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E262D" w:rsidRPr="008A7352" w:rsidRDefault="00AE262D" w:rsidP="006E53A7">
      <w:pPr>
        <w:pStyle w:val="NormalWeb"/>
        <w:spacing w:before="90" w:beforeAutospacing="0" w:after="0" w:afterAutospacing="0"/>
        <w:jc w:val="both"/>
        <w:rPr>
          <w:sz w:val="2"/>
          <w:szCs w:val="2"/>
        </w:rPr>
      </w:pPr>
      <w:r w:rsidRPr="008A7352">
        <w:rPr>
          <w:sz w:val="2"/>
          <w:szCs w:val="2"/>
        </w:rPr>
        <w:t> </w:t>
      </w:r>
    </w:p>
    <w:p w:rsidR="006E53A7" w:rsidRDefault="00F8524B" w:rsidP="006E53A7">
      <w:pPr>
        <w:pStyle w:val="NormalWeb"/>
        <w:keepNext/>
        <w:spacing w:before="0" w:beforeAutospacing="0" w:after="0" w:afterAutospacing="0"/>
        <w:jc w:val="center"/>
        <w:rPr>
          <w:rFonts w:ascii="Arial" w:hAnsi="Arial" w:cs="Arial"/>
          <w:sz w:val="20"/>
          <w:szCs w:val="20"/>
        </w:rPr>
      </w:pPr>
      <w:r>
        <w:rPr>
          <w:rFonts w:ascii="Arial" w:hAnsi="Arial" w:cs="Arial"/>
          <w:noProof/>
          <w:sz w:val="20"/>
          <w:szCs w:val="20"/>
        </w:rPr>
        <w:drawing>
          <wp:inline distT="0" distB="0" distL="0" distR="0">
            <wp:extent cx="6781800" cy="8334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81800" cy="8334375"/>
                    </a:xfrm>
                    <a:prstGeom prst="rect">
                      <a:avLst/>
                    </a:prstGeom>
                    <a:noFill/>
                    <a:ln>
                      <a:noFill/>
                    </a:ln>
                  </pic:spPr>
                </pic:pic>
              </a:graphicData>
            </a:graphic>
          </wp:inline>
        </w:drawing>
      </w:r>
    </w:p>
    <w:p w:rsidR="006E53A7" w:rsidRDefault="006E53A7" w:rsidP="006E53A7">
      <w:pPr>
        <w:pStyle w:val="NormalWeb"/>
        <w:keepNext/>
        <w:spacing w:before="0" w:beforeAutospacing="0" w:after="0" w:afterAutospacing="0"/>
        <w:jc w:val="both"/>
        <w:rPr>
          <w:rFonts w:ascii="Arial" w:hAnsi="Arial" w:cs="Arial"/>
          <w:sz w:val="20"/>
          <w:szCs w:val="20"/>
        </w:rPr>
        <w:sectPr w:rsidR="006E53A7" w:rsidSect="006E53A7">
          <w:type w:val="evenPage"/>
          <w:pgSz w:w="12240" w:h="15840" w:code="1"/>
          <w:pgMar w:top="720" w:right="720" w:bottom="720" w:left="720" w:header="720" w:footer="720" w:gutter="0"/>
          <w:cols w:space="720"/>
          <w:docGrid w:linePitch="326"/>
        </w:sectPr>
      </w:pPr>
    </w:p>
    <w:p w:rsidR="00AE262D" w:rsidRDefault="00AE262D" w:rsidP="006E53A7">
      <w:pPr>
        <w:pStyle w:val="NormalWeb"/>
        <w:keepNext/>
        <w:pageBreakBefore/>
        <w:spacing w:before="0" w:beforeAutospacing="0" w:after="0" w:afterAutospacing="0"/>
        <w:jc w:val="both"/>
      </w:pPr>
      <w:r>
        <w:rPr>
          <w:rFonts w:ascii="Arial" w:hAnsi="Arial" w:cs="Arial"/>
          <w:sz w:val="20"/>
          <w:szCs w:val="20"/>
        </w:rPr>
        <w:lastRenderedPageBreak/>
        <w:t xml:space="preserve">Dear shareholders, colleagues, customers, and partners: </w:t>
      </w:r>
    </w:p>
    <w:p w:rsidR="00AE262D" w:rsidRDefault="00AE262D" w:rsidP="006E53A7">
      <w:pPr>
        <w:pStyle w:val="NormalWeb"/>
        <w:spacing w:before="180" w:beforeAutospacing="0" w:after="0" w:afterAutospacing="0"/>
        <w:jc w:val="both"/>
      </w:pPr>
      <w:r>
        <w:rPr>
          <w:rFonts w:ascii="Arial" w:hAnsi="Arial" w:cs="Arial"/>
          <w:sz w:val="20"/>
          <w:szCs w:val="20"/>
        </w:rPr>
        <w:t xml:space="preserve">While the start of a new decade typically brings hope, we quickly saw the world come to a near standstill in 2020, confronted by compounding crises: a public health and economic crisis, persistent issues of systemic racial injustice and inequity, and the devastating effects of climate change. It is easy to fall prey to pessimism, or the sense that we individually or as a company can’t make a difference. But helplessness is corrosive to hope, and hope plus work is what is required. Amid this disruption, what’s clear is that we have a once-in-a-generation opportunity to harness digital technology to define the world we want to live in. And for that, I am optimistic. </w:t>
      </w:r>
    </w:p>
    <w:p w:rsidR="00AE262D" w:rsidRDefault="00AE262D" w:rsidP="006E53A7">
      <w:pPr>
        <w:pStyle w:val="NormalWeb"/>
        <w:spacing w:before="180" w:beforeAutospacing="0" w:after="0" w:afterAutospacing="0"/>
        <w:jc w:val="both"/>
      </w:pPr>
      <w:r>
        <w:rPr>
          <w:rFonts w:ascii="Arial" w:hAnsi="Arial" w:cs="Arial"/>
          <w:sz w:val="20"/>
          <w:szCs w:val="20"/>
        </w:rPr>
        <w:t xml:space="preserve">It is in times like these that our ability to stay true to Microsoft’s mission and corporate purpose is of the utmost importance. As a company, we are steadfast in </w:t>
      </w:r>
      <w:r>
        <w:rPr>
          <w:rFonts w:ascii="Arial" w:hAnsi="Arial" w:cs="Arial"/>
          <w:b/>
          <w:bCs/>
          <w:sz w:val="20"/>
          <w:szCs w:val="20"/>
        </w:rPr>
        <w:t>our mission to empower every person and every organization on the planet to achieve more.</w:t>
      </w:r>
      <w:r>
        <w:rPr>
          <w:rFonts w:ascii="Arial" w:hAnsi="Arial" w:cs="Arial"/>
          <w:sz w:val="20"/>
          <w:szCs w:val="20"/>
        </w:rPr>
        <w:t xml:space="preserve"> Our mission is enduring. It drives who we are and everything we do, emphasizing our passion to empower both people and the lasting institutions they build. And it means we must always use technology to help address the world’s challenges, not create new ones. </w:t>
      </w:r>
    </w:p>
    <w:p w:rsidR="00AE262D" w:rsidRDefault="00AE262D" w:rsidP="006E53A7">
      <w:pPr>
        <w:pStyle w:val="NormalWeb"/>
        <w:spacing w:before="180" w:beforeAutospacing="0" w:after="0" w:afterAutospacing="0"/>
        <w:jc w:val="both"/>
      </w:pPr>
      <w:r>
        <w:rPr>
          <w:rFonts w:ascii="Arial" w:hAnsi="Arial" w:cs="Arial"/>
          <w:sz w:val="20"/>
          <w:szCs w:val="20"/>
        </w:rPr>
        <w:t xml:space="preserve">I’m proud of how our ecosystem of customers and partners has stepped up over the past year to help people and organizations in every country use technology to be resilient and transform during the most trying of circumstances. We’ve acted as digital first responders to the world’s first responders, supporting those on the front lines, from healthcare, to education, to public sector, to critical manufacturing, grocery, and retail. And we’re helping organizations navigate the response, recovery, and reimagine phases of the crisis, equipping them not only to stay open for business but to innovate. We’ve witnessed years of digital transformation in mere months. </w:t>
      </w:r>
    </w:p>
    <w:p w:rsidR="00AE262D" w:rsidRDefault="00AE262D" w:rsidP="006E53A7">
      <w:pPr>
        <w:pStyle w:val="NormalWeb"/>
        <w:spacing w:before="180" w:beforeAutospacing="0" w:after="0" w:afterAutospacing="0"/>
        <w:jc w:val="both"/>
      </w:pPr>
      <w:r>
        <w:rPr>
          <w:rFonts w:ascii="Arial" w:hAnsi="Arial" w:cs="Arial"/>
          <w:sz w:val="20"/>
          <w:szCs w:val="20"/>
        </w:rPr>
        <w:t xml:space="preserve">Amid this rapid change, we delivered strong results: Our commercial cloud surpassed $50 billion in revenue for the first time – up 36 percent year-over-year. All-up, we delivered $143 billion in revenue, $53 billion in operating income, and more than $60 billion in operating cash flow – and returned $35 billion to shareholders.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OUR OPPORTUNITY </w:t>
      </w:r>
    </w:p>
    <w:p w:rsidR="00AE262D" w:rsidRDefault="00AE262D" w:rsidP="006E53A7">
      <w:pPr>
        <w:pStyle w:val="NormalWeb"/>
        <w:spacing w:before="180" w:beforeAutospacing="0" w:after="0" w:afterAutospacing="0"/>
        <w:jc w:val="both"/>
      </w:pPr>
      <w:r>
        <w:rPr>
          <w:rFonts w:ascii="Arial" w:hAnsi="Arial" w:cs="Arial"/>
          <w:sz w:val="20"/>
          <w:szCs w:val="20"/>
        </w:rPr>
        <w:t xml:space="preserve">Although this year has taught us that no business is 100 percent resilient, those fortified by digital technology are more resilient and more capable of transforming when faced with sweeping changes like those we are experiencing. The way people interact with businesses is fundamentally shifting, and there is no going back. Digital technology is the most malleable tool ever created, and we believe that businesses that use it to build their own digital capability will recover faster and emerge stronger. At Microsoft, we call this dynamic </w:t>
      </w:r>
      <w:r>
        <w:rPr>
          <w:rFonts w:ascii="Arial" w:hAnsi="Arial" w:cs="Arial"/>
          <w:i/>
          <w:iCs/>
          <w:sz w:val="20"/>
          <w:szCs w:val="20"/>
        </w:rPr>
        <w:t>tech intensity</w:t>
      </w:r>
      <w:r>
        <w:rPr>
          <w:rFonts w:ascii="Arial" w:hAnsi="Arial" w:cs="Arial"/>
          <w:sz w:val="20"/>
          <w:szCs w:val="20"/>
        </w:rPr>
        <w:t xml:space="preserve">: adopting best-in-class digital tools and platforms for the purpose of building new, proprietary products and services.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I’ve been inspired by the ingenuity and creativity of so many people and organizations in every industry around the world applying tech intensity to address big challenges, including those created by COVID-19: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In healthcare, Dr. Amanda Randles at Duke University is using the power of Azure to conduct hundreds of millions of simulations required to help more patients have access to critical ventilators.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In the public sector, the state of California built 90 percent of its COVID-19 infrastructure with GitHub and Azure DevOps, reducing the time it takes to stand up a new website from 18 months to just three hours.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In telecom, two analysts at T-Mobile used Power Platform to build an app that helped the company keep retail associates employed and keep customers, including first responders, connected during the critical first weeks of the crisis.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In retail, Patagonia is using Dynamics 365 to ship inventory directly from a store or from a warehouse, optimizing to send single shipments to customers, while reducing the load on all locations.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In education, the University of Bologna in Italy moved 90 percent of courses for its 80,000 students online to Microsoft Teams within three days – a first in the university’s 900-plus year history.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And, in sports, the NBA is using our technology to reimagine the game experience so fans can feel like they’re together from the safety of their homes and players can experience the energy of cheering fans – virtually – in the arena. </w:t>
      </w:r>
    </w:p>
    <w:p w:rsidR="00AE262D" w:rsidRDefault="00AE262D" w:rsidP="006E53A7">
      <w:pPr>
        <w:pStyle w:val="NormalWeb"/>
        <w:spacing w:before="180" w:beforeAutospacing="0" w:after="0" w:afterAutospacing="0"/>
        <w:jc w:val="both"/>
        <w:rPr>
          <w:sz w:val="2"/>
          <w:szCs w:val="2"/>
        </w:rPr>
      </w:pPr>
      <w:r>
        <w:br w:type="page"/>
      </w:r>
      <w:r>
        <w:rPr>
          <w:sz w:val="2"/>
          <w:szCs w:val="2"/>
        </w:rPr>
        <w:lastRenderedPageBreak/>
        <w:t> </w:t>
      </w:r>
    </w:p>
    <w:p w:rsidR="00AE262D" w:rsidRDefault="00AE262D" w:rsidP="006E53A7">
      <w:pPr>
        <w:pStyle w:val="NormalWeb"/>
        <w:spacing w:before="0" w:beforeAutospacing="0" w:after="0" w:afterAutospacing="0"/>
        <w:jc w:val="both"/>
      </w:pPr>
      <w:r>
        <w:rPr>
          <w:rFonts w:ascii="Arial" w:hAnsi="Arial" w:cs="Arial"/>
          <w:sz w:val="20"/>
          <w:szCs w:val="20"/>
        </w:rPr>
        <w:t xml:space="preserve">We are living in the era of the intelligent cloud and intelligent edge, which is being shaped by rapid advances in distributed computing, ambient intelligence, and multisense, multidevice experiences. This means the places we go and the things we interact with will increasingly become digitized, creating new opportunities and new breakthroughs: from precision medicine to precision agriculture, from personalized e-commerce to personalized education, and from connected manufacturing floors to connected homes. </w:t>
      </w:r>
    </w:p>
    <w:p w:rsidR="00AE262D" w:rsidRDefault="00AE262D" w:rsidP="006E53A7">
      <w:pPr>
        <w:pStyle w:val="NormalWeb"/>
        <w:spacing w:before="180" w:beforeAutospacing="0" w:after="0" w:afterAutospacing="0"/>
        <w:jc w:val="both"/>
      </w:pPr>
      <w:r>
        <w:rPr>
          <w:rFonts w:ascii="Arial" w:hAnsi="Arial" w:cs="Arial"/>
          <w:sz w:val="20"/>
          <w:szCs w:val="20"/>
        </w:rPr>
        <w:t xml:space="preserve">Our collective opportunity is to channel this intelligent cloud and intelligent edge era into tech intensity for every organization on the planet. Our customer solution areas were built for this era. They enable people, organizations, and entire industries to not only thrive but reimagine the world. So organizations can empower their employees, fostering a new culture for hybrid work; engage customers intelligently and virtually; transform products with new business models; and optimize operations to keep customers and employees safe and secure. </w:t>
      </w:r>
    </w:p>
    <w:p w:rsidR="00AE262D" w:rsidRDefault="00AE262D" w:rsidP="006E53A7">
      <w:pPr>
        <w:pStyle w:val="NormalWeb"/>
        <w:spacing w:before="180" w:beforeAutospacing="0" w:after="0" w:afterAutospacing="0"/>
        <w:jc w:val="both"/>
      </w:pPr>
      <w:r>
        <w:rPr>
          <w:rFonts w:ascii="Arial" w:hAnsi="Arial" w:cs="Arial"/>
          <w:sz w:val="20"/>
          <w:szCs w:val="20"/>
        </w:rPr>
        <w:t xml:space="preserve">Across our customer solution areas, we are expanding our opportunity to help every organization in every industry build their tech intensity – with a business model that is trusted and aligned with their success. </w:t>
      </w:r>
    </w:p>
    <w:p w:rsidR="00AE262D" w:rsidRDefault="00AE262D" w:rsidP="006E53A7">
      <w:pPr>
        <w:pStyle w:val="NormalWeb"/>
        <w:keepNext/>
        <w:spacing w:before="270" w:beforeAutospacing="0" w:after="0" w:afterAutospacing="0"/>
        <w:jc w:val="both"/>
      </w:pPr>
      <w:r>
        <w:rPr>
          <w:rFonts w:ascii="Arial" w:hAnsi="Arial" w:cs="Arial"/>
          <w:i/>
          <w:iCs/>
          <w:sz w:val="20"/>
          <w:szCs w:val="20"/>
        </w:rPr>
        <w:t xml:space="preserve">Applications and Infrastructure </w:t>
      </w:r>
    </w:p>
    <w:p w:rsidR="00AE262D" w:rsidRDefault="00AE262D" w:rsidP="006E53A7">
      <w:pPr>
        <w:pStyle w:val="NormalWeb"/>
        <w:spacing w:before="180" w:beforeAutospacing="0" w:after="0" w:afterAutospacing="0"/>
        <w:jc w:val="both"/>
      </w:pPr>
      <w:r>
        <w:rPr>
          <w:rFonts w:ascii="Arial" w:hAnsi="Arial" w:cs="Arial"/>
          <w:sz w:val="20"/>
          <w:szCs w:val="20"/>
        </w:rPr>
        <w:t xml:space="preserve">More than ever, organizations are relying on Azure to stay up and running and support critical workloads, from healthcare triage with AI-assisted bots, to digital twins in manufacturing, to e-commerce in retail. Today, leaders in every industry – including 95 percent of the Fortune 500 – run on Azure. We are building Azure as the world’s computer to support them, with more datacenter regions than any other provider – now 61.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Fifty billion devices will come online by 2030, and Azure is the only cloud that extends to the edge, with consistency across operating models, development models, and infrastructure stack. Azure Arc enables organizations to deploy Azure services anywhere and extend Azure management to any infrastructure. Azure Stack Edge brings rapid machine learning inferencing closer to where data is generated, including the harshest of conditions, like disaster response. Our acquisitions of Affirmed and Metaswitch, along with new Azure Edge Zones, expand our offerings for telecom operators as they move to 5G. And, with Azure Orbital, we’re taking our infrastructure to space, enabling anyone to access satellite data and capabilities from Azure. </w:t>
      </w:r>
    </w:p>
    <w:p w:rsidR="00AE262D" w:rsidRDefault="00AE262D" w:rsidP="006E53A7">
      <w:pPr>
        <w:pStyle w:val="NormalWeb"/>
        <w:keepNext/>
        <w:spacing w:before="270" w:beforeAutospacing="0" w:after="0" w:afterAutospacing="0"/>
        <w:jc w:val="both"/>
      </w:pPr>
      <w:r>
        <w:rPr>
          <w:rFonts w:ascii="Arial" w:hAnsi="Arial" w:cs="Arial"/>
          <w:i/>
          <w:iCs/>
          <w:sz w:val="20"/>
          <w:szCs w:val="20"/>
        </w:rPr>
        <w:t xml:space="preserve">Data and AI </w:t>
      </w:r>
    </w:p>
    <w:p w:rsidR="00AE262D" w:rsidRDefault="00AE262D" w:rsidP="006E53A7">
      <w:pPr>
        <w:pStyle w:val="NormalWeb"/>
        <w:spacing w:before="180" w:beforeAutospacing="0" w:after="0" w:afterAutospacing="0"/>
        <w:jc w:val="both"/>
      </w:pPr>
      <w:r>
        <w:rPr>
          <w:rFonts w:ascii="Arial" w:hAnsi="Arial" w:cs="Arial"/>
          <w:sz w:val="20"/>
          <w:szCs w:val="20"/>
        </w:rPr>
        <w:t>There will be 175 zettabytes of data by 2025, and processing this data in real time will be an imperative for every organization. At the data layer, Azure is the only cloud with limitless data and analytics capabilities. Azure Synapse brings together big data analytics and data warehousing, enabling data scientists to generate immediate insights from structured and unstructured data. And together with Azure SQL Hyperscale, Cosmos DB, and our other data services, we are able to deliver a cloud-native data estate for every organization.</w:t>
      </w:r>
      <w:r>
        <w:rPr>
          <w:rFonts w:ascii="Arial" w:hAnsi="Arial" w:cs="Arial"/>
          <w:i/>
          <w:iCs/>
          <w:sz w:val="20"/>
          <w:szCs w:val="20"/>
        </w:rPr>
        <w:t xml:space="preserve"> </w:t>
      </w:r>
    </w:p>
    <w:p w:rsidR="00AE262D" w:rsidRDefault="00AE262D" w:rsidP="006E53A7">
      <w:pPr>
        <w:pStyle w:val="NormalWeb"/>
        <w:spacing w:before="180" w:beforeAutospacing="0" w:after="0" w:afterAutospacing="0"/>
        <w:jc w:val="both"/>
      </w:pPr>
      <w:r>
        <w:rPr>
          <w:rFonts w:ascii="Arial" w:hAnsi="Arial" w:cs="Arial"/>
          <w:sz w:val="20"/>
          <w:szCs w:val="20"/>
        </w:rPr>
        <w:t xml:space="preserve">In AI, we have the most comprehensive portfolio of tools, frameworks, and infrastructure. Azure Cognitive Services makes it easier to build applications that see, hear, speak, search, understand, and accelerate decision-making. Azure Machine Learning helps organizations build and deploy models faster, while ensuring they can do so responsibly and safely. And, we are pushing the bounds of how AI can generalize learning beyond narrow domains, collaborating with OpenAI on a supercomputing platform to train and run AI models of unprecedented scale. Their new GPT-3 model was trained on our Azure AI supercomputer and constitutes a new breakthrough in natural language understanding and generation, promising breakthrough scenarios within our products and those of our customers, when safely deployed. </w:t>
      </w:r>
    </w:p>
    <w:p w:rsidR="00AE262D" w:rsidRDefault="00AE262D" w:rsidP="006E53A7">
      <w:pPr>
        <w:pStyle w:val="NormalWeb"/>
        <w:keepNext/>
        <w:spacing w:before="270" w:beforeAutospacing="0" w:after="0" w:afterAutospacing="0"/>
        <w:jc w:val="both"/>
      </w:pPr>
      <w:r>
        <w:rPr>
          <w:rFonts w:ascii="Arial" w:hAnsi="Arial" w:cs="Arial"/>
          <w:i/>
          <w:iCs/>
          <w:sz w:val="20"/>
          <w:szCs w:val="20"/>
        </w:rPr>
        <w:t xml:space="preserve">Developer Tools </w:t>
      </w:r>
    </w:p>
    <w:p w:rsidR="00AE262D" w:rsidRDefault="00AE262D" w:rsidP="006E53A7">
      <w:pPr>
        <w:pStyle w:val="NormalWeb"/>
        <w:spacing w:before="180" w:beforeAutospacing="0" w:after="0" w:afterAutospacing="0"/>
        <w:jc w:val="both"/>
      </w:pPr>
      <w:r>
        <w:rPr>
          <w:rFonts w:ascii="Arial" w:hAnsi="Arial" w:cs="Arial"/>
          <w:sz w:val="20"/>
          <w:szCs w:val="20"/>
        </w:rPr>
        <w:t xml:space="preserve">Today, the majority of job openings for developers are outside the tech sector, and developers will increasingly drive and influence every business process and function. We have the most used and loved developer tools to build any app for any platform. With the world’s most popular code editing tools – Visual Studio and VS Code – developers are more productive than ever. With GitHub, more than 50 million developers across 3 million organizations, including </w:t>
      </w:r>
    </w:p>
    <w:p w:rsidR="00AE262D" w:rsidRDefault="00AE262D" w:rsidP="006E53A7">
      <w:pPr>
        <w:pStyle w:val="NormalWeb"/>
        <w:spacing w:before="0" w:beforeAutospacing="0" w:after="0" w:afterAutospacing="0"/>
        <w:jc w:val="both"/>
      </w:pPr>
      <w:r>
        <w:br w:type="page"/>
      </w:r>
      <w:r>
        <w:rPr>
          <w:rFonts w:ascii="Arial" w:hAnsi="Arial" w:cs="Arial"/>
          <w:sz w:val="20"/>
          <w:szCs w:val="20"/>
        </w:rPr>
        <w:t xml:space="preserve">the majority of the Fortune 50, are able to collaborate and build software together. And, with Azure, they have best-in-class services to build cloud-native apps and modernize existing ones. </w:t>
      </w:r>
    </w:p>
    <w:p w:rsidR="00AE262D" w:rsidRDefault="00AE262D" w:rsidP="006E53A7">
      <w:pPr>
        <w:pStyle w:val="NormalWeb"/>
        <w:spacing w:before="180" w:beforeAutospacing="0" w:after="0" w:afterAutospacing="0"/>
        <w:jc w:val="both"/>
      </w:pPr>
      <w:r>
        <w:rPr>
          <w:rFonts w:ascii="Arial" w:hAnsi="Arial" w:cs="Arial"/>
          <w:sz w:val="20"/>
          <w:szCs w:val="20"/>
        </w:rPr>
        <w:t xml:space="preserve">This year, we went further to give developers new tools to power remote development, productivity, and collaboration, wherever they are. Codespaces brings together the best of GitHub, Visual Studio, and Azure to help developers go from code to cloud in seconds. VS Live Share enables real-time collaboration between developers, regardless of their location. And with Azure Communications Services, any developer can integrate rich communications APIs into their applications across any device, on any platform, using the same reliable and secure infrastructure that powers Teams. </w:t>
      </w:r>
    </w:p>
    <w:p w:rsidR="00AE262D" w:rsidRDefault="00AE262D" w:rsidP="006E53A7">
      <w:pPr>
        <w:pStyle w:val="NormalWeb"/>
        <w:keepNext/>
        <w:spacing w:before="270" w:beforeAutospacing="0" w:after="0" w:afterAutospacing="0"/>
        <w:jc w:val="both"/>
      </w:pPr>
      <w:r>
        <w:rPr>
          <w:rFonts w:ascii="Arial" w:hAnsi="Arial" w:cs="Arial"/>
          <w:i/>
          <w:iCs/>
          <w:sz w:val="20"/>
          <w:szCs w:val="20"/>
        </w:rPr>
        <w:t xml:space="preserve">Power Platform </w:t>
      </w:r>
    </w:p>
    <w:p w:rsidR="00AE262D" w:rsidRDefault="00AE262D" w:rsidP="006E53A7">
      <w:pPr>
        <w:pStyle w:val="NormalWeb"/>
        <w:spacing w:before="180" w:beforeAutospacing="0" w:after="0" w:afterAutospacing="0"/>
        <w:jc w:val="both"/>
      </w:pPr>
      <w:r>
        <w:rPr>
          <w:rFonts w:ascii="Arial" w:hAnsi="Arial" w:cs="Arial"/>
          <w:sz w:val="20"/>
          <w:szCs w:val="20"/>
        </w:rPr>
        <w:t xml:space="preserve">500 million apps will be created by 2023 to drive transformation and productivity for every organization. To accelerate this, we must enable a new category of developers – citizen developers – equipping domain experts with tools that are low-code or no-code to create solutions that solve their unique business needs and help them better collaborate with professional developers. With Power Platform, anyone can become a citizen developer, able to create an application, build a virtual agent, automate a workflow, and analyze data in hours or days, not weeks or months. </w:t>
      </w:r>
    </w:p>
    <w:p w:rsidR="00AE262D" w:rsidRDefault="00AE262D" w:rsidP="006E53A7">
      <w:pPr>
        <w:pStyle w:val="NormalWeb"/>
        <w:spacing w:before="180" w:beforeAutospacing="0" w:after="0" w:afterAutospacing="0"/>
        <w:jc w:val="both"/>
      </w:pPr>
      <w:r>
        <w:rPr>
          <w:rFonts w:ascii="Arial" w:hAnsi="Arial" w:cs="Arial"/>
          <w:sz w:val="20"/>
          <w:szCs w:val="20"/>
        </w:rPr>
        <w:t xml:space="preserve">Power BI is the clear leader in business intelligence in the cloud. Power Virtual Agents enables anyone to build an intelligent bot with just a point and click. And Power Automate enables customers to automate manual business processes across both legacy and modern applications. </w:t>
      </w:r>
    </w:p>
    <w:p w:rsidR="00AE262D" w:rsidRDefault="00AE262D" w:rsidP="006E53A7">
      <w:pPr>
        <w:pStyle w:val="NormalWeb"/>
        <w:keepNext/>
        <w:spacing w:before="270" w:beforeAutospacing="0" w:after="0" w:afterAutospacing="0"/>
        <w:jc w:val="both"/>
      </w:pPr>
      <w:r>
        <w:rPr>
          <w:rFonts w:ascii="Arial" w:hAnsi="Arial" w:cs="Arial"/>
          <w:i/>
          <w:iCs/>
          <w:sz w:val="20"/>
          <w:szCs w:val="20"/>
        </w:rPr>
        <w:t xml:space="preserve">Modern Workplace </w:t>
      </w:r>
    </w:p>
    <w:p w:rsidR="00AE262D" w:rsidRDefault="00AE262D" w:rsidP="006E53A7">
      <w:pPr>
        <w:pStyle w:val="NormalWeb"/>
        <w:spacing w:before="180" w:beforeAutospacing="0" w:after="0" w:afterAutospacing="0"/>
        <w:jc w:val="both"/>
      </w:pPr>
      <w:r>
        <w:rPr>
          <w:rFonts w:ascii="Arial" w:hAnsi="Arial" w:cs="Arial"/>
          <w:sz w:val="20"/>
          <w:szCs w:val="20"/>
        </w:rPr>
        <w:t xml:space="preserve">Microsoft 365 is empowering people and organizations to be productive and secure as they adapt to more fluid ways of working and learning. The PC has been mission-critical across work, school, and life to sustain productivity in a remote everything world. More than 1 billion active devices now run Windows 10, and Office 365 usage is higher than ever. New Microsoft Edge – with enterprise-class security – protects individuals’ privacy online and makes it easier to find information at work. And with Surface, we are reimagining every layer of the stack – from how we infuse AI from the silicon up, to device form factors, to the role of operating systems – investing across form and function to create new device categories. </w:t>
      </w:r>
    </w:p>
    <w:p w:rsidR="00AE262D" w:rsidRDefault="00AE262D" w:rsidP="006E53A7">
      <w:pPr>
        <w:pStyle w:val="NormalWeb"/>
        <w:spacing w:before="180" w:beforeAutospacing="0" w:after="0" w:afterAutospacing="0"/>
        <w:jc w:val="both"/>
      </w:pPr>
      <w:r>
        <w:rPr>
          <w:rFonts w:ascii="Arial" w:hAnsi="Arial" w:cs="Arial"/>
          <w:sz w:val="20"/>
          <w:szCs w:val="20"/>
        </w:rPr>
        <w:t xml:space="preserve">The past six months have served as the largest at-scale experiment we’ve ever seen for remote work. We’ve been studying this closely to understand the changing nature of productivity and are applying these learnings to inform how we build our products. We think about the future of work through three vectors. First, we are creating a system of collaboration for every organization. Work doesn’t begin and end inside a meeting, and with Teams, we are focused on the entire workflow around a meeting – before, during, and after. It’s the only solution with meetings, calls, chat, content collaboration with Office, and business process workflows, in a secure, integrated user experience. Second, learning in the flow of work will be increasingly important. A new Teams app will help organizations skill, reskill, and upskill employees, surfacing learning content from LinkedIn Learning and other content providers. Finally, prioritizing employee well-being is core to an organization’s success. New capabilities like Together mode in Teams help reduce cognitive load, while a new “virtual commute” will provide much-needed structure for the remote workday. </w:t>
      </w:r>
    </w:p>
    <w:p w:rsidR="00AE262D" w:rsidRDefault="00AE262D" w:rsidP="006E53A7">
      <w:pPr>
        <w:pStyle w:val="NormalWeb"/>
        <w:keepNext/>
        <w:spacing w:before="270" w:beforeAutospacing="0" w:after="0" w:afterAutospacing="0"/>
        <w:jc w:val="both"/>
      </w:pPr>
      <w:r>
        <w:rPr>
          <w:rFonts w:ascii="Arial" w:hAnsi="Arial" w:cs="Arial"/>
          <w:i/>
          <w:iCs/>
          <w:sz w:val="20"/>
          <w:szCs w:val="20"/>
        </w:rPr>
        <w:t xml:space="preserve">Business Applications </w:t>
      </w:r>
    </w:p>
    <w:p w:rsidR="00AE262D" w:rsidRDefault="00AE262D" w:rsidP="006E53A7">
      <w:pPr>
        <w:pStyle w:val="NormalWeb"/>
        <w:spacing w:before="180" w:beforeAutospacing="0" w:after="0" w:afterAutospacing="0"/>
        <w:jc w:val="both"/>
      </w:pPr>
      <w:r>
        <w:rPr>
          <w:rFonts w:ascii="Arial" w:hAnsi="Arial" w:cs="Arial"/>
          <w:sz w:val="20"/>
          <w:szCs w:val="20"/>
        </w:rPr>
        <w:t xml:space="preserve">Dynamics 365 is helping organizations in every industry digitize their business operations and make every part of their operations remote, from manufacturing, to supply-chain management, to sales and customer service, including new scenarios like contactless shopping. As much as 73 percent of the data in the world is still not being analyzed. And from Dynamics 365 Customer Insights for personalized customer experiences and Dynamics 365 Commerce for omnichannel retail, Dynamics 365 is the only AI-powered business cloud that gives customers a 360-degree view of their business to unify data and unlock insights. And the combination of LinkedIn Sales Navigator and Dynamics 365 gives sales professionals tools for more effective remote selling. </w:t>
      </w:r>
    </w:p>
    <w:p w:rsidR="00AE262D" w:rsidRDefault="00AE262D" w:rsidP="006E53A7">
      <w:pPr>
        <w:pStyle w:val="NormalWeb"/>
        <w:spacing w:before="180" w:beforeAutospacing="0" w:after="0" w:afterAutospacing="0"/>
        <w:jc w:val="both"/>
        <w:rPr>
          <w:sz w:val="2"/>
          <w:szCs w:val="2"/>
        </w:rPr>
      </w:pPr>
      <w:r>
        <w:br w:type="page"/>
      </w:r>
      <w:r>
        <w:rPr>
          <w:sz w:val="2"/>
          <w:szCs w:val="2"/>
        </w:rPr>
        <w:t> </w:t>
      </w:r>
    </w:p>
    <w:p w:rsidR="00AE262D" w:rsidRDefault="00AE262D" w:rsidP="006E53A7">
      <w:pPr>
        <w:pStyle w:val="NormalWeb"/>
        <w:spacing w:before="0" w:beforeAutospacing="0" w:after="0" w:afterAutospacing="0"/>
        <w:jc w:val="both"/>
      </w:pPr>
      <w:r>
        <w:rPr>
          <w:rFonts w:ascii="Arial" w:hAnsi="Arial" w:cs="Arial"/>
          <w:sz w:val="20"/>
          <w:szCs w:val="20"/>
        </w:rPr>
        <w:t xml:space="preserve">Amid a rapidly changing jobs market, LinkedIn’s role in creating economic opportunity for every member of the global workforce has never been more acute. LinkedIn is where more than 706 million professionals around the world go to connect, learn, and plan for the future. People are turning to LinkedIn Learning more than ever to acquire new skills. And we are helping organizations attract, retain, and develop the best talent with our portfolio of Talent Solutions, Talent Insights, and Glint. </w:t>
      </w:r>
    </w:p>
    <w:p w:rsidR="00AE262D" w:rsidRDefault="00AE262D" w:rsidP="006E53A7">
      <w:pPr>
        <w:pStyle w:val="NormalWeb"/>
        <w:keepNext/>
        <w:spacing w:before="270" w:beforeAutospacing="0" w:after="0" w:afterAutospacing="0"/>
        <w:jc w:val="both"/>
      </w:pPr>
      <w:r>
        <w:rPr>
          <w:rFonts w:ascii="Arial" w:hAnsi="Arial" w:cs="Arial"/>
          <w:i/>
          <w:iCs/>
          <w:sz w:val="20"/>
          <w:szCs w:val="20"/>
        </w:rPr>
        <w:t xml:space="preserve">Security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Identity, security, management, and compliance underlie our entire tech stack. Cybercrime will cost businesses, governments, and individuals $1 trillion this year, and the shift to remote everything has only increased the need for a “Zero Trust” architecture that reduces both cost and complexity. We are the only company that offers integrated, end-to-end capabilities to protect people and organizations. </w:t>
      </w:r>
    </w:p>
    <w:p w:rsidR="00AE262D" w:rsidRDefault="00AE262D" w:rsidP="006E53A7">
      <w:pPr>
        <w:pStyle w:val="NormalWeb"/>
        <w:spacing w:before="180" w:beforeAutospacing="0" w:after="0" w:afterAutospacing="0"/>
        <w:jc w:val="both"/>
      </w:pPr>
      <w:r>
        <w:rPr>
          <w:rFonts w:ascii="Arial" w:hAnsi="Arial" w:cs="Arial"/>
          <w:sz w:val="20"/>
          <w:szCs w:val="20"/>
        </w:rPr>
        <w:t xml:space="preserve">In identity, Azure Active Directory now provides identity and access management to more than 345 million monthly active users across more than 200,000 organizations. In security, Defender offers broad coverage, spanning identities, cloud apps, devices, IoT, and more. It complements Azure Sentinel, which analyzes security signals across the entire organization, using AI to detect, investigate, and automatically remediate threats. In device and data management, Microsoft Endpoint Manager monitors and manages an organization’s devices in a unified management platform. And, in compliance, we provide tools to help organizations govern their data and comply with increasing regulatory requirements. </w:t>
      </w:r>
    </w:p>
    <w:p w:rsidR="00AE262D" w:rsidRDefault="00AE262D" w:rsidP="006E53A7">
      <w:pPr>
        <w:pStyle w:val="NormalWeb"/>
        <w:keepNext/>
        <w:spacing w:before="270" w:beforeAutospacing="0" w:after="0" w:afterAutospacing="0"/>
        <w:jc w:val="both"/>
      </w:pPr>
      <w:r>
        <w:rPr>
          <w:rFonts w:ascii="Arial" w:hAnsi="Arial" w:cs="Arial"/>
          <w:i/>
          <w:iCs/>
          <w:sz w:val="20"/>
          <w:szCs w:val="20"/>
        </w:rPr>
        <w:t xml:space="preserve">Gaming </w:t>
      </w:r>
    </w:p>
    <w:p w:rsidR="00AE262D" w:rsidRDefault="00AE262D" w:rsidP="006E53A7">
      <w:pPr>
        <w:pStyle w:val="NormalWeb"/>
        <w:spacing w:before="180" w:beforeAutospacing="0" w:after="0" w:afterAutospacing="0"/>
        <w:jc w:val="both"/>
      </w:pPr>
      <w:r>
        <w:rPr>
          <w:rFonts w:ascii="Arial" w:hAnsi="Arial" w:cs="Arial"/>
          <w:sz w:val="20"/>
          <w:szCs w:val="20"/>
        </w:rPr>
        <w:t xml:space="preserve">Gaming is the most expansive category in the entertainment industry. Three billion people around the world look to gaming for entertainment, community, and achievement, and our ambition is to empower each of them, wherever they play. We saw record engagement and monetization this year, led by strength on and off console, as people everywhere turn to gaming to connect, socialize, and play with their friends during a time of social distancing.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Our Xbox Game Pass service now has more than 15 million subscribers. Quality differentiated content – from </w:t>
      </w:r>
      <w:r>
        <w:rPr>
          <w:rFonts w:ascii="Arial" w:hAnsi="Arial" w:cs="Arial"/>
          <w:i/>
          <w:iCs/>
          <w:sz w:val="20"/>
          <w:szCs w:val="20"/>
        </w:rPr>
        <w:t>Flight Simulator</w:t>
      </w:r>
      <w:r>
        <w:rPr>
          <w:rFonts w:ascii="Arial" w:hAnsi="Arial" w:cs="Arial"/>
          <w:sz w:val="20"/>
          <w:szCs w:val="20"/>
        </w:rPr>
        <w:t xml:space="preserve"> to </w:t>
      </w:r>
      <w:r>
        <w:rPr>
          <w:rFonts w:ascii="Arial" w:hAnsi="Arial" w:cs="Arial"/>
          <w:i/>
          <w:iCs/>
          <w:sz w:val="20"/>
          <w:szCs w:val="20"/>
        </w:rPr>
        <w:t>Minecraft</w:t>
      </w:r>
      <w:r>
        <w:rPr>
          <w:rFonts w:ascii="Arial" w:hAnsi="Arial" w:cs="Arial"/>
          <w:sz w:val="20"/>
          <w:szCs w:val="20"/>
        </w:rPr>
        <w:t xml:space="preserve"> – is the engine behind the service’s growth, and our pending acquisition of ZeniMax Media, one of the world’s largest, privately held game developers and publishers, will add iconic franchises to the more than 100 high-quality games already available. We’re also transforming how games are distributed, played, and viewed, bringing cloud gaming to Game Pass, so subscribers can stream games to a phone or tablet and play along with nearly 100 million Xbox Live players.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OUR PURPOSE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As we pursue our mission, we also recognize our enormous responsibility to ensure the technology we build benefits everyone on the planet, including the planet itself. Our customers see this urgent need and are looking to us – in partnership with them – to take action. We’re committed to working across the public and private sectors to foster partnerships and solutions that will have lasting impact and redefine what “achieve more” means for the world. For us, “achieve more” has four important attributes: </w:t>
      </w:r>
    </w:p>
    <w:p w:rsidR="00AE262D" w:rsidRDefault="00AE262D" w:rsidP="006E53A7">
      <w:pPr>
        <w:pStyle w:val="NormalWeb"/>
        <w:keepNext/>
        <w:spacing w:before="270" w:beforeAutospacing="0" w:after="0" w:afterAutospacing="0"/>
        <w:jc w:val="both"/>
      </w:pPr>
      <w:r>
        <w:rPr>
          <w:rFonts w:ascii="Arial" w:hAnsi="Arial" w:cs="Arial"/>
          <w:i/>
          <w:iCs/>
          <w:sz w:val="20"/>
          <w:szCs w:val="20"/>
        </w:rPr>
        <w:t xml:space="preserve">Support inclusive economic opportunity </w:t>
      </w:r>
    </w:p>
    <w:p w:rsidR="00AE262D" w:rsidRDefault="00AE262D" w:rsidP="006E53A7">
      <w:pPr>
        <w:pStyle w:val="NormalWeb"/>
        <w:spacing w:before="180" w:beforeAutospacing="0" w:after="0" w:afterAutospacing="0"/>
        <w:jc w:val="both"/>
      </w:pPr>
      <w:r>
        <w:rPr>
          <w:rFonts w:ascii="Arial" w:hAnsi="Arial" w:cs="Arial"/>
          <w:sz w:val="20"/>
          <w:szCs w:val="20"/>
        </w:rPr>
        <w:t xml:space="preserve">First, we must ensure that the economic growth we drive is inclusive. This starts with protecting public health. COVID-19 has underscored that without a healthy society, we cannot sustain a healthy economy. That’s why, through our AI for Health initiative, we’re empowering those working to tackle some of the toughest challenges in global health, including those on the front lines of COVID-19 research.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It also requires that we equip everyone with the skills, technology, and opportunity to pursue the in-demand jobs of a changing economy. We’re accelerating efforts to close the skills and broadband gaps, ensuring underrepresented and overlooked communities can compete on equal ground. COVID-19 has intensified the need for these efforts, forcing tens of millions of people out of work. That’s why we’re bringing together assets from across Microsoft, inclusive of LinkedIn and GitHub, to help 25 million job seekers gain digital skills for in-demand roles. We are also </w:t>
      </w:r>
    </w:p>
    <w:p w:rsidR="00AE262D" w:rsidRDefault="00AE262D" w:rsidP="006E53A7">
      <w:pPr>
        <w:pStyle w:val="NormalWeb"/>
        <w:keepNext/>
        <w:spacing w:before="0" w:beforeAutospacing="0" w:after="0" w:afterAutospacing="0"/>
        <w:jc w:val="both"/>
      </w:pPr>
      <w:r>
        <w:br w:type="page"/>
      </w:r>
      <w:r>
        <w:rPr>
          <w:rFonts w:ascii="Arial" w:hAnsi="Arial" w:cs="Arial"/>
          <w:sz w:val="20"/>
          <w:szCs w:val="20"/>
        </w:rPr>
        <w:t xml:space="preserve">working to expand broadband access to 40 million unserved and underserved people in rural areas globally, and to 3 million people in unserved and rural communities in the US by July 2022. </w:t>
      </w:r>
    </w:p>
    <w:p w:rsidR="00AE262D" w:rsidRDefault="00AE262D" w:rsidP="006E53A7">
      <w:pPr>
        <w:pStyle w:val="NormalWeb"/>
        <w:spacing w:before="180" w:beforeAutospacing="0" w:after="0" w:afterAutospacing="0"/>
        <w:jc w:val="both"/>
      </w:pPr>
      <w:r>
        <w:rPr>
          <w:rFonts w:ascii="Arial" w:hAnsi="Arial" w:cs="Arial"/>
          <w:sz w:val="20"/>
          <w:szCs w:val="20"/>
        </w:rPr>
        <w:t xml:space="preserve">We also prioritize accessibility in our culture, products, and services, ensuring we use technology to design a more accessible world for the 1 billion-plus people around the world with disabilities. As we continue our own accessibility journey, we seek to inspire and enable others to advance theirs, including through our five-year investment in AI for Accessibility. </w:t>
      </w:r>
    </w:p>
    <w:p w:rsidR="00AE262D" w:rsidRDefault="00AE262D" w:rsidP="006E53A7">
      <w:pPr>
        <w:pStyle w:val="NormalWeb"/>
        <w:spacing w:before="180" w:beforeAutospacing="0" w:after="0" w:afterAutospacing="0"/>
        <w:jc w:val="both"/>
      </w:pPr>
      <w:r>
        <w:rPr>
          <w:rFonts w:ascii="Arial" w:hAnsi="Arial" w:cs="Arial"/>
          <w:sz w:val="20"/>
          <w:szCs w:val="20"/>
        </w:rPr>
        <w:t xml:space="preserve">Nonprofits are on the front lines of solving some of the world’s most pressing challenges. We make our technology affordable and accessible to nonprofit organizations around the world, enabling them to drive greater impact for the causes and communities they serve. This year, we provided $1.9 billion in donated or discounted products and services to help 243,000 nonprofits better serve their communities. And our employees donated an additional $221 million (including company match) through our employee giving program to the organizations and causes they care about. </w:t>
      </w:r>
    </w:p>
    <w:p w:rsidR="00AE262D" w:rsidRDefault="00AE262D" w:rsidP="006E53A7">
      <w:pPr>
        <w:pStyle w:val="NormalWeb"/>
        <w:keepNext/>
        <w:spacing w:before="270" w:beforeAutospacing="0" w:after="0" w:afterAutospacing="0"/>
        <w:jc w:val="both"/>
      </w:pPr>
      <w:r>
        <w:rPr>
          <w:rFonts w:ascii="Arial" w:hAnsi="Arial" w:cs="Arial"/>
          <w:i/>
          <w:iCs/>
          <w:sz w:val="20"/>
          <w:szCs w:val="20"/>
        </w:rPr>
        <w:t xml:space="preserve">Protect fundamental rights </w:t>
      </w:r>
    </w:p>
    <w:p w:rsidR="00AE262D" w:rsidRDefault="00AE262D" w:rsidP="006E53A7">
      <w:pPr>
        <w:pStyle w:val="NormalWeb"/>
        <w:spacing w:before="180" w:beforeAutospacing="0" w:after="0" w:afterAutospacing="0"/>
        <w:jc w:val="both"/>
      </w:pPr>
      <w:r>
        <w:rPr>
          <w:rFonts w:ascii="Arial" w:hAnsi="Arial" w:cs="Arial"/>
          <w:sz w:val="20"/>
          <w:szCs w:val="20"/>
        </w:rPr>
        <w:t xml:space="preserve">Second, we unequivocally support the fundamental rights of all people, from defending democracy to addressing systemic racial injustice and inequity around the world. Recent events are shining a bright light on how much work there is still to do. Seeing injustice in the world calls us all to take action. </w:t>
      </w:r>
    </w:p>
    <w:p w:rsidR="00AE262D" w:rsidRDefault="00AE262D" w:rsidP="006E53A7">
      <w:pPr>
        <w:pStyle w:val="NormalWeb"/>
        <w:spacing w:before="180" w:beforeAutospacing="0" w:after="0" w:afterAutospacing="0"/>
        <w:jc w:val="both"/>
      </w:pPr>
      <w:r>
        <w:rPr>
          <w:rFonts w:ascii="Arial" w:hAnsi="Arial" w:cs="Arial"/>
          <w:sz w:val="20"/>
          <w:szCs w:val="20"/>
        </w:rPr>
        <w:t xml:space="preserve">We’re committed to addressing racial injustice and inequity for the Black and African American community in the United States and for vulnerable communities globally. This starts with our own culture at Microsoft, extends to how we engage our suppliers and partners to create change, and includes strengthening our communities. Our efforts include investing an additional $150 million to advance racial justice and includes work on our own cultural transformation, doubling the number of Black-owned suppliers in our ecosystem, doubling the percentage of our transaction volumes through Black-owned financial institutions, and accelerating our justice reform initiatives. </w:t>
      </w:r>
    </w:p>
    <w:p w:rsidR="00AE262D" w:rsidRDefault="00AE262D" w:rsidP="006E53A7">
      <w:pPr>
        <w:pStyle w:val="NormalWeb"/>
        <w:spacing w:before="180" w:beforeAutospacing="0" w:after="0" w:afterAutospacing="0"/>
        <w:jc w:val="both"/>
      </w:pPr>
      <w:r>
        <w:rPr>
          <w:rFonts w:ascii="Arial" w:hAnsi="Arial" w:cs="Arial"/>
          <w:sz w:val="20"/>
          <w:szCs w:val="20"/>
        </w:rPr>
        <w:t xml:space="preserve">But we can’t stop there. Democracy itself is under attack. That’s why we are helping protect the integrity of our democratic processes and institutions around the world through our Defending Democracy Program, which works with governments, NGOs, academics, and industry to explore technological solutions to preserve and protect electoral processes and to defend against disinformation. </w:t>
      </w:r>
    </w:p>
    <w:p w:rsidR="00AE262D" w:rsidRDefault="00AE262D" w:rsidP="006E53A7">
      <w:pPr>
        <w:pStyle w:val="NormalWeb"/>
        <w:keepNext/>
        <w:spacing w:before="270" w:beforeAutospacing="0" w:after="0" w:afterAutospacing="0"/>
        <w:jc w:val="both"/>
      </w:pPr>
      <w:r>
        <w:rPr>
          <w:rFonts w:ascii="Arial" w:hAnsi="Arial" w:cs="Arial"/>
          <w:i/>
          <w:iCs/>
          <w:sz w:val="20"/>
          <w:szCs w:val="20"/>
        </w:rPr>
        <w:t xml:space="preserve">Commit to a sustainable future </w:t>
      </w:r>
    </w:p>
    <w:p w:rsidR="00AE262D" w:rsidRDefault="00AE262D" w:rsidP="006E53A7">
      <w:pPr>
        <w:pStyle w:val="NormalWeb"/>
        <w:spacing w:before="180" w:beforeAutospacing="0" w:after="0" w:afterAutospacing="0"/>
        <w:jc w:val="both"/>
      </w:pPr>
      <w:r>
        <w:rPr>
          <w:rFonts w:ascii="Arial" w:hAnsi="Arial" w:cs="Arial"/>
          <w:sz w:val="20"/>
          <w:szCs w:val="20"/>
        </w:rPr>
        <w:t>Third, we must protect our most finite resource – the planet – by working toward a more sustainable future</w:t>
      </w:r>
      <w:r>
        <w:rPr>
          <w:rFonts w:ascii="Arial" w:hAnsi="Arial" w:cs="Arial"/>
          <w:i/>
          <w:iCs/>
          <w:sz w:val="20"/>
          <w:szCs w:val="20"/>
        </w:rPr>
        <w:t>.</w:t>
      </w:r>
      <w:r>
        <w:rPr>
          <w:rFonts w:ascii="Arial" w:hAnsi="Arial" w:cs="Arial"/>
          <w:sz w:val="20"/>
          <w:szCs w:val="20"/>
        </w:rPr>
        <w:t xml:space="preserve"> Over the past year, we’ve set ambitious climate goals and outlined detailed plans to achieve them, including to be carbon negative, zero waste, and water positive by 2030. We are also building a new planetary computing platform to help manage Earth’s natural systems.</w:t>
      </w:r>
    </w:p>
    <w:p w:rsidR="00AE262D" w:rsidRDefault="00AE262D" w:rsidP="006E53A7">
      <w:pPr>
        <w:pStyle w:val="NormalWeb"/>
        <w:spacing w:before="180" w:beforeAutospacing="0" w:after="0" w:afterAutospacing="0"/>
        <w:jc w:val="both"/>
      </w:pPr>
      <w:r>
        <w:rPr>
          <w:rFonts w:ascii="Arial" w:hAnsi="Arial" w:cs="Arial"/>
          <w:sz w:val="20"/>
          <w:szCs w:val="20"/>
        </w:rPr>
        <w:t xml:space="preserve">Addressing the climate crisis is good for the planet and good for Microsoft. That’s why we’re innovating and empowering customers, partners, NGOs, and governments around the world with technology to help them set and achieve their own climate goals, including the creation of a $1 billion Climate Innovation Fund to accelerate innovation. </w:t>
      </w:r>
    </w:p>
    <w:p w:rsidR="00AE262D" w:rsidRDefault="00AE262D" w:rsidP="006E53A7">
      <w:pPr>
        <w:pStyle w:val="NormalWeb"/>
        <w:keepNext/>
        <w:spacing w:before="270" w:beforeAutospacing="0" w:after="0" w:afterAutospacing="0"/>
        <w:jc w:val="both"/>
      </w:pPr>
      <w:r>
        <w:rPr>
          <w:rFonts w:ascii="Arial" w:hAnsi="Arial" w:cs="Arial"/>
          <w:i/>
          <w:iCs/>
          <w:sz w:val="20"/>
          <w:szCs w:val="20"/>
        </w:rPr>
        <w:t xml:space="preserve">Earn trust </w:t>
      </w:r>
    </w:p>
    <w:p w:rsidR="00AE262D" w:rsidRDefault="00AE262D" w:rsidP="006E53A7">
      <w:pPr>
        <w:pStyle w:val="NormalWeb"/>
        <w:spacing w:before="180" w:beforeAutospacing="0" w:after="0" w:afterAutospacing="0"/>
        <w:jc w:val="both"/>
      </w:pPr>
      <w:r>
        <w:rPr>
          <w:rFonts w:ascii="Arial" w:hAnsi="Arial" w:cs="Arial"/>
          <w:sz w:val="20"/>
          <w:szCs w:val="20"/>
        </w:rPr>
        <w:t xml:space="preserve">Finally, we are committed to building trust in technology and its use. Without trust, none of our progress is possible. For Microsoft, trust is built on privacy, security, the responsible use of AI, and transparency. </w:t>
      </w:r>
    </w:p>
    <w:p w:rsidR="00AE262D" w:rsidRDefault="00AE262D" w:rsidP="006E53A7">
      <w:pPr>
        <w:pStyle w:val="NormalWeb"/>
        <w:spacing w:before="180" w:beforeAutospacing="0" w:after="0" w:afterAutospacing="0"/>
        <w:jc w:val="both"/>
      </w:pPr>
      <w:r>
        <w:rPr>
          <w:rFonts w:ascii="Arial" w:hAnsi="Arial" w:cs="Arial"/>
          <w:sz w:val="20"/>
          <w:szCs w:val="20"/>
        </w:rPr>
        <w:t xml:space="preserve">Our approach to privacy and data protection is grounded in our belief that customers own their own data. Our privacy principles include a commitment to be transparent in our privacy practices, to offer meaningful privacy choices, and to responsibly manage the data we store and process. It’s why we were early supporters of the European Union’s General Data Protection Regulation (GDPR) and why we were the first major technology company </w:t>
      </w:r>
    </w:p>
    <w:p w:rsidR="00AE262D" w:rsidRDefault="00AE262D" w:rsidP="006E53A7">
      <w:pPr>
        <w:pStyle w:val="NormalWeb"/>
        <w:spacing w:before="0" w:beforeAutospacing="0" w:after="0" w:afterAutospacing="0"/>
        <w:jc w:val="both"/>
      </w:pPr>
      <w:r>
        <w:br w:type="page"/>
      </w:r>
      <w:r>
        <w:rPr>
          <w:rFonts w:ascii="Arial" w:hAnsi="Arial" w:cs="Arial"/>
          <w:sz w:val="20"/>
          <w:szCs w:val="20"/>
        </w:rPr>
        <w:t xml:space="preserve">to expand GDPR’s core rights to all our customers around the world. To date, more than 43 million people have visited these tools. </w:t>
      </w:r>
    </w:p>
    <w:p w:rsidR="00AE262D" w:rsidRDefault="00AE262D" w:rsidP="006E53A7">
      <w:pPr>
        <w:pStyle w:val="NormalWeb"/>
        <w:spacing w:before="180" w:beforeAutospacing="0" w:after="0" w:afterAutospacing="0"/>
        <w:jc w:val="both"/>
      </w:pPr>
      <w:r>
        <w:rPr>
          <w:rFonts w:ascii="Arial" w:hAnsi="Arial" w:cs="Arial"/>
          <w:sz w:val="20"/>
          <w:szCs w:val="20"/>
        </w:rPr>
        <w:t xml:space="preserve">Security is a central challenge in the digital age. In an increasingly complex world, technology alone is not enough to combat increasing threats. It also requires partnerships, both with governments and industries. Our Digital Crimes Unit – an international team of technical, legal, and business experts – has coordinated with partners across countries to disrupt threats targeting governments, universities, human rights organizations, individuals, and more. This year, for example, they took control of domains being used to send COVID-19-themed phishing emails in 62 countries. </w:t>
      </w:r>
    </w:p>
    <w:p w:rsidR="00AE262D" w:rsidRDefault="00AE262D" w:rsidP="006E53A7">
      <w:pPr>
        <w:pStyle w:val="NormalWeb"/>
        <w:spacing w:before="180" w:beforeAutospacing="0" w:after="0" w:afterAutospacing="0"/>
        <w:jc w:val="both"/>
      </w:pPr>
      <w:r>
        <w:rPr>
          <w:rFonts w:ascii="Arial" w:hAnsi="Arial" w:cs="Arial"/>
          <w:sz w:val="20"/>
          <w:szCs w:val="20"/>
        </w:rPr>
        <w:t xml:space="preserve">AI has proved itself to be a powerful tool for tackling the kinds of challenges that this year has highlighted. However, when we build AI, we must do so responsibly, taking a principled approach and asking difficult questions, like not what technology can do, but what should it do? Fairness, reliability and safety, privacy and security, inclusiveness, transparency, and accountability are the ethical principles that guide our work and advocacy. Our Office of Responsible AI helps ensure our products adhere to these principles. We’ve released guidelines, software development tools, and other resources to enable our developer community to do the same. </w:t>
      </w:r>
    </w:p>
    <w:p w:rsidR="00AE262D" w:rsidRDefault="00AE262D" w:rsidP="006E53A7">
      <w:pPr>
        <w:pStyle w:val="NormalWeb"/>
        <w:spacing w:before="180" w:beforeAutospacing="0" w:after="0" w:afterAutospacing="0"/>
        <w:jc w:val="both"/>
      </w:pPr>
      <w:r>
        <w:rPr>
          <w:rFonts w:ascii="Arial" w:hAnsi="Arial" w:cs="Arial"/>
          <w:sz w:val="20"/>
          <w:szCs w:val="20"/>
        </w:rPr>
        <w:t>Finally, transparency is foundational to trust, so we provide clear information on how we run our business and how we work with customers and partners. We provide details on our CSR Reports Hub covering everything from law enforcement access to data, to environmental data, details on our political activities, workforce demographics, and human rights.</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OUR CULTURE </w:t>
      </w:r>
    </w:p>
    <w:p w:rsidR="00AE262D" w:rsidRDefault="00AE262D" w:rsidP="006E53A7">
      <w:pPr>
        <w:pStyle w:val="NormalWeb"/>
        <w:spacing w:before="180" w:beforeAutospacing="0" w:after="0" w:afterAutospacing="0"/>
        <w:jc w:val="both"/>
      </w:pPr>
      <w:r>
        <w:rPr>
          <w:rFonts w:ascii="Arial" w:hAnsi="Arial" w:cs="Arial"/>
          <w:sz w:val="20"/>
          <w:szCs w:val="20"/>
        </w:rPr>
        <w:t xml:space="preserve">Ultimately, we will only achieve our mission if we live our culture. It is at the root of every decision we make. We fundamentally believe that we need a culture founded in a growth mindset. It starts with a belief that everyone can grow and develop; that potential is nurtured, not predetermined; and that anyone can change their mindset. It’s not by claiming a growth mindset but by knowing that we are imperfect but can learn and get better that we can close the gap between our espoused culture and the lived experience for every employee at the company. </w:t>
      </w:r>
    </w:p>
    <w:p w:rsidR="00AE262D" w:rsidRDefault="00AE262D" w:rsidP="006E53A7">
      <w:pPr>
        <w:pStyle w:val="NormalWeb"/>
        <w:spacing w:before="180" w:beforeAutospacing="0" w:after="0" w:afterAutospacing="0"/>
        <w:jc w:val="both"/>
      </w:pPr>
      <w:r>
        <w:rPr>
          <w:rFonts w:ascii="Arial" w:hAnsi="Arial" w:cs="Arial"/>
          <w:sz w:val="20"/>
          <w:szCs w:val="20"/>
        </w:rPr>
        <w:t xml:space="preserve">Our success is dependent on our customers’ success, and we need to obsess about them – listening and then innovating to meet their unmet and unarticulated needs. No customer of ours cares about our organizational boundaries, and we need to operate as One Microsoft to deliver the best solutions for them. Finally, we need to actively seek diversity and embrace inclusion to best serve our customers around the world and create a culture where everyone can do their best work. Diversity and inclusion continues to be a core priority for every employee at Microsoft as part of our annual performance and development approach. This past year, we expanded our global allyship program, adapting learning experiences for the work from home conditions of COVID-19. As we reflect on our opportunity to address racial injustice, we announced our aspiration to increase representation and strengthen our culture of inclusion, including a commitment to double the number of Black and African American and Hispanic and Latinx people managers, senior individual contributors, and senior leaders in the US by 2025. </w:t>
      </w:r>
    </w:p>
    <w:p w:rsidR="00AE262D" w:rsidRDefault="00AE262D" w:rsidP="006E53A7">
      <w:pPr>
        <w:pStyle w:val="NormalWeb"/>
        <w:spacing w:before="180" w:beforeAutospacing="0" w:after="0" w:afterAutospacing="0"/>
        <w:jc w:val="both"/>
      </w:pPr>
      <w:r>
        <w:rPr>
          <w:rFonts w:ascii="Arial" w:hAnsi="Arial" w:cs="Arial"/>
          <w:sz w:val="20"/>
          <w:szCs w:val="20"/>
        </w:rPr>
        <w:t xml:space="preserve">If we commit to being customer obsessed, operating as One Microsoft, and becoming more diverse and inclusive, I believe there is no limit to what we can achieve. </w:t>
      </w:r>
    </w:p>
    <w:p w:rsidR="00AE262D" w:rsidRDefault="00AE262D" w:rsidP="006E53A7">
      <w:pPr>
        <w:pStyle w:val="NormalWeb"/>
        <w:spacing w:before="180" w:beforeAutospacing="0" w:after="0" w:afterAutospacing="0"/>
        <w:jc w:val="both"/>
      </w:pPr>
      <w:r>
        <w:rPr>
          <w:rFonts w:ascii="Arial" w:hAnsi="Arial" w:cs="Arial"/>
          <w:sz w:val="20"/>
          <w:szCs w:val="20"/>
        </w:rPr>
        <w:t xml:space="preserve">The world is at an inflection point, and digital technology will be key to defining what comes next. Over the next decade, technology spending as a percentage of gross domestic product is projected to double. And, we are well positioned to not only participate in that growth but drive it by expanding our impact and building the key technologies that empower every person and every organization on the planet to achieve more. </w:t>
      </w:r>
    </w:p>
    <w:p w:rsidR="00AE262D" w:rsidRDefault="00AE262D" w:rsidP="006E53A7">
      <w:pPr>
        <w:pStyle w:val="NormalWeb"/>
        <w:keepNext/>
        <w:spacing w:before="0" w:beforeAutospacing="0" w:after="0" w:afterAutospacing="0"/>
        <w:jc w:val="both"/>
        <w:rPr>
          <w:sz w:val="27"/>
          <w:szCs w:val="27"/>
        </w:rPr>
      </w:pPr>
      <w:r>
        <w:rPr>
          <w:sz w:val="27"/>
          <w:szCs w:val="27"/>
        </w:rPr>
        <w:t> </w:t>
      </w:r>
    </w:p>
    <w:p w:rsidR="00AE262D" w:rsidRDefault="00F8524B" w:rsidP="006E53A7">
      <w:pPr>
        <w:pStyle w:val="NormalWeb"/>
        <w:spacing w:before="0" w:beforeAutospacing="0" w:after="0" w:afterAutospacing="0"/>
        <w:jc w:val="both"/>
      </w:pPr>
      <w:r>
        <w:rPr>
          <w:noProof/>
        </w:rPr>
        <w:drawing>
          <wp:inline distT="0" distB="0" distL="0" distR="0">
            <wp:extent cx="1181100" cy="514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1100" cy="514350"/>
                    </a:xfrm>
                    <a:prstGeom prst="rect">
                      <a:avLst/>
                    </a:prstGeom>
                    <a:noFill/>
                    <a:ln>
                      <a:noFill/>
                    </a:ln>
                  </pic:spPr>
                </pic:pic>
              </a:graphicData>
            </a:graphic>
          </wp:inline>
        </w:drawing>
      </w:r>
    </w:p>
    <w:p w:rsidR="00AE262D" w:rsidRDefault="00AE262D" w:rsidP="006E53A7">
      <w:pPr>
        <w:pStyle w:val="NormalWeb"/>
        <w:spacing w:before="90" w:beforeAutospacing="0" w:after="0" w:afterAutospacing="0"/>
        <w:jc w:val="both"/>
      </w:pPr>
      <w:r>
        <w:rPr>
          <w:rFonts w:ascii="Arial" w:hAnsi="Arial" w:cs="Arial"/>
          <w:sz w:val="20"/>
          <w:szCs w:val="20"/>
        </w:rPr>
        <w:t xml:space="preserve">Satya Nadella </w:t>
      </w:r>
    </w:p>
    <w:p w:rsidR="00AE262D" w:rsidRDefault="00AE262D" w:rsidP="006E53A7">
      <w:pPr>
        <w:pStyle w:val="NormalWeb"/>
        <w:spacing w:before="0" w:beforeAutospacing="0" w:after="0" w:afterAutospacing="0"/>
        <w:jc w:val="both"/>
      </w:pPr>
      <w:r>
        <w:rPr>
          <w:rFonts w:ascii="Arial" w:hAnsi="Arial" w:cs="Arial"/>
          <w:sz w:val="20"/>
          <w:szCs w:val="20"/>
        </w:rPr>
        <w:t xml:space="preserve">Chief Executive Officer </w:t>
      </w:r>
    </w:p>
    <w:p w:rsidR="00AE262D" w:rsidRDefault="00AE262D" w:rsidP="006E53A7">
      <w:pPr>
        <w:pStyle w:val="NormalWeb"/>
        <w:spacing w:before="0" w:beforeAutospacing="0" w:after="0" w:afterAutospacing="0"/>
        <w:jc w:val="both"/>
      </w:pPr>
      <w:r>
        <w:rPr>
          <w:rFonts w:ascii="Arial" w:hAnsi="Arial" w:cs="Arial"/>
          <w:sz w:val="20"/>
          <w:szCs w:val="20"/>
        </w:rPr>
        <w:t xml:space="preserve">October 13, 2020 </w:t>
      </w:r>
    </w:p>
    <w:p w:rsidR="00AE262D" w:rsidRDefault="00AE262D" w:rsidP="006E53A7">
      <w:pPr>
        <w:pStyle w:val="NormalWeb"/>
        <w:spacing w:before="180" w:beforeAutospacing="0" w:after="0" w:afterAutospacing="0"/>
        <w:jc w:val="both"/>
        <w:rPr>
          <w:sz w:val="2"/>
          <w:szCs w:val="2"/>
        </w:rPr>
      </w:pPr>
      <w:r>
        <w:br w:type="page"/>
      </w:r>
      <w:r>
        <w:rPr>
          <w:sz w:val="2"/>
          <w:szCs w:val="2"/>
        </w:rPr>
        <w:t> </w:t>
      </w:r>
    </w:p>
    <w:p w:rsidR="00AE262D" w:rsidRDefault="00AE262D">
      <w:pPr>
        <w:pStyle w:val="NormalWeb"/>
        <w:keepNext/>
        <w:spacing w:before="0" w:beforeAutospacing="0" w:after="0" w:afterAutospacing="0"/>
        <w:jc w:val="center"/>
      </w:pPr>
      <w:r>
        <w:rPr>
          <w:rFonts w:ascii="Arial" w:hAnsi="Arial" w:cs="Arial"/>
          <w:sz w:val="20"/>
          <w:szCs w:val="20"/>
          <w:u w:val="single"/>
        </w:rPr>
        <w:t xml:space="preserve">FINANCIAL HIGHLIGHTS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10799" w:type="dxa"/>
        <w:jc w:val="center"/>
        <w:tblLayout w:type="fixed"/>
        <w:tblCellMar>
          <w:left w:w="0" w:type="dxa"/>
          <w:right w:w="0" w:type="dxa"/>
        </w:tblCellMar>
        <w:tblLook w:val="04A0" w:firstRow="1" w:lastRow="0" w:firstColumn="1" w:lastColumn="0" w:noHBand="0" w:noVBand="1"/>
      </w:tblPr>
      <w:tblGrid>
        <w:gridCol w:w="4221"/>
        <w:gridCol w:w="1205"/>
        <w:gridCol w:w="1313"/>
        <w:gridCol w:w="1309"/>
        <w:gridCol w:w="1438"/>
        <w:gridCol w:w="1313"/>
      </w:tblGrid>
      <w:tr w:rsidR="006E53A7" w:rsidRPr="0077182B" w:rsidTr="00ED0673">
        <w:trPr>
          <w:tblHeader/>
          <w:jc w:val="center"/>
        </w:trPr>
        <w:tc>
          <w:tcPr>
            <w:tcW w:w="4221" w:type="dxa"/>
            <w:tcMar>
              <w:left w:w="0" w:type="dxa"/>
            </w:tcMar>
            <w:vAlign w:val="bottom"/>
            <w:hideMark/>
          </w:tcPr>
          <w:p w:rsidR="006E53A7" w:rsidRPr="006E53A7" w:rsidRDefault="006E53A7" w:rsidP="00A238C7">
            <w:pPr>
              <w:pStyle w:val="NormalWeb"/>
              <w:keepNext/>
              <w:spacing w:before="0" w:beforeAutospacing="0" w:after="15" w:afterAutospacing="0"/>
              <w:ind w:right="200"/>
            </w:pPr>
            <w:r w:rsidRPr="0077182B">
              <w:rPr>
                <w:rFonts w:ascii="Arial" w:hAnsi="Arial" w:cs="Arial"/>
                <w:b/>
                <w:bCs/>
                <w:sz w:val="15"/>
                <w:szCs w:val="15"/>
              </w:rPr>
              <w:t>(In millions, except per share amounts)</w:t>
            </w:r>
          </w:p>
        </w:tc>
        <w:tc>
          <w:tcPr>
            <w:tcW w:w="1205" w:type="dxa"/>
            <w:tcMar>
              <w:top w:w="0" w:type="dxa"/>
              <w:left w:w="0" w:type="dxa"/>
              <w:bottom w:w="0" w:type="dxa"/>
              <w:right w:w="0" w:type="dxa"/>
            </w:tcMar>
            <w:vAlign w:val="bottom"/>
            <w:hideMark/>
          </w:tcPr>
          <w:p w:rsidR="006E53A7" w:rsidRPr="0077182B" w:rsidRDefault="006E53A7" w:rsidP="00A238C7">
            <w:pPr>
              <w:pStyle w:val="la2"/>
              <w:tabs>
                <w:tab w:val="right" w:pos="1120"/>
                <w:tab w:val="decimal" w:pos="1160"/>
              </w:tabs>
              <w:ind w:left="260" w:right="480"/>
            </w:pPr>
            <w:r w:rsidRPr="0077182B">
              <w:t> </w:t>
            </w:r>
          </w:p>
        </w:tc>
        <w:tc>
          <w:tcPr>
            <w:tcW w:w="1313" w:type="dxa"/>
            <w:tcMar>
              <w:top w:w="0" w:type="dxa"/>
              <w:left w:w="0" w:type="dxa"/>
              <w:bottom w:w="0" w:type="dxa"/>
              <w:right w:w="0" w:type="dxa"/>
            </w:tcMar>
            <w:vAlign w:val="bottom"/>
            <w:hideMark/>
          </w:tcPr>
          <w:p w:rsidR="006E53A7" w:rsidRPr="0077182B" w:rsidRDefault="006E53A7" w:rsidP="00A238C7">
            <w:pPr>
              <w:pStyle w:val="la2"/>
              <w:tabs>
                <w:tab w:val="right" w:pos="1120"/>
                <w:tab w:val="decimal" w:pos="1160"/>
              </w:tabs>
              <w:ind w:left="260" w:right="480"/>
            </w:pPr>
            <w:r w:rsidRPr="0077182B">
              <w:t> </w:t>
            </w:r>
          </w:p>
        </w:tc>
        <w:tc>
          <w:tcPr>
            <w:tcW w:w="1309" w:type="dxa"/>
            <w:tcMar>
              <w:top w:w="0" w:type="dxa"/>
              <w:left w:w="0" w:type="dxa"/>
              <w:bottom w:w="0" w:type="dxa"/>
              <w:right w:w="0" w:type="dxa"/>
            </w:tcMar>
            <w:vAlign w:val="bottom"/>
            <w:hideMark/>
          </w:tcPr>
          <w:p w:rsidR="006E53A7" w:rsidRPr="0077182B" w:rsidRDefault="006E53A7" w:rsidP="00A238C7">
            <w:pPr>
              <w:pStyle w:val="la2"/>
              <w:tabs>
                <w:tab w:val="right" w:pos="1120"/>
                <w:tab w:val="decimal" w:pos="1160"/>
              </w:tabs>
              <w:ind w:left="260" w:right="480"/>
            </w:pPr>
            <w:r w:rsidRPr="0077182B">
              <w:t> </w:t>
            </w:r>
          </w:p>
        </w:tc>
        <w:tc>
          <w:tcPr>
            <w:tcW w:w="1438" w:type="dxa"/>
            <w:tcMar>
              <w:top w:w="0" w:type="dxa"/>
              <w:left w:w="0" w:type="dxa"/>
              <w:bottom w:w="0" w:type="dxa"/>
              <w:right w:w="0" w:type="dxa"/>
            </w:tcMar>
            <w:vAlign w:val="bottom"/>
            <w:hideMark/>
          </w:tcPr>
          <w:p w:rsidR="006E53A7" w:rsidRPr="0077182B" w:rsidRDefault="006E53A7" w:rsidP="00A238C7">
            <w:pPr>
              <w:pStyle w:val="la2"/>
              <w:tabs>
                <w:tab w:val="right" w:pos="1120"/>
                <w:tab w:val="decimal" w:pos="1160"/>
              </w:tabs>
              <w:ind w:left="260" w:right="480"/>
            </w:pPr>
            <w:r w:rsidRPr="0077182B">
              <w:t> </w:t>
            </w:r>
          </w:p>
        </w:tc>
        <w:tc>
          <w:tcPr>
            <w:tcW w:w="1313" w:type="dxa"/>
            <w:tcMar>
              <w:top w:w="0" w:type="dxa"/>
              <w:left w:w="0" w:type="dxa"/>
              <w:bottom w:w="0" w:type="dxa"/>
              <w:right w:w="0" w:type="dxa"/>
            </w:tcMar>
            <w:vAlign w:val="bottom"/>
            <w:hideMark/>
          </w:tcPr>
          <w:p w:rsidR="006E53A7" w:rsidRPr="0077182B" w:rsidRDefault="006E53A7" w:rsidP="00A238C7">
            <w:pPr>
              <w:pStyle w:val="la2"/>
              <w:tabs>
                <w:tab w:val="right" w:pos="1120"/>
                <w:tab w:val="decimal" w:pos="1160"/>
              </w:tabs>
              <w:ind w:left="260" w:right="480"/>
            </w:pPr>
            <w:r w:rsidRPr="0077182B">
              <w:t> </w:t>
            </w:r>
          </w:p>
        </w:tc>
      </w:tr>
      <w:tr w:rsidR="006E53A7" w:rsidRPr="0077182B" w:rsidTr="00ED0673">
        <w:trPr>
          <w:jc w:val="center"/>
        </w:trPr>
        <w:tc>
          <w:tcPr>
            <w:tcW w:w="10799" w:type="dxa"/>
            <w:gridSpan w:val="6"/>
            <w:tcMar>
              <w:top w:w="0" w:type="dxa"/>
              <w:left w:w="0" w:type="dxa"/>
              <w:bottom w:w="0" w:type="dxa"/>
              <w:right w:w="0" w:type="dxa"/>
            </w:tcMar>
            <w:vAlign w:val="bottom"/>
            <w:hideMark/>
          </w:tcPr>
          <w:p w:rsidR="006E53A7" w:rsidRPr="0077182B" w:rsidRDefault="006E53A7" w:rsidP="00ED0673">
            <w:pPr>
              <w:pStyle w:val="rrdsinglerule"/>
              <w:tabs>
                <w:tab w:val="right" w:pos="0"/>
                <w:tab w:val="decimal" w:pos="40"/>
              </w:tabs>
            </w:pPr>
            <w:r w:rsidRPr="0077182B">
              <w:t> </w:t>
            </w:r>
          </w:p>
        </w:tc>
      </w:tr>
      <w:tr w:rsidR="006E53A7" w:rsidRPr="0077182B" w:rsidTr="00ED0673">
        <w:trPr>
          <w:trHeight w:val="75"/>
          <w:jc w:val="center"/>
        </w:trPr>
        <w:tc>
          <w:tcPr>
            <w:tcW w:w="4221" w:type="dxa"/>
            <w:tcMar>
              <w:left w:w="0" w:type="dxa"/>
            </w:tcMar>
            <w:vAlign w:val="center"/>
            <w:hideMark/>
          </w:tcPr>
          <w:p w:rsidR="006E53A7" w:rsidRPr="0077182B" w:rsidRDefault="006E53A7" w:rsidP="00A238C7">
            <w:pPr>
              <w:ind w:right="200"/>
              <w:rPr>
                <w:sz w:val="2"/>
                <w:szCs w:val="2"/>
              </w:rPr>
            </w:pPr>
            <w:r w:rsidRPr="0077182B">
              <w:rPr>
                <w:sz w:val="2"/>
                <w:szCs w:val="2"/>
              </w:rPr>
              <w:t> </w:t>
            </w:r>
          </w:p>
        </w:tc>
        <w:tc>
          <w:tcPr>
            <w:tcW w:w="1205" w:type="dxa"/>
            <w:tcMar>
              <w:left w:w="0" w:type="dxa"/>
            </w:tcMar>
            <w:vAlign w:val="center"/>
            <w:hideMark/>
          </w:tcPr>
          <w:p w:rsidR="006E53A7" w:rsidRPr="0077182B" w:rsidRDefault="006E53A7" w:rsidP="00A238C7">
            <w:pPr>
              <w:tabs>
                <w:tab w:val="right" w:pos="1400"/>
                <w:tab w:val="decimal" w:pos="1440"/>
              </w:tabs>
              <w:ind w:right="200"/>
              <w:rPr>
                <w:sz w:val="2"/>
                <w:szCs w:val="2"/>
              </w:rPr>
            </w:pPr>
            <w:r w:rsidRPr="0077182B">
              <w:rPr>
                <w:sz w:val="2"/>
                <w:szCs w:val="2"/>
              </w:rPr>
              <w:t> </w:t>
            </w:r>
          </w:p>
        </w:tc>
        <w:tc>
          <w:tcPr>
            <w:tcW w:w="1313" w:type="dxa"/>
            <w:tcMar>
              <w:left w:w="0" w:type="dxa"/>
            </w:tcMar>
            <w:vAlign w:val="center"/>
            <w:hideMark/>
          </w:tcPr>
          <w:p w:rsidR="006E53A7" w:rsidRPr="0077182B" w:rsidRDefault="006E53A7" w:rsidP="00A238C7">
            <w:pPr>
              <w:tabs>
                <w:tab w:val="right" w:pos="1400"/>
                <w:tab w:val="decimal" w:pos="1440"/>
              </w:tabs>
              <w:ind w:right="200"/>
              <w:rPr>
                <w:sz w:val="2"/>
                <w:szCs w:val="2"/>
              </w:rPr>
            </w:pPr>
            <w:r w:rsidRPr="0077182B">
              <w:rPr>
                <w:sz w:val="2"/>
                <w:szCs w:val="2"/>
              </w:rPr>
              <w:t> </w:t>
            </w:r>
          </w:p>
        </w:tc>
        <w:tc>
          <w:tcPr>
            <w:tcW w:w="1309" w:type="dxa"/>
            <w:tcMar>
              <w:left w:w="0" w:type="dxa"/>
            </w:tcMar>
            <w:vAlign w:val="center"/>
            <w:hideMark/>
          </w:tcPr>
          <w:p w:rsidR="006E53A7" w:rsidRPr="0077182B" w:rsidRDefault="006E53A7" w:rsidP="00A238C7">
            <w:pPr>
              <w:tabs>
                <w:tab w:val="right" w:pos="1400"/>
                <w:tab w:val="decimal" w:pos="1440"/>
              </w:tabs>
              <w:ind w:right="200"/>
              <w:rPr>
                <w:sz w:val="2"/>
                <w:szCs w:val="2"/>
              </w:rPr>
            </w:pPr>
            <w:r w:rsidRPr="0077182B">
              <w:rPr>
                <w:sz w:val="2"/>
                <w:szCs w:val="2"/>
              </w:rPr>
              <w:t> </w:t>
            </w:r>
          </w:p>
        </w:tc>
        <w:tc>
          <w:tcPr>
            <w:tcW w:w="1438" w:type="dxa"/>
            <w:tcMar>
              <w:left w:w="0" w:type="dxa"/>
            </w:tcMar>
            <w:vAlign w:val="center"/>
            <w:hideMark/>
          </w:tcPr>
          <w:p w:rsidR="006E53A7" w:rsidRPr="0077182B" w:rsidRDefault="006E53A7" w:rsidP="00A238C7">
            <w:pPr>
              <w:tabs>
                <w:tab w:val="right" w:pos="1400"/>
                <w:tab w:val="decimal" w:pos="1440"/>
              </w:tabs>
              <w:ind w:right="200"/>
              <w:rPr>
                <w:sz w:val="2"/>
                <w:szCs w:val="2"/>
              </w:rPr>
            </w:pPr>
            <w:r w:rsidRPr="0077182B">
              <w:rPr>
                <w:sz w:val="2"/>
                <w:szCs w:val="2"/>
              </w:rPr>
              <w:t> </w:t>
            </w:r>
          </w:p>
        </w:tc>
        <w:tc>
          <w:tcPr>
            <w:tcW w:w="1313" w:type="dxa"/>
            <w:tcMar>
              <w:left w:w="0" w:type="dxa"/>
            </w:tcMar>
            <w:vAlign w:val="center"/>
            <w:hideMark/>
          </w:tcPr>
          <w:p w:rsidR="006E53A7" w:rsidRPr="0077182B" w:rsidRDefault="006E53A7" w:rsidP="00A238C7">
            <w:pPr>
              <w:tabs>
                <w:tab w:val="right" w:pos="1400"/>
                <w:tab w:val="decimal" w:pos="1440"/>
              </w:tabs>
              <w:ind w:right="200"/>
              <w:rPr>
                <w:sz w:val="2"/>
                <w:szCs w:val="2"/>
              </w:rPr>
            </w:pPr>
            <w:r w:rsidRPr="0077182B">
              <w:rPr>
                <w:sz w:val="2"/>
                <w:szCs w:val="2"/>
              </w:rPr>
              <w:t> </w:t>
            </w:r>
          </w:p>
        </w:tc>
      </w:tr>
      <w:tr w:rsidR="006E53A7" w:rsidRPr="0077182B" w:rsidTr="00ED0673">
        <w:trPr>
          <w:jc w:val="center"/>
        </w:trPr>
        <w:tc>
          <w:tcPr>
            <w:tcW w:w="4221" w:type="dxa"/>
            <w:tcMar>
              <w:left w:w="0" w:type="dxa"/>
            </w:tcMar>
            <w:vAlign w:val="bottom"/>
            <w:hideMark/>
          </w:tcPr>
          <w:p w:rsidR="006E53A7" w:rsidRPr="006E53A7" w:rsidRDefault="006E53A7" w:rsidP="00A238C7">
            <w:pPr>
              <w:pStyle w:val="NormalWeb"/>
              <w:keepNext/>
              <w:ind w:right="200"/>
            </w:pPr>
            <w:r w:rsidRPr="0077182B">
              <w:rPr>
                <w:rFonts w:ascii="Arial" w:hAnsi="Arial" w:cs="Arial"/>
                <w:b/>
                <w:bCs/>
                <w:sz w:val="15"/>
                <w:szCs w:val="15"/>
              </w:rPr>
              <w:t>Year Ended June 30,</w:t>
            </w:r>
          </w:p>
        </w:tc>
        <w:tc>
          <w:tcPr>
            <w:tcW w:w="1205" w:type="dxa"/>
            <w:noWrap/>
            <w:tcMar>
              <w:top w:w="0" w:type="dxa"/>
              <w:left w:w="0" w:type="dxa"/>
              <w:bottom w:w="0" w:type="dxa"/>
              <w:right w:w="0" w:type="dxa"/>
            </w:tcMar>
            <w:vAlign w:val="bottom"/>
            <w:hideMark/>
          </w:tcPr>
          <w:p w:rsidR="006E53A7" w:rsidRPr="0077182B" w:rsidRDefault="00ED0673" w:rsidP="00A238C7">
            <w:pPr>
              <w:pStyle w:val="NormalWeb"/>
              <w:tabs>
                <w:tab w:val="right" w:pos="1120"/>
                <w:tab w:val="decimal" w:pos="1160"/>
              </w:tabs>
              <w:spacing w:before="0" w:beforeAutospacing="0" w:after="15" w:afterAutospacing="0"/>
              <w:ind w:left="260"/>
            </w:pPr>
            <w:r w:rsidRPr="00ED0673">
              <w:rPr>
                <w:rFonts w:ascii="Arial" w:hAnsi="Arial" w:cs="Arial"/>
                <w:bCs/>
                <w:sz w:val="15"/>
                <w:szCs w:val="15"/>
              </w:rPr>
              <w:tab/>
            </w:r>
            <w:r w:rsidR="006E53A7" w:rsidRPr="0077182B">
              <w:rPr>
                <w:rFonts w:ascii="Arial" w:hAnsi="Arial" w:cs="Arial"/>
                <w:b/>
                <w:bCs/>
                <w:sz w:val="15"/>
                <w:szCs w:val="15"/>
              </w:rPr>
              <w:t>2020</w:t>
            </w:r>
            <w:r w:rsidRPr="00ED0673">
              <w:rPr>
                <w:rFonts w:ascii="Arial" w:hAnsi="Arial" w:cs="Arial"/>
                <w:bCs/>
                <w:sz w:val="15"/>
                <w:szCs w:val="15"/>
              </w:rPr>
              <w:tab/>
            </w:r>
          </w:p>
        </w:tc>
        <w:tc>
          <w:tcPr>
            <w:tcW w:w="1313" w:type="dxa"/>
            <w:noWrap/>
            <w:tcMar>
              <w:top w:w="0" w:type="dxa"/>
              <w:left w:w="0" w:type="dxa"/>
              <w:bottom w:w="0" w:type="dxa"/>
              <w:right w:w="0" w:type="dxa"/>
            </w:tcMar>
            <w:vAlign w:val="bottom"/>
            <w:hideMark/>
          </w:tcPr>
          <w:p w:rsidR="006E53A7" w:rsidRPr="0077182B" w:rsidRDefault="00ED0673" w:rsidP="00A238C7">
            <w:pPr>
              <w:pStyle w:val="NormalWeb"/>
              <w:tabs>
                <w:tab w:val="right" w:pos="1120"/>
                <w:tab w:val="decimal" w:pos="1160"/>
              </w:tabs>
              <w:spacing w:before="0" w:beforeAutospacing="0" w:after="15" w:afterAutospacing="0"/>
              <w:ind w:left="260"/>
            </w:pPr>
            <w:r w:rsidRPr="00ED0673">
              <w:rPr>
                <w:rFonts w:ascii="Arial" w:hAnsi="Arial" w:cs="Arial"/>
                <w:bCs/>
                <w:sz w:val="15"/>
                <w:szCs w:val="15"/>
              </w:rPr>
              <w:tab/>
            </w:r>
            <w:r w:rsidR="006E53A7" w:rsidRPr="0077182B">
              <w:rPr>
                <w:rFonts w:ascii="Arial" w:hAnsi="Arial" w:cs="Arial"/>
                <w:b/>
                <w:bCs/>
                <w:sz w:val="15"/>
                <w:szCs w:val="15"/>
              </w:rPr>
              <w:t>2019</w:t>
            </w:r>
            <w:r w:rsidRPr="00ED0673">
              <w:rPr>
                <w:rFonts w:ascii="Arial" w:hAnsi="Arial" w:cs="Arial"/>
                <w:bCs/>
                <w:sz w:val="15"/>
                <w:szCs w:val="15"/>
              </w:rPr>
              <w:tab/>
            </w:r>
            <w:r w:rsidR="006E53A7" w:rsidRPr="0077182B">
              <w:rPr>
                <w:rFonts w:ascii="Arial" w:hAnsi="Arial" w:cs="Arial"/>
                <w:b/>
                <w:bCs/>
                <w:sz w:val="15"/>
                <w:szCs w:val="15"/>
              </w:rPr>
              <w:t> </w:t>
            </w:r>
            <w:r w:rsidR="006E53A7" w:rsidRPr="0077182B">
              <w:rPr>
                <w:rFonts w:ascii="Arial" w:hAnsi="Arial" w:cs="Arial"/>
                <w:b/>
                <w:bCs/>
                <w:sz w:val="15"/>
                <w:szCs w:val="15"/>
                <w:vertAlign w:val="superscript"/>
              </w:rPr>
              <w:t>(a)</w:t>
            </w:r>
          </w:p>
        </w:tc>
        <w:tc>
          <w:tcPr>
            <w:tcW w:w="1309" w:type="dxa"/>
            <w:noWrap/>
            <w:tcMar>
              <w:top w:w="0" w:type="dxa"/>
              <w:left w:w="0" w:type="dxa"/>
              <w:bottom w:w="0" w:type="dxa"/>
              <w:right w:w="0" w:type="dxa"/>
            </w:tcMar>
            <w:vAlign w:val="bottom"/>
            <w:hideMark/>
          </w:tcPr>
          <w:p w:rsidR="006E53A7" w:rsidRPr="0077182B" w:rsidRDefault="00ED0673" w:rsidP="00A238C7">
            <w:pPr>
              <w:pStyle w:val="NormalWeb"/>
              <w:tabs>
                <w:tab w:val="right" w:pos="1120"/>
                <w:tab w:val="decimal" w:pos="1160"/>
              </w:tabs>
              <w:spacing w:before="0" w:beforeAutospacing="0" w:after="15" w:afterAutospacing="0"/>
              <w:ind w:left="260"/>
            </w:pPr>
            <w:r w:rsidRPr="00ED0673">
              <w:rPr>
                <w:rFonts w:ascii="Arial" w:hAnsi="Arial" w:cs="Arial"/>
                <w:bCs/>
                <w:sz w:val="15"/>
                <w:szCs w:val="15"/>
              </w:rPr>
              <w:tab/>
            </w:r>
            <w:r w:rsidR="006E53A7" w:rsidRPr="0077182B">
              <w:rPr>
                <w:rFonts w:ascii="Arial" w:hAnsi="Arial" w:cs="Arial"/>
                <w:b/>
                <w:bCs/>
                <w:sz w:val="15"/>
                <w:szCs w:val="15"/>
              </w:rPr>
              <w:t>2018</w:t>
            </w:r>
            <w:r w:rsidRPr="00ED0673">
              <w:rPr>
                <w:rFonts w:ascii="Arial" w:hAnsi="Arial" w:cs="Arial"/>
                <w:bCs/>
                <w:sz w:val="15"/>
                <w:szCs w:val="15"/>
              </w:rPr>
              <w:tab/>
            </w:r>
          </w:p>
        </w:tc>
        <w:tc>
          <w:tcPr>
            <w:tcW w:w="1438" w:type="dxa"/>
            <w:noWrap/>
            <w:tcMar>
              <w:top w:w="0" w:type="dxa"/>
              <w:left w:w="0" w:type="dxa"/>
              <w:bottom w:w="0" w:type="dxa"/>
              <w:right w:w="0" w:type="dxa"/>
            </w:tcMar>
            <w:vAlign w:val="bottom"/>
            <w:hideMark/>
          </w:tcPr>
          <w:p w:rsidR="006E53A7" w:rsidRPr="0077182B" w:rsidRDefault="00ED0673" w:rsidP="00A238C7">
            <w:pPr>
              <w:pStyle w:val="NormalWeb"/>
              <w:tabs>
                <w:tab w:val="right" w:pos="1120"/>
                <w:tab w:val="decimal" w:pos="1160"/>
              </w:tabs>
              <w:spacing w:before="0" w:beforeAutospacing="0" w:after="15" w:afterAutospacing="0"/>
              <w:ind w:left="260"/>
            </w:pPr>
            <w:r w:rsidRPr="00ED0673">
              <w:rPr>
                <w:rFonts w:ascii="Arial" w:hAnsi="Arial" w:cs="Arial"/>
                <w:bCs/>
                <w:sz w:val="15"/>
                <w:szCs w:val="15"/>
              </w:rPr>
              <w:tab/>
            </w:r>
            <w:r w:rsidR="006E53A7" w:rsidRPr="0077182B">
              <w:rPr>
                <w:rFonts w:ascii="Arial" w:hAnsi="Arial" w:cs="Arial"/>
                <w:b/>
                <w:bCs/>
                <w:sz w:val="15"/>
                <w:szCs w:val="15"/>
              </w:rPr>
              <w:t>2017</w:t>
            </w:r>
            <w:r w:rsidRPr="00ED0673">
              <w:rPr>
                <w:rFonts w:ascii="Arial" w:hAnsi="Arial" w:cs="Arial"/>
                <w:bCs/>
                <w:sz w:val="15"/>
                <w:szCs w:val="15"/>
              </w:rPr>
              <w:tab/>
            </w:r>
            <w:r w:rsidR="006E53A7" w:rsidRPr="0077182B">
              <w:rPr>
                <w:rFonts w:ascii="Arial" w:hAnsi="Arial" w:cs="Arial"/>
                <w:b/>
                <w:bCs/>
                <w:sz w:val="15"/>
                <w:szCs w:val="15"/>
              </w:rPr>
              <w:t> </w:t>
            </w:r>
            <w:r w:rsidR="006E53A7" w:rsidRPr="0077182B">
              <w:rPr>
                <w:rFonts w:ascii="Arial" w:hAnsi="Arial" w:cs="Arial"/>
                <w:b/>
                <w:bCs/>
                <w:sz w:val="15"/>
                <w:szCs w:val="15"/>
                <w:vertAlign w:val="superscript"/>
              </w:rPr>
              <w:t>(d)(e)</w:t>
            </w:r>
          </w:p>
        </w:tc>
        <w:tc>
          <w:tcPr>
            <w:tcW w:w="1313" w:type="dxa"/>
            <w:noWrap/>
            <w:tcMar>
              <w:top w:w="0" w:type="dxa"/>
              <w:left w:w="0" w:type="dxa"/>
              <w:bottom w:w="0" w:type="dxa"/>
              <w:right w:w="0" w:type="dxa"/>
            </w:tcMar>
            <w:vAlign w:val="bottom"/>
            <w:hideMark/>
          </w:tcPr>
          <w:p w:rsidR="006E53A7" w:rsidRPr="0077182B" w:rsidRDefault="00ED0673" w:rsidP="00A238C7">
            <w:pPr>
              <w:pStyle w:val="NormalWeb"/>
              <w:tabs>
                <w:tab w:val="right" w:pos="1120"/>
                <w:tab w:val="decimal" w:pos="1160"/>
              </w:tabs>
              <w:spacing w:before="0" w:beforeAutospacing="0" w:after="15" w:afterAutospacing="0"/>
              <w:ind w:left="260"/>
            </w:pPr>
            <w:r w:rsidRPr="00ED0673">
              <w:rPr>
                <w:rFonts w:ascii="Arial" w:hAnsi="Arial" w:cs="Arial"/>
                <w:bCs/>
                <w:sz w:val="15"/>
                <w:szCs w:val="15"/>
              </w:rPr>
              <w:tab/>
            </w:r>
            <w:r w:rsidR="006E53A7" w:rsidRPr="0077182B">
              <w:rPr>
                <w:rFonts w:ascii="Arial" w:hAnsi="Arial" w:cs="Arial"/>
                <w:b/>
                <w:bCs/>
                <w:sz w:val="15"/>
                <w:szCs w:val="15"/>
              </w:rPr>
              <w:t>2016</w:t>
            </w:r>
            <w:r w:rsidRPr="00ED0673">
              <w:rPr>
                <w:rFonts w:ascii="Arial" w:hAnsi="Arial" w:cs="Arial"/>
                <w:bCs/>
                <w:sz w:val="15"/>
                <w:szCs w:val="15"/>
              </w:rPr>
              <w:tab/>
            </w:r>
            <w:r w:rsidR="006E53A7" w:rsidRPr="0077182B">
              <w:rPr>
                <w:rFonts w:ascii="Arial" w:hAnsi="Arial" w:cs="Arial"/>
                <w:b/>
                <w:bCs/>
                <w:sz w:val="15"/>
                <w:szCs w:val="15"/>
              </w:rPr>
              <w:t> </w:t>
            </w:r>
            <w:r w:rsidR="006E53A7" w:rsidRPr="0077182B">
              <w:rPr>
                <w:rFonts w:ascii="Arial" w:hAnsi="Arial" w:cs="Arial"/>
                <w:b/>
                <w:bCs/>
                <w:sz w:val="15"/>
                <w:szCs w:val="15"/>
                <w:vertAlign w:val="superscript"/>
              </w:rPr>
              <w:t>(d)</w:t>
            </w:r>
          </w:p>
        </w:tc>
      </w:tr>
      <w:tr w:rsidR="006E53A7" w:rsidRPr="0077182B" w:rsidTr="00ED0673">
        <w:trPr>
          <w:trHeight w:val="75"/>
          <w:jc w:val="center"/>
        </w:trPr>
        <w:tc>
          <w:tcPr>
            <w:tcW w:w="4221" w:type="dxa"/>
            <w:tcMar>
              <w:left w:w="0" w:type="dxa"/>
            </w:tcMar>
            <w:vAlign w:val="center"/>
            <w:hideMark/>
          </w:tcPr>
          <w:p w:rsidR="006E53A7" w:rsidRPr="0077182B" w:rsidRDefault="006E53A7" w:rsidP="00A238C7">
            <w:pPr>
              <w:ind w:right="200"/>
              <w:rPr>
                <w:sz w:val="2"/>
                <w:szCs w:val="2"/>
              </w:rPr>
            </w:pPr>
            <w:r w:rsidRPr="0077182B">
              <w:rPr>
                <w:sz w:val="2"/>
                <w:szCs w:val="2"/>
              </w:rPr>
              <w:t> </w:t>
            </w:r>
          </w:p>
        </w:tc>
        <w:tc>
          <w:tcPr>
            <w:tcW w:w="1205" w:type="dxa"/>
            <w:tcMar>
              <w:left w:w="0" w:type="dxa"/>
            </w:tcMar>
            <w:vAlign w:val="center"/>
            <w:hideMark/>
          </w:tcPr>
          <w:p w:rsidR="006E53A7" w:rsidRPr="0077182B" w:rsidRDefault="006E53A7" w:rsidP="00A238C7">
            <w:pPr>
              <w:tabs>
                <w:tab w:val="right" w:pos="1400"/>
                <w:tab w:val="decimal" w:pos="1440"/>
              </w:tabs>
              <w:ind w:right="200"/>
              <w:rPr>
                <w:sz w:val="2"/>
                <w:szCs w:val="2"/>
              </w:rPr>
            </w:pPr>
            <w:r w:rsidRPr="0077182B">
              <w:rPr>
                <w:sz w:val="2"/>
                <w:szCs w:val="2"/>
              </w:rPr>
              <w:t> </w:t>
            </w:r>
          </w:p>
        </w:tc>
        <w:tc>
          <w:tcPr>
            <w:tcW w:w="1313" w:type="dxa"/>
            <w:tcMar>
              <w:left w:w="0" w:type="dxa"/>
            </w:tcMar>
            <w:vAlign w:val="center"/>
            <w:hideMark/>
          </w:tcPr>
          <w:p w:rsidR="006E53A7" w:rsidRPr="0077182B" w:rsidRDefault="006E53A7" w:rsidP="00A238C7">
            <w:pPr>
              <w:tabs>
                <w:tab w:val="right" w:pos="1400"/>
                <w:tab w:val="decimal" w:pos="1440"/>
              </w:tabs>
              <w:ind w:right="200"/>
              <w:rPr>
                <w:sz w:val="2"/>
                <w:szCs w:val="2"/>
              </w:rPr>
            </w:pPr>
            <w:r w:rsidRPr="0077182B">
              <w:rPr>
                <w:sz w:val="2"/>
                <w:szCs w:val="2"/>
              </w:rPr>
              <w:t> </w:t>
            </w:r>
          </w:p>
        </w:tc>
        <w:tc>
          <w:tcPr>
            <w:tcW w:w="1309" w:type="dxa"/>
            <w:tcMar>
              <w:left w:w="0" w:type="dxa"/>
            </w:tcMar>
            <w:vAlign w:val="center"/>
            <w:hideMark/>
          </w:tcPr>
          <w:p w:rsidR="006E53A7" w:rsidRPr="0077182B" w:rsidRDefault="006E53A7" w:rsidP="00A238C7">
            <w:pPr>
              <w:tabs>
                <w:tab w:val="right" w:pos="1400"/>
                <w:tab w:val="decimal" w:pos="1440"/>
              </w:tabs>
              <w:ind w:right="200"/>
              <w:rPr>
                <w:sz w:val="2"/>
                <w:szCs w:val="2"/>
              </w:rPr>
            </w:pPr>
            <w:r w:rsidRPr="0077182B">
              <w:rPr>
                <w:sz w:val="2"/>
                <w:szCs w:val="2"/>
              </w:rPr>
              <w:t> </w:t>
            </w:r>
          </w:p>
        </w:tc>
        <w:tc>
          <w:tcPr>
            <w:tcW w:w="1438" w:type="dxa"/>
            <w:tcMar>
              <w:left w:w="0" w:type="dxa"/>
            </w:tcMar>
            <w:vAlign w:val="center"/>
            <w:hideMark/>
          </w:tcPr>
          <w:p w:rsidR="006E53A7" w:rsidRPr="0077182B" w:rsidRDefault="006E53A7" w:rsidP="00A238C7">
            <w:pPr>
              <w:tabs>
                <w:tab w:val="right" w:pos="1400"/>
                <w:tab w:val="decimal" w:pos="1440"/>
              </w:tabs>
              <w:ind w:right="200"/>
              <w:rPr>
                <w:sz w:val="2"/>
                <w:szCs w:val="2"/>
              </w:rPr>
            </w:pPr>
            <w:r w:rsidRPr="0077182B">
              <w:rPr>
                <w:sz w:val="2"/>
                <w:szCs w:val="2"/>
              </w:rPr>
              <w:t> </w:t>
            </w:r>
          </w:p>
        </w:tc>
        <w:tc>
          <w:tcPr>
            <w:tcW w:w="1313" w:type="dxa"/>
            <w:tcMar>
              <w:left w:w="0" w:type="dxa"/>
            </w:tcMar>
            <w:vAlign w:val="center"/>
            <w:hideMark/>
          </w:tcPr>
          <w:p w:rsidR="006E53A7" w:rsidRPr="0077182B" w:rsidRDefault="006E53A7" w:rsidP="00A238C7">
            <w:pPr>
              <w:tabs>
                <w:tab w:val="right" w:pos="1400"/>
                <w:tab w:val="decimal" w:pos="1440"/>
              </w:tabs>
              <w:ind w:right="200"/>
              <w:rPr>
                <w:sz w:val="2"/>
                <w:szCs w:val="2"/>
              </w:rPr>
            </w:pPr>
            <w:r w:rsidRPr="0077182B">
              <w:rPr>
                <w:sz w:val="2"/>
                <w:szCs w:val="2"/>
              </w:rPr>
              <w:t> </w:t>
            </w:r>
          </w:p>
        </w:tc>
      </w:tr>
      <w:tr w:rsidR="006E53A7" w:rsidRPr="0077182B" w:rsidTr="00ED0673">
        <w:trPr>
          <w:jc w:val="center"/>
        </w:trPr>
        <w:tc>
          <w:tcPr>
            <w:tcW w:w="4221" w:type="dxa"/>
            <w:tcMar>
              <w:left w:w="0" w:type="dxa"/>
            </w:tcMar>
            <w:hideMark/>
          </w:tcPr>
          <w:p w:rsidR="006E53A7" w:rsidRPr="006E53A7" w:rsidRDefault="006E53A7" w:rsidP="00A238C7">
            <w:pPr>
              <w:pStyle w:val="NormalWeb"/>
              <w:ind w:left="240" w:right="200" w:hanging="240"/>
            </w:pPr>
            <w:r w:rsidRPr="0077182B">
              <w:rPr>
                <w:rFonts w:ascii="Arial" w:hAnsi="Arial" w:cs="Arial"/>
                <w:sz w:val="20"/>
                <w:szCs w:val="20"/>
              </w:rPr>
              <w:t>Revenue</w:t>
            </w:r>
          </w:p>
        </w:tc>
        <w:tc>
          <w:tcPr>
            <w:tcW w:w="1205"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b/>
                <w:bCs/>
                <w:sz w:val="20"/>
                <w:szCs w:val="20"/>
              </w:rPr>
              <w:t>$</w:t>
            </w:r>
            <w:r w:rsidR="00ED0673" w:rsidRPr="00ED0673">
              <w:rPr>
                <w:rFonts w:ascii="Arial" w:hAnsi="Arial" w:cs="Arial"/>
                <w:bCs/>
                <w:sz w:val="20"/>
                <w:szCs w:val="20"/>
              </w:rPr>
              <w:tab/>
            </w:r>
            <w:r w:rsidRPr="0077182B">
              <w:rPr>
                <w:rFonts w:ascii="Arial" w:hAnsi="Arial" w:cs="Arial"/>
                <w:b/>
                <w:bCs/>
                <w:sz w:val="20"/>
                <w:szCs w:val="20"/>
              </w:rPr>
              <w:t>143,015</w:t>
            </w:r>
            <w:r w:rsidR="00ED0673" w:rsidRPr="00ED0673">
              <w:rPr>
                <w:rFonts w:ascii="Arial" w:hAnsi="Arial" w:cs="Arial"/>
                <w:bCs/>
                <w:sz w:val="20"/>
                <w:szCs w:val="20"/>
              </w:rPr>
              <w:tab/>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w:t>
            </w:r>
            <w:r w:rsidRPr="0077182B">
              <w:rPr>
                <w:rFonts w:ascii="Arial" w:hAnsi="Arial" w:cs="Arial"/>
                <w:sz w:val="20"/>
                <w:szCs w:val="20"/>
              </w:rPr>
              <w:tab/>
              <w:t>125,843</w:t>
            </w:r>
            <w:r w:rsidRPr="0077182B">
              <w:rPr>
                <w:rFonts w:ascii="Arial" w:hAnsi="Arial" w:cs="Arial"/>
                <w:sz w:val="20"/>
                <w:szCs w:val="20"/>
              </w:rPr>
              <w:tab/>
            </w:r>
          </w:p>
        </w:tc>
        <w:tc>
          <w:tcPr>
            <w:tcW w:w="1309"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w:t>
            </w:r>
            <w:r w:rsidRPr="0077182B">
              <w:rPr>
                <w:rFonts w:ascii="Arial" w:hAnsi="Arial" w:cs="Arial"/>
                <w:sz w:val="20"/>
                <w:szCs w:val="20"/>
              </w:rPr>
              <w:tab/>
              <w:t>110,360</w:t>
            </w:r>
            <w:r w:rsidRPr="0077182B">
              <w:rPr>
                <w:rFonts w:ascii="Arial" w:hAnsi="Arial" w:cs="Arial"/>
                <w:sz w:val="20"/>
                <w:szCs w:val="20"/>
              </w:rPr>
              <w:tab/>
            </w:r>
          </w:p>
        </w:tc>
        <w:tc>
          <w:tcPr>
            <w:tcW w:w="1438"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w:t>
            </w:r>
            <w:r w:rsidRPr="0077182B">
              <w:rPr>
                <w:rFonts w:ascii="Arial" w:hAnsi="Arial" w:cs="Arial"/>
                <w:sz w:val="20"/>
                <w:szCs w:val="20"/>
              </w:rPr>
              <w:tab/>
              <w:t>96,571</w:t>
            </w:r>
            <w:r w:rsidRPr="0077182B">
              <w:rPr>
                <w:rFonts w:ascii="Arial" w:hAnsi="Arial" w:cs="Arial"/>
                <w:sz w:val="20"/>
                <w:szCs w:val="20"/>
              </w:rPr>
              <w:tab/>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w:t>
            </w:r>
            <w:r w:rsidRPr="0077182B">
              <w:rPr>
                <w:rFonts w:ascii="Arial" w:hAnsi="Arial" w:cs="Arial"/>
                <w:sz w:val="20"/>
                <w:szCs w:val="20"/>
              </w:rPr>
              <w:tab/>
              <w:t>91,154</w:t>
            </w:r>
            <w:r w:rsidRPr="0077182B">
              <w:rPr>
                <w:rFonts w:ascii="Arial" w:hAnsi="Arial" w:cs="Arial"/>
                <w:sz w:val="20"/>
                <w:szCs w:val="20"/>
              </w:rPr>
              <w:tab/>
            </w:r>
          </w:p>
        </w:tc>
      </w:tr>
      <w:tr w:rsidR="006E53A7" w:rsidRPr="0077182B" w:rsidTr="00ED0673">
        <w:trPr>
          <w:jc w:val="center"/>
        </w:trPr>
        <w:tc>
          <w:tcPr>
            <w:tcW w:w="4221" w:type="dxa"/>
            <w:tcMar>
              <w:left w:w="0" w:type="dxa"/>
            </w:tcMar>
            <w:hideMark/>
          </w:tcPr>
          <w:p w:rsidR="006E53A7" w:rsidRPr="0077182B" w:rsidRDefault="006E53A7" w:rsidP="00A238C7">
            <w:pPr>
              <w:pStyle w:val="NormalWeb"/>
              <w:ind w:left="240" w:right="200" w:hanging="240"/>
            </w:pPr>
            <w:r w:rsidRPr="0077182B">
              <w:rPr>
                <w:rFonts w:ascii="Arial" w:hAnsi="Arial" w:cs="Arial"/>
                <w:sz w:val="20"/>
                <w:szCs w:val="20"/>
              </w:rPr>
              <w:t>Gross margin</w:t>
            </w:r>
          </w:p>
        </w:tc>
        <w:tc>
          <w:tcPr>
            <w:tcW w:w="1205" w:type="dxa"/>
            <w:noWrap/>
            <w:tcMar>
              <w:top w:w="0" w:type="dxa"/>
              <w:left w:w="0" w:type="dxa"/>
              <w:bottom w:w="0" w:type="dxa"/>
              <w:right w:w="0" w:type="dxa"/>
            </w:tcMar>
            <w:vAlign w:val="bottom"/>
            <w:hideMark/>
          </w:tcPr>
          <w:p w:rsidR="006E53A7" w:rsidRPr="0077182B" w:rsidRDefault="00ED0673" w:rsidP="00A238C7">
            <w:pPr>
              <w:pStyle w:val="NormalWeb"/>
              <w:tabs>
                <w:tab w:val="right" w:pos="1120"/>
                <w:tab w:val="decimal" w:pos="1160"/>
              </w:tabs>
              <w:spacing w:before="0" w:beforeAutospacing="0" w:after="15" w:afterAutospacing="0"/>
              <w:ind w:left="260"/>
            </w:pPr>
            <w:r w:rsidRPr="00ED0673">
              <w:rPr>
                <w:rFonts w:ascii="Arial" w:hAnsi="Arial" w:cs="Arial"/>
                <w:bCs/>
                <w:sz w:val="20"/>
                <w:szCs w:val="20"/>
              </w:rPr>
              <w:tab/>
            </w:r>
            <w:r w:rsidR="006E53A7" w:rsidRPr="0077182B">
              <w:rPr>
                <w:rFonts w:ascii="Arial" w:hAnsi="Arial" w:cs="Arial"/>
                <w:b/>
                <w:bCs/>
                <w:sz w:val="20"/>
                <w:szCs w:val="20"/>
              </w:rPr>
              <w:t>96,937</w:t>
            </w:r>
            <w:r w:rsidRPr="00ED0673">
              <w:rPr>
                <w:rFonts w:ascii="Arial" w:hAnsi="Arial" w:cs="Arial"/>
                <w:bCs/>
                <w:sz w:val="20"/>
                <w:szCs w:val="20"/>
              </w:rPr>
              <w:tab/>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82,933</w:t>
            </w:r>
            <w:r w:rsidRPr="0077182B">
              <w:rPr>
                <w:rFonts w:ascii="Arial" w:hAnsi="Arial" w:cs="Arial"/>
                <w:sz w:val="20"/>
                <w:szCs w:val="20"/>
              </w:rPr>
              <w:tab/>
            </w:r>
          </w:p>
        </w:tc>
        <w:tc>
          <w:tcPr>
            <w:tcW w:w="1309"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72,007</w:t>
            </w:r>
            <w:r w:rsidRPr="0077182B">
              <w:rPr>
                <w:rFonts w:ascii="Arial" w:hAnsi="Arial" w:cs="Arial"/>
                <w:sz w:val="20"/>
                <w:szCs w:val="20"/>
              </w:rPr>
              <w:tab/>
            </w:r>
          </w:p>
        </w:tc>
        <w:tc>
          <w:tcPr>
            <w:tcW w:w="1438"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62,310</w:t>
            </w:r>
            <w:r w:rsidRPr="0077182B">
              <w:rPr>
                <w:rFonts w:ascii="Arial" w:hAnsi="Arial" w:cs="Arial"/>
                <w:sz w:val="20"/>
                <w:szCs w:val="20"/>
              </w:rPr>
              <w:tab/>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58,374</w:t>
            </w:r>
            <w:r w:rsidRPr="0077182B">
              <w:rPr>
                <w:rFonts w:ascii="Arial" w:hAnsi="Arial" w:cs="Arial"/>
                <w:sz w:val="20"/>
                <w:szCs w:val="20"/>
              </w:rPr>
              <w:tab/>
            </w:r>
          </w:p>
        </w:tc>
      </w:tr>
      <w:tr w:rsidR="006E53A7" w:rsidRPr="0077182B" w:rsidTr="00ED0673">
        <w:trPr>
          <w:jc w:val="center"/>
        </w:trPr>
        <w:tc>
          <w:tcPr>
            <w:tcW w:w="4221" w:type="dxa"/>
            <w:tcMar>
              <w:left w:w="0" w:type="dxa"/>
            </w:tcMar>
            <w:hideMark/>
          </w:tcPr>
          <w:p w:rsidR="006E53A7" w:rsidRPr="0077182B" w:rsidRDefault="006E53A7" w:rsidP="00A238C7">
            <w:pPr>
              <w:pStyle w:val="NormalWeb"/>
              <w:ind w:left="240" w:right="200" w:hanging="240"/>
            </w:pPr>
            <w:r w:rsidRPr="0077182B">
              <w:rPr>
                <w:rFonts w:ascii="Arial" w:hAnsi="Arial" w:cs="Arial"/>
                <w:sz w:val="20"/>
                <w:szCs w:val="20"/>
              </w:rPr>
              <w:t>Operating income</w:t>
            </w:r>
          </w:p>
        </w:tc>
        <w:tc>
          <w:tcPr>
            <w:tcW w:w="1205" w:type="dxa"/>
            <w:noWrap/>
            <w:tcMar>
              <w:top w:w="0" w:type="dxa"/>
              <w:left w:w="0" w:type="dxa"/>
              <w:bottom w:w="0" w:type="dxa"/>
              <w:right w:w="0" w:type="dxa"/>
            </w:tcMar>
            <w:vAlign w:val="bottom"/>
            <w:hideMark/>
          </w:tcPr>
          <w:p w:rsidR="006E53A7" w:rsidRPr="0077182B" w:rsidRDefault="00ED0673" w:rsidP="00A238C7">
            <w:pPr>
              <w:pStyle w:val="NormalWeb"/>
              <w:tabs>
                <w:tab w:val="right" w:pos="1120"/>
                <w:tab w:val="decimal" w:pos="1160"/>
              </w:tabs>
              <w:spacing w:before="0" w:beforeAutospacing="0" w:after="15" w:afterAutospacing="0"/>
              <w:ind w:left="260"/>
            </w:pPr>
            <w:r w:rsidRPr="00ED0673">
              <w:rPr>
                <w:rFonts w:ascii="Arial" w:hAnsi="Arial" w:cs="Arial"/>
                <w:bCs/>
                <w:sz w:val="20"/>
                <w:szCs w:val="20"/>
              </w:rPr>
              <w:tab/>
            </w:r>
            <w:r w:rsidR="006E53A7" w:rsidRPr="0077182B">
              <w:rPr>
                <w:rFonts w:ascii="Arial" w:hAnsi="Arial" w:cs="Arial"/>
                <w:b/>
                <w:bCs/>
                <w:sz w:val="20"/>
                <w:szCs w:val="20"/>
              </w:rPr>
              <w:t>52,959</w:t>
            </w:r>
            <w:r w:rsidRPr="00ED0673">
              <w:rPr>
                <w:rFonts w:ascii="Arial" w:hAnsi="Arial" w:cs="Arial"/>
                <w:bCs/>
                <w:sz w:val="20"/>
                <w:szCs w:val="20"/>
              </w:rPr>
              <w:tab/>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42,959</w:t>
            </w:r>
            <w:r w:rsidRPr="0077182B">
              <w:rPr>
                <w:rFonts w:ascii="Arial" w:hAnsi="Arial" w:cs="Arial"/>
                <w:sz w:val="20"/>
                <w:szCs w:val="20"/>
              </w:rPr>
              <w:tab/>
            </w:r>
          </w:p>
        </w:tc>
        <w:tc>
          <w:tcPr>
            <w:tcW w:w="1309"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35,058</w:t>
            </w:r>
            <w:r w:rsidRPr="0077182B">
              <w:rPr>
                <w:rFonts w:ascii="Arial" w:hAnsi="Arial" w:cs="Arial"/>
                <w:sz w:val="20"/>
                <w:szCs w:val="20"/>
              </w:rPr>
              <w:tab/>
            </w:r>
          </w:p>
        </w:tc>
        <w:tc>
          <w:tcPr>
            <w:tcW w:w="1438" w:type="dxa"/>
            <w:noWrap/>
            <w:tcMar>
              <w:top w:w="0" w:type="dxa"/>
              <w:left w:w="0" w:type="dxa"/>
              <w:bottom w:w="0" w:type="dxa"/>
              <w:right w:w="0" w:type="dxa"/>
            </w:tcMar>
            <w:vAlign w:val="bottom"/>
            <w:hideMark/>
          </w:tcPr>
          <w:p w:rsidR="006E53A7" w:rsidRPr="0077182B" w:rsidRDefault="006E53A7" w:rsidP="006C3FAD">
            <w:pPr>
              <w:pStyle w:val="NormalWeb"/>
              <w:tabs>
                <w:tab w:val="right" w:pos="1120"/>
                <w:tab w:val="decimal" w:pos="1152"/>
              </w:tabs>
              <w:spacing w:before="0" w:beforeAutospacing="0" w:after="15" w:afterAutospacing="0"/>
              <w:ind w:left="260"/>
            </w:pPr>
            <w:r w:rsidRPr="0077182B">
              <w:rPr>
                <w:rFonts w:ascii="Arial" w:hAnsi="Arial" w:cs="Arial"/>
                <w:sz w:val="20"/>
                <w:szCs w:val="20"/>
              </w:rPr>
              <w:tab/>
              <w:t>29,025</w:t>
            </w:r>
            <w:r w:rsidRPr="0077182B">
              <w:rPr>
                <w:rFonts w:ascii="Arial" w:hAnsi="Arial" w:cs="Arial"/>
                <w:sz w:val="20"/>
                <w:szCs w:val="20"/>
              </w:rPr>
              <w:tab/>
              <w:t> </w:t>
            </w:r>
            <w:r w:rsidRPr="0077182B">
              <w:rPr>
                <w:rFonts w:ascii="Arial" w:hAnsi="Arial" w:cs="Arial"/>
                <w:sz w:val="15"/>
                <w:szCs w:val="15"/>
                <w:vertAlign w:val="superscript"/>
              </w:rPr>
              <w:t>(f)</w:t>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26,078</w:t>
            </w:r>
            <w:r w:rsidRPr="0077182B">
              <w:rPr>
                <w:rFonts w:ascii="Arial" w:hAnsi="Arial" w:cs="Arial"/>
                <w:sz w:val="20"/>
                <w:szCs w:val="20"/>
              </w:rPr>
              <w:tab/>
              <w:t> </w:t>
            </w:r>
            <w:r w:rsidRPr="0077182B">
              <w:rPr>
                <w:rFonts w:ascii="Arial" w:hAnsi="Arial" w:cs="Arial"/>
                <w:sz w:val="15"/>
                <w:szCs w:val="15"/>
                <w:vertAlign w:val="superscript"/>
              </w:rPr>
              <w:t>(g)</w:t>
            </w:r>
          </w:p>
        </w:tc>
      </w:tr>
      <w:tr w:rsidR="006E53A7" w:rsidRPr="0077182B" w:rsidTr="00ED0673">
        <w:trPr>
          <w:jc w:val="center"/>
        </w:trPr>
        <w:tc>
          <w:tcPr>
            <w:tcW w:w="4221" w:type="dxa"/>
            <w:tcMar>
              <w:left w:w="0" w:type="dxa"/>
            </w:tcMar>
            <w:hideMark/>
          </w:tcPr>
          <w:p w:rsidR="006E53A7" w:rsidRPr="0077182B" w:rsidRDefault="006E53A7" w:rsidP="00A238C7">
            <w:pPr>
              <w:pStyle w:val="NormalWeb"/>
              <w:ind w:left="240" w:right="200" w:hanging="240"/>
            </w:pPr>
            <w:r w:rsidRPr="0077182B">
              <w:rPr>
                <w:rFonts w:ascii="Arial" w:hAnsi="Arial" w:cs="Arial"/>
                <w:sz w:val="20"/>
                <w:szCs w:val="20"/>
              </w:rPr>
              <w:t>Net income</w:t>
            </w:r>
          </w:p>
        </w:tc>
        <w:tc>
          <w:tcPr>
            <w:tcW w:w="1205" w:type="dxa"/>
            <w:noWrap/>
            <w:tcMar>
              <w:top w:w="0" w:type="dxa"/>
              <w:left w:w="0" w:type="dxa"/>
              <w:bottom w:w="0" w:type="dxa"/>
              <w:right w:w="0" w:type="dxa"/>
            </w:tcMar>
            <w:vAlign w:val="bottom"/>
            <w:hideMark/>
          </w:tcPr>
          <w:p w:rsidR="006E53A7" w:rsidRPr="0077182B" w:rsidRDefault="00ED0673" w:rsidP="00A238C7">
            <w:pPr>
              <w:pStyle w:val="NormalWeb"/>
              <w:tabs>
                <w:tab w:val="right" w:pos="1120"/>
                <w:tab w:val="decimal" w:pos="1160"/>
              </w:tabs>
              <w:spacing w:before="0" w:beforeAutospacing="0" w:after="15" w:afterAutospacing="0"/>
              <w:ind w:left="260"/>
            </w:pPr>
            <w:r w:rsidRPr="00ED0673">
              <w:rPr>
                <w:rFonts w:ascii="Arial" w:hAnsi="Arial" w:cs="Arial"/>
                <w:bCs/>
                <w:sz w:val="20"/>
                <w:szCs w:val="20"/>
              </w:rPr>
              <w:tab/>
            </w:r>
            <w:r w:rsidR="006E53A7" w:rsidRPr="0077182B">
              <w:rPr>
                <w:rFonts w:ascii="Arial" w:hAnsi="Arial" w:cs="Arial"/>
                <w:b/>
                <w:bCs/>
                <w:sz w:val="20"/>
                <w:szCs w:val="20"/>
              </w:rPr>
              <w:t>44,281</w:t>
            </w:r>
            <w:r w:rsidRPr="00ED0673">
              <w:rPr>
                <w:rFonts w:ascii="Arial" w:hAnsi="Arial" w:cs="Arial"/>
                <w:bCs/>
                <w:sz w:val="20"/>
                <w:szCs w:val="20"/>
              </w:rPr>
              <w:tab/>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39,240</w:t>
            </w:r>
            <w:r w:rsidRPr="0077182B">
              <w:rPr>
                <w:rFonts w:ascii="Arial" w:hAnsi="Arial" w:cs="Arial"/>
                <w:sz w:val="20"/>
                <w:szCs w:val="20"/>
              </w:rPr>
              <w:tab/>
              <w:t> </w:t>
            </w:r>
            <w:r w:rsidRPr="0077182B">
              <w:rPr>
                <w:rFonts w:ascii="Arial" w:hAnsi="Arial" w:cs="Arial"/>
                <w:sz w:val="15"/>
                <w:szCs w:val="15"/>
                <w:vertAlign w:val="superscript"/>
              </w:rPr>
              <w:t>(b)</w:t>
            </w:r>
          </w:p>
        </w:tc>
        <w:tc>
          <w:tcPr>
            <w:tcW w:w="1309"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16,571</w:t>
            </w:r>
            <w:r w:rsidRPr="0077182B">
              <w:rPr>
                <w:rFonts w:ascii="Arial" w:hAnsi="Arial" w:cs="Arial"/>
                <w:sz w:val="20"/>
                <w:szCs w:val="20"/>
              </w:rPr>
              <w:tab/>
              <w:t> </w:t>
            </w:r>
            <w:r w:rsidRPr="0077182B">
              <w:rPr>
                <w:rFonts w:ascii="Arial" w:hAnsi="Arial" w:cs="Arial"/>
                <w:sz w:val="15"/>
                <w:szCs w:val="15"/>
                <w:vertAlign w:val="superscript"/>
              </w:rPr>
              <w:t>(c)</w:t>
            </w:r>
          </w:p>
        </w:tc>
        <w:tc>
          <w:tcPr>
            <w:tcW w:w="1438" w:type="dxa"/>
            <w:noWrap/>
            <w:tcMar>
              <w:top w:w="0" w:type="dxa"/>
              <w:left w:w="0" w:type="dxa"/>
              <w:bottom w:w="0" w:type="dxa"/>
              <w:right w:w="0" w:type="dxa"/>
            </w:tcMar>
            <w:vAlign w:val="bottom"/>
            <w:hideMark/>
          </w:tcPr>
          <w:p w:rsidR="006E53A7" w:rsidRPr="0077182B" w:rsidRDefault="006E53A7" w:rsidP="006C3FAD">
            <w:pPr>
              <w:pStyle w:val="NormalWeb"/>
              <w:tabs>
                <w:tab w:val="right" w:pos="1120"/>
                <w:tab w:val="decimal" w:pos="1152"/>
              </w:tabs>
              <w:spacing w:before="0" w:beforeAutospacing="0" w:after="15" w:afterAutospacing="0"/>
              <w:ind w:left="260"/>
            </w:pPr>
            <w:r w:rsidRPr="0077182B">
              <w:rPr>
                <w:rFonts w:ascii="Arial" w:hAnsi="Arial" w:cs="Arial"/>
                <w:sz w:val="20"/>
                <w:szCs w:val="20"/>
              </w:rPr>
              <w:tab/>
              <w:t>25,489</w:t>
            </w:r>
            <w:r w:rsidRPr="0077182B">
              <w:rPr>
                <w:rFonts w:ascii="Arial" w:hAnsi="Arial" w:cs="Arial"/>
                <w:sz w:val="20"/>
                <w:szCs w:val="20"/>
              </w:rPr>
              <w:tab/>
              <w:t> </w:t>
            </w:r>
            <w:r w:rsidRPr="0077182B">
              <w:rPr>
                <w:rFonts w:ascii="Arial" w:hAnsi="Arial" w:cs="Arial"/>
                <w:sz w:val="15"/>
                <w:szCs w:val="15"/>
                <w:vertAlign w:val="superscript"/>
              </w:rPr>
              <w:t>(f)</w:t>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20,539</w:t>
            </w:r>
            <w:r w:rsidRPr="0077182B">
              <w:rPr>
                <w:rFonts w:ascii="Arial" w:hAnsi="Arial" w:cs="Arial"/>
                <w:sz w:val="20"/>
                <w:szCs w:val="20"/>
              </w:rPr>
              <w:tab/>
              <w:t> </w:t>
            </w:r>
            <w:r w:rsidRPr="0077182B">
              <w:rPr>
                <w:rFonts w:ascii="Arial" w:hAnsi="Arial" w:cs="Arial"/>
                <w:sz w:val="15"/>
                <w:szCs w:val="15"/>
                <w:vertAlign w:val="superscript"/>
              </w:rPr>
              <w:t>(g)</w:t>
            </w:r>
          </w:p>
        </w:tc>
      </w:tr>
      <w:tr w:rsidR="006E53A7" w:rsidRPr="0077182B" w:rsidTr="00ED0673">
        <w:trPr>
          <w:jc w:val="center"/>
        </w:trPr>
        <w:tc>
          <w:tcPr>
            <w:tcW w:w="4221" w:type="dxa"/>
            <w:tcMar>
              <w:left w:w="0" w:type="dxa"/>
            </w:tcMar>
            <w:hideMark/>
          </w:tcPr>
          <w:p w:rsidR="006E53A7" w:rsidRPr="0077182B" w:rsidRDefault="006E53A7" w:rsidP="00A238C7">
            <w:pPr>
              <w:pStyle w:val="NormalWeb"/>
              <w:ind w:left="240" w:right="200" w:hanging="240"/>
            </w:pPr>
            <w:r w:rsidRPr="0077182B">
              <w:rPr>
                <w:rFonts w:ascii="Arial" w:hAnsi="Arial" w:cs="Arial"/>
                <w:sz w:val="20"/>
                <w:szCs w:val="20"/>
              </w:rPr>
              <w:t>Diluted earnings per share</w:t>
            </w:r>
          </w:p>
        </w:tc>
        <w:tc>
          <w:tcPr>
            <w:tcW w:w="1205" w:type="dxa"/>
            <w:noWrap/>
            <w:tcMar>
              <w:top w:w="0" w:type="dxa"/>
              <w:left w:w="0" w:type="dxa"/>
              <w:bottom w:w="0" w:type="dxa"/>
              <w:right w:w="0" w:type="dxa"/>
            </w:tcMar>
            <w:vAlign w:val="bottom"/>
            <w:hideMark/>
          </w:tcPr>
          <w:p w:rsidR="006E53A7" w:rsidRPr="0077182B" w:rsidRDefault="00ED0673" w:rsidP="00A238C7">
            <w:pPr>
              <w:pStyle w:val="NormalWeb"/>
              <w:tabs>
                <w:tab w:val="right" w:pos="1120"/>
                <w:tab w:val="decimal" w:pos="1160"/>
              </w:tabs>
              <w:spacing w:before="0" w:beforeAutospacing="0" w:after="15" w:afterAutospacing="0"/>
              <w:ind w:left="260"/>
            </w:pPr>
            <w:r w:rsidRPr="00ED0673">
              <w:rPr>
                <w:rFonts w:ascii="Arial" w:hAnsi="Arial" w:cs="Arial"/>
                <w:bCs/>
                <w:sz w:val="20"/>
                <w:szCs w:val="20"/>
              </w:rPr>
              <w:tab/>
            </w:r>
            <w:r w:rsidR="006E53A7" w:rsidRPr="0077182B">
              <w:rPr>
                <w:rFonts w:ascii="Arial" w:hAnsi="Arial" w:cs="Arial"/>
                <w:b/>
                <w:bCs/>
                <w:sz w:val="20"/>
                <w:szCs w:val="20"/>
              </w:rPr>
              <w:t>5.76</w:t>
            </w:r>
            <w:r w:rsidRPr="00ED0673">
              <w:rPr>
                <w:rFonts w:ascii="Arial" w:hAnsi="Arial" w:cs="Arial"/>
                <w:bCs/>
                <w:sz w:val="20"/>
                <w:szCs w:val="20"/>
              </w:rPr>
              <w:tab/>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5.06</w:t>
            </w:r>
            <w:r w:rsidRPr="0077182B">
              <w:rPr>
                <w:rFonts w:ascii="Arial" w:hAnsi="Arial" w:cs="Arial"/>
                <w:sz w:val="20"/>
                <w:szCs w:val="20"/>
              </w:rPr>
              <w:tab/>
              <w:t> </w:t>
            </w:r>
            <w:r w:rsidRPr="0077182B">
              <w:rPr>
                <w:rFonts w:ascii="Arial" w:hAnsi="Arial" w:cs="Arial"/>
                <w:sz w:val="15"/>
                <w:szCs w:val="15"/>
                <w:vertAlign w:val="superscript"/>
              </w:rPr>
              <w:t>(b)</w:t>
            </w:r>
          </w:p>
        </w:tc>
        <w:tc>
          <w:tcPr>
            <w:tcW w:w="1309"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2.13</w:t>
            </w:r>
            <w:r w:rsidRPr="0077182B">
              <w:rPr>
                <w:rFonts w:ascii="Arial" w:hAnsi="Arial" w:cs="Arial"/>
                <w:sz w:val="20"/>
                <w:szCs w:val="20"/>
              </w:rPr>
              <w:tab/>
              <w:t> </w:t>
            </w:r>
            <w:r w:rsidRPr="0077182B">
              <w:rPr>
                <w:rFonts w:ascii="Arial" w:hAnsi="Arial" w:cs="Arial"/>
                <w:sz w:val="15"/>
                <w:szCs w:val="15"/>
                <w:vertAlign w:val="superscript"/>
              </w:rPr>
              <w:t>(c)</w:t>
            </w:r>
          </w:p>
        </w:tc>
        <w:tc>
          <w:tcPr>
            <w:tcW w:w="1438" w:type="dxa"/>
            <w:noWrap/>
            <w:tcMar>
              <w:top w:w="0" w:type="dxa"/>
              <w:left w:w="0" w:type="dxa"/>
              <w:bottom w:w="0" w:type="dxa"/>
              <w:right w:w="0" w:type="dxa"/>
            </w:tcMar>
            <w:vAlign w:val="bottom"/>
            <w:hideMark/>
          </w:tcPr>
          <w:p w:rsidR="006E53A7" w:rsidRPr="0077182B" w:rsidRDefault="006E53A7" w:rsidP="006C3FAD">
            <w:pPr>
              <w:pStyle w:val="NormalWeb"/>
              <w:tabs>
                <w:tab w:val="right" w:pos="1120"/>
                <w:tab w:val="decimal" w:pos="1152"/>
              </w:tabs>
              <w:spacing w:before="0" w:beforeAutospacing="0" w:after="15" w:afterAutospacing="0"/>
              <w:ind w:left="260"/>
            </w:pPr>
            <w:r w:rsidRPr="0077182B">
              <w:rPr>
                <w:rFonts w:ascii="Arial" w:hAnsi="Arial" w:cs="Arial"/>
                <w:sz w:val="20"/>
                <w:szCs w:val="20"/>
              </w:rPr>
              <w:tab/>
              <w:t>3.25</w:t>
            </w:r>
            <w:r w:rsidRPr="0077182B">
              <w:rPr>
                <w:rFonts w:ascii="Arial" w:hAnsi="Arial" w:cs="Arial"/>
                <w:sz w:val="20"/>
                <w:szCs w:val="20"/>
              </w:rPr>
              <w:tab/>
              <w:t> </w:t>
            </w:r>
            <w:r w:rsidRPr="0077182B">
              <w:rPr>
                <w:rFonts w:ascii="Arial" w:hAnsi="Arial" w:cs="Arial"/>
                <w:sz w:val="15"/>
                <w:szCs w:val="15"/>
                <w:vertAlign w:val="superscript"/>
              </w:rPr>
              <w:t>(f)</w:t>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2.56</w:t>
            </w:r>
            <w:r w:rsidRPr="0077182B">
              <w:rPr>
                <w:rFonts w:ascii="Arial" w:hAnsi="Arial" w:cs="Arial"/>
                <w:sz w:val="20"/>
                <w:szCs w:val="20"/>
              </w:rPr>
              <w:tab/>
              <w:t> </w:t>
            </w:r>
            <w:r w:rsidRPr="0077182B">
              <w:rPr>
                <w:rFonts w:ascii="Arial" w:hAnsi="Arial" w:cs="Arial"/>
                <w:sz w:val="15"/>
                <w:szCs w:val="15"/>
                <w:vertAlign w:val="superscript"/>
              </w:rPr>
              <w:t>(g)</w:t>
            </w:r>
          </w:p>
        </w:tc>
      </w:tr>
      <w:tr w:rsidR="006E53A7" w:rsidRPr="0077182B" w:rsidTr="00ED0673">
        <w:trPr>
          <w:jc w:val="center"/>
        </w:trPr>
        <w:tc>
          <w:tcPr>
            <w:tcW w:w="4221" w:type="dxa"/>
            <w:tcMar>
              <w:left w:w="0" w:type="dxa"/>
            </w:tcMar>
            <w:hideMark/>
          </w:tcPr>
          <w:p w:rsidR="006E53A7" w:rsidRPr="0077182B" w:rsidRDefault="006E53A7" w:rsidP="00A238C7">
            <w:pPr>
              <w:pStyle w:val="NormalWeb"/>
              <w:ind w:left="240" w:right="200" w:hanging="240"/>
            </w:pPr>
            <w:r w:rsidRPr="0077182B">
              <w:rPr>
                <w:rFonts w:ascii="Arial" w:hAnsi="Arial" w:cs="Arial"/>
                <w:sz w:val="20"/>
                <w:szCs w:val="20"/>
              </w:rPr>
              <w:t>Cash dividends declared per common share</w:t>
            </w:r>
          </w:p>
        </w:tc>
        <w:tc>
          <w:tcPr>
            <w:tcW w:w="1205" w:type="dxa"/>
            <w:noWrap/>
            <w:tcMar>
              <w:top w:w="0" w:type="dxa"/>
              <w:left w:w="0" w:type="dxa"/>
              <w:bottom w:w="0" w:type="dxa"/>
              <w:right w:w="0" w:type="dxa"/>
            </w:tcMar>
            <w:vAlign w:val="bottom"/>
            <w:hideMark/>
          </w:tcPr>
          <w:p w:rsidR="006E53A7" w:rsidRPr="0077182B" w:rsidRDefault="00ED0673" w:rsidP="00A238C7">
            <w:pPr>
              <w:pStyle w:val="NormalWeb"/>
              <w:tabs>
                <w:tab w:val="right" w:pos="1120"/>
                <w:tab w:val="decimal" w:pos="1160"/>
              </w:tabs>
              <w:spacing w:before="0" w:beforeAutospacing="0" w:after="15" w:afterAutospacing="0"/>
              <w:ind w:left="260"/>
            </w:pPr>
            <w:r w:rsidRPr="00ED0673">
              <w:rPr>
                <w:rFonts w:ascii="Arial" w:hAnsi="Arial" w:cs="Arial"/>
                <w:bCs/>
                <w:sz w:val="20"/>
                <w:szCs w:val="20"/>
              </w:rPr>
              <w:tab/>
            </w:r>
            <w:r w:rsidR="006E53A7" w:rsidRPr="0077182B">
              <w:rPr>
                <w:rFonts w:ascii="Arial" w:hAnsi="Arial" w:cs="Arial"/>
                <w:b/>
                <w:bCs/>
                <w:sz w:val="20"/>
                <w:szCs w:val="20"/>
              </w:rPr>
              <w:t>2.04</w:t>
            </w:r>
            <w:r w:rsidRPr="00ED0673">
              <w:rPr>
                <w:rFonts w:ascii="Arial" w:hAnsi="Arial" w:cs="Arial"/>
                <w:bCs/>
                <w:sz w:val="20"/>
                <w:szCs w:val="20"/>
              </w:rPr>
              <w:tab/>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1.84</w:t>
            </w:r>
            <w:r w:rsidRPr="0077182B">
              <w:rPr>
                <w:rFonts w:ascii="Arial" w:hAnsi="Arial" w:cs="Arial"/>
                <w:sz w:val="20"/>
                <w:szCs w:val="20"/>
              </w:rPr>
              <w:tab/>
            </w:r>
          </w:p>
        </w:tc>
        <w:tc>
          <w:tcPr>
            <w:tcW w:w="1309"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1.68</w:t>
            </w:r>
            <w:r w:rsidRPr="0077182B">
              <w:rPr>
                <w:rFonts w:ascii="Arial" w:hAnsi="Arial" w:cs="Arial"/>
                <w:sz w:val="20"/>
                <w:szCs w:val="20"/>
              </w:rPr>
              <w:tab/>
            </w:r>
          </w:p>
        </w:tc>
        <w:tc>
          <w:tcPr>
            <w:tcW w:w="1438" w:type="dxa"/>
            <w:noWrap/>
            <w:tcMar>
              <w:top w:w="0" w:type="dxa"/>
              <w:left w:w="0" w:type="dxa"/>
              <w:bottom w:w="0" w:type="dxa"/>
              <w:right w:w="0" w:type="dxa"/>
            </w:tcMar>
            <w:vAlign w:val="bottom"/>
            <w:hideMark/>
          </w:tcPr>
          <w:p w:rsidR="006E53A7" w:rsidRPr="0077182B" w:rsidRDefault="006E53A7" w:rsidP="006C3FAD">
            <w:pPr>
              <w:pStyle w:val="NormalWeb"/>
              <w:tabs>
                <w:tab w:val="right" w:pos="1120"/>
                <w:tab w:val="decimal" w:pos="1152"/>
              </w:tabs>
              <w:spacing w:before="0" w:beforeAutospacing="0" w:after="15" w:afterAutospacing="0"/>
              <w:ind w:left="260"/>
            </w:pPr>
            <w:r w:rsidRPr="0077182B">
              <w:rPr>
                <w:rFonts w:ascii="Arial" w:hAnsi="Arial" w:cs="Arial"/>
                <w:sz w:val="20"/>
                <w:szCs w:val="20"/>
              </w:rPr>
              <w:tab/>
              <w:t>1.56</w:t>
            </w:r>
            <w:r w:rsidRPr="0077182B">
              <w:rPr>
                <w:rFonts w:ascii="Arial" w:hAnsi="Arial" w:cs="Arial"/>
                <w:sz w:val="20"/>
                <w:szCs w:val="20"/>
              </w:rPr>
              <w:tab/>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1.44</w:t>
            </w:r>
            <w:r w:rsidRPr="0077182B">
              <w:rPr>
                <w:rFonts w:ascii="Arial" w:hAnsi="Arial" w:cs="Arial"/>
                <w:sz w:val="20"/>
                <w:szCs w:val="20"/>
              </w:rPr>
              <w:tab/>
            </w:r>
          </w:p>
        </w:tc>
      </w:tr>
      <w:tr w:rsidR="006E53A7" w:rsidRPr="0077182B" w:rsidTr="00ED0673">
        <w:trPr>
          <w:jc w:val="center"/>
        </w:trPr>
        <w:tc>
          <w:tcPr>
            <w:tcW w:w="4221" w:type="dxa"/>
            <w:tcMar>
              <w:left w:w="0" w:type="dxa"/>
            </w:tcMar>
            <w:hideMark/>
          </w:tcPr>
          <w:p w:rsidR="006E53A7" w:rsidRPr="0077182B" w:rsidRDefault="006E53A7" w:rsidP="00A238C7">
            <w:pPr>
              <w:pStyle w:val="NormalWeb"/>
              <w:ind w:left="240" w:right="200" w:hanging="240"/>
            </w:pPr>
            <w:r w:rsidRPr="0077182B">
              <w:rPr>
                <w:rFonts w:ascii="Arial" w:hAnsi="Arial" w:cs="Arial"/>
                <w:sz w:val="20"/>
                <w:szCs w:val="20"/>
              </w:rPr>
              <w:t>Cash, cash equivalents, and short-term investments</w:t>
            </w:r>
          </w:p>
        </w:tc>
        <w:tc>
          <w:tcPr>
            <w:tcW w:w="1205" w:type="dxa"/>
            <w:noWrap/>
            <w:tcMar>
              <w:top w:w="0" w:type="dxa"/>
              <w:left w:w="0" w:type="dxa"/>
              <w:bottom w:w="0" w:type="dxa"/>
              <w:right w:w="0" w:type="dxa"/>
            </w:tcMar>
            <w:vAlign w:val="bottom"/>
            <w:hideMark/>
          </w:tcPr>
          <w:p w:rsidR="006E53A7" w:rsidRPr="0077182B" w:rsidRDefault="00ED0673" w:rsidP="00A238C7">
            <w:pPr>
              <w:pStyle w:val="NormalWeb"/>
              <w:tabs>
                <w:tab w:val="right" w:pos="1120"/>
                <w:tab w:val="decimal" w:pos="1160"/>
              </w:tabs>
              <w:spacing w:before="0" w:beforeAutospacing="0" w:after="15" w:afterAutospacing="0"/>
              <w:ind w:left="260"/>
            </w:pPr>
            <w:r w:rsidRPr="00ED0673">
              <w:rPr>
                <w:rFonts w:ascii="Arial" w:hAnsi="Arial" w:cs="Arial"/>
                <w:bCs/>
                <w:sz w:val="20"/>
                <w:szCs w:val="20"/>
              </w:rPr>
              <w:tab/>
            </w:r>
            <w:r w:rsidR="006E53A7" w:rsidRPr="0077182B">
              <w:rPr>
                <w:rFonts w:ascii="Arial" w:hAnsi="Arial" w:cs="Arial"/>
                <w:b/>
                <w:bCs/>
                <w:sz w:val="20"/>
                <w:szCs w:val="20"/>
              </w:rPr>
              <w:t>  136,527</w:t>
            </w:r>
            <w:r w:rsidRPr="00ED0673">
              <w:rPr>
                <w:rFonts w:ascii="Arial" w:hAnsi="Arial" w:cs="Arial"/>
                <w:bCs/>
                <w:sz w:val="20"/>
                <w:szCs w:val="20"/>
              </w:rPr>
              <w:tab/>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  133,819</w:t>
            </w:r>
            <w:r w:rsidRPr="0077182B">
              <w:rPr>
                <w:rFonts w:ascii="Arial" w:hAnsi="Arial" w:cs="Arial"/>
                <w:sz w:val="20"/>
                <w:szCs w:val="20"/>
              </w:rPr>
              <w:tab/>
            </w:r>
          </w:p>
        </w:tc>
        <w:tc>
          <w:tcPr>
            <w:tcW w:w="1309"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  133,768</w:t>
            </w:r>
            <w:r w:rsidRPr="0077182B">
              <w:rPr>
                <w:rFonts w:ascii="Arial" w:hAnsi="Arial" w:cs="Arial"/>
                <w:sz w:val="20"/>
                <w:szCs w:val="20"/>
              </w:rPr>
              <w:tab/>
            </w:r>
          </w:p>
        </w:tc>
        <w:tc>
          <w:tcPr>
            <w:tcW w:w="1438" w:type="dxa"/>
            <w:noWrap/>
            <w:tcMar>
              <w:top w:w="0" w:type="dxa"/>
              <w:left w:w="0" w:type="dxa"/>
              <w:bottom w:w="0" w:type="dxa"/>
              <w:right w:w="0" w:type="dxa"/>
            </w:tcMar>
            <w:vAlign w:val="bottom"/>
            <w:hideMark/>
          </w:tcPr>
          <w:p w:rsidR="006E53A7" w:rsidRPr="0077182B" w:rsidRDefault="006E53A7" w:rsidP="006C3FAD">
            <w:pPr>
              <w:pStyle w:val="NormalWeb"/>
              <w:tabs>
                <w:tab w:val="right" w:pos="1120"/>
                <w:tab w:val="decimal" w:pos="1152"/>
              </w:tabs>
              <w:spacing w:before="0" w:beforeAutospacing="0" w:after="15" w:afterAutospacing="0"/>
              <w:ind w:left="260"/>
            </w:pPr>
            <w:r w:rsidRPr="0077182B">
              <w:rPr>
                <w:rFonts w:ascii="Arial" w:hAnsi="Arial" w:cs="Arial"/>
                <w:sz w:val="20"/>
                <w:szCs w:val="20"/>
              </w:rPr>
              <w:tab/>
              <w:t>  132,981</w:t>
            </w:r>
            <w:r w:rsidRPr="0077182B">
              <w:rPr>
                <w:rFonts w:ascii="Arial" w:hAnsi="Arial" w:cs="Arial"/>
                <w:sz w:val="20"/>
                <w:szCs w:val="20"/>
              </w:rPr>
              <w:tab/>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  113,240</w:t>
            </w:r>
            <w:r w:rsidRPr="0077182B">
              <w:rPr>
                <w:rFonts w:ascii="Arial" w:hAnsi="Arial" w:cs="Arial"/>
                <w:sz w:val="20"/>
                <w:szCs w:val="20"/>
              </w:rPr>
              <w:tab/>
            </w:r>
          </w:p>
        </w:tc>
      </w:tr>
      <w:tr w:rsidR="006E53A7" w:rsidRPr="0077182B" w:rsidTr="00ED0673">
        <w:trPr>
          <w:jc w:val="center"/>
        </w:trPr>
        <w:tc>
          <w:tcPr>
            <w:tcW w:w="4221" w:type="dxa"/>
            <w:tcMar>
              <w:left w:w="0" w:type="dxa"/>
            </w:tcMar>
            <w:hideMark/>
          </w:tcPr>
          <w:p w:rsidR="006E53A7" w:rsidRPr="0077182B" w:rsidRDefault="006E53A7" w:rsidP="00A238C7">
            <w:pPr>
              <w:pStyle w:val="NormalWeb"/>
              <w:ind w:left="240" w:right="200" w:hanging="240"/>
            </w:pPr>
            <w:r w:rsidRPr="0077182B">
              <w:rPr>
                <w:rFonts w:ascii="Arial" w:hAnsi="Arial" w:cs="Arial"/>
                <w:sz w:val="20"/>
                <w:szCs w:val="20"/>
              </w:rPr>
              <w:t>Total assets</w:t>
            </w:r>
          </w:p>
        </w:tc>
        <w:tc>
          <w:tcPr>
            <w:tcW w:w="1205" w:type="dxa"/>
            <w:noWrap/>
            <w:tcMar>
              <w:top w:w="0" w:type="dxa"/>
              <w:left w:w="0" w:type="dxa"/>
              <w:bottom w:w="0" w:type="dxa"/>
              <w:right w:w="0" w:type="dxa"/>
            </w:tcMar>
            <w:vAlign w:val="bottom"/>
            <w:hideMark/>
          </w:tcPr>
          <w:p w:rsidR="006E53A7" w:rsidRPr="0077182B" w:rsidRDefault="00ED0673" w:rsidP="00A238C7">
            <w:pPr>
              <w:pStyle w:val="NormalWeb"/>
              <w:tabs>
                <w:tab w:val="right" w:pos="1120"/>
                <w:tab w:val="decimal" w:pos="1160"/>
              </w:tabs>
              <w:spacing w:before="0" w:beforeAutospacing="0" w:after="15" w:afterAutospacing="0"/>
              <w:ind w:left="260"/>
            </w:pPr>
            <w:r w:rsidRPr="00ED0673">
              <w:rPr>
                <w:rFonts w:ascii="Arial" w:hAnsi="Arial" w:cs="Arial"/>
                <w:bCs/>
                <w:sz w:val="20"/>
                <w:szCs w:val="20"/>
              </w:rPr>
              <w:tab/>
            </w:r>
            <w:r w:rsidR="006E53A7" w:rsidRPr="0077182B">
              <w:rPr>
                <w:rFonts w:ascii="Arial" w:hAnsi="Arial" w:cs="Arial"/>
                <w:b/>
                <w:bCs/>
                <w:sz w:val="20"/>
                <w:szCs w:val="20"/>
              </w:rPr>
              <w:t>301,311</w:t>
            </w:r>
            <w:r w:rsidRPr="00ED0673">
              <w:rPr>
                <w:rFonts w:ascii="Arial" w:hAnsi="Arial" w:cs="Arial"/>
                <w:bCs/>
                <w:sz w:val="20"/>
                <w:szCs w:val="20"/>
              </w:rPr>
              <w:tab/>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286,556</w:t>
            </w:r>
            <w:r w:rsidRPr="0077182B">
              <w:rPr>
                <w:rFonts w:ascii="Arial" w:hAnsi="Arial" w:cs="Arial"/>
                <w:sz w:val="20"/>
                <w:szCs w:val="20"/>
              </w:rPr>
              <w:tab/>
            </w:r>
          </w:p>
        </w:tc>
        <w:tc>
          <w:tcPr>
            <w:tcW w:w="1309"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258,848</w:t>
            </w:r>
            <w:r w:rsidRPr="0077182B">
              <w:rPr>
                <w:rFonts w:ascii="Arial" w:hAnsi="Arial" w:cs="Arial"/>
                <w:sz w:val="20"/>
                <w:szCs w:val="20"/>
              </w:rPr>
              <w:tab/>
            </w:r>
          </w:p>
        </w:tc>
        <w:tc>
          <w:tcPr>
            <w:tcW w:w="1438" w:type="dxa"/>
            <w:noWrap/>
            <w:tcMar>
              <w:top w:w="0" w:type="dxa"/>
              <w:left w:w="0" w:type="dxa"/>
              <w:bottom w:w="0" w:type="dxa"/>
              <w:right w:w="0" w:type="dxa"/>
            </w:tcMar>
            <w:vAlign w:val="bottom"/>
            <w:hideMark/>
          </w:tcPr>
          <w:p w:rsidR="006E53A7" w:rsidRPr="0077182B" w:rsidRDefault="006E53A7" w:rsidP="006C3FAD">
            <w:pPr>
              <w:pStyle w:val="NormalWeb"/>
              <w:tabs>
                <w:tab w:val="right" w:pos="1120"/>
                <w:tab w:val="decimal" w:pos="1152"/>
              </w:tabs>
              <w:spacing w:before="0" w:beforeAutospacing="0" w:after="15" w:afterAutospacing="0"/>
              <w:ind w:left="260"/>
            </w:pPr>
            <w:r w:rsidRPr="0077182B">
              <w:rPr>
                <w:rFonts w:ascii="Arial" w:hAnsi="Arial" w:cs="Arial"/>
                <w:sz w:val="20"/>
                <w:szCs w:val="20"/>
              </w:rPr>
              <w:tab/>
              <w:t>250,312</w:t>
            </w:r>
            <w:r w:rsidRPr="0077182B">
              <w:rPr>
                <w:rFonts w:ascii="Arial" w:hAnsi="Arial" w:cs="Arial"/>
                <w:sz w:val="20"/>
                <w:szCs w:val="20"/>
              </w:rPr>
              <w:tab/>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202,897</w:t>
            </w:r>
            <w:r w:rsidRPr="0077182B">
              <w:rPr>
                <w:rFonts w:ascii="Arial" w:hAnsi="Arial" w:cs="Arial"/>
                <w:sz w:val="20"/>
                <w:szCs w:val="20"/>
              </w:rPr>
              <w:tab/>
            </w:r>
          </w:p>
        </w:tc>
      </w:tr>
      <w:tr w:rsidR="006E53A7" w:rsidRPr="0077182B" w:rsidTr="00ED0673">
        <w:trPr>
          <w:jc w:val="center"/>
        </w:trPr>
        <w:tc>
          <w:tcPr>
            <w:tcW w:w="4221" w:type="dxa"/>
            <w:tcMar>
              <w:left w:w="0" w:type="dxa"/>
            </w:tcMar>
            <w:hideMark/>
          </w:tcPr>
          <w:p w:rsidR="006E53A7" w:rsidRPr="0077182B" w:rsidRDefault="006E53A7" w:rsidP="00A238C7">
            <w:pPr>
              <w:pStyle w:val="NormalWeb"/>
              <w:ind w:left="240" w:right="200" w:hanging="240"/>
            </w:pPr>
            <w:r w:rsidRPr="0077182B">
              <w:rPr>
                <w:rFonts w:ascii="Arial" w:hAnsi="Arial" w:cs="Arial"/>
                <w:sz w:val="20"/>
                <w:szCs w:val="20"/>
              </w:rPr>
              <w:t>Long-term obligations</w:t>
            </w:r>
          </w:p>
        </w:tc>
        <w:tc>
          <w:tcPr>
            <w:tcW w:w="1205" w:type="dxa"/>
            <w:noWrap/>
            <w:tcMar>
              <w:top w:w="0" w:type="dxa"/>
              <w:left w:w="0" w:type="dxa"/>
              <w:bottom w:w="0" w:type="dxa"/>
              <w:right w:w="0" w:type="dxa"/>
            </w:tcMar>
            <w:vAlign w:val="bottom"/>
            <w:hideMark/>
          </w:tcPr>
          <w:p w:rsidR="006E53A7" w:rsidRPr="0077182B" w:rsidRDefault="00ED0673" w:rsidP="00A238C7">
            <w:pPr>
              <w:pStyle w:val="NormalWeb"/>
              <w:tabs>
                <w:tab w:val="right" w:pos="1120"/>
                <w:tab w:val="decimal" w:pos="1160"/>
              </w:tabs>
              <w:spacing w:before="0" w:beforeAutospacing="0" w:after="15" w:afterAutospacing="0"/>
              <w:ind w:left="260"/>
            </w:pPr>
            <w:r w:rsidRPr="00ED0673">
              <w:rPr>
                <w:rFonts w:ascii="Arial" w:hAnsi="Arial" w:cs="Arial"/>
                <w:bCs/>
                <w:sz w:val="20"/>
                <w:szCs w:val="20"/>
              </w:rPr>
              <w:tab/>
            </w:r>
            <w:r w:rsidR="006E53A7" w:rsidRPr="0077182B">
              <w:rPr>
                <w:rFonts w:ascii="Arial" w:hAnsi="Arial" w:cs="Arial"/>
                <w:b/>
                <w:bCs/>
                <w:sz w:val="20"/>
                <w:szCs w:val="20"/>
              </w:rPr>
              <w:t>110,697</w:t>
            </w:r>
            <w:r w:rsidRPr="00ED0673">
              <w:rPr>
                <w:rFonts w:ascii="Arial" w:hAnsi="Arial" w:cs="Arial"/>
                <w:bCs/>
                <w:sz w:val="20"/>
                <w:szCs w:val="20"/>
              </w:rPr>
              <w:tab/>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114,806</w:t>
            </w:r>
            <w:r w:rsidRPr="0077182B">
              <w:rPr>
                <w:rFonts w:ascii="Arial" w:hAnsi="Arial" w:cs="Arial"/>
                <w:sz w:val="20"/>
                <w:szCs w:val="20"/>
              </w:rPr>
              <w:tab/>
            </w:r>
          </w:p>
        </w:tc>
        <w:tc>
          <w:tcPr>
            <w:tcW w:w="1309"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117,642</w:t>
            </w:r>
            <w:r w:rsidRPr="0077182B">
              <w:rPr>
                <w:rFonts w:ascii="Arial" w:hAnsi="Arial" w:cs="Arial"/>
                <w:sz w:val="20"/>
                <w:szCs w:val="20"/>
              </w:rPr>
              <w:tab/>
            </w:r>
          </w:p>
        </w:tc>
        <w:tc>
          <w:tcPr>
            <w:tcW w:w="1438" w:type="dxa"/>
            <w:noWrap/>
            <w:tcMar>
              <w:top w:w="0" w:type="dxa"/>
              <w:left w:w="0" w:type="dxa"/>
              <w:bottom w:w="0" w:type="dxa"/>
              <w:right w:w="0" w:type="dxa"/>
            </w:tcMar>
            <w:vAlign w:val="bottom"/>
            <w:hideMark/>
          </w:tcPr>
          <w:p w:rsidR="006E53A7" w:rsidRPr="0077182B" w:rsidRDefault="006E53A7" w:rsidP="006C3FAD">
            <w:pPr>
              <w:pStyle w:val="NormalWeb"/>
              <w:tabs>
                <w:tab w:val="right" w:pos="1120"/>
                <w:tab w:val="decimal" w:pos="1152"/>
              </w:tabs>
              <w:spacing w:before="0" w:beforeAutospacing="0" w:after="15" w:afterAutospacing="0"/>
              <w:ind w:left="260"/>
            </w:pPr>
            <w:r w:rsidRPr="0077182B">
              <w:rPr>
                <w:rFonts w:ascii="Arial" w:hAnsi="Arial" w:cs="Arial"/>
                <w:sz w:val="20"/>
                <w:szCs w:val="20"/>
              </w:rPr>
              <w:tab/>
              <w:t>106,856</w:t>
            </w:r>
            <w:r w:rsidRPr="0077182B">
              <w:rPr>
                <w:rFonts w:ascii="Arial" w:hAnsi="Arial" w:cs="Arial"/>
                <w:sz w:val="20"/>
                <w:szCs w:val="20"/>
              </w:rPr>
              <w:tab/>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66,705</w:t>
            </w:r>
            <w:r w:rsidRPr="0077182B">
              <w:rPr>
                <w:rFonts w:ascii="Arial" w:hAnsi="Arial" w:cs="Arial"/>
                <w:sz w:val="20"/>
                <w:szCs w:val="20"/>
              </w:rPr>
              <w:tab/>
            </w:r>
          </w:p>
        </w:tc>
      </w:tr>
      <w:tr w:rsidR="006E53A7" w:rsidRPr="0077182B" w:rsidTr="00ED0673">
        <w:trPr>
          <w:jc w:val="center"/>
        </w:trPr>
        <w:tc>
          <w:tcPr>
            <w:tcW w:w="4221" w:type="dxa"/>
            <w:tcMar>
              <w:left w:w="0" w:type="dxa"/>
            </w:tcMar>
            <w:hideMark/>
          </w:tcPr>
          <w:p w:rsidR="006E53A7" w:rsidRPr="0077182B" w:rsidRDefault="006E53A7" w:rsidP="00A238C7">
            <w:pPr>
              <w:pStyle w:val="NormalWeb"/>
              <w:ind w:left="240" w:right="200" w:hanging="240"/>
            </w:pPr>
            <w:r w:rsidRPr="0077182B">
              <w:rPr>
                <w:rFonts w:ascii="Arial" w:hAnsi="Arial" w:cs="Arial"/>
                <w:sz w:val="20"/>
                <w:szCs w:val="20"/>
              </w:rPr>
              <w:t>Stockholders’ equity</w:t>
            </w:r>
          </w:p>
        </w:tc>
        <w:tc>
          <w:tcPr>
            <w:tcW w:w="1205" w:type="dxa"/>
            <w:noWrap/>
            <w:tcMar>
              <w:top w:w="0" w:type="dxa"/>
              <w:left w:w="0" w:type="dxa"/>
              <w:bottom w:w="0" w:type="dxa"/>
              <w:right w:w="0" w:type="dxa"/>
            </w:tcMar>
            <w:vAlign w:val="bottom"/>
            <w:hideMark/>
          </w:tcPr>
          <w:p w:rsidR="006E53A7" w:rsidRPr="0077182B" w:rsidRDefault="00ED0673" w:rsidP="00A238C7">
            <w:pPr>
              <w:pStyle w:val="NormalWeb"/>
              <w:tabs>
                <w:tab w:val="right" w:pos="1120"/>
                <w:tab w:val="decimal" w:pos="1160"/>
              </w:tabs>
              <w:spacing w:before="0" w:beforeAutospacing="0" w:after="15" w:afterAutospacing="0"/>
              <w:ind w:left="260"/>
            </w:pPr>
            <w:r w:rsidRPr="00ED0673">
              <w:rPr>
                <w:rFonts w:ascii="Arial" w:hAnsi="Arial" w:cs="Arial"/>
                <w:bCs/>
                <w:sz w:val="20"/>
                <w:szCs w:val="20"/>
              </w:rPr>
              <w:tab/>
            </w:r>
            <w:r w:rsidR="006E53A7" w:rsidRPr="0077182B">
              <w:rPr>
                <w:rFonts w:ascii="Arial" w:hAnsi="Arial" w:cs="Arial"/>
                <w:b/>
                <w:bCs/>
                <w:sz w:val="20"/>
                <w:szCs w:val="20"/>
              </w:rPr>
              <w:t>118,304</w:t>
            </w:r>
            <w:r w:rsidRPr="00ED0673">
              <w:rPr>
                <w:rFonts w:ascii="Arial" w:hAnsi="Arial" w:cs="Arial"/>
                <w:bCs/>
                <w:sz w:val="20"/>
                <w:szCs w:val="20"/>
              </w:rPr>
              <w:tab/>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102,330</w:t>
            </w:r>
            <w:r w:rsidRPr="0077182B">
              <w:rPr>
                <w:rFonts w:ascii="Arial" w:hAnsi="Arial" w:cs="Arial"/>
                <w:sz w:val="20"/>
                <w:szCs w:val="20"/>
              </w:rPr>
              <w:tab/>
            </w:r>
          </w:p>
        </w:tc>
        <w:tc>
          <w:tcPr>
            <w:tcW w:w="1309"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82,718</w:t>
            </w:r>
            <w:r w:rsidRPr="0077182B">
              <w:rPr>
                <w:rFonts w:ascii="Arial" w:hAnsi="Arial" w:cs="Arial"/>
                <w:sz w:val="20"/>
                <w:szCs w:val="20"/>
              </w:rPr>
              <w:tab/>
            </w:r>
          </w:p>
        </w:tc>
        <w:tc>
          <w:tcPr>
            <w:tcW w:w="1438" w:type="dxa"/>
            <w:noWrap/>
            <w:tcMar>
              <w:top w:w="0" w:type="dxa"/>
              <w:left w:w="0" w:type="dxa"/>
              <w:bottom w:w="0" w:type="dxa"/>
              <w:right w:w="0" w:type="dxa"/>
            </w:tcMar>
            <w:vAlign w:val="bottom"/>
            <w:hideMark/>
          </w:tcPr>
          <w:p w:rsidR="006E53A7" w:rsidRPr="0077182B" w:rsidRDefault="006E53A7" w:rsidP="006C3FAD">
            <w:pPr>
              <w:pStyle w:val="NormalWeb"/>
              <w:tabs>
                <w:tab w:val="right" w:pos="1120"/>
                <w:tab w:val="decimal" w:pos="1152"/>
              </w:tabs>
              <w:spacing w:before="0" w:beforeAutospacing="0" w:after="15" w:afterAutospacing="0"/>
              <w:ind w:left="260"/>
            </w:pPr>
            <w:r w:rsidRPr="0077182B">
              <w:rPr>
                <w:rFonts w:ascii="Arial" w:hAnsi="Arial" w:cs="Arial"/>
                <w:sz w:val="20"/>
                <w:szCs w:val="20"/>
              </w:rPr>
              <w:tab/>
              <w:t>87,711</w:t>
            </w:r>
            <w:r w:rsidRPr="0077182B">
              <w:rPr>
                <w:rFonts w:ascii="Arial" w:hAnsi="Arial" w:cs="Arial"/>
                <w:sz w:val="20"/>
                <w:szCs w:val="20"/>
              </w:rPr>
              <w:tab/>
            </w:r>
          </w:p>
        </w:tc>
        <w:tc>
          <w:tcPr>
            <w:tcW w:w="1313" w:type="dxa"/>
            <w:noWrap/>
            <w:tcMar>
              <w:top w:w="0" w:type="dxa"/>
              <w:left w:w="0" w:type="dxa"/>
              <w:bottom w:w="0" w:type="dxa"/>
              <w:right w:w="0" w:type="dxa"/>
            </w:tcMar>
            <w:vAlign w:val="bottom"/>
            <w:hideMark/>
          </w:tcPr>
          <w:p w:rsidR="006E53A7" w:rsidRPr="0077182B" w:rsidRDefault="006E53A7" w:rsidP="00A238C7">
            <w:pPr>
              <w:pStyle w:val="NormalWeb"/>
              <w:tabs>
                <w:tab w:val="right" w:pos="1120"/>
                <w:tab w:val="decimal" w:pos="1160"/>
              </w:tabs>
              <w:spacing w:before="0" w:beforeAutospacing="0" w:after="15" w:afterAutospacing="0"/>
              <w:ind w:left="260"/>
            </w:pPr>
            <w:r w:rsidRPr="0077182B">
              <w:rPr>
                <w:rFonts w:ascii="Arial" w:hAnsi="Arial" w:cs="Arial"/>
                <w:sz w:val="20"/>
                <w:szCs w:val="20"/>
              </w:rPr>
              <w:tab/>
              <w:t>83,090</w:t>
            </w:r>
            <w:r w:rsidRPr="0077182B">
              <w:rPr>
                <w:rFonts w:ascii="Arial" w:hAnsi="Arial" w:cs="Arial"/>
                <w:sz w:val="20"/>
                <w:szCs w:val="20"/>
              </w:rPr>
              <w:tab/>
            </w:r>
          </w:p>
        </w:tc>
      </w:tr>
      <w:tr w:rsidR="006E53A7" w:rsidRPr="0077182B" w:rsidTr="00ED0673">
        <w:trPr>
          <w:jc w:val="center"/>
        </w:trPr>
        <w:tc>
          <w:tcPr>
            <w:tcW w:w="10799" w:type="dxa"/>
            <w:gridSpan w:val="6"/>
            <w:tcMar>
              <w:top w:w="0" w:type="dxa"/>
              <w:left w:w="0" w:type="dxa"/>
              <w:bottom w:w="0" w:type="dxa"/>
              <w:right w:w="0" w:type="dxa"/>
            </w:tcMar>
            <w:vAlign w:val="bottom"/>
            <w:hideMark/>
          </w:tcPr>
          <w:p w:rsidR="006E53A7" w:rsidRPr="0077182B" w:rsidRDefault="006E53A7" w:rsidP="00ED0673">
            <w:pPr>
              <w:pStyle w:val="rrdsinglerule"/>
              <w:tabs>
                <w:tab w:val="right" w:pos="0"/>
                <w:tab w:val="decimal" w:pos="40"/>
              </w:tabs>
            </w:pPr>
            <w:r w:rsidRPr="0077182B">
              <w:t> </w:t>
            </w:r>
          </w:p>
        </w:tc>
      </w:tr>
    </w:tbl>
    <w:p w:rsidR="00AE262D" w:rsidRPr="006E53A7" w:rsidRDefault="006E53A7" w:rsidP="006E53A7">
      <w:pPr>
        <w:pStyle w:val="NormalWeb"/>
        <w:spacing w:before="90" w:beforeAutospacing="0" w:after="0" w:afterAutospacing="0"/>
        <w:ind w:left="489" w:hanging="490"/>
        <w:jc w:val="both"/>
      </w:pPr>
      <w:r>
        <w:rPr>
          <w:rFonts w:ascii="Arial" w:hAnsi="Arial" w:cs="Arial"/>
          <w:sz w:val="20"/>
          <w:szCs w:val="20"/>
        </w:rPr>
        <w:t xml:space="preserve"> </w:t>
      </w:r>
      <w:r w:rsidR="00AE262D">
        <w:rPr>
          <w:rFonts w:ascii="Arial" w:hAnsi="Arial" w:cs="Arial"/>
          <w:sz w:val="20"/>
          <w:szCs w:val="20"/>
        </w:rPr>
        <w:t>(a)</w:t>
      </w:r>
      <w:r w:rsidR="00AE262D">
        <w:rPr>
          <w:rFonts w:ascii="Arial" w:hAnsi="Arial" w:cs="Arial"/>
          <w:sz w:val="20"/>
          <w:szCs w:val="20"/>
        </w:rPr>
        <w:tab/>
      </w:r>
      <w:r w:rsidR="00AE262D">
        <w:rPr>
          <w:rFonts w:ascii="Arial" w:hAnsi="Arial" w:cs="Arial"/>
          <w:i/>
          <w:iCs/>
          <w:sz w:val="20"/>
          <w:szCs w:val="20"/>
        </w:rPr>
        <w:t>GitHub has been included in our consolidated results of operations starting on the October 25, 2018 acquisition date</w:t>
      </w:r>
      <w:r w:rsidR="00AE262D">
        <w:rPr>
          <w:rFonts w:ascii="Arial" w:hAnsi="Arial" w:cs="Arial"/>
          <w:sz w:val="20"/>
          <w:szCs w:val="20"/>
        </w:rPr>
        <w:t xml:space="preserve">. </w:t>
      </w:r>
    </w:p>
    <w:p w:rsidR="00AE262D" w:rsidRDefault="00AE262D" w:rsidP="006E53A7">
      <w:pPr>
        <w:pStyle w:val="NormalWeb"/>
        <w:spacing w:before="0" w:beforeAutospacing="0" w:after="0" w:afterAutospacing="0"/>
        <w:ind w:left="489" w:hanging="490"/>
        <w:jc w:val="both"/>
      </w:pPr>
      <w:r>
        <w:rPr>
          <w:rFonts w:ascii="Arial" w:hAnsi="Arial" w:cs="Arial"/>
          <w:sz w:val="20"/>
          <w:szCs w:val="20"/>
        </w:rPr>
        <w:t>(b)</w:t>
      </w:r>
      <w:r>
        <w:rPr>
          <w:rFonts w:ascii="Arial" w:hAnsi="Arial" w:cs="Arial"/>
          <w:i/>
          <w:iCs/>
          <w:sz w:val="20"/>
          <w:szCs w:val="20"/>
        </w:rPr>
        <w:tab/>
        <w:t>Includes a $2.6 billion net income tax benefit related to intangible property transfers and a $157 million net charge related to the enactment of the Tax Cuts and Jobs Act (“TCJA”), which together increased net income and diluted earnings per share (“EPS”) by $2.4 billion and $0.31, respectively. Refer to Note 12 – Income Taxes of the Notes to Financial Statements.</w:t>
      </w:r>
      <w:r>
        <w:rPr>
          <w:rFonts w:ascii="Arial" w:hAnsi="Arial" w:cs="Arial"/>
          <w:sz w:val="20"/>
          <w:szCs w:val="20"/>
        </w:rPr>
        <w:t xml:space="preserve"> </w:t>
      </w:r>
    </w:p>
    <w:p w:rsidR="00AE262D" w:rsidRDefault="00AE262D" w:rsidP="006E53A7">
      <w:pPr>
        <w:pStyle w:val="NormalWeb"/>
        <w:spacing w:before="0" w:beforeAutospacing="0" w:after="0" w:afterAutospacing="0"/>
        <w:ind w:left="489" w:hanging="490"/>
        <w:jc w:val="both"/>
      </w:pPr>
      <w:r>
        <w:rPr>
          <w:rFonts w:ascii="Arial" w:hAnsi="Arial" w:cs="Arial"/>
          <w:sz w:val="20"/>
          <w:szCs w:val="20"/>
        </w:rPr>
        <w:t>(c)</w:t>
      </w:r>
      <w:r>
        <w:rPr>
          <w:rFonts w:ascii="Arial" w:hAnsi="Arial" w:cs="Arial"/>
          <w:sz w:val="20"/>
          <w:szCs w:val="20"/>
        </w:rPr>
        <w:tab/>
      </w:r>
      <w:r>
        <w:rPr>
          <w:rFonts w:ascii="Arial" w:hAnsi="Arial" w:cs="Arial"/>
          <w:i/>
          <w:iCs/>
          <w:sz w:val="20"/>
          <w:szCs w:val="20"/>
        </w:rPr>
        <w:t>Includes a $13.7 billion net charge related to the enactment of the TCJA, which decreased net income and diluted EPS by $13.7 billion and $1.75, respectively. Refer to Note 12 – Income Taxes of the Notes to Financial Statements.</w:t>
      </w:r>
      <w:r>
        <w:rPr>
          <w:rFonts w:ascii="Arial" w:hAnsi="Arial" w:cs="Arial"/>
          <w:sz w:val="20"/>
          <w:szCs w:val="20"/>
        </w:rPr>
        <w:t xml:space="preserve"> </w:t>
      </w:r>
    </w:p>
    <w:p w:rsidR="00AE262D" w:rsidRDefault="00AE262D" w:rsidP="006E53A7">
      <w:pPr>
        <w:pStyle w:val="NormalWeb"/>
        <w:spacing w:before="0" w:beforeAutospacing="0" w:after="0" w:afterAutospacing="0"/>
        <w:ind w:left="489" w:hanging="490"/>
        <w:jc w:val="both"/>
      </w:pPr>
      <w:r>
        <w:rPr>
          <w:rFonts w:ascii="Arial" w:hAnsi="Arial" w:cs="Arial"/>
          <w:sz w:val="20"/>
          <w:szCs w:val="20"/>
        </w:rPr>
        <w:t>(d)</w:t>
      </w:r>
      <w:r>
        <w:rPr>
          <w:rFonts w:ascii="Arial" w:hAnsi="Arial" w:cs="Arial"/>
          <w:sz w:val="20"/>
          <w:szCs w:val="20"/>
        </w:rPr>
        <w:tab/>
      </w:r>
      <w:r>
        <w:rPr>
          <w:rFonts w:ascii="Arial" w:hAnsi="Arial" w:cs="Arial"/>
          <w:i/>
          <w:iCs/>
          <w:sz w:val="20"/>
          <w:szCs w:val="20"/>
        </w:rPr>
        <w:t xml:space="preserve">Reflects the impact of the adoption of new accounting standards in fiscal year 2018 related to revenue recognition and leases. </w:t>
      </w:r>
    </w:p>
    <w:p w:rsidR="00AE262D" w:rsidRDefault="00AE262D" w:rsidP="006E53A7">
      <w:pPr>
        <w:pStyle w:val="NormalWeb"/>
        <w:spacing w:before="0" w:beforeAutospacing="0" w:after="0" w:afterAutospacing="0"/>
        <w:ind w:left="489" w:hanging="490"/>
        <w:jc w:val="both"/>
      </w:pPr>
      <w:r>
        <w:rPr>
          <w:rFonts w:ascii="Arial" w:hAnsi="Arial" w:cs="Arial"/>
          <w:sz w:val="20"/>
          <w:szCs w:val="20"/>
        </w:rPr>
        <w:t>(e)</w:t>
      </w:r>
      <w:r>
        <w:rPr>
          <w:rFonts w:ascii="Arial" w:hAnsi="Arial" w:cs="Arial"/>
          <w:sz w:val="20"/>
          <w:szCs w:val="20"/>
        </w:rPr>
        <w:tab/>
      </w:r>
      <w:r>
        <w:rPr>
          <w:rFonts w:ascii="Arial" w:hAnsi="Arial" w:cs="Arial"/>
          <w:i/>
          <w:iCs/>
          <w:sz w:val="20"/>
          <w:szCs w:val="20"/>
        </w:rPr>
        <w:t>LinkedIn has been included in our consolidated results of operations starting on the December 8, 2016 acquisition date.</w:t>
      </w:r>
      <w:r>
        <w:rPr>
          <w:rFonts w:ascii="Arial" w:hAnsi="Arial" w:cs="Arial"/>
          <w:sz w:val="20"/>
          <w:szCs w:val="20"/>
        </w:rPr>
        <w:t xml:space="preserve"> </w:t>
      </w:r>
    </w:p>
    <w:p w:rsidR="00AE262D" w:rsidRDefault="00AE262D" w:rsidP="006E53A7">
      <w:pPr>
        <w:pStyle w:val="NormalWeb"/>
        <w:spacing w:before="0" w:beforeAutospacing="0" w:after="0" w:afterAutospacing="0"/>
        <w:ind w:left="489" w:hanging="490"/>
        <w:jc w:val="both"/>
      </w:pPr>
      <w:r>
        <w:rPr>
          <w:rFonts w:ascii="Arial" w:hAnsi="Arial" w:cs="Arial"/>
          <w:sz w:val="20"/>
          <w:szCs w:val="20"/>
        </w:rPr>
        <w:t>(f)</w:t>
      </w:r>
      <w:r>
        <w:rPr>
          <w:rFonts w:ascii="Arial" w:hAnsi="Arial" w:cs="Arial"/>
          <w:sz w:val="20"/>
          <w:szCs w:val="20"/>
        </w:rPr>
        <w:tab/>
      </w:r>
      <w:r>
        <w:rPr>
          <w:rFonts w:ascii="Arial" w:hAnsi="Arial" w:cs="Arial"/>
          <w:i/>
          <w:iCs/>
          <w:sz w:val="20"/>
          <w:szCs w:val="20"/>
        </w:rPr>
        <w:t xml:space="preserve">Includes $306 million of employee severance expenses primarily related to our sales and marketing restructuring plan, which decreased operating income, net income, and diluted EPS by $306 million, $243 million, and $0.04, respectively. </w:t>
      </w:r>
    </w:p>
    <w:p w:rsidR="00AE262D" w:rsidRDefault="00AE262D" w:rsidP="006E53A7">
      <w:pPr>
        <w:pStyle w:val="NormalWeb"/>
        <w:spacing w:before="0" w:beforeAutospacing="0" w:after="0" w:afterAutospacing="0"/>
        <w:ind w:left="489" w:hanging="490"/>
        <w:jc w:val="both"/>
      </w:pPr>
      <w:r>
        <w:rPr>
          <w:rFonts w:ascii="Arial" w:hAnsi="Arial" w:cs="Arial"/>
          <w:sz w:val="20"/>
          <w:szCs w:val="20"/>
        </w:rPr>
        <w:t>(g)</w:t>
      </w:r>
      <w:r>
        <w:rPr>
          <w:rFonts w:ascii="Arial" w:hAnsi="Arial" w:cs="Arial"/>
          <w:sz w:val="20"/>
          <w:szCs w:val="20"/>
        </w:rPr>
        <w:tab/>
      </w:r>
      <w:r>
        <w:rPr>
          <w:rFonts w:ascii="Arial" w:hAnsi="Arial" w:cs="Arial"/>
          <w:i/>
          <w:iCs/>
          <w:sz w:val="20"/>
          <w:szCs w:val="20"/>
        </w:rPr>
        <w:t>Includes $630 million of asset impairment charges related to our Phone business and $480 million of restructuring charges associated with our Phone business restructuring plans, which together decreased operating income, net income, and diluted EPS by $1.1 billion, $895 million, and $0.11, respectively.</w:t>
      </w:r>
      <w:r>
        <w:rPr>
          <w:rFonts w:ascii="Arial" w:hAnsi="Arial" w:cs="Arial"/>
          <w:sz w:val="20"/>
          <w:szCs w:val="20"/>
        </w:rPr>
        <w:t xml:space="preserve"> </w:t>
      </w:r>
    </w:p>
    <w:p w:rsidR="00AE262D" w:rsidRDefault="00AE262D">
      <w:pPr>
        <w:pStyle w:val="NormalWeb"/>
        <w:keepNext/>
        <w:spacing w:before="360" w:beforeAutospacing="0" w:after="0" w:afterAutospacing="0"/>
        <w:jc w:val="center"/>
      </w:pPr>
      <w:r>
        <w:rPr>
          <w:rFonts w:ascii="Arial" w:hAnsi="Arial" w:cs="Arial"/>
          <w:b/>
          <w:bCs/>
        </w:rPr>
        <w:t xml:space="preserve">ISSUER PURCHASES OF EQUITY SECURITIES, DIVIDENDS, AND STOCK PERFORMANCE </w:t>
      </w:r>
    </w:p>
    <w:p w:rsidR="00AE262D" w:rsidRDefault="00AE262D">
      <w:pPr>
        <w:pStyle w:val="NormalWeb"/>
        <w:keepNext/>
        <w:spacing w:before="90" w:beforeAutospacing="0" w:after="0" w:afterAutospacing="0"/>
        <w:jc w:val="center"/>
      </w:pPr>
      <w:r>
        <w:rPr>
          <w:rFonts w:ascii="Arial" w:hAnsi="Arial" w:cs="Arial"/>
          <w:sz w:val="20"/>
          <w:szCs w:val="20"/>
          <w:u w:val="single"/>
        </w:rPr>
        <w:t xml:space="preserve">SHARE REPURCHASES AND DIVIDENDS </w:t>
      </w:r>
    </w:p>
    <w:p w:rsidR="00AE262D" w:rsidRDefault="00AE262D" w:rsidP="006E53A7">
      <w:pPr>
        <w:pStyle w:val="NormalWeb"/>
        <w:keepNext/>
        <w:spacing w:before="180" w:beforeAutospacing="0" w:after="0" w:afterAutospacing="0"/>
        <w:jc w:val="both"/>
      </w:pPr>
      <w:r>
        <w:rPr>
          <w:rFonts w:ascii="Arial" w:hAnsi="Arial" w:cs="Arial"/>
          <w:b/>
          <w:bCs/>
          <w:sz w:val="20"/>
          <w:szCs w:val="20"/>
        </w:rPr>
        <w:t xml:space="preserve">Share Repurchases </w:t>
      </w:r>
    </w:p>
    <w:p w:rsidR="00AE262D" w:rsidRDefault="00AE262D" w:rsidP="006E53A7">
      <w:pPr>
        <w:pStyle w:val="NormalWeb"/>
        <w:spacing w:before="180" w:beforeAutospacing="0" w:after="0" w:afterAutospacing="0"/>
        <w:jc w:val="both"/>
      </w:pPr>
      <w:r>
        <w:rPr>
          <w:rFonts w:ascii="Arial" w:hAnsi="Arial" w:cs="Arial"/>
          <w:sz w:val="20"/>
          <w:szCs w:val="20"/>
        </w:rPr>
        <w:t xml:space="preserve">On September 20, 2016, our Board of Directors approved a share repurchase program authorizing up to $40.0 billion in share repurchases. This share repurchase program commenced in December 2016 and was completed in February 2020. </w:t>
      </w:r>
    </w:p>
    <w:p w:rsidR="00AE262D" w:rsidRDefault="00AE262D" w:rsidP="006E53A7">
      <w:pPr>
        <w:pStyle w:val="NormalWeb"/>
        <w:spacing w:before="180" w:beforeAutospacing="0" w:after="0" w:afterAutospacing="0"/>
        <w:jc w:val="both"/>
      </w:pPr>
      <w:r>
        <w:rPr>
          <w:rFonts w:ascii="Arial" w:hAnsi="Arial" w:cs="Arial"/>
          <w:sz w:val="20"/>
          <w:szCs w:val="20"/>
        </w:rPr>
        <w:t xml:space="preserve">On September 18, 2019, our Board of Directors approved a share repurchase program authorizing up to $40.0 billion in share repurchases. This share repurchase program commenced in February 2020, following completion of the program approved on September 20, 2016, has no expiration date, and may be terminated at any time. As of June 30, 2020, $31.7 billion remained of this $40.0 billion share repurchase program. </w:t>
      </w:r>
    </w:p>
    <w:p w:rsidR="00AE262D" w:rsidRDefault="00AE262D" w:rsidP="006E53A7">
      <w:pPr>
        <w:pStyle w:val="NormalWeb"/>
        <w:spacing w:before="180" w:beforeAutospacing="0" w:after="0" w:afterAutospacing="0"/>
        <w:jc w:val="both"/>
        <w:rPr>
          <w:sz w:val="2"/>
          <w:szCs w:val="2"/>
        </w:rPr>
      </w:pPr>
      <w:r>
        <w:br w:type="page"/>
      </w:r>
      <w:r>
        <w:rPr>
          <w:sz w:val="2"/>
          <w:szCs w:val="2"/>
        </w:rPr>
        <w:t> </w:t>
      </w:r>
    </w:p>
    <w:p w:rsidR="00AE262D" w:rsidRDefault="00AE262D" w:rsidP="006E53A7">
      <w:pPr>
        <w:pStyle w:val="NormalWeb"/>
        <w:keepNext/>
        <w:spacing w:before="0" w:beforeAutospacing="0" w:after="0" w:afterAutospacing="0"/>
        <w:jc w:val="both"/>
      </w:pPr>
      <w:r>
        <w:rPr>
          <w:rFonts w:ascii="Arial" w:hAnsi="Arial" w:cs="Arial"/>
          <w:sz w:val="20"/>
          <w:szCs w:val="20"/>
        </w:rPr>
        <w:t xml:space="preserve">We repurchased the following shares of common stock under the share repurchase programs: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10715" w:type="dxa"/>
        <w:jc w:val="center"/>
        <w:tblLayout w:type="fixed"/>
        <w:tblCellMar>
          <w:left w:w="0" w:type="dxa"/>
          <w:right w:w="0" w:type="dxa"/>
        </w:tblCellMar>
        <w:tblLook w:val="04A0" w:firstRow="1" w:lastRow="0" w:firstColumn="1" w:lastColumn="0" w:noHBand="0" w:noVBand="1"/>
      </w:tblPr>
      <w:tblGrid>
        <w:gridCol w:w="5271"/>
        <w:gridCol w:w="1004"/>
        <w:gridCol w:w="1000"/>
        <w:gridCol w:w="760"/>
        <w:gridCol w:w="1004"/>
        <w:gridCol w:w="744"/>
        <w:gridCol w:w="932"/>
      </w:tblGrid>
      <w:tr w:rsidR="006E53A7" w:rsidTr="00A238C7">
        <w:trPr>
          <w:tblHeader/>
          <w:jc w:val="center"/>
        </w:trPr>
        <w:tc>
          <w:tcPr>
            <w:tcW w:w="5271"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(In millions)</w:t>
            </w:r>
          </w:p>
        </w:tc>
        <w:tc>
          <w:tcPr>
            <w:tcW w:w="1004" w:type="dxa"/>
            <w:tcMar>
              <w:top w:w="0" w:type="dxa"/>
              <w:left w:w="100" w:type="dxa"/>
              <w:bottom w:w="0" w:type="dxa"/>
              <w:right w:w="0" w:type="dxa"/>
            </w:tcMar>
            <w:vAlign w:val="bottom"/>
            <w:hideMark/>
          </w:tcPr>
          <w:p w:rsidR="006E53A7" w:rsidRPr="008D23D0" w:rsidRDefault="006E53A7" w:rsidP="00ED0673">
            <w:pPr>
              <w:tabs>
                <w:tab w:val="right" w:pos="3240"/>
                <w:tab w:val="decimal" w:pos="3280"/>
              </w:tabs>
              <w:jc w:val="right"/>
            </w:pPr>
            <w:r w:rsidRPr="008D23D0">
              <w:rPr>
                <w:rFonts w:ascii="Arial" w:hAnsi="Arial" w:cs="Arial"/>
                <w:b/>
                <w:bCs/>
                <w:sz w:val="15"/>
                <w:szCs w:val="15"/>
              </w:rPr>
              <w:t>Shares</w:t>
            </w:r>
          </w:p>
        </w:tc>
        <w:tc>
          <w:tcPr>
            <w:tcW w:w="1000" w:type="dxa"/>
            <w:tcMar>
              <w:top w:w="0" w:type="dxa"/>
              <w:left w:w="100" w:type="dxa"/>
              <w:bottom w:w="0" w:type="dxa"/>
              <w:right w:w="0" w:type="dxa"/>
            </w:tcMar>
            <w:vAlign w:val="bottom"/>
            <w:hideMark/>
          </w:tcPr>
          <w:p w:rsidR="006E53A7" w:rsidRPr="008D23D0" w:rsidRDefault="006E53A7" w:rsidP="00ED0673">
            <w:pPr>
              <w:tabs>
                <w:tab w:val="right" w:pos="3240"/>
                <w:tab w:val="decimal" w:pos="3280"/>
              </w:tabs>
              <w:jc w:val="right"/>
            </w:pPr>
            <w:r w:rsidRPr="008D23D0">
              <w:rPr>
                <w:rFonts w:ascii="Arial" w:hAnsi="Arial" w:cs="Arial"/>
                <w:b/>
                <w:bCs/>
                <w:sz w:val="15"/>
                <w:szCs w:val="15"/>
              </w:rPr>
              <w:t>Amount</w:t>
            </w:r>
          </w:p>
        </w:tc>
        <w:tc>
          <w:tcPr>
            <w:tcW w:w="760" w:type="dxa"/>
            <w:tcMar>
              <w:top w:w="0" w:type="dxa"/>
              <w:left w:w="100" w:type="dxa"/>
              <w:bottom w:w="0" w:type="dxa"/>
              <w:right w:w="0" w:type="dxa"/>
            </w:tcMar>
            <w:vAlign w:val="bottom"/>
            <w:hideMark/>
          </w:tcPr>
          <w:p w:rsidR="006E53A7" w:rsidRPr="008D23D0" w:rsidRDefault="006E53A7" w:rsidP="00090C99">
            <w:pPr>
              <w:tabs>
                <w:tab w:val="right" w:pos="3240"/>
                <w:tab w:val="decimal" w:pos="3280"/>
              </w:tabs>
              <w:ind w:right="29"/>
              <w:jc w:val="right"/>
            </w:pPr>
            <w:r w:rsidRPr="008D23D0">
              <w:rPr>
                <w:rFonts w:ascii="Arial" w:hAnsi="Arial" w:cs="Arial"/>
                <w:b/>
                <w:bCs/>
                <w:sz w:val="15"/>
                <w:szCs w:val="15"/>
              </w:rPr>
              <w:t>Shares</w:t>
            </w:r>
          </w:p>
        </w:tc>
        <w:tc>
          <w:tcPr>
            <w:tcW w:w="1004" w:type="dxa"/>
            <w:tcMar>
              <w:top w:w="0" w:type="dxa"/>
              <w:left w:w="100" w:type="dxa"/>
              <w:bottom w:w="0" w:type="dxa"/>
              <w:right w:w="0" w:type="dxa"/>
            </w:tcMar>
            <w:vAlign w:val="bottom"/>
            <w:hideMark/>
          </w:tcPr>
          <w:p w:rsidR="006E53A7" w:rsidRPr="008D23D0" w:rsidRDefault="006E53A7" w:rsidP="00ED0673">
            <w:pPr>
              <w:tabs>
                <w:tab w:val="right" w:pos="3240"/>
                <w:tab w:val="decimal" w:pos="3280"/>
              </w:tabs>
              <w:jc w:val="right"/>
            </w:pPr>
            <w:r w:rsidRPr="008D23D0">
              <w:rPr>
                <w:rFonts w:ascii="Arial" w:hAnsi="Arial" w:cs="Arial"/>
                <w:b/>
                <w:bCs/>
                <w:sz w:val="15"/>
                <w:szCs w:val="15"/>
              </w:rPr>
              <w:t>Amount</w:t>
            </w:r>
          </w:p>
        </w:tc>
        <w:tc>
          <w:tcPr>
            <w:tcW w:w="744" w:type="dxa"/>
            <w:tcMar>
              <w:top w:w="0" w:type="dxa"/>
              <w:left w:w="100" w:type="dxa"/>
              <w:bottom w:w="0" w:type="dxa"/>
              <w:right w:w="0" w:type="dxa"/>
            </w:tcMar>
            <w:vAlign w:val="bottom"/>
            <w:hideMark/>
          </w:tcPr>
          <w:p w:rsidR="006E53A7" w:rsidRPr="008D23D0" w:rsidRDefault="006E53A7" w:rsidP="00ED0673">
            <w:pPr>
              <w:tabs>
                <w:tab w:val="right" w:pos="3000"/>
                <w:tab w:val="decimal" w:pos="3040"/>
              </w:tabs>
              <w:jc w:val="right"/>
            </w:pPr>
            <w:r w:rsidRPr="008D23D0">
              <w:rPr>
                <w:rFonts w:ascii="Arial" w:hAnsi="Arial" w:cs="Arial"/>
                <w:b/>
                <w:bCs/>
                <w:sz w:val="15"/>
                <w:szCs w:val="15"/>
              </w:rPr>
              <w:t>Shares</w:t>
            </w:r>
          </w:p>
        </w:tc>
        <w:tc>
          <w:tcPr>
            <w:tcW w:w="932" w:type="dxa"/>
            <w:tcMar>
              <w:top w:w="0" w:type="dxa"/>
              <w:left w:w="100" w:type="dxa"/>
              <w:bottom w:w="0" w:type="dxa"/>
              <w:right w:w="0" w:type="dxa"/>
            </w:tcMar>
            <w:vAlign w:val="bottom"/>
            <w:hideMark/>
          </w:tcPr>
          <w:p w:rsidR="006E53A7" w:rsidRPr="008D23D0" w:rsidRDefault="006E53A7" w:rsidP="00090C99">
            <w:pPr>
              <w:tabs>
                <w:tab w:val="right" w:pos="3000"/>
                <w:tab w:val="decimal" w:pos="3040"/>
              </w:tabs>
              <w:ind w:right="29"/>
              <w:jc w:val="right"/>
            </w:pPr>
            <w:r w:rsidRPr="008D23D0">
              <w:rPr>
                <w:rFonts w:ascii="Arial" w:hAnsi="Arial" w:cs="Arial"/>
                <w:b/>
                <w:bCs/>
                <w:sz w:val="15"/>
                <w:szCs w:val="15"/>
              </w:rPr>
              <w:t>Amount</w:t>
            </w:r>
          </w:p>
        </w:tc>
      </w:tr>
      <w:tr w:rsidR="006E53A7" w:rsidTr="00A238C7">
        <w:trPr>
          <w:jc w:val="center"/>
        </w:trPr>
        <w:tc>
          <w:tcPr>
            <w:tcW w:w="10713" w:type="dxa"/>
            <w:gridSpan w:val="7"/>
            <w:tcMar>
              <w:top w:w="0" w:type="dxa"/>
              <w:left w:w="100" w:type="dxa"/>
              <w:bottom w:w="0" w:type="dxa"/>
              <w:right w:w="0" w:type="dxa"/>
            </w:tcMar>
            <w:vAlign w:val="bottom"/>
            <w:hideMark/>
          </w:tcPr>
          <w:p w:rsidR="006E53A7" w:rsidRPr="006E53A7" w:rsidRDefault="006E53A7" w:rsidP="00ED0673">
            <w:pPr>
              <w:pStyle w:val="rrdsinglerule"/>
              <w:tabs>
                <w:tab w:val="right" w:pos="3000"/>
                <w:tab w:val="decimal" w:pos="3040"/>
              </w:tabs>
              <w:ind w:left="-288"/>
              <w:jc w:val="right"/>
            </w:pPr>
            <w:r w:rsidRPr="008D23D0">
              <w:t> </w:t>
            </w:r>
          </w:p>
        </w:tc>
      </w:tr>
      <w:tr w:rsidR="006E53A7" w:rsidTr="00A238C7">
        <w:trPr>
          <w:trHeight w:val="75"/>
          <w:jc w:val="center"/>
        </w:trPr>
        <w:tc>
          <w:tcPr>
            <w:tcW w:w="5271" w:type="dxa"/>
            <w:vAlign w:val="center"/>
            <w:hideMark/>
          </w:tcPr>
          <w:p w:rsidR="006E53A7" w:rsidRDefault="006E53A7" w:rsidP="00A238C7">
            <w:pPr>
              <w:rPr>
                <w:sz w:val="2"/>
                <w:szCs w:val="2"/>
              </w:rPr>
            </w:pPr>
            <w:r>
              <w:rPr>
                <w:sz w:val="2"/>
                <w:szCs w:val="2"/>
              </w:rPr>
              <w:t> </w:t>
            </w:r>
          </w:p>
        </w:tc>
        <w:tc>
          <w:tcPr>
            <w:tcW w:w="2004" w:type="dxa"/>
            <w:gridSpan w:val="2"/>
            <w:tcMar>
              <w:left w:w="100" w:type="dxa"/>
            </w:tcMar>
            <w:vAlign w:val="center"/>
            <w:hideMark/>
          </w:tcPr>
          <w:p w:rsidR="006E53A7" w:rsidRPr="008D23D0" w:rsidRDefault="006E53A7" w:rsidP="00A238C7">
            <w:pPr>
              <w:tabs>
                <w:tab w:val="right" w:pos="3240"/>
                <w:tab w:val="decimal" w:pos="3280"/>
              </w:tabs>
              <w:ind w:right="1760"/>
              <w:rPr>
                <w:sz w:val="2"/>
                <w:szCs w:val="2"/>
              </w:rPr>
            </w:pPr>
            <w:r w:rsidRPr="008D23D0">
              <w:rPr>
                <w:sz w:val="2"/>
                <w:szCs w:val="2"/>
              </w:rPr>
              <w:t> </w:t>
            </w:r>
          </w:p>
        </w:tc>
        <w:tc>
          <w:tcPr>
            <w:tcW w:w="1764" w:type="dxa"/>
            <w:gridSpan w:val="2"/>
            <w:tcMar>
              <w:left w:w="100" w:type="dxa"/>
            </w:tcMar>
            <w:vAlign w:val="center"/>
            <w:hideMark/>
          </w:tcPr>
          <w:p w:rsidR="006E53A7" w:rsidRPr="008D23D0" w:rsidRDefault="006E53A7" w:rsidP="00A238C7">
            <w:pPr>
              <w:tabs>
                <w:tab w:val="right" w:pos="3240"/>
                <w:tab w:val="decimal" w:pos="3280"/>
              </w:tabs>
              <w:ind w:right="1760"/>
              <w:rPr>
                <w:sz w:val="2"/>
                <w:szCs w:val="2"/>
              </w:rPr>
            </w:pPr>
            <w:r w:rsidRPr="008D23D0">
              <w:rPr>
                <w:sz w:val="2"/>
                <w:szCs w:val="2"/>
              </w:rPr>
              <w:t> </w:t>
            </w:r>
          </w:p>
        </w:tc>
        <w:tc>
          <w:tcPr>
            <w:tcW w:w="1676" w:type="dxa"/>
            <w:gridSpan w:val="2"/>
            <w:tcMar>
              <w:left w:w="100" w:type="dxa"/>
            </w:tcMar>
            <w:vAlign w:val="center"/>
            <w:hideMark/>
          </w:tcPr>
          <w:p w:rsidR="006E53A7" w:rsidRPr="008D23D0" w:rsidRDefault="006E53A7" w:rsidP="00A238C7">
            <w:pPr>
              <w:tabs>
                <w:tab w:val="right" w:pos="3000"/>
                <w:tab w:val="decimal" w:pos="3040"/>
              </w:tabs>
              <w:ind w:right="1640"/>
              <w:rPr>
                <w:sz w:val="2"/>
                <w:szCs w:val="2"/>
              </w:rPr>
            </w:pPr>
            <w:r w:rsidRPr="008D23D0">
              <w:rPr>
                <w:sz w:val="2"/>
                <w:szCs w:val="2"/>
              </w:rPr>
              <w:t> </w:t>
            </w:r>
          </w:p>
        </w:tc>
      </w:tr>
      <w:tr w:rsidR="006E53A7" w:rsidTr="00A238C7">
        <w:trPr>
          <w:jc w:val="center"/>
        </w:trPr>
        <w:tc>
          <w:tcPr>
            <w:tcW w:w="5271" w:type="dxa"/>
            <w:vAlign w:val="bottom"/>
            <w:hideMark/>
          </w:tcPr>
          <w:p w:rsidR="006E53A7" w:rsidRPr="006E53A7" w:rsidRDefault="006E53A7" w:rsidP="00A238C7">
            <w:pPr>
              <w:pStyle w:val="NormalWeb"/>
              <w:keepNext/>
            </w:pPr>
            <w:r>
              <w:rPr>
                <w:rFonts w:ascii="Arial" w:hAnsi="Arial" w:cs="Arial"/>
                <w:b/>
                <w:bCs/>
                <w:sz w:val="15"/>
                <w:szCs w:val="15"/>
              </w:rPr>
              <w:t>Year Ended June 30,</w:t>
            </w:r>
          </w:p>
        </w:tc>
        <w:tc>
          <w:tcPr>
            <w:tcW w:w="2004" w:type="dxa"/>
            <w:gridSpan w:val="2"/>
            <w:noWrap/>
            <w:tcMar>
              <w:top w:w="0" w:type="dxa"/>
              <w:left w:w="100" w:type="dxa"/>
              <w:bottom w:w="0" w:type="dxa"/>
              <w:right w:w="0" w:type="dxa"/>
            </w:tcMar>
            <w:vAlign w:val="bottom"/>
            <w:hideMark/>
          </w:tcPr>
          <w:p w:rsidR="006E53A7" w:rsidRPr="008D23D0" w:rsidRDefault="006E53A7" w:rsidP="00ED0673">
            <w:pPr>
              <w:pStyle w:val="NormalWeb"/>
              <w:tabs>
                <w:tab w:val="right" w:pos="3240"/>
                <w:tab w:val="decimal" w:pos="3280"/>
              </w:tabs>
              <w:spacing w:before="0" w:beforeAutospacing="0" w:after="15" w:afterAutospacing="0"/>
              <w:ind w:left="-20"/>
              <w:jc w:val="right"/>
            </w:pPr>
            <w:r w:rsidRPr="008D23D0">
              <w:rPr>
                <w:rFonts w:ascii="Arial" w:hAnsi="Arial" w:cs="Arial"/>
                <w:b/>
                <w:bCs/>
                <w:sz w:val="15"/>
                <w:szCs w:val="15"/>
              </w:rPr>
              <w:t>2020</w:t>
            </w:r>
          </w:p>
        </w:tc>
        <w:tc>
          <w:tcPr>
            <w:tcW w:w="1764" w:type="dxa"/>
            <w:gridSpan w:val="2"/>
            <w:noWrap/>
            <w:tcMar>
              <w:top w:w="0" w:type="dxa"/>
              <w:left w:w="100" w:type="dxa"/>
              <w:bottom w:w="0" w:type="dxa"/>
              <w:right w:w="0" w:type="dxa"/>
            </w:tcMar>
            <w:vAlign w:val="bottom"/>
            <w:hideMark/>
          </w:tcPr>
          <w:p w:rsidR="006E53A7" w:rsidRPr="008D23D0" w:rsidRDefault="006E53A7" w:rsidP="00090C99">
            <w:pPr>
              <w:pStyle w:val="NormalWeb"/>
              <w:tabs>
                <w:tab w:val="right" w:pos="3240"/>
                <w:tab w:val="decimal" w:pos="3280"/>
              </w:tabs>
              <w:spacing w:before="0" w:beforeAutospacing="0" w:after="15" w:afterAutospacing="0"/>
              <w:ind w:left="-14" w:right="29"/>
              <w:jc w:val="right"/>
            </w:pPr>
            <w:r w:rsidRPr="008D23D0">
              <w:rPr>
                <w:rFonts w:ascii="Arial" w:hAnsi="Arial" w:cs="Arial"/>
                <w:b/>
                <w:bCs/>
                <w:sz w:val="15"/>
                <w:szCs w:val="15"/>
              </w:rPr>
              <w:t>2019</w:t>
            </w:r>
          </w:p>
        </w:tc>
        <w:tc>
          <w:tcPr>
            <w:tcW w:w="1676" w:type="dxa"/>
            <w:gridSpan w:val="2"/>
            <w:noWrap/>
            <w:tcMar>
              <w:top w:w="0" w:type="dxa"/>
              <w:left w:w="100" w:type="dxa"/>
              <w:bottom w:w="0" w:type="dxa"/>
              <w:right w:w="0" w:type="dxa"/>
            </w:tcMar>
            <w:vAlign w:val="bottom"/>
            <w:hideMark/>
          </w:tcPr>
          <w:p w:rsidR="006E53A7" w:rsidRPr="008D23D0" w:rsidRDefault="006E53A7" w:rsidP="00ED0673">
            <w:pPr>
              <w:pStyle w:val="NormalWeb"/>
              <w:tabs>
                <w:tab w:val="right" w:pos="3000"/>
                <w:tab w:val="decimal" w:pos="3040"/>
              </w:tabs>
              <w:spacing w:before="0" w:beforeAutospacing="0" w:after="15" w:afterAutospacing="0"/>
              <w:ind w:left="-20"/>
              <w:jc w:val="right"/>
            </w:pPr>
            <w:r w:rsidRPr="008D23D0">
              <w:rPr>
                <w:rFonts w:ascii="Arial" w:hAnsi="Arial" w:cs="Arial"/>
                <w:b/>
                <w:bCs/>
                <w:sz w:val="15"/>
                <w:szCs w:val="15"/>
              </w:rPr>
              <w:t>2018</w:t>
            </w:r>
          </w:p>
        </w:tc>
      </w:tr>
      <w:tr w:rsidR="006E53A7" w:rsidTr="00A238C7">
        <w:trPr>
          <w:trHeight w:val="75"/>
          <w:jc w:val="center"/>
        </w:trPr>
        <w:tc>
          <w:tcPr>
            <w:tcW w:w="5271" w:type="dxa"/>
            <w:vAlign w:val="center"/>
            <w:hideMark/>
          </w:tcPr>
          <w:p w:rsidR="006E53A7" w:rsidRDefault="006E53A7" w:rsidP="00A238C7">
            <w:pPr>
              <w:rPr>
                <w:sz w:val="2"/>
                <w:szCs w:val="2"/>
              </w:rPr>
            </w:pPr>
            <w:r>
              <w:rPr>
                <w:sz w:val="2"/>
                <w:szCs w:val="2"/>
              </w:rPr>
              <w:t> </w:t>
            </w:r>
          </w:p>
        </w:tc>
        <w:tc>
          <w:tcPr>
            <w:tcW w:w="1004" w:type="dxa"/>
            <w:tcMar>
              <w:left w:w="100" w:type="dxa"/>
            </w:tcMar>
            <w:vAlign w:val="center"/>
            <w:hideMark/>
          </w:tcPr>
          <w:p w:rsidR="006E53A7" w:rsidRPr="008D23D0" w:rsidRDefault="006E53A7" w:rsidP="00A238C7">
            <w:pPr>
              <w:tabs>
                <w:tab w:val="right" w:pos="3240"/>
                <w:tab w:val="decimal" w:pos="3280"/>
              </w:tabs>
              <w:ind w:right="1760"/>
              <w:rPr>
                <w:sz w:val="2"/>
                <w:szCs w:val="2"/>
              </w:rPr>
            </w:pPr>
            <w:r w:rsidRPr="008D23D0">
              <w:rPr>
                <w:sz w:val="2"/>
                <w:szCs w:val="2"/>
              </w:rPr>
              <w:t> </w:t>
            </w:r>
          </w:p>
        </w:tc>
        <w:tc>
          <w:tcPr>
            <w:tcW w:w="1000" w:type="dxa"/>
            <w:tcMar>
              <w:left w:w="100" w:type="dxa"/>
            </w:tcMar>
            <w:vAlign w:val="center"/>
            <w:hideMark/>
          </w:tcPr>
          <w:p w:rsidR="006E53A7" w:rsidRPr="008D23D0" w:rsidRDefault="006E53A7" w:rsidP="00A238C7">
            <w:pPr>
              <w:tabs>
                <w:tab w:val="right" w:pos="3240"/>
                <w:tab w:val="decimal" w:pos="3280"/>
              </w:tabs>
              <w:ind w:right="1760"/>
              <w:rPr>
                <w:sz w:val="2"/>
                <w:szCs w:val="2"/>
              </w:rPr>
            </w:pPr>
            <w:r w:rsidRPr="008D23D0">
              <w:rPr>
                <w:sz w:val="2"/>
                <w:szCs w:val="2"/>
              </w:rPr>
              <w:t> </w:t>
            </w:r>
          </w:p>
        </w:tc>
        <w:tc>
          <w:tcPr>
            <w:tcW w:w="760" w:type="dxa"/>
            <w:tcMar>
              <w:left w:w="100" w:type="dxa"/>
            </w:tcMar>
            <w:vAlign w:val="center"/>
            <w:hideMark/>
          </w:tcPr>
          <w:p w:rsidR="006E53A7" w:rsidRPr="008D23D0" w:rsidRDefault="006E53A7" w:rsidP="00A238C7">
            <w:pPr>
              <w:tabs>
                <w:tab w:val="right" w:pos="3240"/>
                <w:tab w:val="decimal" w:pos="3280"/>
              </w:tabs>
              <w:ind w:right="1760"/>
              <w:rPr>
                <w:sz w:val="2"/>
                <w:szCs w:val="2"/>
              </w:rPr>
            </w:pPr>
            <w:r w:rsidRPr="008D23D0">
              <w:rPr>
                <w:sz w:val="2"/>
                <w:szCs w:val="2"/>
              </w:rPr>
              <w:t> </w:t>
            </w:r>
          </w:p>
        </w:tc>
        <w:tc>
          <w:tcPr>
            <w:tcW w:w="1004" w:type="dxa"/>
            <w:tcMar>
              <w:left w:w="100" w:type="dxa"/>
            </w:tcMar>
            <w:vAlign w:val="center"/>
            <w:hideMark/>
          </w:tcPr>
          <w:p w:rsidR="006E53A7" w:rsidRPr="008D23D0" w:rsidRDefault="006E53A7" w:rsidP="00A238C7">
            <w:pPr>
              <w:tabs>
                <w:tab w:val="right" w:pos="3240"/>
                <w:tab w:val="decimal" w:pos="3280"/>
              </w:tabs>
              <w:ind w:right="1760"/>
              <w:rPr>
                <w:sz w:val="2"/>
                <w:szCs w:val="2"/>
              </w:rPr>
            </w:pPr>
            <w:r w:rsidRPr="008D23D0">
              <w:rPr>
                <w:sz w:val="2"/>
                <w:szCs w:val="2"/>
              </w:rPr>
              <w:t> </w:t>
            </w:r>
          </w:p>
        </w:tc>
        <w:tc>
          <w:tcPr>
            <w:tcW w:w="744" w:type="dxa"/>
            <w:tcMar>
              <w:left w:w="100" w:type="dxa"/>
            </w:tcMar>
            <w:vAlign w:val="center"/>
            <w:hideMark/>
          </w:tcPr>
          <w:p w:rsidR="006E53A7" w:rsidRPr="008D23D0" w:rsidRDefault="006E53A7" w:rsidP="00A238C7">
            <w:pPr>
              <w:tabs>
                <w:tab w:val="right" w:pos="3000"/>
                <w:tab w:val="decimal" w:pos="3040"/>
              </w:tabs>
              <w:ind w:right="1640"/>
              <w:rPr>
                <w:sz w:val="2"/>
                <w:szCs w:val="2"/>
              </w:rPr>
            </w:pPr>
            <w:r w:rsidRPr="008D23D0">
              <w:rPr>
                <w:sz w:val="2"/>
                <w:szCs w:val="2"/>
              </w:rPr>
              <w:t> </w:t>
            </w:r>
          </w:p>
        </w:tc>
        <w:tc>
          <w:tcPr>
            <w:tcW w:w="932" w:type="dxa"/>
            <w:tcMar>
              <w:left w:w="100" w:type="dxa"/>
            </w:tcMar>
            <w:vAlign w:val="center"/>
            <w:hideMark/>
          </w:tcPr>
          <w:p w:rsidR="006E53A7" w:rsidRPr="008D23D0" w:rsidRDefault="006E53A7" w:rsidP="00A238C7">
            <w:pPr>
              <w:tabs>
                <w:tab w:val="right" w:pos="3000"/>
                <w:tab w:val="decimal" w:pos="3040"/>
              </w:tabs>
              <w:ind w:right="1640"/>
              <w:rPr>
                <w:sz w:val="2"/>
                <w:szCs w:val="2"/>
              </w:rPr>
            </w:pPr>
            <w:r w:rsidRPr="008D23D0">
              <w:rPr>
                <w:sz w:val="2"/>
                <w:szCs w:val="2"/>
              </w:rPr>
              <w:t> </w:t>
            </w:r>
          </w:p>
        </w:tc>
      </w:tr>
      <w:tr w:rsidR="006E53A7" w:rsidTr="00A238C7">
        <w:trPr>
          <w:jc w:val="center"/>
        </w:trPr>
        <w:tc>
          <w:tcPr>
            <w:tcW w:w="5271" w:type="dxa"/>
            <w:hideMark/>
          </w:tcPr>
          <w:p w:rsidR="006E53A7" w:rsidRPr="006E53A7" w:rsidRDefault="006E53A7" w:rsidP="00A238C7">
            <w:pPr>
              <w:pStyle w:val="NormalWeb"/>
              <w:ind w:left="240" w:hanging="240"/>
            </w:pPr>
            <w:r>
              <w:rPr>
                <w:rFonts w:ascii="Arial" w:hAnsi="Arial" w:cs="Arial"/>
                <w:sz w:val="20"/>
                <w:szCs w:val="20"/>
              </w:rPr>
              <w:t>First Quarter</w:t>
            </w:r>
          </w:p>
        </w:tc>
        <w:tc>
          <w:tcPr>
            <w:tcW w:w="1004" w:type="dxa"/>
            <w:noWrap/>
            <w:tcMar>
              <w:top w:w="0" w:type="dxa"/>
              <w:left w:w="100" w:type="dxa"/>
              <w:bottom w:w="0" w:type="dxa"/>
              <w:right w:w="0" w:type="dxa"/>
            </w:tcMar>
            <w:vAlign w:val="bottom"/>
            <w:hideMark/>
          </w:tcPr>
          <w:p w:rsidR="006E53A7" w:rsidRPr="008D23D0" w:rsidRDefault="006E53A7" w:rsidP="00ED0673">
            <w:pPr>
              <w:pStyle w:val="NormalWeb"/>
              <w:tabs>
                <w:tab w:val="right" w:pos="3240"/>
                <w:tab w:val="decimal" w:pos="3280"/>
              </w:tabs>
              <w:spacing w:before="0" w:beforeAutospacing="0" w:after="15" w:afterAutospacing="0"/>
              <w:ind w:left="-20"/>
              <w:jc w:val="right"/>
            </w:pPr>
            <w:r w:rsidRPr="008D23D0">
              <w:rPr>
                <w:rFonts w:ascii="Arial" w:hAnsi="Arial" w:cs="Arial"/>
                <w:b/>
                <w:bCs/>
                <w:sz w:val="20"/>
                <w:szCs w:val="20"/>
              </w:rPr>
              <w:t>29</w:t>
            </w:r>
          </w:p>
        </w:tc>
        <w:tc>
          <w:tcPr>
            <w:tcW w:w="1000" w:type="dxa"/>
            <w:noWrap/>
            <w:tcMar>
              <w:top w:w="0" w:type="dxa"/>
              <w:left w:w="100" w:type="dxa"/>
              <w:bottom w:w="0" w:type="dxa"/>
              <w:right w:w="0" w:type="dxa"/>
            </w:tcMar>
            <w:vAlign w:val="bottom"/>
            <w:hideMark/>
          </w:tcPr>
          <w:p w:rsidR="006E53A7" w:rsidRPr="008D23D0" w:rsidRDefault="006E53A7" w:rsidP="00A238C7">
            <w:pPr>
              <w:pStyle w:val="NormalWeb"/>
              <w:tabs>
                <w:tab w:val="right" w:pos="896"/>
                <w:tab w:val="decimal" w:pos="3280"/>
              </w:tabs>
              <w:spacing w:before="0" w:beforeAutospacing="0" w:after="15" w:afterAutospacing="0"/>
              <w:ind w:left="59"/>
              <w:jc w:val="right"/>
            </w:pPr>
            <w:r w:rsidRPr="008D23D0">
              <w:rPr>
                <w:rFonts w:ascii="Arial" w:hAnsi="Arial" w:cs="Arial"/>
                <w:b/>
                <w:bCs/>
                <w:sz w:val="20"/>
                <w:szCs w:val="20"/>
              </w:rPr>
              <w:t>$</w:t>
            </w:r>
            <w:r w:rsidR="00ED0673" w:rsidRPr="00ED0673">
              <w:rPr>
                <w:rFonts w:ascii="Arial" w:hAnsi="Arial" w:cs="Arial"/>
                <w:bCs/>
                <w:sz w:val="20"/>
                <w:szCs w:val="20"/>
              </w:rPr>
              <w:tab/>
            </w:r>
            <w:r w:rsidRPr="008D23D0">
              <w:rPr>
                <w:rFonts w:ascii="Arial" w:hAnsi="Arial" w:cs="Arial"/>
                <w:b/>
                <w:bCs/>
                <w:sz w:val="20"/>
                <w:szCs w:val="20"/>
              </w:rPr>
              <w:t>4,000</w:t>
            </w:r>
          </w:p>
        </w:tc>
        <w:tc>
          <w:tcPr>
            <w:tcW w:w="760" w:type="dxa"/>
            <w:noWrap/>
            <w:tcMar>
              <w:top w:w="0" w:type="dxa"/>
              <w:left w:w="100" w:type="dxa"/>
              <w:bottom w:w="0" w:type="dxa"/>
              <w:right w:w="0" w:type="dxa"/>
            </w:tcMar>
            <w:vAlign w:val="bottom"/>
            <w:hideMark/>
          </w:tcPr>
          <w:p w:rsidR="006E53A7" w:rsidRPr="008D23D0" w:rsidRDefault="006E53A7" w:rsidP="00ED0673">
            <w:pPr>
              <w:pStyle w:val="NormalWeb"/>
              <w:tabs>
                <w:tab w:val="right" w:pos="3240"/>
                <w:tab w:val="decimal" w:pos="3280"/>
              </w:tabs>
              <w:spacing w:before="0" w:beforeAutospacing="0" w:after="15" w:afterAutospacing="0"/>
              <w:ind w:left="-20"/>
              <w:jc w:val="right"/>
            </w:pPr>
            <w:r w:rsidRPr="008D23D0">
              <w:rPr>
                <w:rFonts w:ascii="Arial" w:hAnsi="Arial" w:cs="Arial"/>
                <w:sz w:val="20"/>
                <w:szCs w:val="20"/>
              </w:rPr>
              <w:t>24</w:t>
            </w:r>
          </w:p>
        </w:tc>
        <w:tc>
          <w:tcPr>
            <w:tcW w:w="1004" w:type="dxa"/>
            <w:noWrap/>
            <w:tcMar>
              <w:top w:w="0" w:type="dxa"/>
              <w:left w:w="100" w:type="dxa"/>
              <w:bottom w:w="0" w:type="dxa"/>
              <w:right w:w="0" w:type="dxa"/>
            </w:tcMar>
            <w:vAlign w:val="bottom"/>
            <w:hideMark/>
          </w:tcPr>
          <w:p w:rsidR="006E53A7" w:rsidRPr="008D23D0" w:rsidRDefault="006E53A7" w:rsidP="00ED0673">
            <w:pPr>
              <w:pStyle w:val="NormalWeb"/>
              <w:tabs>
                <w:tab w:val="right" w:pos="896"/>
                <w:tab w:val="right" w:pos="3240"/>
                <w:tab w:val="decimal" w:pos="3280"/>
              </w:tabs>
              <w:spacing w:before="0" w:beforeAutospacing="0" w:after="15" w:afterAutospacing="0"/>
              <w:ind w:left="48"/>
              <w:jc w:val="right"/>
            </w:pPr>
            <w:r w:rsidRPr="008D23D0">
              <w:rPr>
                <w:rFonts w:ascii="Arial" w:hAnsi="Arial" w:cs="Arial"/>
                <w:sz w:val="20"/>
                <w:szCs w:val="20"/>
              </w:rPr>
              <w:t>$</w:t>
            </w:r>
            <w:r w:rsidRPr="008D23D0">
              <w:rPr>
                <w:rFonts w:ascii="Arial" w:hAnsi="Arial" w:cs="Arial"/>
                <w:sz w:val="20"/>
                <w:szCs w:val="20"/>
              </w:rPr>
              <w:tab/>
              <w:t>2,600</w:t>
            </w:r>
          </w:p>
        </w:tc>
        <w:tc>
          <w:tcPr>
            <w:tcW w:w="744" w:type="dxa"/>
            <w:noWrap/>
            <w:tcMar>
              <w:top w:w="0" w:type="dxa"/>
              <w:left w:w="100" w:type="dxa"/>
              <w:bottom w:w="0" w:type="dxa"/>
              <w:right w:w="0" w:type="dxa"/>
            </w:tcMar>
            <w:vAlign w:val="bottom"/>
            <w:hideMark/>
          </w:tcPr>
          <w:p w:rsidR="006E53A7" w:rsidRPr="008D23D0" w:rsidRDefault="006E53A7" w:rsidP="00ED0673">
            <w:pPr>
              <w:pStyle w:val="NormalWeb"/>
              <w:tabs>
                <w:tab w:val="right" w:pos="3000"/>
                <w:tab w:val="decimal" w:pos="3040"/>
              </w:tabs>
              <w:spacing w:before="0" w:beforeAutospacing="0" w:after="15" w:afterAutospacing="0"/>
              <w:ind w:left="-20"/>
              <w:jc w:val="right"/>
            </w:pPr>
            <w:r w:rsidRPr="008D23D0">
              <w:rPr>
                <w:rFonts w:ascii="Arial" w:hAnsi="Arial" w:cs="Arial"/>
                <w:sz w:val="20"/>
                <w:szCs w:val="20"/>
              </w:rPr>
              <w:t>22</w:t>
            </w:r>
          </w:p>
        </w:tc>
        <w:tc>
          <w:tcPr>
            <w:tcW w:w="932" w:type="dxa"/>
            <w:noWrap/>
            <w:tcMar>
              <w:top w:w="0" w:type="dxa"/>
              <w:left w:w="100" w:type="dxa"/>
              <w:bottom w:w="0" w:type="dxa"/>
              <w:right w:w="0" w:type="dxa"/>
            </w:tcMar>
            <w:vAlign w:val="bottom"/>
            <w:hideMark/>
          </w:tcPr>
          <w:p w:rsidR="006E53A7" w:rsidRPr="008D23D0" w:rsidRDefault="006E53A7" w:rsidP="00ED0673">
            <w:pPr>
              <w:pStyle w:val="NormalWeb"/>
              <w:tabs>
                <w:tab w:val="right" w:pos="3000"/>
                <w:tab w:val="decimal" w:pos="3040"/>
              </w:tabs>
              <w:spacing w:before="0" w:beforeAutospacing="0" w:after="15" w:afterAutospacing="0"/>
              <w:ind w:left="86"/>
              <w:jc w:val="right"/>
            </w:pPr>
            <w:r w:rsidRPr="008D23D0">
              <w:rPr>
                <w:rFonts w:ascii="Arial" w:hAnsi="Arial" w:cs="Arial"/>
                <w:sz w:val="20"/>
                <w:szCs w:val="20"/>
              </w:rPr>
              <w:t>$</w:t>
            </w:r>
            <w:r w:rsidR="00ED0673" w:rsidRPr="008D23D0">
              <w:rPr>
                <w:rFonts w:ascii="Arial" w:hAnsi="Arial" w:cs="Arial"/>
                <w:sz w:val="20"/>
                <w:szCs w:val="20"/>
              </w:rPr>
              <w:t>  </w:t>
            </w:r>
            <w:r w:rsidRPr="008D23D0">
              <w:rPr>
                <w:rFonts w:ascii="Arial" w:hAnsi="Arial" w:cs="Arial"/>
                <w:sz w:val="20"/>
                <w:szCs w:val="20"/>
              </w:rPr>
              <w:t>1,600</w:t>
            </w:r>
          </w:p>
        </w:tc>
      </w:tr>
      <w:tr w:rsidR="006E53A7" w:rsidTr="00A238C7">
        <w:trPr>
          <w:jc w:val="center"/>
        </w:trPr>
        <w:tc>
          <w:tcPr>
            <w:tcW w:w="5271" w:type="dxa"/>
            <w:vAlign w:val="bottom"/>
            <w:hideMark/>
          </w:tcPr>
          <w:p w:rsidR="006E53A7" w:rsidRDefault="006E53A7" w:rsidP="00A238C7">
            <w:pPr>
              <w:pStyle w:val="NormalWeb"/>
              <w:ind w:left="240" w:hanging="240"/>
            </w:pPr>
            <w:r>
              <w:rPr>
                <w:rFonts w:ascii="Arial" w:hAnsi="Arial" w:cs="Arial"/>
                <w:sz w:val="20"/>
                <w:szCs w:val="20"/>
              </w:rPr>
              <w:t>Second Quarter</w:t>
            </w:r>
          </w:p>
        </w:tc>
        <w:tc>
          <w:tcPr>
            <w:tcW w:w="1004" w:type="dxa"/>
            <w:noWrap/>
            <w:tcMar>
              <w:top w:w="0" w:type="dxa"/>
              <w:left w:w="100" w:type="dxa"/>
              <w:bottom w:w="0" w:type="dxa"/>
              <w:right w:w="0" w:type="dxa"/>
            </w:tcMar>
            <w:vAlign w:val="bottom"/>
            <w:hideMark/>
          </w:tcPr>
          <w:p w:rsidR="006E53A7" w:rsidRPr="008D23D0" w:rsidRDefault="006E53A7" w:rsidP="00ED0673">
            <w:pPr>
              <w:pStyle w:val="NormalWeb"/>
              <w:tabs>
                <w:tab w:val="right" w:pos="3240"/>
                <w:tab w:val="decimal" w:pos="3280"/>
              </w:tabs>
              <w:spacing w:before="0" w:beforeAutospacing="0" w:after="15" w:afterAutospacing="0"/>
              <w:ind w:left="-20"/>
              <w:jc w:val="right"/>
            </w:pPr>
            <w:r w:rsidRPr="008D23D0">
              <w:rPr>
                <w:rFonts w:ascii="Arial" w:hAnsi="Arial" w:cs="Arial"/>
                <w:b/>
                <w:bCs/>
                <w:sz w:val="20"/>
                <w:szCs w:val="20"/>
              </w:rPr>
              <w:t>32</w:t>
            </w:r>
          </w:p>
        </w:tc>
        <w:tc>
          <w:tcPr>
            <w:tcW w:w="1000" w:type="dxa"/>
            <w:noWrap/>
            <w:tcMar>
              <w:top w:w="0" w:type="dxa"/>
              <w:left w:w="100" w:type="dxa"/>
              <w:bottom w:w="0" w:type="dxa"/>
              <w:right w:w="0" w:type="dxa"/>
            </w:tcMar>
            <w:vAlign w:val="bottom"/>
            <w:hideMark/>
          </w:tcPr>
          <w:p w:rsidR="006E53A7" w:rsidRPr="008D23D0" w:rsidRDefault="006E53A7" w:rsidP="00A238C7">
            <w:pPr>
              <w:pStyle w:val="NormalWeb"/>
              <w:tabs>
                <w:tab w:val="right" w:pos="3240"/>
                <w:tab w:val="decimal" w:pos="3280"/>
              </w:tabs>
              <w:spacing w:before="0" w:beforeAutospacing="0" w:after="15" w:afterAutospacing="0"/>
              <w:ind w:left="59"/>
              <w:jc w:val="right"/>
            </w:pPr>
            <w:r w:rsidRPr="008D23D0">
              <w:rPr>
                <w:rFonts w:ascii="Arial" w:hAnsi="Arial" w:cs="Arial"/>
                <w:b/>
                <w:bCs/>
                <w:sz w:val="20"/>
                <w:szCs w:val="20"/>
              </w:rPr>
              <w:t>4,600</w:t>
            </w:r>
          </w:p>
        </w:tc>
        <w:tc>
          <w:tcPr>
            <w:tcW w:w="760" w:type="dxa"/>
            <w:noWrap/>
            <w:tcMar>
              <w:top w:w="0" w:type="dxa"/>
              <w:left w:w="100" w:type="dxa"/>
              <w:bottom w:w="0" w:type="dxa"/>
              <w:right w:w="0" w:type="dxa"/>
            </w:tcMar>
            <w:vAlign w:val="bottom"/>
            <w:hideMark/>
          </w:tcPr>
          <w:p w:rsidR="006E53A7" w:rsidRPr="008D23D0" w:rsidRDefault="006E53A7" w:rsidP="00ED0673">
            <w:pPr>
              <w:pStyle w:val="NormalWeb"/>
              <w:tabs>
                <w:tab w:val="right" w:pos="3240"/>
                <w:tab w:val="decimal" w:pos="3280"/>
              </w:tabs>
              <w:spacing w:before="0" w:beforeAutospacing="0" w:after="15" w:afterAutospacing="0"/>
              <w:ind w:left="-20"/>
              <w:jc w:val="right"/>
            </w:pPr>
            <w:r w:rsidRPr="008D23D0">
              <w:rPr>
                <w:rFonts w:ascii="Arial" w:hAnsi="Arial" w:cs="Arial"/>
                <w:sz w:val="20"/>
                <w:szCs w:val="20"/>
              </w:rPr>
              <w:t>57</w:t>
            </w:r>
          </w:p>
        </w:tc>
        <w:tc>
          <w:tcPr>
            <w:tcW w:w="1004" w:type="dxa"/>
            <w:noWrap/>
            <w:tcMar>
              <w:top w:w="0" w:type="dxa"/>
              <w:left w:w="100" w:type="dxa"/>
              <w:bottom w:w="0" w:type="dxa"/>
              <w:right w:w="0" w:type="dxa"/>
            </w:tcMar>
            <w:vAlign w:val="bottom"/>
            <w:hideMark/>
          </w:tcPr>
          <w:p w:rsidR="006E53A7" w:rsidRPr="008D23D0" w:rsidRDefault="006E53A7" w:rsidP="00ED0673">
            <w:pPr>
              <w:pStyle w:val="NormalWeb"/>
              <w:tabs>
                <w:tab w:val="right" w:pos="3240"/>
                <w:tab w:val="decimal" w:pos="3280"/>
              </w:tabs>
              <w:spacing w:before="0" w:beforeAutospacing="0" w:after="15" w:afterAutospacing="0"/>
              <w:ind w:left="48"/>
              <w:jc w:val="right"/>
            </w:pPr>
            <w:r w:rsidRPr="008D23D0">
              <w:rPr>
                <w:rFonts w:ascii="Arial" w:hAnsi="Arial" w:cs="Arial"/>
                <w:sz w:val="20"/>
                <w:szCs w:val="20"/>
              </w:rPr>
              <w:t>6,100</w:t>
            </w:r>
          </w:p>
        </w:tc>
        <w:tc>
          <w:tcPr>
            <w:tcW w:w="744" w:type="dxa"/>
            <w:noWrap/>
            <w:tcMar>
              <w:top w:w="0" w:type="dxa"/>
              <w:left w:w="100" w:type="dxa"/>
              <w:bottom w:w="0" w:type="dxa"/>
              <w:right w:w="0" w:type="dxa"/>
            </w:tcMar>
            <w:vAlign w:val="bottom"/>
            <w:hideMark/>
          </w:tcPr>
          <w:p w:rsidR="006E53A7" w:rsidRPr="008D23D0" w:rsidRDefault="006E53A7" w:rsidP="00ED0673">
            <w:pPr>
              <w:pStyle w:val="NormalWeb"/>
              <w:tabs>
                <w:tab w:val="right" w:pos="3000"/>
                <w:tab w:val="decimal" w:pos="3040"/>
              </w:tabs>
              <w:spacing w:before="0" w:beforeAutospacing="0" w:after="15" w:afterAutospacing="0"/>
              <w:ind w:left="-20"/>
              <w:jc w:val="right"/>
            </w:pPr>
            <w:r w:rsidRPr="008D23D0">
              <w:rPr>
                <w:rFonts w:ascii="Arial" w:hAnsi="Arial" w:cs="Arial"/>
                <w:sz w:val="20"/>
                <w:szCs w:val="20"/>
              </w:rPr>
              <w:t>22</w:t>
            </w:r>
          </w:p>
        </w:tc>
        <w:tc>
          <w:tcPr>
            <w:tcW w:w="932" w:type="dxa"/>
            <w:noWrap/>
            <w:tcMar>
              <w:top w:w="0" w:type="dxa"/>
              <w:left w:w="100" w:type="dxa"/>
              <w:bottom w:w="0" w:type="dxa"/>
              <w:right w:w="0" w:type="dxa"/>
            </w:tcMar>
            <w:vAlign w:val="bottom"/>
            <w:hideMark/>
          </w:tcPr>
          <w:p w:rsidR="006E53A7" w:rsidRPr="008D23D0" w:rsidRDefault="006E53A7" w:rsidP="00ED0673">
            <w:pPr>
              <w:pStyle w:val="NormalWeb"/>
              <w:tabs>
                <w:tab w:val="right" w:pos="3000"/>
                <w:tab w:val="decimal" w:pos="3040"/>
              </w:tabs>
              <w:spacing w:before="0" w:beforeAutospacing="0" w:after="15" w:afterAutospacing="0"/>
              <w:ind w:left="86"/>
              <w:jc w:val="right"/>
            </w:pPr>
            <w:r w:rsidRPr="008D23D0">
              <w:rPr>
                <w:rFonts w:ascii="Arial" w:hAnsi="Arial" w:cs="Arial"/>
                <w:sz w:val="20"/>
                <w:szCs w:val="20"/>
              </w:rPr>
              <w:t>1,800</w:t>
            </w:r>
          </w:p>
        </w:tc>
      </w:tr>
      <w:tr w:rsidR="006E53A7" w:rsidTr="00A238C7">
        <w:trPr>
          <w:jc w:val="center"/>
        </w:trPr>
        <w:tc>
          <w:tcPr>
            <w:tcW w:w="5271" w:type="dxa"/>
            <w:vAlign w:val="bottom"/>
            <w:hideMark/>
          </w:tcPr>
          <w:p w:rsidR="006E53A7" w:rsidRDefault="006E53A7" w:rsidP="00A238C7">
            <w:pPr>
              <w:pStyle w:val="NormalWeb"/>
              <w:ind w:left="240" w:hanging="240"/>
            </w:pPr>
            <w:r>
              <w:rPr>
                <w:rFonts w:ascii="Arial" w:hAnsi="Arial" w:cs="Arial"/>
                <w:sz w:val="20"/>
                <w:szCs w:val="20"/>
              </w:rPr>
              <w:t>Third Quarter</w:t>
            </w:r>
          </w:p>
        </w:tc>
        <w:tc>
          <w:tcPr>
            <w:tcW w:w="1004" w:type="dxa"/>
            <w:noWrap/>
            <w:tcMar>
              <w:top w:w="0" w:type="dxa"/>
              <w:left w:w="100" w:type="dxa"/>
              <w:bottom w:w="0" w:type="dxa"/>
              <w:right w:w="0" w:type="dxa"/>
            </w:tcMar>
            <w:vAlign w:val="bottom"/>
            <w:hideMark/>
          </w:tcPr>
          <w:p w:rsidR="006E53A7" w:rsidRPr="008D23D0" w:rsidRDefault="006E53A7" w:rsidP="00ED0673">
            <w:pPr>
              <w:pStyle w:val="NormalWeb"/>
              <w:tabs>
                <w:tab w:val="right" w:pos="3240"/>
                <w:tab w:val="decimal" w:pos="3280"/>
              </w:tabs>
              <w:spacing w:before="0" w:beforeAutospacing="0" w:after="15" w:afterAutospacing="0"/>
              <w:ind w:left="-20"/>
              <w:jc w:val="right"/>
            </w:pPr>
            <w:r w:rsidRPr="008D23D0">
              <w:rPr>
                <w:rFonts w:ascii="Arial" w:hAnsi="Arial" w:cs="Arial"/>
                <w:b/>
                <w:bCs/>
                <w:sz w:val="20"/>
                <w:szCs w:val="20"/>
              </w:rPr>
              <w:t>37</w:t>
            </w:r>
          </w:p>
        </w:tc>
        <w:tc>
          <w:tcPr>
            <w:tcW w:w="1000" w:type="dxa"/>
            <w:noWrap/>
            <w:tcMar>
              <w:top w:w="0" w:type="dxa"/>
              <w:left w:w="100" w:type="dxa"/>
              <w:bottom w:w="0" w:type="dxa"/>
              <w:right w:w="0" w:type="dxa"/>
            </w:tcMar>
            <w:vAlign w:val="bottom"/>
            <w:hideMark/>
          </w:tcPr>
          <w:p w:rsidR="006E53A7" w:rsidRPr="008D23D0" w:rsidRDefault="006E53A7" w:rsidP="00A238C7">
            <w:pPr>
              <w:pStyle w:val="NormalWeb"/>
              <w:tabs>
                <w:tab w:val="right" w:pos="3240"/>
                <w:tab w:val="decimal" w:pos="3280"/>
              </w:tabs>
              <w:spacing w:before="0" w:beforeAutospacing="0" w:after="15" w:afterAutospacing="0"/>
              <w:ind w:left="59"/>
              <w:jc w:val="right"/>
            </w:pPr>
            <w:r w:rsidRPr="008D23D0">
              <w:rPr>
                <w:rFonts w:ascii="Arial" w:hAnsi="Arial" w:cs="Arial"/>
                <w:b/>
                <w:bCs/>
                <w:sz w:val="20"/>
                <w:szCs w:val="20"/>
              </w:rPr>
              <w:t>6,000</w:t>
            </w:r>
          </w:p>
        </w:tc>
        <w:tc>
          <w:tcPr>
            <w:tcW w:w="760" w:type="dxa"/>
            <w:noWrap/>
            <w:tcMar>
              <w:top w:w="0" w:type="dxa"/>
              <w:left w:w="100" w:type="dxa"/>
              <w:bottom w:w="0" w:type="dxa"/>
              <w:right w:w="0" w:type="dxa"/>
            </w:tcMar>
            <w:vAlign w:val="bottom"/>
            <w:hideMark/>
          </w:tcPr>
          <w:p w:rsidR="006E53A7" w:rsidRPr="008D23D0" w:rsidRDefault="006E53A7" w:rsidP="00ED0673">
            <w:pPr>
              <w:pStyle w:val="NormalWeb"/>
              <w:tabs>
                <w:tab w:val="right" w:pos="3240"/>
                <w:tab w:val="decimal" w:pos="3280"/>
              </w:tabs>
              <w:spacing w:before="0" w:beforeAutospacing="0" w:after="15" w:afterAutospacing="0"/>
              <w:ind w:left="-20"/>
              <w:jc w:val="right"/>
            </w:pPr>
            <w:r w:rsidRPr="008D23D0">
              <w:rPr>
                <w:rFonts w:ascii="Arial" w:hAnsi="Arial" w:cs="Arial"/>
                <w:sz w:val="20"/>
                <w:szCs w:val="20"/>
              </w:rPr>
              <w:t>36</w:t>
            </w:r>
          </w:p>
        </w:tc>
        <w:tc>
          <w:tcPr>
            <w:tcW w:w="1004" w:type="dxa"/>
            <w:noWrap/>
            <w:tcMar>
              <w:top w:w="0" w:type="dxa"/>
              <w:left w:w="100" w:type="dxa"/>
              <w:bottom w:w="0" w:type="dxa"/>
              <w:right w:w="0" w:type="dxa"/>
            </w:tcMar>
            <w:vAlign w:val="bottom"/>
            <w:hideMark/>
          </w:tcPr>
          <w:p w:rsidR="006E53A7" w:rsidRPr="008D23D0" w:rsidRDefault="006E53A7" w:rsidP="00ED0673">
            <w:pPr>
              <w:pStyle w:val="NormalWeb"/>
              <w:tabs>
                <w:tab w:val="right" w:pos="3240"/>
                <w:tab w:val="decimal" w:pos="3280"/>
              </w:tabs>
              <w:spacing w:before="0" w:beforeAutospacing="0" w:after="15" w:afterAutospacing="0"/>
              <w:ind w:left="48"/>
              <w:jc w:val="right"/>
            </w:pPr>
            <w:r w:rsidRPr="008D23D0">
              <w:rPr>
                <w:rFonts w:ascii="Arial" w:hAnsi="Arial" w:cs="Arial"/>
                <w:sz w:val="20"/>
                <w:szCs w:val="20"/>
              </w:rPr>
              <w:t>3,899</w:t>
            </w:r>
          </w:p>
        </w:tc>
        <w:tc>
          <w:tcPr>
            <w:tcW w:w="744" w:type="dxa"/>
            <w:noWrap/>
            <w:tcMar>
              <w:top w:w="0" w:type="dxa"/>
              <w:left w:w="100" w:type="dxa"/>
              <w:bottom w:w="0" w:type="dxa"/>
              <w:right w:w="0" w:type="dxa"/>
            </w:tcMar>
            <w:vAlign w:val="bottom"/>
            <w:hideMark/>
          </w:tcPr>
          <w:p w:rsidR="006E53A7" w:rsidRPr="008D23D0" w:rsidRDefault="006E53A7" w:rsidP="00ED0673">
            <w:pPr>
              <w:pStyle w:val="NormalWeb"/>
              <w:tabs>
                <w:tab w:val="right" w:pos="3000"/>
                <w:tab w:val="decimal" w:pos="3040"/>
              </w:tabs>
              <w:spacing w:before="0" w:beforeAutospacing="0" w:after="15" w:afterAutospacing="0"/>
              <w:ind w:left="-20"/>
              <w:jc w:val="right"/>
            </w:pPr>
            <w:r w:rsidRPr="008D23D0">
              <w:rPr>
                <w:rFonts w:ascii="Arial" w:hAnsi="Arial" w:cs="Arial"/>
                <w:sz w:val="20"/>
                <w:szCs w:val="20"/>
              </w:rPr>
              <w:t>34</w:t>
            </w:r>
          </w:p>
        </w:tc>
        <w:tc>
          <w:tcPr>
            <w:tcW w:w="932" w:type="dxa"/>
            <w:noWrap/>
            <w:tcMar>
              <w:top w:w="0" w:type="dxa"/>
              <w:left w:w="100" w:type="dxa"/>
              <w:bottom w:w="0" w:type="dxa"/>
              <w:right w:w="0" w:type="dxa"/>
            </w:tcMar>
            <w:vAlign w:val="bottom"/>
            <w:hideMark/>
          </w:tcPr>
          <w:p w:rsidR="006E53A7" w:rsidRPr="008D23D0" w:rsidRDefault="006E53A7" w:rsidP="00ED0673">
            <w:pPr>
              <w:pStyle w:val="NormalWeb"/>
              <w:tabs>
                <w:tab w:val="right" w:pos="3000"/>
                <w:tab w:val="decimal" w:pos="3040"/>
              </w:tabs>
              <w:spacing w:before="0" w:beforeAutospacing="0" w:after="15" w:afterAutospacing="0"/>
              <w:ind w:left="86"/>
              <w:jc w:val="right"/>
            </w:pPr>
            <w:r w:rsidRPr="008D23D0">
              <w:rPr>
                <w:rFonts w:ascii="Arial" w:hAnsi="Arial" w:cs="Arial"/>
                <w:sz w:val="20"/>
                <w:szCs w:val="20"/>
              </w:rPr>
              <w:t>3,100</w:t>
            </w:r>
          </w:p>
        </w:tc>
      </w:tr>
      <w:tr w:rsidR="006E53A7" w:rsidTr="00A238C7">
        <w:trPr>
          <w:jc w:val="center"/>
        </w:trPr>
        <w:tc>
          <w:tcPr>
            <w:tcW w:w="5271" w:type="dxa"/>
            <w:vAlign w:val="bottom"/>
            <w:hideMark/>
          </w:tcPr>
          <w:p w:rsidR="006E53A7" w:rsidRDefault="006E53A7" w:rsidP="00A238C7">
            <w:pPr>
              <w:pStyle w:val="NormalWeb"/>
              <w:ind w:left="240" w:hanging="240"/>
            </w:pPr>
            <w:r>
              <w:rPr>
                <w:rFonts w:ascii="Arial" w:hAnsi="Arial" w:cs="Arial"/>
                <w:sz w:val="20"/>
                <w:szCs w:val="20"/>
              </w:rPr>
              <w:t>Fourth Quarter</w:t>
            </w:r>
          </w:p>
        </w:tc>
        <w:tc>
          <w:tcPr>
            <w:tcW w:w="1004" w:type="dxa"/>
            <w:noWrap/>
            <w:tcMar>
              <w:top w:w="0" w:type="dxa"/>
              <w:left w:w="100" w:type="dxa"/>
              <w:bottom w:w="0" w:type="dxa"/>
              <w:right w:w="0" w:type="dxa"/>
            </w:tcMar>
            <w:vAlign w:val="bottom"/>
            <w:hideMark/>
          </w:tcPr>
          <w:p w:rsidR="006E53A7" w:rsidRPr="008D23D0" w:rsidRDefault="006E53A7" w:rsidP="00ED0673">
            <w:pPr>
              <w:pStyle w:val="NormalWeb"/>
              <w:tabs>
                <w:tab w:val="right" w:pos="3240"/>
                <w:tab w:val="decimal" w:pos="3280"/>
              </w:tabs>
              <w:spacing w:before="0" w:beforeAutospacing="0" w:after="15" w:afterAutospacing="0"/>
              <w:ind w:left="-20"/>
              <w:jc w:val="right"/>
            </w:pPr>
            <w:r w:rsidRPr="008D23D0">
              <w:rPr>
                <w:rFonts w:ascii="Arial" w:hAnsi="Arial" w:cs="Arial"/>
                <w:b/>
                <w:bCs/>
                <w:sz w:val="20"/>
                <w:szCs w:val="20"/>
              </w:rPr>
              <w:t>28</w:t>
            </w:r>
          </w:p>
        </w:tc>
        <w:tc>
          <w:tcPr>
            <w:tcW w:w="1000" w:type="dxa"/>
            <w:noWrap/>
            <w:tcMar>
              <w:top w:w="0" w:type="dxa"/>
              <w:left w:w="100" w:type="dxa"/>
              <w:bottom w:w="0" w:type="dxa"/>
              <w:right w:w="0" w:type="dxa"/>
            </w:tcMar>
            <w:vAlign w:val="bottom"/>
            <w:hideMark/>
          </w:tcPr>
          <w:p w:rsidR="006E53A7" w:rsidRPr="008D23D0" w:rsidRDefault="006E53A7" w:rsidP="00A238C7">
            <w:pPr>
              <w:pStyle w:val="NormalWeb"/>
              <w:tabs>
                <w:tab w:val="right" w:pos="3240"/>
                <w:tab w:val="decimal" w:pos="3280"/>
              </w:tabs>
              <w:spacing w:before="0" w:beforeAutospacing="0" w:after="15" w:afterAutospacing="0"/>
              <w:ind w:left="59"/>
              <w:jc w:val="right"/>
            </w:pPr>
            <w:r w:rsidRPr="008D23D0">
              <w:rPr>
                <w:rFonts w:ascii="Arial" w:hAnsi="Arial" w:cs="Arial"/>
                <w:b/>
                <w:bCs/>
                <w:sz w:val="20"/>
                <w:szCs w:val="20"/>
              </w:rPr>
              <w:t>5,088</w:t>
            </w:r>
          </w:p>
        </w:tc>
        <w:tc>
          <w:tcPr>
            <w:tcW w:w="760" w:type="dxa"/>
            <w:noWrap/>
            <w:tcMar>
              <w:top w:w="0" w:type="dxa"/>
              <w:left w:w="100" w:type="dxa"/>
              <w:bottom w:w="0" w:type="dxa"/>
              <w:right w:w="0" w:type="dxa"/>
            </w:tcMar>
            <w:vAlign w:val="bottom"/>
            <w:hideMark/>
          </w:tcPr>
          <w:p w:rsidR="006E53A7" w:rsidRPr="008D23D0" w:rsidRDefault="006E53A7" w:rsidP="00A238C7">
            <w:pPr>
              <w:pStyle w:val="NormalWeb"/>
              <w:tabs>
                <w:tab w:val="right" w:pos="3240"/>
                <w:tab w:val="decimal" w:pos="3280"/>
              </w:tabs>
              <w:spacing w:before="0" w:beforeAutospacing="0" w:after="15" w:afterAutospacing="0"/>
              <w:ind w:left="316"/>
              <w:jc w:val="right"/>
            </w:pPr>
            <w:r w:rsidRPr="008D23D0">
              <w:rPr>
                <w:rFonts w:ascii="Arial" w:hAnsi="Arial" w:cs="Arial"/>
                <w:sz w:val="20"/>
                <w:szCs w:val="20"/>
              </w:rPr>
              <w:t>33</w:t>
            </w:r>
          </w:p>
        </w:tc>
        <w:tc>
          <w:tcPr>
            <w:tcW w:w="1004" w:type="dxa"/>
            <w:noWrap/>
            <w:tcMar>
              <w:top w:w="0" w:type="dxa"/>
              <w:left w:w="100" w:type="dxa"/>
              <w:bottom w:w="0" w:type="dxa"/>
              <w:right w:w="0" w:type="dxa"/>
            </w:tcMar>
            <w:vAlign w:val="bottom"/>
            <w:hideMark/>
          </w:tcPr>
          <w:p w:rsidR="006E53A7" w:rsidRPr="008D23D0" w:rsidRDefault="006E53A7" w:rsidP="00ED0673">
            <w:pPr>
              <w:pStyle w:val="NormalWeb"/>
              <w:tabs>
                <w:tab w:val="right" w:pos="3240"/>
                <w:tab w:val="decimal" w:pos="3280"/>
              </w:tabs>
              <w:spacing w:before="0" w:beforeAutospacing="0" w:after="15" w:afterAutospacing="0"/>
              <w:ind w:left="48"/>
              <w:jc w:val="right"/>
            </w:pPr>
            <w:r w:rsidRPr="008D23D0">
              <w:rPr>
                <w:rFonts w:ascii="Arial" w:hAnsi="Arial" w:cs="Arial"/>
                <w:sz w:val="20"/>
                <w:szCs w:val="20"/>
              </w:rPr>
              <w:t>4,200</w:t>
            </w:r>
          </w:p>
        </w:tc>
        <w:tc>
          <w:tcPr>
            <w:tcW w:w="744" w:type="dxa"/>
            <w:noWrap/>
            <w:tcMar>
              <w:top w:w="0" w:type="dxa"/>
              <w:left w:w="100" w:type="dxa"/>
              <w:bottom w:w="0" w:type="dxa"/>
              <w:right w:w="0" w:type="dxa"/>
            </w:tcMar>
            <w:vAlign w:val="bottom"/>
            <w:hideMark/>
          </w:tcPr>
          <w:p w:rsidR="006E53A7" w:rsidRPr="008D23D0" w:rsidRDefault="006E53A7" w:rsidP="00ED0673">
            <w:pPr>
              <w:pStyle w:val="NormalWeb"/>
              <w:tabs>
                <w:tab w:val="right" w:pos="3000"/>
                <w:tab w:val="decimal" w:pos="3040"/>
              </w:tabs>
              <w:spacing w:before="0" w:beforeAutospacing="0" w:after="15" w:afterAutospacing="0"/>
              <w:ind w:left="-20"/>
              <w:jc w:val="right"/>
            </w:pPr>
            <w:r w:rsidRPr="008D23D0">
              <w:rPr>
                <w:rFonts w:ascii="Arial" w:hAnsi="Arial" w:cs="Arial"/>
                <w:sz w:val="20"/>
                <w:szCs w:val="20"/>
              </w:rPr>
              <w:t>21</w:t>
            </w:r>
          </w:p>
        </w:tc>
        <w:tc>
          <w:tcPr>
            <w:tcW w:w="932" w:type="dxa"/>
            <w:noWrap/>
            <w:tcMar>
              <w:top w:w="0" w:type="dxa"/>
              <w:left w:w="100" w:type="dxa"/>
              <w:bottom w:w="0" w:type="dxa"/>
              <w:right w:w="0" w:type="dxa"/>
            </w:tcMar>
            <w:vAlign w:val="bottom"/>
            <w:hideMark/>
          </w:tcPr>
          <w:p w:rsidR="006E53A7" w:rsidRPr="008D23D0" w:rsidRDefault="006E53A7" w:rsidP="00ED0673">
            <w:pPr>
              <w:pStyle w:val="NormalWeb"/>
              <w:tabs>
                <w:tab w:val="right" w:pos="3000"/>
                <w:tab w:val="decimal" w:pos="3040"/>
              </w:tabs>
              <w:spacing w:before="0" w:beforeAutospacing="0" w:after="15" w:afterAutospacing="0"/>
              <w:ind w:left="86"/>
              <w:jc w:val="right"/>
            </w:pPr>
            <w:r w:rsidRPr="008D23D0">
              <w:rPr>
                <w:rFonts w:ascii="Arial" w:hAnsi="Arial" w:cs="Arial"/>
                <w:sz w:val="20"/>
                <w:szCs w:val="20"/>
              </w:rPr>
              <w:t>2,100</w:t>
            </w:r>
          </w:p>
        </w:tc>
      </w:tr>
      <w:tr w:rsidR="006E53A7" w:rsidTr="00A238C7">
        <w:trPr>
          <w:jc w:val="center"/>
        </w:trPr>
        <w:tc>
          <w:tcPr>
            <w:tcW w:w="6273" w:type="dxa"/>
            <w:gridSpan w:val="2"/>
            <w:tcMar>
              <w:top w:w="0" w:type="dxa"/>
              <w:left w:w="100" w:type="dxa"/>
              <w:bottom w:w="0" w:type="dxa"/>
              <w:right w:w="0" w:type="dxa"/>
            </w:tcMar>
            <w:vAlign w:val="bottom"/>
            <w:hideMark/>
          </w:tcPr>
          <w:p w:rsidR="006E53A7" w:rsidRPr="008D23D0" w:rsidRDefault="006E53A7" w:rsidP="00ED0673">
            <w:pPr>
              <w:pStyle w:val="rrdsinglerule"/>
              <w:tabs>
                <w:tab w:val="right" w:pos="3240"/>
                <w:tab w:val="decimal" w:pos="3280"/>
              </w:tabs>
              <w:ind w:left="-288"/>
              <w:jc w:val="right"/>
            </w:pPr>
          </w:p>
        </w:tc>
        <w:tc>
          <w:tcPr>
            <w:tcW w:w="1000" w:type="dxa"/>
            <w:tcMar>
              <w:top w:w="0" w:type="dxa"/>
              <w:left w:w="100" w:type="dxa"/>
              <w:bottom w:w="0" w:type="dxa"/>
              <w:right w:w="0" w:type="dxa"/>
            </w:tcMar>
            <w:vAlign w:val="bottom"/>
            <w:hideMark/>
          </w:tcPr>
          <w:p w:rsidR="006E53A7" w:rsidRPr="008D23D0" w:rsidRDefault="006E53A7" w:rsidP="00A238C7">
            <w:pPr>
              <w:pStyle w:val="rrdsinglerule"/>
              <w:tabs>
                <w:tab w:val="right" w:pos="3240"/>
                <w:tab w:val="decimal" w:pos="3280"/>
              </w:tabs>
              <w:ind w:left="59"/>
              <w:jc w:val="right"/>
            </w:pPr>
          </w:p>
        </w:tc>
        <w:tc>
          <w:tcPr>
            <w:tcW w:w="760" w:type="dxa"/>
            <w:tcMar>
              <w:top w:w="0" w:type="dxa"/>
              <w:left w:w="100" w:type="dxa"/>
              <w:bottom w:w="0" w:type="dxa"/>
              <w:right w:w="0" w:type="dxa"/>
            </w:tcMar>
            <w:vAlign w:val="bottom"/>
            <w:hideMark/>
          </w:tcPr>
          <w:p w:rsidR="006E53A7" w:rsidRPr="008D23D0" w:rsidRDefault="006E53A7" w:rsidP="00A238C7">
            <w:pPr>
              <w:pStyle w:val="rrdsinglerule"/>
              <w:tabs>
                <w:tab w:val="right" w:pos="3240"/>
                <w:tab w:val="decimal" w:pos="3280"/>
              </w:tabs>
              <w:ind w:left="316"/>
              <w:jc w:val="right"/>
            </w:pPr>
          </w:p>
        </w:tc>
        <w:tc>
          <w:tcPr>
            <w:tcW w:w="1004" w:type="dxa"/>
            <w:tcMar>
              <w:top w:w="0" w:type="dxa"/>
              <w:left w:w="100" w:type="dxa"/>
              <w:bottom w:w="0" w:type="dxa"/>
              <w:right w:w="0" w:type="dxa"/>
            </w:tcMar>
            <w:vAlign w:val="bottom"/>
            <w:hideMark/>
          </w:tcPr>
          <w:p w:rsidR="006E53A7" w:rsidRPr="008D23D0" w:rsidRDefault="006E53A7" w:rsidP="00ED0673">
            <w:pPr>
              <w:pStyle w:val="rrdsinglerule"/>
              <w:tabs>
                <w:tab w:val="right" w:pos="3240"/>
                <w:tab w:val="decimal" w:pos="3280"/>
              </w:tabs>
              <w:ind w:left="48"/>
              <w:jc w:val="right"/>
            </w:pPr>
          </w:p>
        </w:tc>
        <w:tc>
          <w:tcPr>
            <w:tcW w:w="744" w:type="dxa"/>
            <w:tcMar>
              <w:top w:w="0" w:type="dxa"/>
              <w:left w:w="100" w:type="dxa"/>
              <w:bottom w:w="0" w:type="dxa"/>
              <w:right w:w="0" w:type="dxa"/>
            </w:tcMar>
            <w:vAlign w:val="bottom"/>
            <w:hideMark/>
          </w:tcPr>
          <w:p w:rsidR="006E53A7" w:rsidRPr="008D23D0" w:rsidRDefault="006E53A7" w:rsidP="00A238C7">
            <w:pPr>
              <w:pStyle w:val="rrdsinglerule"/>
              <w:tabs>
                <w:tab w:val="right" w:pos="3000"/>
                <w:tab w:val="decimal" w:pos="3040"/>
              </w:tabs>
              <w:ind w:left="431"/>
              <w:jc w:val="right"/>
            </w:pPr>
          </w:p>
        </w:tc>
        <w:tc>
          <w:tcPr>
            <w:tcW w:w="932" w:type="dxa"/>
            <w:tcMar>
              <w:top w:w="0" w:type="dxa"/>
              <w:left w:w="100" w:type="dxa"/>
              <w:bottom w:w="0" w:type="dxa"/>
              <w:right w:w="0" w:type="dxa"/>
            </w:tcMar>
            <w:vAlign w:val="bottom"/>
            <w:hideMark/>
          </w:tcPr>
          <w:p w:rsidR="006E53A7" w:rsidRPr="008D23D0" w:rsidRDefault="006E53A7" w:rsidP="00ED0673">
            <w:pPr>
              <w:pStyle w:val="rrdsinglerule"/>
              <w:tabs>
                <w:tab w:val="right" w:pos="3000"/>
                <w:tab w:val="decimal" w:pos="3040"/>
              </w:tabs>
              <w:ind w:left="86"/>
              <w:jc w:val="right"/>
            </w:pPr>
          </w:p>
        </w:tc>
      </w:tr>
      <w:tr w:rsidR="006E53A7" w:rsidTr="00A238C7">
        <w:trPr>
          <w:jc w:val="center"/>
        </w:trPr>
        <w:tc>
          <w:tcPr>
            <w:tcW w:w="5271" w:type="dxa"/>
            <w:hideMark/>
          </w:tcPr>
          <w:p w:rsidR="006E53A7" w:rsidRDefault="006E53A7" w:rsidP="00A238C7">
            <w:pPr>
              <w:pStyle w:val="NormalWeb"/>
              <w:ind w:left="480" w:hanging="240"/>
            </w:pPr>
            <w:r>
              <w:rPr>
                <w:rFonts w:ascii="Arial" w:hAnsi="Arial" w:cs="Arial"/>
                <w:sz w:val="20"/>
                <w:szCs w:val="20"/>
              </w:rPr>
              <w:t>Total</w:t>
            </w:r>
          </w:p>
        </w:tc>
        <w:tc>
          <w:tcPr>
            <w:tcW w:w="1004" w:type="dxa"/>
            <w:noWrap/>
            <w:tcMar>
              <w:top w:w="0" w:type="dxa"/>
              <w:left w:w="100" w:type="dxa"/>
              <w:bottom w:w="0" w:type="dxa"/>
              <w:right w:w="0" w:type="dxa"/>
            </w:tcMar>
            <w:vAlign w:val="bottom"/>
            <w:hideMark/>
          </w:tcPr>
          <w:p w:rsidR="006E53A7" w:rsidRPr="008D23D0" w:rsidRDefault="006E53A7" w:rsidP="00ED0673">
            <w:pPr>
              <w:pStyle w:val="NormalWeb"/>
              <w:tabs>
                <w:tab w:val="right" w:pos="3240"/>
                <w:tab w:val="decimal" w:pos="3280"/>
              </w:tabs>
              <w:spacing w:before="0" w:beforeAutospacing="0" w:after="15" w:afterAutospacing="0"/>
              <w:ind w:left="-20"/>
              <w:jc w:val="right"/>
            </w:pPr>
            <w:r w:rsidRPr="008D23D0">
              <w:rPr>
                <w:rFonts w:ascii="Arial" w:hAnsi="Arial" w:cs="Arial"/>
                <w:b/>
                <w:bCs/>
                <w:sz w:val="20"/>
                <w:szCs w:val="20"/>
              </w:rPr>
              <w:t>126</w:t>
            </w:r>
          </w:p>
        </w:tc>
        <w:tc>
          <w:tcPr>
            <w:tcW w:w="1000" w:type="dxa"/>
            <w:noWrap/>
            <w:tcMar>
              <w:top w:w="0" w:type="dxa"/>
              <w:left w:w="100" w:type="dxa"/>
              <w:bottom w:w="0" w:type="dxa"/>
              <w:right w:w="0" w:type="dxa"/>
            </w:tcMar>
            <w:vAlign w:val="bottom"/>
            <w:hideMark/>
          </w:tcPr>
          <w:p w:rsidR="006E53A7" w:rsidRPr="008D23D0" w:rsidRDefault="006E53A7" w:rsidP="00A238C7">
            <w:pPr>
              <w:pStyle w:val="NormalWeb"/>
              <w:tabs>
                <w:tab w:val="right" w:pos="896"/>
                <w:tab w:val="decimal" w:pos="3280"/>
              </w:tabs>
              <w:spacing w:before="0" w:beforeAutospacing="0" w:after="15" w:afterAutospacing="0"/>
              <w:ind w:left="59"/>
              <w:jc w:val="right"/>
            </w:pPr>
            <w:r w:rsidRPr="008D23D0">
              <w:rPr>
                <w:rFonts w:ascii="Arial" w:hAnsi="Arial" w:cs="Arial"/>
                <w:b/>
                <w:bCs/>
                <w:sz w:val="20"/>
                <w:szCs w:val="20"/>
              </w:rPr>
              <w:t>$</w:t>
            </w:r>
            <w:r w:rsidR="00ED0673" w:rsidRPr="00ED0673">
              <w:rPr>
                <w:rFonts w:ascii="Arial" w:hAnsi="Arial" w:cs="Arial"/>
                <w:bCs/>
                <w:sz w:val="20"/>
                <w:szCs w:val="20"/>
              </w:rPr>
              <w:tab/>
            </w:r>
            <w:r w:rsidRPr="008D23D0">
              <w:rPr>
                <w:rFonts w:ascii="Arial" w:hAnsi="Arial" w:cs="Arial"/>
                <w:b/>
                <w:bCs/>
                <w:sz w:val="20"/>
                <w:szCs w:val="20"/>
              </w:rPr>
              <w:t>  19,688</w:t>
            </w:r>
          </w:p>
        </w:tc>
        <w:tc>
          <w:tcPr>
            <w:tcW w:w="760" w:type="dxa"/>
            <w:noWrap/>
            <w:tcMar>
              <w:top w:w="0" w:type="dxa"/>
              <w:left w:w="100" w:type="dxa"/>
              <w:bottom w:w="0" w:type="dxa"/>
              <w:right w:w="0" w:type="dxa"/>
            </w:tcMar>
            <w:vAlign w:val="bottom"/>
            <w:hideMark/>
          </w:tcPr>
          <w:p w:rsidR="006E53A7" w:rsidRPr="008D23D0" w:rsidRDefault="006E53A7" w:rsidP="00A238C7">
            <w:pPr>
              <w:pStyle w:val="NormalWeb"/>
              <w:tabs>
                <w:tab w:val="right" w:pos="3240"/>
                <w:tab w:val="decimal" w:pos="3280"/>
              </w:tabs>
              <w:spacing w:before="0" w:beforeAutospacing="0" w:after="15" w:afterAutospacing="0"/>
              <w:ind w:left="316"/>
              <w:jc w:val="right"/>
            </w:pPr>
            <w:r w:rsidRPr="008D23D0">
              <w:rPr>
                <w:rFonts w:ascii="Arial" w:hAnsi="Arial" w:cs="Arial"/>
                <w:sz w:val="20"/>
                <w:szCs w:val="20"/>
              </w:rPr>
              <w:t>150</w:t>
            </w:r>
          </w:p>
        </w:tc>
        <w:tc>
          <w:tcPr>
            <w:tcW w:w="1004" w:type="dxa"/>
            <w:noWrap/>
            <w:tcMar>
              <w:top w:w="0" w:type="dxa"/>
              <w:left w:w="100" w:type="dxa"/>
              <w:bottom w:w="0" w:type="dxa"/>
              <w:right w:w="0" w:type="dxa"/>
            </w:tcMar>
            <w:vAlign w:val="bottom"/>
            <w:hideMark/>
          </w:tcPr>
          <w:p w:rsidR="006E53A7" w:rsidRPr="008D23D0" w:rsidRDefault="006E53A7" w:rsidP="00ED0673">
            <w:pPr>
              <w:pStyle w:val="NormalWeb"/>
              <w:tabs>
                <w:tab w:val="right" w:pos="896"/>
                <w:tab w:val="right" w:pos="3240"/>
                <w:tab w:val="decimal" w:pos="3280"/>
              </w:tabs>
              <w:spacing w:before="0" w:beforeAutospacing="0" w:after="15" w:afterAutospacing="0"/>
              <w:ind w:left="48"/>
              <w:jc w:val="right"/>
            </w:pPr>
            <w:r w:rsidRPr="008D23D0">
              <w:rPr>
                <w:rFonts w:ascii="Arial" w:hAnsi="Arial" w:cs="Arial"/>
                <w:sz w:val="20"/>
                <w:szCs w:val="20"/>
              </w:rPr>
              <w:t>$</w:t>
            </w:r>
            <w:r w:rsidRPr="008D23D0">
              <w:rPr>
                <w:rFonts w:ascii="Arial" w:hAnsi="Arial" w:cs="Arial"/>
                <w:sz w:val="20"/>
                <w:szCs w:val="20"/>
              </w:rPr>
              <w:tab/>
              <w:t>  16,799</w:t>
            </w:r>
          </w:p>
        </w:tc>
        <w:tc>
          <w:tcPr>
            <w:tcW w:w="744" w:type="dxa"/>
            <w:noWrap/>
            <w:tcMar>
              <w:top w:w="0" w:type="dxa"/>
              <w:left w:w="100" w:type="dxa"/>
              <w:bottom w:w="0" w:type="dxa"/>
              <w:right w:w="0" w:type="dxa"/>
            </w:tcMar>
            <w:vAlign w:val="bottom"/>
            <w:hideMark/>
          </w:tcPr>
          <w:p w:rsidR="006E53A7" w:rsidRPr="008D23D0" w:rsidRDefault="006E53A7" w:rsidP="00ED0673">
            <w:pPr>
              <w:pStyle w:val="NormalWeb"/>
              <w:tabs>
                <w:tab w:val="right" w:pos="3000"/>
                <w:tab w:val="decimal" w:pos="3040"/>
              </w:tabs>
              <w:spacing w:before="0" w:beforeAutospacing="0" w:after="15" w:afterAutospacing="0"/>
              <w:ind w:left="-20"/>
              <w:jc w:val="right"/>
            </w:pPr>
            <w:r w:rsidRPr="008D23D0">
              <w:rPr>
                <w:rFonts w:ascii="Arial" w:hAnsi="Arial" w:cs="Arial"/>
                <w:sz w:val="20"/>
                <w:szCs w:val="20"/>
              </w:rPr>
              <w:t>99</w:t>
            </w:r>
          </w:p>
        </w:tc>
        <w:tc>
          <w:tcPr>
            <w:tcW w:w="932" w:type="dxa"/>
            <w:noWrap/>
            <w:tcMar>
              <w:top w:w="0" w:type="dxa"/>
              <w:left w:w="100" w:type="dxa"/>
              <w:bottom w:w="0" w:type="dxa"/>
              <w:right w:w="0" w:type="dxa"/>
            </w:tcMar>
            <w:vAlign w:val="bottom"/>
            <w:hideMark/>
          </w:tcPr>
          <w:p w:rsidR="006E53A7" w:rsidRPr="008D23D0" w:rsidRDefault="006E53A7" w:rsidP="00ED0673">
            <w:pPr>
              <w:pStyle w:val="NormalWeb"/>
              <w:tabs>
                <w:tab w:val="right" w:pos="3000"/>
                <w:tab w:val="decimal" w:pos="3040"/>
              </w:tabs>
              <w:spacing w:before="0" w:beforeAutospacing="0" w:after="15" w:afterAutospacing="0"/>
              <w:ind w:left="86"/>
              <w:jc w:val="right"/>
            </w:pPr>
            <w:r w:rsidRPr="008D23D0">
              <w:rPr>
                <w:rFonts w:ascii="Arial" w:hAnsi="Arial" w:cs="Arial"/>
                <w:sz w:val="20"/>
                <w:szCs w:val="20"/>
              </w:rPr>
              <w:t>$  8,600</w:t>
            </w:r>
          </w:p>
        </w:tc>
      </w:tr>
      <w:tr w:rsidR="006E53A7" w:rsidTr="00A238C7">
        <w:trPr>
          <w:jc w:val="center"/>
        </w:trPr>
        <w:tc>
          <w:tcPr>
            <w:tcW w:w="5271" w:type="dxa"/>
            <w:tcMar>
              <w:top w:w="0" w:type="dxa"/>
              <w:left w:w="144" w:type="dxa"/>
              <w:bottom w:w="0" w:type="dxa"/>
              <w:right w:w="0" w:type="dxa"/>
            </w:tcMar>
            <w:vAlign w:val="bottom"/>
            <w:hideMark/>
          </w:tcPr>
          <w:p w:rsidR="006E53A7" w:rsidRDefault="006E53A7" w:rsidP="00ED0673">
            <w:pPr>
              <w:pStyle w:val="la2"/>
            </w:pPr>
            <w:r>
              <w:t> </w:t>
            </w:r>
          </w:p>
        </w:tc>
        <w:tc>
          <w:tcPr>
            <w:tcW w:w="1004" w:type="dxa"/>
            <w:tcMar>
              <w:top w:w="0" w:type="dxa"/>
              <w:left w:w="100" w:type="dxa"/>
              <w:bottom w:w="0" w:type="dxa"/>
              <w:right w:w="0" w:type="dxa"/>
            </w:tcMar>
            <w:vAlign w:val="bottom"/>
            <w:hideMark/>
          </w:tcPr>
          <w:p w:rsidR="006E53A7" w:rsidRPr="008D23D0" w:rsidRDefault="006E53A7" w:rsidP="00ED0673">
            <w:pPr>
              <w:pStyle w:val="rrddoublerule"/>
              <w:tabs>
                <w:tab w:val="right" w:pos="3240"/>
                <w:tab w:val="decimal" w:pos="3280"/>
              </w:tabs>
              <w:ind w:left="648"/>
              <w:jc w:val="right"/>
            </w:pPr>
          </w:p>
        </w:tc>
        <w:tc>
          <w:tcPr>
            <w:tcW w:w="1000" w:type="dxa"/>
            <w:tcMar>
              <w:top w:w="0" w:type="dxa"/>
              <w:left w:w="100" w:type="dxa"/>
              <w:bottom w:w="0" w:type="dxa"/>
              <w:right w:w="0" w:type="dxa"/>
            </w:tcMar>
            <w:vAlign w:val="bottom"/>
            <w:hideMark/>
          </w:tcPr>
          <w:p w:rsidR="006E53A7" w:rsidRPr="008D23D0" w:rsidRDefault="006E53A7" w:rsidP="00A238C7">
            <w:pPr>
              <w:pStyle w:val="rrddoublerule"/>
              <w:tabs>
                <w:tab w:val="right" w:pos="3240"/>
                <w:tab w:val="decimal" w:pos="3280"/>
              </w:tabs>
              <w:ind w:left="59"/>
              <w:jc w:val="right"/>
            </w:pPr>
          </w:p>
        </w:tc>
        <w:tc>
          <w:tcPr>
            <w:tcW w:w="760" w:type="dxa"/>
            <w:tcMar>
              <w:top w:w="0" w:type="dxa"/>
              <w:left w:w="100" w:type="dxa"/>
              <w:bottom w:w="0" w:type="dxa"/>
              <w:right w:w="0" w:type="dxa"/>
            </w:tcMar>
            <w:vAlign w:val="bottom"/>
            <w:hideMark/>
          </w:tcPr>
          <w:p w:rsidR="006E53A7" w:rsidRPr="008D23D0" w:rsidRDefault="006E53A7" w:rsidP="00A238C7">
            <w:pPr>
              <w:pStyle w:val="rrddoublerule"/>
              <w:tabs>
                <w:tab w:val="right" w:pos="3240"/>
                <w:tab w:val="decimal" w:pos="3280"/>
              </w:tabs>
              <w:ind w:left="316"/>
              <w:jc w:val="right"/>
            </w:pPr>
          </w:p>
        </w:tc>
        <w:tc>
          <w:tcPr>
            <w:tcW w:w="1004" w:type="dxa"/>
            <w:tcMar>
              <w:top w:w="0" w:type="dxa"/>
              <w:left w:w="100" w:type="dxa"/>
              <w:bottom w:w="0" w:type="dxa"/>
              <w:right w:w="0" w:type="dxa"/>
            </w:tcMar>
            <w:vAlign w:val="bottom"/>
            <w:hideMark/>
          </w:tcPr>
          <w:p w:rsidR="006E53A7" w:rsidRPr="008D23D0" w:rsidRDefault="006E53A7" w:rsidP="00ED0673">
            <w:pPr>
              <w:pStyle w:val="rrddoublerule"/>
              <w:tabs>
                <w:tab w:val="right" w:pos="3240"/>
                <w:tab w:val="decimal" w:pos="3280"/>
              </w:tabs>
              <w:ind w:left="48"/>
              <w:jc w:val="right"/>
            </w:pPr>
          </w:p>
        </w:tc>
        <w:tc>
          <w:tcPr>
            <w:tcW w:w="744" w:type="dxa"/>
            <w:tcMar>
              <w:top w:w="0" w:type="dxa"/>
              <w:left w:w="100" w:type="dxa"/>
              <w:bottom w:w="0" w:type="dxa"/>
              <w:right w:w="0" w:type="dxa"/>
            </w:tcMar>
            <w:vAlign w:val="bottom"/>
            <w:hideMark/>
          </w:tcPr>
          <w:p w:rsidR="006E53A7" w:rsidRPr="008D23D0" w:rsidRDefault="006E53A7" w:rsidP="00A238C7">
            <w:pPr>
              <w:pStyle w:val="rrddoublerule"/>
              <w:tabs>
                <w:tab w:val="right" w:pos="3000"/>
                <w:tab w:val="decimal" w:pos="3040"/>
              </w:tabs>
              <w:ind w:left="431"/>
              <w:jc w:val="right"/>
            </w:pPr>
          </w:p>
        </w:tc>
        <w:tc>
          <w:tcPr>
            <w:tcW w:w="932" w:type="dxa"/>
            <w:tcMar>
              <w:top w:w="0" w:type="dxa"/>
              <w:left w:w="100" w:type="dxa"/>
              <w:bottom w:w="0" w:type="dxa"/>
              <w:right w:w="0" w:type="dxa"/>
            </w:tcMar>
            <w:vAlign w:val="bottom"/>
            <w:hideMark/>
          </w:tcPr>
          <w:p w:rsidR="006E53A7" w:rsidRPr="008D23D0" w:rsidRDefault="006E53A7" w:rsidP="00ED0673">
            <w:pPr>
              <w:pStyle w:val="rrddoublerule"/>
              <w:tabs>
                <w:tab w:val="right" w:pos="3000"/>
                <w:tab w:val="decimal" w:pos="3040"/>
              </w:tabs>
              <w:ind w:left="86"/>
              <w:jc w:val="right"/>
            </w:pPr>
          </w:p>
        </w:tc>
      </w:tr>
    </w:tbl>
    <w:p w:rsidR="00AE262D" w:rsidRPr="006E53A7" w:rsidRDefault="00AE262D" w:rsidP="006E53A7">
      <w:pPr>
        <w:pStyle w:val="NormalWeb"/>
        <w:spacing w:before="180" w:beforeAutospacing="0" w:after="0" w:afterAutospacing="0"/>
        <w:jc w:val="both"/>
      </w:pPr>
      <w:r>
        <w:rPr>
          <w:rFonts w:ascii="Arial" w:hAnsi="Arial" w:cs="Arial"/>
          <w:sz w:val="20"/>
          <w:szCs w:val="20"/>
        </w:rPr>
        <w:t xml:space="preserve">Shares repurchased during the fourth quarter of fiscal year 2020 were under the share repurchase program approved on September 18, 2019. Shares repurchased during the third quarter of fiscal year 2020 were under the share repurchase programs approved on both September 20, 2016 and September 18, 2019. All other shares repurchased were under the share repurchase program approved on September 20, 2016. The above table excludes shares repurchased to settle employee tax withholding related to the vesting of stock awards of $3.3 billion, $2.7 billion, and $2.1 billion for fiscal years 2020, 2019, and 2018, respectively. All share repurchases were made using cash resources.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Dividends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Our Board of Directors declared the following dividends: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10748" w:type="dxa"/>
        <w:jc w:val="center"/>
        <w:tblLayout w:type="fixed"/>
        <w:tblCellMar>
          <w:left w:w="0" w:type="dxa"/>
          <w:right w:w="0" w:type="dxa"/>
        </w:tblCellMar>
        <w:tblLook w:val="04A0" w:firstRow="1" w:lastRow="0" w:firstColumn="1" w:lastColumn="0" w:noHBand="0" w:noVBand="1"/>
      </w:tblPr>
      <w:tblGrid>
        <w:gridCol w:w="4766"/>
        <w:gridCol w:w="1960"/>
        <w:gridCol w:w="2000"/>
        <w:gridCol w:w="1026"/>
        <w:gridCol w:w="996"/>
      </w:tblGrid>
      <w:tr w:rsidR="006E53A7" w:rsidTr="00A238C7">
        <w:trPr>
          <w:tblHeader/>
          <w:jc w:val="center"/>
        </w:trPr>
        <w:tc>
          <w:tcPr>
            <w:tcW w:w="4766"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Declaration Date</w:t>
            </w:r>
          </w:p>
        </w:tc>
        <w:tc>
          <w:tcPr>
            <w:tcW w:w="1960" w:type="dxa"/>
            <w:tcMar>
              <w:top w:w="0" w:type="dxa"/>
              <w:left w:w="100" w:type="dxa"/>
              <w:bottom w:w="0" w:type="dxa"/>
              <w:right w:w="0" w:type="dxa"/>
            </w:tcMar>
            <w:vAlign w:val="bottom"/>
            <w:hideMark/>
          </w:tcPr>
          <w:p w:rsidR="006E53A7" w:rsidRPr="00E17547" w:rsidRDefault="006E53A7" w:rsidP="00A238C7">
            <w:pPr>
              <w:tabs>
                <w:tab w:val="right" w:pos="1820"/>
                <w:tab w:val="decimal" w:pos="1860"/>
              </w:tabs>
              <w:jc w:val="right"/>
            </w:pPr>
            <w:r w:rsidRPr="00E17547">
              <w:rPr>
                <w:rFonts w:ascii="Arial" w:hAnsi="Arial" w:cs="Arial"/>
                <w:b/>
                <w:bCs/>
                <w:sz w:val="15"/>
                <w:szCs w:val="15"/>
              </w:rPr>
              <w:t>Record Date</w:t>
            </w:r>
          </w:p>
        </w:tc>
        <w:tc>
          <w:tcPr>
            <w:tcW w:w="2000" w:type="dxa"/>
            <w:tcMar>
              <w:top w:w="0" w:type="dxa"/>
              <w:left w:w="100" w:type="dxa"/>
              <w:bottom w:w="0" w:type="dxa"/>
              <w:right w:w="0" w:type="dxa"/>
            </w:tcMar>
            <w:vAlign w:val="bottom"/>
            <w:hideMark/>
          </w:tcPr>
          <w:p w:rsidR="006E53A7" w:rsidRPr="00E17547" w:rsidRDefault="006E53A7" w:rsidP="00A238C7">
            <w:pPr>
              <w:tabs>
                <w:tab w:val="right" w:pos="1860"/>
                <w:tab w:val="decimal" w:pos="1900"/>
              </w:tabs>
              <w:jc w:val="right"/>
            </w:pPr>
            <w:r w:rsidRPr="00E17547">
              <w:rPr>
                <w:rFonts w:ascii="Arial" w:hAnsi="Arial" w:cs="Arial"/>
                <w:b/>
                <w:bCs/>
                <w:sz w:val="15"/>
                <w:szCs w:val="15"/>
              </w:rPr>
              <w:t>Payment Date</w:t>
            </w:r>
          </w:p>
        </w:tc>
        <w:tc>
          <w:tcPr>
            <w:tcW w:w="1026" w:type="dxa"/>
            <w:tcMar>
              <w:top w:w="0" w:type="dxa"/>
              <w:left w:w="100" w:type="dxa"/>
              <w:bottom w:w="0" w:type="dxa"/>
              <w:right w:w="0" w:type="dxa"/>
            </w:tcMar>
            <w:vAlign w:val="bottom"/>
            <w:hideMark/>
          </w:tcPr>
          <w:p w:rsidR="006E53A7" w:rsidRPr="006E53A7" w:rsidRDefault="006E53A7" w:rsidP="00A238C7">
            <w:pPr>
              <w:pStyle w:val="NormalWeb"/>
              <w:tabs>
                <w:tab w:val="right" w:pos="1680"/>
                <w:tab w:val="decimal" w:pos="1720"/>
              </w:tabs>
              <w:spacing w:before="0" w:beforeAutospacing="0" w:after="0" w:afterAutospacing="0"/>
              <w:jc w:val="right"/>
            </w:pPr>
            <w:r w:rsidRPr="00E17547">
              <w:rPr>
                <w:rFonts w:ascii="Arial" w:hAnsi="Arial" w:cs="Arial"/>
                <w:b/>
                <w:bCs/>
                <w:sz w:val="15"/>
                <w:szCs w:val="15"/>
              </w:rPr>
              <w:t>Dividend</w:t>
            </w:r>
          </w:p>
          <w:p w:rsidR="006E53A7" w:rsidRPr="00E17547" w:rsidRDefault="006E53A7" w:rsidP="00A238C7">
            <w:pPr>
              <w:pStyle w:val="NormalWeb"/>
              <w:tabs>
                <w:tab w:val="right" w:pos="1680"/>
                <w:tab w:val="decimal" w:pos="1720"/>
              </w:tabs>
              <w:spacing w:before="0" w:beforeAutospacing="0" w:after="15" w:afterAutospacing="0"/>
              <w:jc w:val="right"/>
            </w:pPr>
            <w:r w:rsidRPr="00E17547">
              <w:rPr>
                <w:rFonts w:ascii="Arial" w:hAnsi="Arial" w:cs="Arial"/>
                <w:b/>
                <w:bCs/>
                <w:sz w:val="15"/>
                <w:szCs w:val="15"/>
              </w:rPr>
              <w:t>Per Share</w:t>
            </w:r>
          </w:p>
        </w:tc>
        <w:tc>
          <w:tcPr>
            <w:tcW w:w="996" w:type="dxa"/>
            <w:tcMar>
              <w:top w:w="0" w:type="dxa"/>
              <w:left w:w="100" w:type="dxa"/>
              <w:bottom w:w="0" w:type="dxa"/>
              <w:right w:w="0" w:type="dxa"/>
            </w:tcMar>
            <w:vAlign w:val="bottom"/>
            <w:hideMark/>
          </w:tcPr>
          <w:p w:rsidR="006E53A7" w:rsidRPr="00E17547" w:rsidRDefault="006E53A7" w:rsidP="00A238C7">
            <w:pPr>
              <w:tabs>
                <w:tab w:val="right" w:pos="840"/>
                <w:tab w:val="decimal" w:pos="880"/>
              </w:tabs>
              <w:ind w:right="100"/>
              <w:jc w:val="right"/>
            </w:pPr>
            <w:r w:rsidRPr="00E17547">
              <w:rPr>
                <w:rFonts w:ascii="Arial" w:hAnsi="Arial" w:cs="Arial"/>
                <w:b/>
                <w:bCs/>
                <w:sz w:val="15"/>
                <w:szCs w:val="15"/>
              </w:rPr>
              <w:t>Amount</w:t>
            </w:r>
          </w:p>
        </w:tc>
      </w:tr>
      <w:tr w:rsidR="006E53A7" w:rsidTr="00A238C7">
        <w:trPr>
          <w:jc w:val="center"/>
        </w:trPr>
        <w:tc>
          <w:tcPr>
            <w:tcW w:w="10746" w:type="dxa"/>
            <w:gridSpan w:val="5"/>
            <w:tcMar>
              <w:top w:w="0" w:type="dxa"/>
              <w:left w:w="100" w:type="dxa"/>
              <w:bottom w:w="0" w:type="dxa"/>
              <w:right w:w="0" w:type="dxa"/>
            </w:tcMar>
            <w:vAlign w:val="bottom"/>
            <w:hideMark/>
          </w:tcPr>
          <w:p w:rsidR="006E53A7" w:rsidRPr="006E53A7" w:rsidRDefault="006E53A7" w:rsidP="00A238C7">
            <w:pPr>
              <w:pStyle w:val="rrdsinglerule"/>
              <w:tabs>
                <w:tab w:val="right" w:pos="1000"/>
                <w:tab w:val="decimal" w:pos="1040"/>
              </w:tabs>
              <w:ind w:left="-288"/>
              <w:jc w:val="right"/>
            </w:pPr>
          </w:p>
        </w:tc>
      </w:tr>
      <w:tr w:rsidR="006E53A7" w:rsidTr="00A238C7">
        <w:trPr>
          <w:trHeight w:val="75"/>
          <w:jc w:val="center"/>
        </w:trPr>
        <w:tc>
          <w:tcPr>
            <w:tcW w:w="4766" w:type="dxa"/>
            <w:vAlign w:val="center"/>
            <w:hideMark/>
          </w:tcPr>
          <w:p w:rsidR="006E53A7" w:rsidRDefault="006E53A7" w:rsidP="00A238C7">
            <w:pPr>
              <w:rPr>
                <w:sz w:val="2"/>
                <w:szCs w:val="2"/>
              </w:rPr>
            </w:pPr>
            <w:r>
              <w:rPr>
                <w:sz w:val="2"/>
                <w:szCs w:val="2"/>
              </w:rPr>
              <w:t> </w:t>
            </w:r>
          </w:p>
        </w:tc>
        <w:tc>
          <w:tcPr>
            <w:tcW w:w="1960" w:type="dxa"/>
            <w:tcMar>
              <w:left w:w="100" w:type="dxa"/>
            </w:tcMar>
            <w:vAlign w:val="center"/>
            <w:hideMark/>
          </w:tcPr>
          <w:p w:rsidR="006E53A7" w:rsidRPr="00E17547" w:rsidRDefault="006E53A7" w:rsidP="00A238C7">
            <w:pPr>
              <w:tabs>
                <w:tab w:val="right" w:pos="1820"/>
                <w:tab w:val="decimal" w:pos="1860"/>
              </w:tabs>
              <w:ind w:right="80"/>
              <w:jc w:val="right"/>
              <w:rPr>
                <w:sz w:val="2"/>
                <w:szCs w:val="2"/>
              </w:rPr>
            </w:pPr>
          </w:p>
        </w:tc>
        <w:tc>
          <w:tcPr>
            <w:tcW w:w="2000" w:type="dxa"/>
            <w:tcMar>
              <w:left w:w="100" w:type="dxa"/>
            </w:tcMar>
            <w:vAlign w:val="center"/>
            <w:hideMark/>
          </w:tcPr>
          <w:p w:rsidR="006E53A7" w:rsidRPr="00E17547" w:rsidRDefault="006E53A7" w:rsidP="00A238C7">
            <w:pPr>
              <w:tabs>
                <w:tab w:val="right" w:pos="1860"/>
                <w:tab w:val="decimal" w:pos="1900"/>
              </w:tabs>
              <w:ind w:right="80"/>
              <w:jc w:val="right"/>
              <w:rPr>
                <w:sz w:val="2"/>
                <w:szCs w:val="2"/>
              </w:rPr>
            </w:pPr>
          </w:p>
        </w:tc>
        <w:tc>
          <w:tcPr>
            <w:tcW w:w="2022" w:type="dxa"/>
            <w:gridSpan w:val="2"/>
            <w:tcMar>
              <w:left w:w="100" w:type="dxa"/>
            </w:tcMar>
            <w:vAlign w:val="center"/>
            <w:hideMark/>
          </w:tcPr>
          <w:p w:rsidR="006E53A7" w:rsidRPr="00E17547" w:rsidRDefault="006E53A7" w:rsidP="00A238C7">
            <w:pPr>
              <w:tabs>
                <w:tab w:val="right" w:pos="1680"/>
                <w:tab w:val="decimal" w:pos="1720"/>
              </w:tabs>
              <w:ind w:right="100"/>
              <w:rPr>
                <w:sz w:val="2"/>
                <w:szCs w:val="2"/>
              </w:rPr>
            </w:pPr>
            <w:r w:rsidRPr="00E17547">
              <w:rPr>
                <w:sz w:val="2"/>
                <w:szCs w:val="2"/>
              </w:rPr>
              <w:t> </w:t>
            </w:r>
          </w:p>
        </w:tc>
      </w:tr>
      <w:tr w:rsidR="006E53A7" w:rsidTr="00A238C7">
        <w:trPr>
          <w:jc w:val="center"/>
        </w:trPr>
        <w:tc>
          <w:tcPr>
            <w:tcW w:w="4766" w:type="dxa"/>
            <w:vAlign w:val="bottom"/>
            <w:hideMark/>
          </w:tcPr>
          <w:p w:rsidR="006E53A7" w:rsidRPr="006E53A7" w:rsidRDefault="006E53A7" w:rsidP="00A238C7">
            <w:pPr>
              <w:pStyle w:val="NormalWeb"/>
              <w:keepNext/>
            </w:pPr>
            <w:r>
              <w:rPr>
                <w:rFonts w:ascii="Arial" w:hAnsi="Arial" w:cs="Arial"/>
                <w:b/>
                <w:bCs/>
                <w:sz w:val="15"/>
                <w:szCs w:val="15"/>
              </w:rPr>
              <w:t>Fiscal Year 2020</w:t>
            </w:r>
          </w:p>
        </w:tc>
        <w:tc>
          <w:tcPr>
            <w:tcW w:w="1960" w:type="dxa"/>
            <w:tcMar>
              <w:top w:w="0" w:type="dxa"/>
              <w:left w:w="100" w:type="dxa"/>
              <w:bottom w:w="0" w:type="dxa"/>
              <w:right w:w="0" w:type="dxa"/>
            </w:tcMar>
            <w:vAlign w:val="bottom"/>
            <w:hideMark/>
          </w:tcPr>
          <w:p w:rsidR="006E53A7" w:rsidRPr="00E17547" w:rsidRDefault="006E53A7" w:rsidP="00A238C7">
            <w:pPr>
              <w:pStyle w:val="la2"/>
              <w:tabs>
                <w:tab w:val="right" w:pos="1820"/>
                <w:tab w:val="decimal" w:pos="1860"/>
              </w:tabs>
              <w:ind w:left="-20" w:right="80"/>
              <w:jc w:val="right"/>
            </w:pPr>
          </w:p>
        </w:tc>
        <w:tc>
          <w:tcPr>
            <w:tcW w:w="2000" w:type="dxa"/>
            <w:tcMar>
              <w:top w:w="0" w:type="dxa"/>
              <w:left w:w="100" w:type="dxa"/>
              <w:bottom w:w="0" w:type="dxa"/>
              <w:right w:w="0" w:type="dxa"/>
            </w:tcMar>
            <w:vAlign w:val="bottom"/>
            <w:hideMark/>
          </w:tcPr>
          <w:p w:rsidR="006E53A7" w:rsidRPr="00E17547" w:rsidRDefault="006E53A7" w:rsidP="00A238C7">
            <w:pPr>
              <w:pStyle w:val="la2"/>
              <w:tabs>
                <w:tab w:val="right" w:pos="1860"/>
                <w:tab w:val="decimal" w:pos="1900"/>
              </w:tabs>
              <w:ind w:left="-20" w:right="80"/>
              <w:jc w:val="right"/>
            </w:pPr>
          </w:p>
        </w:tc>
        <w:tc>
          <w:tcPr>
            <w:tcW w:w="2022" w:type="dxa"/>
            <w:gridSpan w:val="2"/>
            <w:noWrap/>
            <w:tcMar>
              <w:top w:w="0" w:type="dxa"/>
              <w:left w:w="100" w:type="dxa"/>
              <w:bottom w:w="0" w:type="dxa"/>
              <w:right w:w="0" w:type="dxa"/>
            </w:tcMar>
            <w:vAlign w:val="bottom"/>
            <w:hideMark/>
          </w:tcPr>
          <w:p w:rsidR="006E53A7" w:rsidRPr="00E17547" w:rsidRDefault="00ED0673" w:rsidP="00090C99">
            <w:pPr>
              <w:pStyle w:val="NormalWeb"/>
              <w:tabs>
                <w:tab w:val="right" w:pos="1000"/>
                <w:tab w:val="decimal" w:pos="1040"/>
              </w:tabs>
              <w:spacing w:before="0" w:beforeAutospacing="0" w:after="15" w:afterAutospacing="0"/>
              <w:ind w:left="60"/>
              <w:jc w:val="right"/>
            </w:pPr>
            <w:r w:rsidRPr="00ED0673">
              <w:rPr>
                <w:rFonts w:ascii="Arial" w:hAnsi="Arial" w:cs="Arial"/>
                <w:bCs/>
                <w:sz w:val="15"/>
                <w:szCs w:val="15"/>
              </w:rPr>
              <w:tab/>
            </w:r>
            <w:r w:rsidR="006E53A7" w:rsidRPr="00E17547">
              <w:rPr>
                <w:rFonts w:ascii="Arial" w:hAnsi="Arial" w:cs="Arial"/>
                <w:b/>
                <w:bCs/>
                <w:sz w:val="15"/>
                <w:szCs w:val="15"/>
              </w:rPr>
              <w:t>(In millions)</w:t>
            </w:r>
            <w:r w:rsidRPr="00ED0673">
              <w:rPr>
                <w:rFonts w:ascii="Arial" w:hAnsi="Arial" w:cs="Arial"/>
                <w:bCs/>
                <w:sz w:val="15"/>
                <w:szCs w:val="15"/>
              </w:rPr>
              <w:tab/>
            </w:r>
          </w:p>
        </w:tc>
      </w:tr>
      <w:tr w:rsidR="006E53A7" w:rsidTr="00A238C7">
        <w:trPr>
          <w:trHeight w:val="75"/>
          <w:jc w:val="center"/>
        </w:trPr>
        <w:tc>
          <w:tcPr>
            <w:tcW w:w="4766" w:type="dxa"/>
            <w:vAlign w:val="center"/>
            <w:hideMark/>
          </w:tcPr>
          <w:p w:rsidR="006E53A7" w:rsidRDefault="006E53A7" w:rsidP="00A238C7">
            <w:pPr>
              <w:rPr>
                <w:sz w:val="2"/>
                <w:szCs w:val="2"/>
              </w:rPr>
            </w:pPr>
            <w:r>
              <w:rPr>
                <w:sz w:val="2"/>
                <w:szCs w:val="2"/>
              </w:rPr>
              <w:t> </w:t>
            </w:r>
          </w:p>
        </w:tc>
        <w:tc>
          <w:tcPr>
            <w:tcW w:w="1960" w:type="dxa"/>
            <w:tcMar>
              <w:left w:w="100" w:type="dxa"/>
            </w:tcMar>
            <w:vAlign w:val="center"/>
            <w:hideMark/>
          </w:tcPr>
          <w:p w:rsidR="006E53A7" w:rsidRPr="00E17547" w:rsidRDefault="006E53A7" w:rsidP="00A238C7">
            <w:pPr>
              <w:tabs>
                <w:tab w:val="right" w:pos="1820"/>
                <w:tab w:val="decimal" w:pos="1860"/>
              </w:tabs>
              <w:ind w:right="80"/>
              <w:jc w:val="right"/>
              <w:rPr>
                <w:sz w:val="2"/>
                <w:szCs w:val="2"/>
              </w:rPr>
            </w:pPr>
          </w:p>
        </w:tc>
        <w:tc>
          <w:tcPr>
            <w:tcW w:w="2000" w:type="dxa"/>
            <w:tcMar>
              <w:left w:w="100" w:type="dxa"/>
            </w:tcMar>
            <w:vAlign w:val="center"/>
            <w:hideMark/>
          </w:tcPr>
          <w:p w:rsidR="006E53A7" w:rsidRPr="00E17547" w:rsidRDefault="006E53A7" w:rsidP="00A238C7">
            <w:pPr>
              <w:tabs>
                <w:tab w:val="right" w:pos="1860"/>
                <w:tab w:val="decimal" w:pos="1900"/>
              </w:tabs>
              <w:ind w:right="80"/>
              <w:jc w:val="right"/>
              <w:rPr>
                <w:sz w:val="2"/>
                <w:szCs w:val="2"/>
              </w:rPr>
            </w:pPr>
          </w:p>
        </w:tc>
        <w:tc>
          <w:tcPr>
            <w:tcW w:w="1026" w:type="dxa"/>
            <w:tcMar>
              <w:left w:w="100" w:type="dxa"/>
            </w:tcMar>
            <w:vAlign w:val="center"/>
            <w:hideMark/>
          </w:tcPr>
          <w:p w:rsidR="006E53A7" w:rsidRPr="00E17547" w:rsidRDefault="006E53A7" w:rsidP="00A238C7">
            <w:pPr>
              <w:tabs>
                <w:tab w:val="right" w:pos="1680"/>
                <w:tab w:val="decimal" w:pos="1720"/>
              </w:tabs>
              <w:ind w:right="840"/>
              <w:rPr>
                <w:sz w:val="2"/>
                <w:szCs w:val="2"/>
              </w:rPr>
            </w:pPr>
            <w:r w:rsidRPr="00E17547">
              <w:rPr>
                <w:sz w:val="2"/>
                <w:szCs w:val="2"/>
              </w:rPr>
              <w:t> </w:t>
            </w:r>
          </w:p>
        </w:tc>
        <w:tc>
          <w:tcPr>
            <w:tcW w:w="996" w:type="dxa"/>
            <w:tcMar>
              <w:left w:w="100" w:type="dxa"/>
            </w:tcMar>
            <w:vAlign w:val="center"/>
            <w:hideMark/>
          </w:tcPr>
          <w:p w:rsidR="006E53A7" w:rsidRPr="00E17547" w:rsidRDefault="006E53A7" w:rsidP="00A238C7">
            <w:pPr>
              <w:tabs>
                <w:tab w:val="right" w:pos="840"/>
                <w:tab w:val="decimal" w:pos="880"/>
              </w:tabs>
              <w:ind w:right="100"/>
              <w:rPr>
                <w:sz w:val="2"/>
                <w:szCs w:val="2"/>
              </w:rPr>
            </w:pPr>
            <w:r w:rsidRPr="00E17547">
              <w:rPr>
                <w:sz w:val="2"/>
                <w:szCs w:val="2"/>
              </w:rPr>
              <w:t> </w:t>
            </w:r>
          </w:p>
        </w:tc>
      </w:tr>
      <w:tr w:rsidR="006E53A7" w:rsidTr="00A238C7">
        <w:trPr>
          <w:jc w:val="center"/>
        </w:trPr>
        <w:tc>
          <w:tcPr>
            <w:tcW w:w="4766" w:type="dxa"/>
            <w:hideMark/>
          </w:tcPr>
          <w:p w:rsidR="006E53A7" w:rsidRPr="006E53A7" w:rsidRDefault="006E53A7" w:rsidP="00A238C7">
            <w:pPr>
              <w:pStyle w:val="NormalWeb"/>
              <w:ind w:left="240" w:hanging="240"/>
            </w:pPr>
            <w:r>
              <w:rPr>
                <w:rFonts w:ascii="Arial" w:hAnsi="Arial" w:cs="Arial"/>
                <w:b/>
                <w:bCs/>
                <w:sz w:val="20"/>
                <w:szCs w:val="20"/>
              </w:rPr>
              <w:t>September 18, 2019</w:t>
            </w:r>
          </w:p>
        </w:tc>
        <w:tc>
          <w:tcPr>
            <w:tcW w:w="1960" w:type="dxa"/>
            <w:noWrap/>
            <w:tcMar>
              <w:top w:w="0" w:type="dxa"/>
              <w:left w:w="100" w:type="dxa"/>
              <w:bottom w:w="0" w:type="dxa"/>
              <w:right w:w="0" w:type="dxa"/>
            </w:tcMar>
            <w:vAlign w:val="bottom"/>
            <w:hideMark/>
          </w:tcPr>
          <w:p w:rsidR="006E53A7" w:rsidRPr="00E17547" w:rsidRDefault="006E53A7" w:rsidP="00A238C7">
            <w:pPr>
              <w:pStyle w:val="NormalWeb"/>
              <w:tabs>
                <w:tab w:val="right" w:pos="1820"/>
                <w:tab w:val="decimal" w:pos="1860"/>
              </w:tabs>
              <w:spacing w:before="0" w:beforeAutospacing="0" w:after="15" w:afterAutospacing="0"/>
              <w:ind w:left="-20"/>
              <w:jc w:val="right"/>
            </w:pPr>
            <w:r w:rsidRPr="00E17547">
              <w:rPr>
                <w:rFonts w:ascii="Arial" w:hAnsi="Arial" w:cs="Arial"/>
                <w:b/>
                <w:bCs/>
                <w:sz w:val="20"/>
                <w:szCs w:val="20"/>
              </w:rPr>
              <w:t>November 21, 2019</w:t>
            </w:r>
          </w:p>
        </w:tc>
        <w:tc>
          <w:tcPr>
            <w:tcW w:w="2000" w:type="dxa"/>
            <w:noWrap/>
            <w:tcMar>
              <w:top w:w="0" w:type="dxa"/>
              <w:left w:w="100" w:type="dxa"/>
              <w:bottom w:w="0" w:type="dxa"/>
              <w:right w:w="0" w:type="dxa"/>
            </w:tcMar>
            <w:vAlign w:val="bottom"/>
            <w:hideMark/>
          </w:tcPr>
          <w:p w:rsidR="006E53A7" w:rsidRPr="00E17547" w:rsidRDefault="006E53A7" w:rsidP="00A238C7">
            <w:pPr>
              <w:pStyle w:val="NormalWeb"/>
              <w:tabs>
                <w:tab w:val="right" w:pos="1860"/>
                <w:tab w:val="decimal" w:pos="1900"/>
              </w:tabs>
              <w:spacing w:before="0" w:beforeAutospacing="0" w:after="15" w:afterAutospacing="0"/>
              <w:ind w:left="-20"/>
              <w:jc w:val="right"/>
            </w:pPr>
            <w:r w:rsidRPr="00E17547">
              <w:rPr>
                <w:rFonts w:ascii="Arial" w:hAnsi="Arial" w:cs="Arial"/>
                <w:b/>
                <w:bCs/>
                <w:sz w:val="20"/>
                <w:szCs w:val="20"/>
              </w:rPr>
              <w:t>December 12, 2019</w:t>
            </w:r>
          </w:p>
        </w:tc>
        <w:tc>
          <w:tcPr>
            <w:tcW w:w="1026" w:type="dxa"/>
            <w:noWrap/>
            <w:tcMar>
              <w:top w:w="0" w:type="dxa"/>
              <w:left w:w="100" w:type="dxa"/>
              <w:bottom w:w="0" w:type="dxa"/>
              <w:right w:w="0" w:type="dxa"/>
            </w:tcMar>
            <w:vAlign w:val="bottom"/>
            <w:hideMark/>
          </w:tcPr>
          <w:p w:rsidR="006E53A7" w:rsidRPr="00E17547" w:rsidRDefault="006E53A7" w:rsidP="00A238C7">
            <w:pPr>
              <w:pStyle w:val="NormalWeb"/>
              <w:tabs>
                <w:tab w:val="right" w:pos="663"/>
                <w:tab w:val="decimal" w:pos="1120"/>
              </w:tabs>
              <w:spacing w:before="0" w:beforeAutospacing="0" w:after="15" w:afterAutospacing="0"/>
              <w:jc w:val="right"/>
            </w:pPr>
            <w:r w:rsidRPr="00E17547">
              <w:rPr>
                <w:rFonts w:ascii="Arial" w:hAnsi="Arial" w:cs="Arial"/>
                <w:b/>
                <w:bCs/>
                <w:sz w:val="20"/>
                <w:szCs w:val="20"/>
              </w:rPr>
              <w:t>$</w:t>
            </w:r>
            <w:r w:rsidR="00ED0673" w:rsidRPr="00ED0673">
              <w:rPr>
                <w:rFonts w:ascii="Arial" w:hAnsi="Arial" w:cs="Arial"/>
                <w:bCs/>
                <w:sz w:val="20"/>
                <w:szCs w:val="20"/>
              </w:rPr>
              <w:tab/>
            </w:r>
            <w:r w:rsidRPr="00E17547">
              <w:rPr>
                <w:rFonts w:ascii="Arial" w:hAnsi="Arial" w:cs="Arial"/>
                <w:b/>
                <w:bCs/>
                <w:sz w:val="20"/>
                <w:szCs w:val="20"/>
              </w:rPr>
              <w:t>  0.51</w:t>
            </w:r>
          </w:p>
        </w:tc>
        <w:tc>
          <w:tcPr>
            <w:tcW w:w="996" w:type="dxa"/>
            <w:noWrap/>
            <w:tcMar>
              <w:top w:w="0" w:type="dxa"/>
              <w:left w:w="100" w:type="dxa"/>
              <w:bottom w:w="0" w:type="dxa"/>
              <w:right w:w="0" w:type="dxa"/>
            </w:tcMar>
            <w:vAlign w:val="bottom"/>
            <w:hideMark/>
          </w:tcPr>
          <w:p w:rsidR="006E53A7" w:rsidRPr="00E17547" w:rsidRDefault="006E53A7" w:rsidP="00A238C7">
            <w:pPr>
              <w:pStyle w:val="NormalWeb"/>
              <w:tabs>
                <w:tab w:val="decimal" w:pos="800"/>
                <w:tab w:val="right" w:pos="889"/>
              </w:tabs>
              <w:spacing w:before="0" w:beforeAutospacing="0" w:after="15" w:afterAutospacing="0"/>
              <w:ind w:left="-56"/>
              <w:jc w:val="right"/>
            </w:pPr>
            <w:r w:rsidRPr="00E17547">
              <w:rPr>
                <w:rFonts w:ascii="Arial" w:hAnsi="Arial" w:cs="Arial"/>
                <w:b/>
                <w:bCs/>
                <w:sz w:val="20"/>
                <w:szCs w:val="20"/>
              </w:rPr>
              <w:t>$</w:t>
            </w:r>
            <w:r w:rsidR="00ED0673" w:rsidRPr="00ED0673">
              <w:rPr>
                <w:rFonts w:ascii="Arial" w:hAnsi="Arial" w:cs="Arial"/>
                <w:bCs/>
                <w:sz w:val="20"/>
                <w:szCs w:val="20"/>
              </w:rPr>
              <w:tab/>
            </w:r>
            <w:r w:rsidRPr="00E17547">
              <w:rPr>
                <w:rFonts w:ascii="Arial" w:hAnsi="Arial" w:cs="Arial"/>
                <w:b/>
                <w:bCs/>
                <w:sz w:val="20"/>
                <w:szCs w:val="20"/>
              </w:rPr>
              <w:t>3,886</w:t>
            </w:r>
          </w:p>
        </w:tc>
      </w:tr>
      <w:tr w:rsidR="006E53A7" w:rsidTr="00A238C7">
        <w:trPr>
          <w:jc w:val="center"/>
        </w:trPr>
        <w:tc>
          <w:tcPr>
            <w:tcW w:w="4766" w:type="dxa"/>
            <w:hideMark/>
          </w:tcPr>
          <w:p w:rsidR="006E53A7" w:rsidRDefault="006E53A7" w:rsidP="00A238C7">
            <w:pPr>
              <w:pStyle w:val="NormalWeb"/>
              <w:ind w:left="240" w:hanging="240"/>
            </w:pPr>
            <w:r>
              <w:rPr>
                <w:rFonts w:ascii="Arial" w:hAnsi="Arial" w:cs="Arial"/>
                <w:b/>
                <w:bCs/>
                <w:sz w:val="20"/>
                <w:szCs w:val="20"/>
              </w:rPr>
              <w:t>December 4, 2019</w:t>
            </w:r>
          </w:p>
        </w:tc>
        <w:tc>
          <w:tcPr>
            <w:tcW w:w="1960" w:type="dxa"/>
            <w:noWrap/>
            <w:tcMar>
              <w:top w:w="0" w:type="dxa"/>
              <w:left w:w="100" w:type="dxa"/>
              <w:bottom w:w="0" w:type="dxa"/>
              <w:right w:w="0" w:type="dxa"/>
            </w:tcMar>
            <w:vAlign w:val="bottom"/>
            <w:hideMark/>
          </w:tcPr>
          <w:p w:rsidR="006E53A7" w:rsidRPr="00E17547" w:rsidRDefault="006E53A7" w:rsidP="00A238C7">
            <w:pPr>
              <w:pStyle w:val="NormalWeb"/>
              <w:tabs>
                <w:tab w:val="right" w:pos="1820"/>
                <w:tab w:val="decimal" w:pos="1860"/>
              </w:tabs>
              <w:spacing w:before="0" w:beforeAutospacing="0" w:after="15" w:afterAutospacing="0"/>
              <w:ind w:left="-20"/>
              <w:jc w:val="right"/>
            </w:pPr>
            <w:r w:rsidRPr="00E17547">
              <w:rPr>
                <w:rFonts w:ascii="Arial" w:hAnsi="Arial" w:cs="Arial"/>
                <w:b/>
                <w:bCs/>
                <w:sz w:val="20"/>
                <w:szCs w:val="20"/>
              </w:rPr>
              <w:t>February 20, 2020</w:t>
            </w:r>
          </w:p>
        </w:tc>
        <w:tc>
          <w:tcPr>
            <w:tcW w:w="2000" w:type="dxa"/>
            <w:noWrap/>
            <w:tcMar>
              <w:top w:w="0" w:type="dxa"/>
              <w:left w:w="100" w:type="dxa"/>
              <w:bottom w:w="0" w:type="dxa"/>
              <w:right w:w="0" w:type="dxa"/>
            </w:tcMar>
            <w:vAlign w:val="bottom"/>
            <w:hideMark/>
          </w:tcPr>
          <w:p w:rsidR="006E53A7" w:rsidRPr="00E17547" w:rsidRDefault="006E53A7" w:rsidP="00A238C7">
            <w:pPr>
              <w:pStyle w:val="NormalWeb"/>
              <w:tabs>
                <w:tab w:val="right" w:pos="1860"/>
                <w:tab w:val="decimal" w:pos="1900"/>
              </w:tabs>
              <w:spacing w:before="0" w:beforeAutospacing="0" w:after="15" w:afterAutospacing="0"/>
              <w:ind w:left="-20"/>
              <w:jc w:val="right"/>
            </w:pPr>
            <w:r w:rsidRPr="00E17547">
              <w:rPr>
                <w:rFonts w:ascii="Arial" w:hAnsi="Arial" w:cs="Arial"/>
                <w:b/>
                <w:bCs/>
                <w:sz w:val="20"/>
                <w:szCs w:val="20"/>
              </w:rPr>
              <w:t>March 12, 2020</w:t>
            </w:r>
          </w:p>
        </w:tc>
        <w:tc>
          <w:tcPr>
            <w:tcW w:w="1026" w:type="dxa"/>
            <w:noWrap/>
            <w:tcMar>
              <w:top w:w="0" w:type="dxa"/>
              <w:left w:w="100" w:type="dxa"/>
              <w:bottom w:w="0" w:type="dxa"/>
              <w:right w:w="0" w:type="dxa"/>
            </w:tcMar>
            <w:vAlign w:val="bottom"/>
            <w:hideMark/>
          </w:tcPr>
          <w:p w:rsidR="006E53A7" w:rsidRPr="00E17547" w:rsidRDefault="006E53A7" w:rsidP="00A238C7">
            <w:pPr>
              <w:pStyle w:val="NormalWeb"/>
              <w:tabs>
                <w:tab w:val="right" w:pos="663"/>
                <w:tab w:val="decimal" w:pos="1120"/>
              </w:tabs>
              <w:spacing w:before="0" w:beforeAutospacing="0" w:after="15" w:afterAutospacing="0"/>
              <w:jc w:val="right"/>
            </w:pPr>
            <w:r w:rsidRPr="00E17547">
              <w:rPr>
                <w:rFonts w:ascii="Arial" w:hAnsi="Arial" w:cs="Arial"/>
                <w:b/>
                <w:bCs/>
                <w:sz w:val="20"/>
                <w:szCs w:val="20"/>
              </w:rPr>
              <w:t>0.51</w:t>
            </w:r>
          </w:p>
        </w:tc>
        <w:tc>
          <w:tcPr>
            <w:tcW w:w="996" w:type="dxa"/>
            <w:noWrap/>
            <w:tcMar>
              <w:top w:w="0" w:type="dxa"/>
              <w:left w:w="100" w:type="dxa"/>
              <w:bottom w:w="0" w:type="dxa"/>
              <w:right w:w="0" w:type="dxa"/>
            </w:tcMar>
            <w:vAlign w:val="bottom"/>
            <w:hideMark/>
          </w:tcPr>
          <w:p w:rsidR="006E53A7" w:rsidRPr="00E17547" w:rsidRDefault="006E53A7" w:rsidP="00A238C7">
            <w:pPr>
              <w:pStyle w:val="NormalWeb"/>
              <w:tabs>
                <w:tab w:val="decimal" w:pos="800"/>
                <w:tab w:val="right" w:pos="889"/>
              </w:tabs>
              <w:spacing w:before="0" w:beforeAutospacing="0" w:after="15" w:afterAutospacing="0"/>
              <w:ind w:left="60"/>
              <w:jc w:val="right"/>
            </w:pPr>
            <w:r w:rsidRPr="00E17547">
              <w:rPr>
                <w:rFonts w:ascii="Arial" w:hAnsi="Arial" w:cs="Arial"/>
                <w:b/>
                <w:bCs/>
                <w:sz w:val="20"/>
                <w:szCs w:val="20"/>
              </w:rPr>
              <w:t>3,876</w:t>
            </w:r>
          </w:p>
        </w:tc>
      </w:tr>
      <w:tr w:rsidR="006E53A7" w:rsidTr="00A238C7">
        <w:trPr>
          <w:jc w:val="center"/>
        </w:trPr>
        <w:tc>
          <w:tcPr>
            <w:tcW w:w="4766" w:type="dxa"/>
            <w:hideMark/>
          </w:tcPr>
          <w:p w:rsidR="006E53A7" w:rsidRDefault="006E53A7" w:rsidP="00A238C7">
            <w:pPr>
              <w:pStyle w:val="NormalWeb"/>
              <w:ind w:left="240" w:hanging="240"/>
            </w:pPr>
            <w:r>
              <w:rPr>
                <w:rFonts w:ascii="Arial" w:hAnsi="Arial" w:cs="Arial"/>
                <w:b/>
                <w:bCs/>
                <w:sz w:val="20"/>
                <w:szCs w:val="20"/>
              </w:rPr>
              <w:t>March 9, 2020</w:t>
            </w:r>
          </w:p>
        </w:tc>
        <w:tc>
          <w:tcPr>
            <w:tcW w:w="1960" w:type="dxa"/>
            <w:noWrap/>
            <w:tcMar>
              <w:top w:w="0" w:type="dxa"/>
              <w:left w:w="100" w:type="dxa"/>
              <w:bottom w:w="0" w:type="dxa"/>
              <w:right w:w="0" w:type="dxa"/>
            </w:tcMar>
            <w:vAlign w:val="bottom"/>
            <w:hideMark/>
          </w:tcPr>
          <w:p w:rsidR="006E53A7" w:rsidRPr="00E17547" w:rsidRDefault="006E53A7" w:rsidP="00A238C7">
            <w:pPr>
              <w:pStyle w:val="NormalWeb"/>
              <w:tabs>
                <w:tab w:val="right" w:pos="1820"/>
                <w:tab w:val="decimal" w:pos="1860"/>
              </w:tabs>
              <w:spacing w:before="0" w:beforeAutospacing="0" w:after="15" w:afterAutospacing="0"/>
              <w:ind w:left="-20"/>
              <w:jc w:val="right"/>
            </w:pPr>
            <w:r w:rsidRPr="00E17547">
              <w:rPr>
                <w:rFonts w:ascii="Arial" w:hAnsi="Arial" w:cs="Arial"/>
                <w:b/>
                <w:bCs/>
                <w:sz w:val="20"/>
                <w:szCs w:val="20"/>
              </w:rPr>
              <w:t>May 21, 2020</w:t>
            </w:r>
          </w:p>
        </w:tc>
        <w:tc>
          <w:tcPr>
            <w:tcW w:w="2000" w:type="dxa"/>
            <w:noWrap/>
            <w:tcMar>
              <w:top w:w="0" w:type="dxa"/>
              <w:left w:w="100" w:type="dxa"/>
              <w:bottom w:w="0" w:type="dxa"/>
              <w:right w:w="0" w:type="dxa"/>
            </w:tcMar>
            <w:vAlign w:val="bottom"/>
            <w:hideMark/>
          </w:tcPr>
          <w:p w:rsidR="006E53A7" w:rsidRPr="00E17547" w:rsidRDefault="006E53A7" w:rsidP="00A238C7">
            <w:pPr>
              <w:pStyle w:val="NormalWeb"/>
              <w:tabs>
                <w:tab w:val="right" w:pos="1860"/>
                <w:tab w:val="decimal" w:pos="1900"/>
              </w:tabs>
              <w:spacing w:before="0" w:beforeAutospacing="0" w:after="15" w:afterAutospacing="0"/>
              <w:ind w:left="-20"/>
              <w:jc w:val="right"/>
            </w:pPr>
            <w:r w:rsidRPr="00E17547">
              <w:rPr>
                <w:rFonts w:ascii="Arial" w:hAnsi="Arial" w:cs="Arial"/>
                <w:b/>
                <w:bCs/>
                <w:sz w:val="20"/>
                <w:szCs w:val="20"/>
              </w:rPr>
              <w:t>June 11, 2020</w:t>
            </w:r>
          </w:p>
        </w:tc>
        <w:tc>
          <w:tcPr>
            <w:tcW w:w="1026" w:type="dxa"/>
            <w:noWrap/>
            <w:tcMar>
              <w:top w:w="0" w:type="dxa"/>
              <w:left w:w="100" w:type="dxa"/>
              <w:bottom w:w="0" w:type="dxa"/>
              <w:right w:w="0" w:type="dxa"/>
            </w:tcMar>
            <w:vAlign w:val="bottom"/>
            <w:hideMark/>
          </w:tcPr>
          <w:p w:rsidR="006E53A7" w:rsidRPr="00E17547" w:rsidRDefault="006E53A7" w:rsidP="00A238C7">
            <w:pPr>
              <w:pStyle w:val="NormalWeb"/>
              <w:tabs>
                <w:tab w:val="right" w:pos="663"/>
                <w:tab w:val="decimal" w:pos="1120"/>
              </w:tabs>
              <w:spacing w:before="0" w:beforeAutospacing="0" w:after="15" w:afterAutospacing="0"/>
              <w:jc w:val="right"/>
            </w:pPr>
            <w:r w:rsidRPr="00E17547">
              <w:rPr>
                <w:rFonts w:ascii="Arial" w:hAnsi="Arial" w:cs="Arial"/>
                <w:b/>
                <w:bCs/>
                <w:sz w:val="20"/>
                <w:szCs w:val="20"/>
              </w:rPr>
              <w:t>0.51</w:t>
            </w:r>
          </w:p>
        </w:tc>
        <w:tc>
          <w:tcPr>
            <w:tcW w:w="996" w:type="dxa"/>
            <w:noWrap/>
            <w:tcMar>
              <w:top w:w="0" w:type="dxa"/>
              <w:left w:w="100" w:type="dxa"/>
              <w:bottom w:w="0" w:type="dxa"/>
              <w:right w:w="0" w:type="dxa"/>
            </w:tcMar>
            <w:vAlign w:val="bottom"/>
            <w:hideMark/>
          </w:tcPr>
          <w:p w:rsidR="006E53A7" w:rsidRPr="00E17547" w:rsidRDefault="006E53A7" w:rsidP="00A238C7">
            <w:pPr>
              <w:pStyle w:val="NormalWeb"/>
              <w:tabs>
                <w:tab w:val="decimal" w:pos="800"/>
                <w:tab w:val="right" w:pos="889"/>
              </w:tabs>
              <w:spacing w:before="0" w:beforeAutospacing="0" w:after="15" w:afterAutospacing="0"/>
              <w:ind w:left="60"/>
              <w:jc w:val="right"/>
            </w:pPr>
            <w:r w:rsidRPr="00E17547">
              <w:rPr>
                <w:rFonts w:ascii="Arial" w:hAnsi="Arial" w:cs="Arial"/>
                <w:b/>
                <w:bCs/>
                <w:sz w:val="20"/>
                <w:szCs w:val="20"/>
              </w:rPr>
              <w:t>3,865</w:t>
            </w:r>
          </w:p>
        </w:tc>
      </w:tr>
      <w:tr w:rsidR="006E53A7" w:rsidTr="00A238C7">
        <w:trPr>
          <w:jc w:val="center"/>
        </w:trPr>
        <w:tc>
          <w:tcPr>
            <w:tcW w:w="4766" w:type="dxa"/>
            <w:hideMark/>
          </w:tcPr>
          <w:p w:rsidR="006E53A7" w:rsidRDefault="006E53A7" w:rsidP="00A238C7">
            <w:pPr>
              <w:pStyle w:val="NormalWeb"/>
              <w:ind w:left="240" w:hanging="240"/>
            </w:pPr>
            <w:r>
              <w:rPr>
                <w:rFonts w:ascii="Arial" w:hAnsi="Arial" w:cs="Arial"/>
                <w:b/>
                <w:bCs/>
                <w:sz w:val="20"/>
                <w:szCs w:val="20"/>
              </w:rPr>
              <w:t>June 17, 2020</w:t>
            </w:r>
          </w:p>
        </w:tc>
        <w:tc>
          <w:tcPr>
            <w:tcW w:w="1960" w:type="dxa"/>
            <w:noWrap/>
            <w:tcMar>
              <w:top w:w="0" w:type="dxa"/>
              <w:left w:w="100" w:type="dxa"/>
              <w:bottom w:w="0" w:type="dxa"/>
              <w:right w:w="0" w:type="dxa"/>
            </w:tcMar>
            <w:vAlign w:val="bottom"/>
            <w:hideMark/>
          </w:tcPr>
          <w:p w:rsidR="006E53A7" w:rsidRPr="00E17547" w:rsidRDefault="006E53A7" w:rsidP="00A238C7">
            <w:pPr>
              <w:pStyle w:val="NormalWeb"/>
              <w:tabs>
                <w:tab w:val="right" w:pos="1820"/>
                <w:tab w:val="decimal" w:pos="1860"/>
              </w:tabs>
              <w:spacing w:before="0" w:beforeAutospacing="0" w:after="15" w:afterAutospacing="0"/>
              <w:ind w:left="-20"/>
              <w:jc w:val="right"/>
            </w:pPr>
            <w:r w:rsidRPr="00E17547">
              <w:rPr>
                <w:rFonts w:ascii="Arial" w:hAnsi="Arial" w:cs="Arial"/>
                <w:b/>
                <w:bCs/>
                <w:sz w:val="20"/>
                <w:szCs w:val="20"/>
              </w:rPr>
              <w:t>August 20, 2020</w:t>
            </w:r>
          </w:p>
        </w:tc>
        <w:tc>
          <w:tcPr>
            <w:tcW w:w="2000" w:type="dxa"/>
            <w:noWrap/>
            <w:tcMar>
              <w:top w:w="0" w:type="dxa"/>
              <w:left w:w="100" w:type="dxa"/>
              <w:bottom w:w="0" w:type="dxa"/>
              <w:right w:w="0" w:type="dxa"/>
            </w:tcMar>
            <w:vAlign w:val="bottom"/>
            <w:hideMark/>
          </w:tcPr>
          <w:p w:rsidR="006E53A7" w:rsidRPr="00E17547" w:rsidRDefault="006E53A7" w:rsidP="00A238C7">
            <w:pPr>
              <w:pStyle w:val="NormalWeb"/>
              <w:tabs>
                <w:tab w:val="right" w:pos="1860"/>
                <w:tab w:val="decimal" w:pos="1900"/>
              </w:tabs>
              <w:spacing w:before="0" w:beforeAutospacing="0" w:after="15" w:afterAutospacing="0"/>
              <w:ind w:left="-20"/>
              <w:jc w:val="right"/>
            </w:pPr>
            <w:r w:rsidRPr="00E17547">
              <w:rPr>
                <w:rFonts w:ascii="Arial" w:hAnsi="Arial" w:cs="Arial"/>
                <w:b/>
                <w:bCs/>
                <w:sz w:val="20"/>
                <w:szCs w:val="20"/>
              </w:rPr>
              <w:t>September 10, 2020</w:t>
            </w:r>
          </w:p>
        </w:tc>
        <w:tc>
          <w:tcPr>
            <w:tcW w:w="1026" w:type="dxa"/>
            <w:noWrap/>
            <w:tcMar>
              <w:top w:w="0" w:type="dxa"/>
              <w:left w:w="100" w:type="dxa"/>
              <w:bottom w:w="0" w:type="dxa"/>
              <w:right w:w="0" w:type="dxa"/>
            </w:tcMar>
            <w:vAlign w:val="bottom"/>
            <w:hideMark/>
          </w:tcPr>
          <w:p w:rsidR="006E53A7" w:rsidRPr="00E17547" w:rsidRDefault="006E53A7" w:rsidP="00A238C7">
            <w:pPr>
              <w:pStyle w:val="NormalWeb"/>
              <w:tabs>
                <w:tab w:val="right" w:pos="663"/>
                <w:tab w:val="decimal" w:pos="1120"/>
              </w:tabs>
              <w:spacing w:before="0" w:beforeAutospacing="0" w:after="15" w:afterAutospacing="0"/>
              <w:jc w:val="right"/>
            </w:pPr>
            <w:r w:rsidRPr="00E17547">
              <w:rPr>
                <w:rFonts w:ascii="Arial" w:hAnsi="Arial" w:cs="Arial"/>
                <w:b/>
                <w:bCs/>
                <w:sz w:val="20"/>
                <w:szCs w:val="20"/>
              </w:rPr>
              <w:t>0.51</w:t>
            </w:r>
          </w:p>
        </w:tc>
        <w:tc>
          <w:tcPr>
            <w:tcW w:w="996" w:type="dxa"/>
            <w:noWrap/>
            <w:tcMar>
              <w:top w:w="0" w:type="dxa"/>
              <w:left w:w="100" w:type="dxa"/>
              <w:bottom w:w="0" w:type="dxa"/>
              <w:right w:w="0" w:type="dxa"/>
            </w:tcMar>
            <w:vAlign w:val="bottom"/>
            <w:hideMark/>
          </w:tcPr>
          <w:p w:rsidR="006E53A7" w:rsidRPr="00E17547" w:rsidRDefault="006E53A7" w:rsidP="00A238C7">
            <w:pPr>
              <w:pStyle w:val="NormalWeb"/>
              <w:tabs>
                <w:tab w:val="decimal" w:pos="800"/>
                <w:tab w:val="right" w:pos="889"/>
              </w:tabs>
              <w:spacing w:before="0" w:beforeAutospacing="0" w:after="15" w:afterAutospacing="0"/>
              <w:ind w:left="60"/>
              <w:jc w:val="right"/>
            </w:pPr>
            <w:r w:rsidRPr="00E17547">
              <w:rPr>
                <w:rFonts w:ascii="Arial" w:hAnsi="Arial" w:cs="Arial"/>
                <w:b/>
                <w:bCs/>
                <w:sz w:val="20"/>
                <w:szCs w:val="20"/>
              </w:rPr>
              <w:t>3,861</w:t>
            </w:r>
          </w:p>
        </w:tc>
      </w:tr>
      <w:tr w:rsidR="006E53A7" w:rsidTr="00A238C7">
        <w:trPr>
          <w:jc w:val="center"/>
        </w:trPr>
        <w:tc>
          <w:tcPr>
            <w:tcW w:w="10746" w:type="dxa"/>
            <w:gridSpan w:val="5"/>
            <w:tcMar>
              <w:top w:w="0" w:type="dxa"/>
              <w:left w:w="100" w:type="dxa"/>
              <w:bottom w:w="0" w:type="dxa"/>
              <w:right w:w="0" w:type="dxa"/>
            </w:tcMar>
            <w:vAlign w:val="bottom"/>
            <w:hideMark/>
          </w:tcPr>
          <w:p w:rsidR="006E53A7" w:rsidRPr="00E17547" w:rsidRDefault="006E53A7" w:rsidP="00A238C7">
            <w:pPr>
              <w:pStyle w:val="rrdsinglerule"/>
              <w:tabs>
                <w:tab w:val="right" w:pos="663"/>
                <w:tab w:val="right" w:pos="889"/>
                <w:tab w:val="right" w:pos="1000"/>
                <w:tab w:val="decimal" w:pos="1040"/>
              </w:tabs>
              <w:ind w:left="-288"/>
              <w:jc w:val="right"/>
            </w:pPr>
          </w:p>
        </w:tc>
      </w:tr>
      <w:tr w:rsidR="006E53A7" w:rsidTr="00A238C7">
        <w:trPr>
          <w:jc w:val="center"/>
        </w:trPr>
        <w:tc>
          <w:tcPr>
            <w:tcW w:w="4766" w:type="dxa"/>
            <w:vAlign w:val="bottom"/>
            <w:hideMark/>
          </w:tcPr>
          <w:p w:rsidR="006E53A7" w:rsidRDefault="006E53A7" w:rsidP="00A238C7">
            <w:pPr>
              <w:pStyle w:val="NormalWeb"/>
              <w:ind w:left="240" w:hanging="240"/>
            </w:pPr>
            <w:r>
              <w:rPr>
                <w:rFonts w:ascii="Arial" w:hAnsi="Arial" w:cs="Arial"/>
                <w:b/>
                <w:bCs/>
                <w:sz w:val="20"/>
                <w:szCs w:val="20"/>
              </w:rPr>
              <w:t>Total</w:t>
            </w:r>
          </w:p>
        </w:tc>
        <w:tc>
          <w:tcPr>
            <w:tcW w:w="1960" w:type="dxa"/>
            <w:tcMar>
              <w:top w:w="0" w:type="dxa"/>
              <w:left w:w="100" w:type="dxa"/>
              <w:bottom w:w="0" w:type="dxa"/>
              <w:right w:w="0" w:type="dxa"/>
            </w:tcMar>
            <w:vAlign w:val="bottom"/>
            <w:hideMark/>
          </w:tcPr>
          <w:p w:rsidR="006E53A7" w:rsidRPr="00E17547" w:rsidRDefault="006E53A7" w:rsidP="00A238C7">
            <w:pPr>
              <w:pStyle w:val="la2"/>
              <w:tabs>
                <w:tab w:val="right" w:pos="1820"/>
                <w:tab w:val="decimal" w:pos="1860"/>
              </w:tabs>
              <w:ind w:left="-20" w:right="80"/>
              <w:jc w:val="right"/>
            </w:pPr>
          </w:p>
        </w:tc>
        <w:tc>
          <w:tcPr>
            <w:tcW w:w="2000" w:type="dxa"/>
            <w:tcMar>
              <w:top w:w="0" w:type="dxa"/>
              <w:left w:w="100" w:type="dxa"/>
              <w:bottom w:w="0" w:type="dxa"/>
              <w:right w:w="0" w:type="dxa"/>
            </w:tcMar>
            <w:vAlign w:val="bottom"/>
            <w:hideMark/>
          </w:tcPr>
          <w:p w:rsidR="006E53A7" w:rsidRPr="00E17547" w:rsidRDefault="006E53A7" w:rsidP="00A238C7">
            <w:pPr>
              <w:pStyle w:val="la2"/>
              <w:tabs>
                <w:tab w:val="right" w:pos="1860"/>
                <w:tab w:val="decimal" w:pos="1900"/>
              </w:tabs>
              <w:ind w:left="-20" w:right="80"/>
              <w:jc w:val="right"/>
            </w:pPr>
          </w:p>
        </w:tc>
        <w:tc>
          <w:tcPr>
            <w:tcW w:w="1026" w:type="dxa"/>
            <w:noWrap/>
            <w:tcMar>
              <w:top w:w="0" w:type="dxa"/>
              <w:left w:w="100" w:type="dxa"/>
              <w:bottom w:w="0" w:type="dxa"/>
              <w:right w:w="0" w:type="dxa"/>
            </w:tcMar>
            <w:vAlign w:val="bottom"/>
            <w:hideMark/>
          </w:tcPr>
          <w:p w:rsidR="006E53A7" w:rsidRPr="00E17547" w:rsidRDefault="006E53A7" w:rsidP="00A238C7">
            <w:pPr>
              <w:pStyle w:val="NormalWeb"/>
              <w:tabs>
                <w:tab w:val="right" w:pos="663"/>
                <w:tab w:val="decimal" w:pos="1120"/>
              </w:tabs>
              <w:spacing w:before="0" w:beforeAutospacing="0" w:after="15" w:afterAutospacing="0"/>
              <w:jc w:val="right"/>
            </w:pPr>
            <w:r w:rsidRPr="00E17547">
              <w:rPr>
                <w:rFonts w:ascii="Arial" w:hAnsi="Arial" w:cs="Arial"/>
                <w:b/>
                <w:bCs/>
                <w:sz w:val="20"/>
                <w:szCs w:val="20"/>
              </w:rPr>
              <w:t>$</w:t>
            </w:r>
            <w:r w:rsidR="00ED0673" w:rsidRPr="00ED0673">
              <w:rPr>
                <w:rFonts w:ascii="Arial" w:hAnsi="Arial" w:cs="Arial"/>
                <w:bCs/>
                <w:sz w:val="20"/>
                <w:szCs w:val="20"/>
              </w:rPr>
              <w:tab/>
            </w:r>
            <w:r w:rsidRPr="00E17547">
              <w:rPr>
                <w:rFonts w:ascii="Arial" w:hAnsi="Arial" w:cs="Arial"/>
                <w:b/>
                <w:bCs/>
                <w:sz w:val="20"/>
                <w:szCs w:val="20"/>
              </w:rPr>
              <w:t>2.04</w:t>
            </w:r>
          </w:p>
        </w:tc>
        <w:tc>
          <w:tcPr>
            <w:tcW w:w="996" w:type="dxa"/>
            <w:noWrap/>
            <w:tcMar>
              <w:top w:w="0" w:type="dxa"/>
              <w:left w:w="100" w:type="dxa"/>
              <w:bottom w:w="0" w:type="dxa"/>
              <w:right w:w="0" w:type="dxa"/>
            </w:tcMar>
            <w:vAlign w:val="bottom"/>
            <w:hideMark/>
          </w:tcPr>
          <w:p w:rsidR="006E53A7" w:rsidRPr="00E17547" w:rsidRDefault="006E53A7" w:rsidP="00A238C7">
            <w:pPr>
              <w:pStyle w:val="NormalWeb"/>
              <w:tabs>
                <w:tab w:val="decimal" w:pos="800"/>
                <w:tab w:val="right" w:pos="889"/>
              </w:tabs>
              <w:spacing w:before="0" w:beforeAutospacing="0" w:after="15" w:afterAutospacing="0"/>
              <w:ind w:left="60"/>
              <w:jc w:val="right"/>
            </w:pPr>
            <w:r w:rsidRPr="00E17547">
              <w:rPr>
                <w:rFonts w:ascii="Arial" w:hAnsi="Arial" w:cs="Arial"/>
                <w:b/>
                <w:bCs/>
                <w:sz w:val="20"/>
                <w:szCs w:val="20"/>
              </w:rPr>
              <w:t>$</w:t>
            </w:r>
            <w:r w:rsidR="00ED0673" w:rsidRPr="00ED0673">
              <w:rPr>
                <w:rFonts w:ascii="Arial" w:hAnsi="Arial" w:cs="Arial"/>
                <w:bCs/>
                <w:sz w:val="20"/>
                <w:szCs w:val="20"/>
              </w:rPr>
              <w:tab/>
            </w:r>
            <w:r w:rsidRPr="00E17547">
              <w:rPr>
                <w:rFonts w:ascii="Arial" w:hAnsi="Arial" w:cs="Arial"/>
                <w:b/>
                <w:bCs/>
                <w:sz w:val="20"/>
                <w:szCs w:val="20"/>
              </w:rPr>
              <w:t>  15,488</w:t>
            </w:r>
          </w:p>
        </w:tc>
      </w:tr>
      <w:tr w:rsidR="006E53A7" w:rsidTr="00A238C7">
        <w:trPr>
          <w:jc w:val="center"/>
        </w:trPr>
        <w:tc>
          <w:tcPr>
            <w:tcW w:w="4766" w:type="dxa"/>
            <w:tcMar>
              <w:top w:w="0" w:type="dxa"/>
              <w:left w:w="144" w:type="dxa"/>
              <w:bottom w:w="0" w:type="dxa"/>
              <w:right w:w="0" w:type="dxa"/>
            </w:tcMar>
            <w:vAlign w:val="bottom"/>
            <w:hideMark/>
          </w:tcPr>
          <w:p w:rsidR="006E53A7" w:rsidRDefault="006E53A7" w:rsidP="00A238C7">
            <w:pPr>
              <w:pStyle w:val="la2"/>
            </w:pPr>
            <w:r>
              <w:t> </w:t>
            </w:r>
          </w:p>
        </w:tc>
        <w:tc>
          <w:tcPr>
            <w:tcW w:w="1960" w:type="dxa"/>
            <w:tcMar>
              <w:top w:w="0" w:type="dxa"/>
              <w:left w:w="100" w:type="dxa"/>
              <w:bottom w:w="0" w:type="dxa"/>
              <w:right w:w="0" w:type="dxa"/>
            </w:tcMar>
            <w:vAlign w:val="bottom"/>
            <w:hideMark/>
          </w:tcPr>
          <w:p w:rsidR="006E53A7" w:rsidRPr="00E17547" w:rsidRDefault="006E53A7" w:rsidP="00A238C7">
            <w:pPr>
              <w:pStyle w:val="la2"/>
              <w:tabs>
                <w:tab w:val="right" w:pos="1820"/>
                <w:tab w:val="decimal" w:pos="1860"/>
              </w:tabs>
              <w:ind w:left="-20" w:right="80"/>
              <w:jc w:val="right"/>
            </w:pPr>
          </w:p>
        </w:tc>
        <w:tc>
          <w:tcPr>
            <w:tcW w:w="2000" w:type="dxa"/>
            <w:tcMar>
              <w:top w:w="0" w:type="dxa"/>
              <w:left w:w="100" w:type="dxa"/>
              <w:bottom w:w="0" w:type="dxa"/>
              <w:right w:w="0" w:type="dxa"/>
            </w:tcMar>
            <w:vAlign w:val="bottom"/>
            <w:hideMark/>
          </w:tcPr>
          <w:p w:rsidR="006E53A7" w:rsidRPr="00E17547" w:rsidRDefault="006E53A7" w:rsidP="00A238C7">
            <w:pPr>
              <w:pStyle w:val="la2"/>
              <w:tabs>
                <w:tab w:val="right" w:pos="1860"/>
                <w:tab w:val="decimal" w:pos="1900"/>
              </w:tabs>
              <w:ind w:left="-20" w:right="80"/>
              <w:jc w:val="right"/>
            </w:pPr>
          </w:p>
        </w:tc>
        <w:tc>
          <w:tcPr>
            <w:tcW w:w="1026" w:type="dxa"/>
            <w:tcMar>
              <w:top w:w="0" w:type="dxa"/>
              <w:left w:w="100" w:type="dxa"/>
              <w:bottom w:w="0" w:type="dxa"/>
              <w:right w:w="0" w:type="dxa"/>
            </w:tcMar>
            <w:vAlign w:val="bottom"/>
            <w:hideMark/>
          </w:tcPr>
          <w:p w:rsidR="006E53A7" w:rsidRPr="00E17547" w:rsidRDefault="006E53A7" w:rsidP="00A238C7">
            <w:pPr>
              <w:pStyle w:val="rrddoublerule"/>
              <w:tabs>
                <w:tab w:val="right" w:pos="1080"/>
                <w:tab w:val="decimal" w:pos="1120"/>
              </w:tabs>
              <w:ind w:left="288"/>
              <w:jc w:val="right"/>
            </w:pPr>
          </w:p>
        </w:tc>
        <w:tc>
          <w:tcPr>
            <w:tcW w:w="996" w:type="dxa"/>
            <w:tcMar>
              <w:top w:w="0" w:type="dxa"/>
              <w:left w:w="100" w:type="dxa"/>
              <w:bottom w:w="0" w:type="dxa"/>
              <w:right w:w="0" w:type="dxa"/>
            </w:tcMar>
            <w:vAlign w:val="bottom"/>
            <w:hideMark/>
          </w:tcPr>
          <w:p w:rsidR="006E53A7" w:rsidRPr="00E17547" w:rsidRDefault="006E53A7" w:rsidP="00A238C7">
            <w:pPr>
              <w:pStyle w:val="rrddoublerule"/>
              <w:tabs>
                <w:tab w:val="decimal" w:pos="800"/>
                <w:tab w:val="right" w:pos="889"/>
              </w:tabs>
              <w:ind w:left="58"/>
              <w:jc w:val="right"/>
            </w:pPr>
          </w:p>
        </w:tc>
      </w:tr>
      <w:tr w:rsidR="006E53A7" w:rsidTr="00A238C7">
        <w:trPr>
          <w:trHeight w:val="75"/>
          <w:jc w:val="center"/>
        </w:trPr>
        <w:tc>
          <w:tcPr>
            <w:tcW w:w="4766" w:type="dxa"/>
            <w:vAlign w:val="center"/>
            <w:hideMark/>
          </w:tcPr>
          <w:p w:rsidR="006E53A7" w:rsidRDefault="006E53A7" w:rsidP="00A238C7">
            <w:pPr>
              <w:rPr>
                <w:sz w:val="2"/>
                <w:szCs w:val="2"/>
              </w:rPr>
            </w:pPr>
            <w:r>
              <w:rPr>
                <w:sz w:val="2"/>
                <w:szCs w:val="2"/>
              </w:rPr>
              <w:t> </w:t>
            </w:r>
          </w:p>
        </w:tc>
        <w:tc>
          <w:tcPr>
            <w:tcW w:w="1960" w:type="dxa"/>
            <w:tcMar>
              <w:left w:w="100" w:type="dxa"/>
            </w:tcMar>
            <w:vAlign w:val="center"/>
            <w:hideMark/>
          </w:tcPr>
          <w:p w:rsidR="006E53A7" w:rsidRPr="00E17547" w:rsidRDefault="006E53A7" w:rsidP="00A238C7">
            <w:pPr>
              <w:tabs>
                <w:tab w:val="right" w:pos="1820"/>
                <w:tab w:val="decimal" w:pos="1860"/>
              </w:tabs>
              <w:ind w:right="80"/>
              <w:jc w:val="right"/>
              <w:rPr>
                <w:sz w:val="2"/>
                <w:szCs w:val="2"/>
              </w:rPr>
            </w:pPr>
          </w:p>
        </w:tc>
        <w:tc>
          <w:tcPr>
            <w:tcW w:w="2000" w:type="dxa"/>
            <w:tcMar>
              <w:left w:w="100" w:type="dxa"/>
            </w:tcMar>
            <w:vAlign w:val="center"/>
            <w:hideMark/>
          </w:tcPr>
          <w:p w:rsidR="006E53A7" w:rsidRPr="00E17547" w:rsidRDefault="006E53A7" w:rsidP="00A238C7">
            <w:pPr>
              <w:tabs>
                <w:tab w:val="right" w:pos="1860"/>
                <w:tab w:val="decimal" w:pos="1900"/>
              </w:tabs>
              <w:ind w:right="80"/>
              <w:jc w:val="right"/>
              <w:rPr>
                <w:sz w:val="2"/>
                <w:szCs w:val="2"/>
              </w:rPr>
            </w:pPr>
          </w:p>
        </w:tc>
        <w:tc>
          <w:tcPr>
            <w:tcW w:w="1026" w:type="dxa"/>
            <w:tcMar>
              <w:left w:w="100" w:type="dxa"/>
            </w:tcMar>
            <w:vAlign w:val="center"/>
            <w:hideMark/>
          </w:tcPr>
          <w:p w:rsidR="006E53A7" w:rsidRPr="00E17547" w:rsidRDefault="006E53A7" w:rsidP="00A238C7">
            <w:pPr>
              <w:tabs>
                <w:tab w:val="right" w:pos="1680"/>
                <w:tab w:val="decimal" w:pos="1720"/>
              </w:tabs>
              <w:ind w:right="840"/>
              <w:jc w:val="right"/>
              <w:rPr>
                <w:sz w:val="2"/>
                <w:szCs w:val="2"/>
              </w:rPr>
            </w:pPr>
          </w:p>
        </w:tc>
        <w:tc>
          <w:tcPr>
            <w:tcW w:w="996" w:type="dxa"/>
            <w:tcMar>
              <w:left w:w="100" w:type="dxa"/>
            </w:tcMar>
            <w:vAlign w:val="center"/>
            <w:hideMark/>
          </w:tcPr>
          <w:p w:rsidR="006E53A7" w:rsidRPr="00E17547" w:rsidRDefault="006E53A7" w:rsidP="00A238C7">
            <w:pPr>
              <w:tabs>
                <w:tab w:val="right" w:pos="840"/>
                <w:tab w:val="right" w:pos="889"/>
              </w:tabs>
              <w:ind w:right="100"/>
              <w:jc w:val="right"/>
              <w:rPr>
                <w:sz w:val="2"/>
                <w:szCs w:val="2"/>
              </w:rPr>
            </w:pPr>
          </w:p>
        </w:tc>
      </w:tr>
      <w:tr w:rsidR="006E53A7" w:rsidTr="00A238C7">
        <w:trPr>
          <w:jc w:val="center"/>
        </w:trPr>
        <w:tc>
          <w:tcPr>
            <w:tcW w:w="4766" w:type="dxa"/>
            <w:hideMark/>
          </w:tcPr>
          <w:p w:rsidR="006E53A7" w:rsidRPr="006E53A7" w:rsidRDefault="006E53A7" w:rsidP="00A238C7">
            <w:pPr>
              <w:pStyle w:val="NormalWeb"/>
              <w:ind w:left="240" w:hanging="240"/>
            </w:pPr>
            <w:r>
              <w:rPr>
                <w:rFonts w:ascii="Arial" w:hAnsi="Arial" w:cs="Arial"/>
                <w:b/>
                <w:bCs/>
                <w:sz w:val="15"/>
                <w:szCs w:val="15"/>
              </w:rPr>
              <w:t>Fiscal Year 2019</w:t>
            </w:r>
          </w:p>
        </w:tc>
        <w:tc>
          <w:tcPr>
            <w:tcW w:w="1960" w:type="dxa"/>
            <w:tcMar>
              <w:top w:w="0" w:type="dxa"/>
              <w:left w:w="100" w:type="dxa"/>
              <w:bottom w:w="0" w:type="dxa"/>
              <w:right w:w="0" w:type="dxa"/>
            </w:tcMar>
            <w:vAlign w:val="bottom"/>
            <w:hideMark/>
          </w:tcPr>
          <w:p w:rsidR="006E53A7" w:rsidRPr="00E17547" w:rsidRDefault="006E53A7" w:rsidP="00A238C7">
            <w:pPr>
              <w:pStyle w:val="la2"/>
              <w:tabs>
                <w:tab w:val="right" w:pos="1820"/>
                <w:tab w:val="decimal" w:pos="1860"/>
              </w:tabs>
              <w:ind w:left="-20" w:right="80"/>
              <w:jc w:val="right"/>
            </w:pPr>
          </w:p>
        </w:tc>
        <w:tc>
          <w:tcPr>
            <w:tcW w:w="2000" w:type="dxa"/>
            <w:tcMar>
              <w:top w:w="0" w:type="dxa"/>
              <w:left w:w="100" w:type="dxa"/>
              <w:bottom w:w="0" w:type="dxa"/>
              <w:right w:w="0" w:type="dxa"/>
            </w:tcMar>
            <w:vAlign w:val="bottom"/>
            <w:hideMark/>
          </w:tcPr>
          <w:p w:rsidR="006E53A7" w:rsidRPr="00E17547" w:rsidRDefault="006E53A7" w:rsidP="00A238C7">
            <w:pPr>
              <w:pStyle w:val="la2"/>
              <w:tabs>
                <w:tab w:val="right" w:pos="1860"/>
                <w:tab w:val="decimal" w:pos="1900"/>
              </w:tabs>
              <w:ind w:left="-20" w:right="80"/>
              <w:jc w:val="right"/>
            </w:pPr>
          </w:p>
        </w:tc>
        <w:tc>
          <w:tcPr>
            <w:tcW w:w="1026" w:type="dxa"/>
            <w:tcMar>
              <w:top w:w="0" w:type="dxa"/>
              <w:left w:w="100" w:type="dxa"/>
              <w:bottom w:w="0" w:type="dxa"/>
              <w:right w:w="0" w:type="dxa"/>
            </w:tcMar>
            <w:vAlign w:val="bottom"/>
            <w:hideMark/>
          </w:tcPr>
          <w:p w:rsidR="006E53A7" w:rsidRPr="00E17547" w:rsidRDefault="006E53A7" w:rsidP="00A238C7">
            <w:pPr>
              <w:pStyle w:val="la2"/>
              <w:tabs>
                <w:tab w:val="right" w:pos="1080"/>
                <w:tab w:val="decimal" w:pos="1120"/>
              </w:tabs>
              <w:ind w:right="1440"/>
              <w:jc w:val="right"/>
            </w:pPr>
          </w:p>
        </w:tc>
        <w:tc>
          <w:tcPr>
            <w:tcW w:w="996" w:type="dxa"/>
            <w:tcMar>
              <w:top w:w="0" w:type="dxa"/>
              <w:left w:w="100" w:type="dxa"/>
              <w:bottom w:w="0" w:type="dxa"/>
              <w:right w:w="0" w:type="dxa"/>
            </w:tcMar>
            <w:vAlign w:val="bottom"/>
            <w:hideMark/>
          </w:tcPr>
          <w:p w:rsidR="006E53A7" w:rsidRPr="00E17547" w:rsidRDefault="006E53A7" w:rsidP="00A238C7">
            <w:pPr>
              <w:pStyle w:val="la2"/>
              <w:tabs>
                <w:tab w:val="decimal" w:pos="800"/>
                <w:tab w:val="right" w:pos="889"/>
              </w:tabs>
              <w:ind w:left="60" w:right="180"/>
              <w:jc w:val="right"/>
            </w:pPr>
          </w:p>
        </w:tc>
      </w:tr>
      <w:tr w:rsidR="006E53A7" w:rsidTr="00A238C7">
        <w:trPr>
          <w:trHeight w:val="75"/>
          <w:jc w:val="center"/>
        </w:trPr>
        <w:tc>
          <w:tcPr>
            <w:tcW w:w="4766" w:type="dxa"/>
            <w:vAlign w:val="center"/>
            <w:hideMark/>
          </w:tcPr>
          <w:p w:rsidR="006E53A7" w:rsidRDefault="006E53A7" w:rsidP="00A238C7">
            <w:pPr>
              <w:rPr>
                <w:sz w:val="2"/>
                <w:szCs w:val="2"/>
              </w:rPr>
            </w:pPr>
            <w:r>
              <w:rPr>
                <w:sz w:val="2"/>
                <w:szCs w:val="2"/>
              </w:rPr>
              <w:t> </w:t>
            </w:r>
          </w:p>
        </w:tc>
        <w:tc>
          <w:tcPr>
            <w:tcW w:w="1960" w:type="dxa"/>
            <w:tcMar>
              <w:left w:w="100" w:type="dxa"/>
            </w:tcMar>
            <w:vAlign w:val="center"/>
            <w:hideMark/>
          </w:tcPr>
          <w:p w:rsidR="006E53A7" w:rsidRPr="00E17547" w:rsidRDefault="006E53A7" w:rsidP="00A238C7">
            <w:pPr>
              <w:tabs>
                <w:tab w:val="right" w:pos="1820"/>
                <w:tab w:val="decimal" w:pos="1860"/>
              </w:tabs>
              <w:ind w:right="80"/>
              <w:jc w:val="right"/>
              <w:rPr>
                <w:sz w:val="2"/>
                <w:szCs w:val="2"/>
              </w:rPr>
            </w:pPr>
          </w:p>
        </w:tc>
        <w:tc>
          <w:tcPr>
            <w:tcW w:w="2000" w:type="dxa"/>
            <w:tcMar>
              <w:left w:w="100" w:type="dxa"/>
            </w:tcMar>
            <w:vAlign w:val="center"/>
            <w:hideMark/>
          </w:tcPr>
          <w:p w:rsidR="006E53A7" w:rsidRPr="00E17547" w:rsidRDefault="006E53A7" w:rsidP="00A238C7">
            <w:pPr>
              <w:tabs>
                <w:tab w:val="right" w:pos="1860"/>
                <w:tab w:val="decimal" w:pos="1900"/>
              </w:tabs>
              <w:ind w:right="80"/>
              <w:jc w:val="right"/>
              <w:rPr>
                <w:sz w:val="2"/>
                <w:szCs w:val="2"/>
              </w:rPr>
            </w:pPr>
          </w:p>
        </w:tc>
        <w:tc>
          <w:tcPr>
            <w:tcW w:w="1026" w:type="dxa"/>
            <w:tcMar>
              <w:left w:w="100" w:type="dxa"/>
            </w:tcMar>
            <w:vAlign w:val="center"/>
            <w:hideMark/>
          </w:tcPr>
          <w:p w:rsidR="006E53A7" w:rsidRPr="00E17547" w:rsidRDefault="006E53A7" w:rsidP="00A238C7">
            <w:pPr>
              <w:tabs>
                <w:tab w:val="right" w:pos="1680"/>
                <w:tab w:val="decimal" w:pos="1720"/>
              </w:tabs>
              <w:ind w:right="840"/>
              <w:jc w:val="right"/>
              <w:rPr>
                <w:sz w:val="2"/>
                <w:szCs w:val="2"/>
              </w:rPr>
            </w:pPr>
          </w:p>
        </w:tc>
        <w:tc>
          <w:tcPr>
            <w:tcW w:w="996" w:type="dxa"/>
            <w:tcMar>
              <w:left w:w="100" w:type="dxa"/>
            </w:tcMar>
            <w:vAlign w:val="center"/>
            <w:hideMark/>
          </w:tcPr>
          <w:p w:rsidR="006E53A7" w:rsidRPr="00E17547" w:rsidRDefault="006E53A7" w:rsidP="00A238C7">
            <w:pPr>
              <w:tabs>
                <w:tab w:val="right" w:pos="840"/>
                <w:tab w:val="right" w:pos="889"/>
              </w:tabs>
              <w:ind w:right="100"/>
              <w:jc w:val="right"/>
              <w:rPr>
                <w:sz w:val="2"/>
                <w:szCs w:val="2"/>
              </w:rPr>
            </w:pPr>
          </w:p>
        </w:tc>
      </w:tr>
      <w:tr w:rsidR="006E53A7" w:rsidTr="00A238C7">
        <w:trPr>
          <w:jc w:val="center"/>
        </w:trPr>
        <w:tc>
          <w:tcPr>
            <w:tcW w:w="4766" w:type="dxa"/>
            <w:hideMark/>
          </w:tcPr>
          <w:p w:rsidR="006E53A7" w:rsidRPr="006E53A7" w:rsidRDefault="006E53A7" w:rsidP="00A238C7">
            <w:pPr>
              <w:pStyle w:val="NormalWeb"/>
              <w:ind w:left="240" w:hanging="240"/>
            </w:pPr>
            <w:r>
              <w:rPr>
                <w:rFonts w:ascii="Arial" w:hAnsi="Arial" w:cs="Arial"/>
                <w:sz w:val="20"/>
                <w:szCs w:val="20"/>
              </w:rPr>
              <w:t>September 18, 2018</w:t>
            </w:r>
          </w:p>
        </w:tc>
        <w:tc>
          <w:tcPr>
            <w:tcW w:w="1960" w:type="dxa"/>
            <w:noWrap/>
            <w:tcMar>
              <w:top w:w="0" w:type="dxa"/>
              <w:left w:w="100" w:type="dxa"/>
              <w:bottom w:w="0" w:type="dxa"/>
              <w:right w:w="0" w:type="dxa"/>
            </w:tcMar>
            <w:vAlign w:val="bottom"/>
            <w:hideMark/>
          </w:tcPr>
          <w:p w:rsidR="006E53A7" w:rsidRPr="00E17547" w:rsidRDefault="006E53A7" w:rsidP="00A238C7">
            <w:pPr>
              <w:pStyle w:val="NormalWeb"/>
              <w:tabs>
                <w:tab w:val="right" w:pos="1820"/>
                <w:tab w:val="decimal" w:pos="1860"/>
              </w:tabs>
              <w:spacing w:before="0" w:beforeAutospacing="0" w:after="15" w:afterAutospacing="0"/>
              <w:ind w:left="-20"/>
              <w:jc w:val="right"/>
            </w:pPr>
            <w:r w:rsidRPr="00E17547">
              <w:rPr>
                <w:rFonts w:ascii="Arial" w:hAnsi="Arial" w:cs="Arial"/>
                <w:sz w:val="20"/>
                <w:szCs w:val="20"/>
              </w:rPr>
              <w:t>November 15, 2018</w:t>
            </w:r>
          </w:p>
        </w:tc>
        <w:tc>
          <w:tcPr>
            <w:tcW w:w="2000" w:type="dxa"/>
            <w:noWrap/>
            <w:tcMar>
              <w:top w:w="0" w:type="dxa"/>
              <w:left w:w="100" w:type="dxa"/>
              <w:bottom w:w="0" w:type="dxa"/>
              <w:right w:w="0" w:type="dxa"/>
            </w:tcMar>
            <w:vAlign w:val="bottom"/>
            <w:hideMark/>
          </w:tcPr>
          <w:p w:rsidR="006E53A7" w:rsidRPr="00E17547" w:rsidRDefault="006E53A7" w:rsidP="00A238C7">
            <w:pPr>
              <w:pStyle w:val="NormalWeb"/>
              <w:tabs>
                <w:tab w:val="right" w:pos="1860"/>
                <w:tab w:val="decimal" w:pos="1900"/>
              </w:tabs>
              <w:spacing w:before="0" w:beforeAutospacing="0" w:after="15" w:afterAutospacing="0"/>
              <w:ind w:left="-20"/>
              <w:jc w:val="right"/>
            </w:pPr>
            <w:r w:rsidRPr="00E17547">
              <w:rPr>
                <w:rFonts w:ascii="Arial" w:hAnsi="Arial" w:cs="Arial"/>
                <w:sz w:val="20"/>
                <w:szCs w:val="20"/>
              </w:rPr>
              <w:t>December 13, 2018</w:t>
            </w:r>
          </w:p>
        </w:tc>
        <w:tc>
          <w:tcPr>
            <w:tcW w:w="1026" w:type="dxa"/>
            <w:noWrap/>
            <w:tcMar>
              <w:top w:w="0" w:type="dxa"/>
              <w:left w:w="100" w:type="dxa"/>
              <w:bottom w:w="0" w:type="dxa"/>
              <w:right w:w="0" w:type="dxa"/>
            </w:tcMar>
            <w:vAlign w:val="bottom"/>
            <w:hideMark/>
          </w:tcPr>
          <w:p w:rsidR="006E53A7" w:rsidRPr="00E17547" w:rsidRDefault="006E53A7" w:rsidP="00A238C7">
            <w:pPr>
              <w:pStyle w:val="NormalWeb"/>
              <w:tabs>
                <w:tab w:val="right" w:pos="663"/>
                <w:tab w:val="decimal" w:pos="1120"/>
              </w:tabs>
              <w:spacing w:before="0" w:beforeAutospacing="0" w:after="15" w:afterAutospacing="0"/>
              <w:jc w:val="right"/>
            </w:pPr>
            <w:r w:rsidRPr="00E17547">
              <w:rPr>
                <w:rFonts w:ascii="Arial" w:hAnsi="Arial" w:cs="Arial"/>
                <w:sz w:val="20"/>
                <w:szCs w:val="20"/>
              </w:rPr>
              <w:t>$</w:t>
            </w:r>
            <w:r w:rsidRPr="00E17547">
              <w:rPr>
                <w:rFonts w:ascii="Arial" w:hAnsi="Arial" w:cs="Arial"/>
                <w:sz w:val="20"/>
                <w:szCs w:val="20"/>
              </w:rPr>
              <w:tab/>
              <w:t>0.46</w:t>
            </w:r>
          </w:p>
        </w:tc>
        <w:tc>
          <w:tcPr>
            <w:tcW w:w="996" w:type="dxa"/>
            <w:noWrap/>
            <w:tcMar>
              <w:top w:w="0" w:type="dxa"/>
              <w:left w:w="100" w:type="dxa"/>
              <w:bottom w:w="0" w:type="dxa"/>
              <w:right w:w="0" w:type="dxa"/>
            </w:tcMar>
            <w:vAlign w:val="bottom"/>
            <w:hideMark/>
          </w:tcPr>
          <w:p w:rsidR="006E53A7" w:rsidRPr="00E17547" w:rsidRDefault="006E53A7" w:rsidP="00A238C7">
            <w:pPr>
              <w:pStyle w:val="NormalWeb"/>
              <w:tabs>
                <w:tab w:val="decimal" w:pos="800"/>
                <w:tab w:val="right" w:pos="889"/>
              </w:tabs>
              <w:spacing w:before="0" w:beforeAutospacing="0" w:after="15" w:afterAutospacing="0"/>
              <w:ind w:left="-11"/>
              <w:jc w:val="right"/>
            </w:pPr>
            <w:r w:rsidRPr="00E17547">
              <w:rPr>
                <w:rFonts w:ascii="Arial" w:hAnsi="Arial" w:cs="Arial"/>
                <w:sz w:val="20"/>
                <w:szCs w:val="20"/>
              </w:rPr>
              <w:t>$</w:t>
            </w:r>
            <w:r w:rsidRPr="00E17547">
              <w:rPr>
                <w:rFonts w:ascii="Arial" w:hAnsi="Arial" w:cs="Arial"/>
                <w:sz w:val="20"/>
                <w:szCs w:val="20"/>
              </w:rPr>
              <w:tab/>
              <w:t>3,544</w:t>
            </w:r>
          </w:p>
        </w:tc>
      </w:tr>
      <w:tr w:rsidR="006E53A7" w:rsidTr="00A238C7">
        <w:trPr>
          <w:jc w:val="center"/>
        </w:trPr>
        <w:tc>
          <w:tcPr>
            <w:tcW w:w="4766" w:type="dxa"/>
            <w:hideMark/>
          </w:tcPr>
          <w:p w:rsidR="006E53A7" w:rsidRDefault="006E53A7" w:rsidP="00A238C7">
            <w:pPr>
              <w:pStyle w:val="NormalWeb"/>
              <w:ind w:left="240" w:hanging="240"/>
            </w:pPr>
            <w:r>
              <w:rPr>
                <w:rFonts w:ascii="Arial" w:hAnsi="Arial" w:cs="Arial"/>
                <w:sz w:val="20"/>
                <w:szCs w:val="20"/>
              </w:rPr>
              <w:t>November 28, 2018</w:t>
            </w:r>
          </w:p>
        </w:tc>
        <w:tc>
          <w:tcPr>
            <w:tcW w:w="1960" w:type="dxa"/>
            <w:noWrap/>
            <w:tcMar>
              <w:top w:w="0" w:type="dxa"/>
              <w:left w:w="100" w:type="dxa"/>
              <w:bottom w:w="0" w:type="dxa"/>
              <w:right w:w="0" w:type="dxa"/>
            </w:tcMar>
            <w:vAlign w:val="bottom"/>
            <w:hideMark/>
          </w:tcPr>
          <w:p w:rsidR="006E53A7" w:rsidRPr="00E17547" w:rsidRDefault="006E53A7" w:rsidP="00A238C7">
            <w:pPr>
              <w:pStyle w:val="NormalWeb"/>
              <w:tabs>
                <w:tab w:val="right" w:pos="1820"/>
                <w:tab w:val="decimal" w:pos="1860"/>
              </w:tabs>
              <w:spacing w:before="0" w:beforeAutospacing="0" w:after="15" w:afterAutospacing="0"/>
              <w:ind w:left="-20"/>
              <w:jc w:val="right"/>
            </w:pPr>
            <w:r w:rsidRPr="00E17547">
              <w:rPr>
                <w:rFonts w:ascii="Arial" w:hAnsi="Arial" w:cs="Arial"/>
                <w:sz w:val="20"/>
                <w:szCs w:val="20"/>
              </w:rPr>
              <w:t>February 21, 2019</w:t>
            </w:r>
          </w:p>
        </w:tc>
        <w:tc>
          <w:tcPr>
            <w:tcW w:w="2000" w:type="dxa"/>
            <w:noWrap/>
            <w:tcMar>
              <w:top w:w="0" w:type="dxa"/>
              <w:left w:w="100" w:type="dxa"/>
              <w:bottom w:w="0" w:type="dxa"/>
              <w:right w:w="0" w:type="dxa"/>
            </w:tcMar>
            <w:vAlign w:val="bottom"/>
            <w:hideMark/>
          </w:tcPr>
          <w:p w:rsidR="006E53A7" w:rsidRPr="00E17547" w:rsidRDefault="006E53A7" w:rsidP="00A238C7">
            <w:pPr>
              <w:pStyle w:val="NormalWeb"/>
              <w:tabs>
                <w:tab w:val="right" w:pos="1860"/>
                <w:tab w:val="decimal" w:pos="1900"/>
              </w:tabs>
              <w:spacing w:before="0" w:beforeAutospacing="0" w:after="15" w:afterAutospacing="0"/>
              <w:ind w:left="-20"/>
              <w:jc w:val="right"/>
            </w:pPr>
            <w:r w:rsidRPr="00E17547">
              <w:rPr>
                <w:rFonts w:ascii="Arial" w:hAnsi="Arial" w:cs="Arial"/>
                <w:sz w:val="20"/>
                <w:szCs w:val="20"/>
              </w:rPr>
              <w:t>March 14, 2019</w:t>
            </w:r>
          </w:p>
        </w:tc>
        <w:tc>
          <w:tcPr>
            <w:tcW w:w="1026" w:type="dxa"/>
            <w:noWrap/>
            <w:tcMar>
              <w:top w:w="0" w:type="dxa"/>
              <w:left w:w="100" w:type="dxa"/>
              <w:bottom w:w="0" w:type="dxa"/>
              <w:right w:w="0" w:type="dxa"/>
            </w:tcMar>
            <w:vAlign w:val="bottom"/>
            <w:hideMark/>
          </w:tcPr>
          <w:p w:rsidR="006E53A7" w:rsidRPr="00E17547" w:rsidRDefault="006E53A7" w:rsidP="00A238C7">
            <w:pPr>
              <w:pStyle w:val="NormalWeb"/>
              <w:tabs>
                <w:tab w:val="right" w:pos="663"/>
                <w:tab w:val="decimal" w:pos="1120"/>
              </w:tabs>
              <w:spacing w:before="0" w:beforeAutospacing="0" w:after="15" w:afterAutospacing="0"/>
              <w:jc w:val="right"/>
            </w:pPr>
            <w:r w:rsidRPr="00E17547">
              <w:rPr>
                <w:rFonts w:ascii="Arial" w:hAnsi="Arial" w:cs="Arial"/>
                <w:sz w:val="20"/>
                <w:szCs w:val="20"/>
              </w:rPr>
              <w:t>0.46</w:t>
            </w:r>
          </w:p>
        </w:tc>
        <w:tc>
          <w:tcPr>
            <w:tcW w:w="996" w:type="dxa"/>
            <w:noWrap/>
            <w:tcMar>
              <w:top w:w="0" w:type="dxa"/>
              <w:left w:w="100" w:type="dxa"/>
              <w:bottom w:w="0" w:type="dxa"/>
              <w:right w:w="0" w:type="dxa"/>
            </w:tcMar>
            <w:vAlign w:val="bottom"/>
            <w:hideMark/>
          </w:tcPr>
          <w:p w:rsidR="006E53A7" w:rsidRPr="00E17547" w:rsidRDefault="006E53A7" w:rsidP="00A238C7">
            <w:pPr>
              <w:pStyle w:val="NormalWeb"/>
              <w:tabs>
                <w:tab w:val="decimal" w:pos="800"/>
                <w:tab w:val="right" w:pos="889"/>
              </w:tabs>
              <w:spacing w:before="0" w:beforeAutospacing="0" w:after="15" w:afterAutospacing="0"/>
              <w:ind w:left="60"/>
              <w:jc w:val="right"/>
            </w:pPr>
            <w:r w:rsidRPr="00E17547">
              <w:rPr>
                <w:rFonts w:ascii="Arial" w:hAnsi="Arial" w:cs="Arial"/>
                <w:sz w:val="20"/>
                <w:szCs w:val="20"/>
              </w:rPr>
              <w:t>3,526</w:t>
            </w:r>
          </w:p>
        </w:tc>
      </w:tr>
      <w:tr w:rsidR="006E53A7" w:rsidTr="00A238C7">
        <w:trPr>
          <w:jc w:val="center"/>
        </w:trPr>
        <w:tc>
          <w:tcPr>
            <w:tcW w:w="4766" w:type="dxa"/>
            <w:hideMark/>
          </w:tcPr>
          <w:p w:rsidR="006E53A7" w:rsidRDefault="006E53A7" w:rsidP="00A238C7">
            <w:pPr>
              <w:pStyle w:val="NormalWeb"/>
              <w:ind w:left="240" w:hanging="240"/>
            </w:pPr>
            <w:r>
              <w:rPr>
                <w:rFonts w:ascii="Arial" w:hAnsi="Arial" w:cs="Arial"/>
                <w:sz w:val="20"/>
                <w:szCs w:val="20"/>
              </w:rPr>
              <w:t>March 11, 2019</w:t>
            </w:r>
          </w:p>
        </w:tc>
        <w:tc>
          <w:tcPr>
            <w:tcW w:w="1960" w:type="dxa"/>
            <w:noWrap/>
            <w:tcMar>
              <w:top w:w="0" w:type="dxa"/>
              <w:left w:w="100" w:type="dxa"/>
              <w:bottom w:w="0" w:type="dxa"/>
              <w:right w:w="0" w:type="dxa"/>
            </w:tcMar>
            <w:vAlign w:val="bottom"/>
            <w:hideMark/>
          </w:tcPr>
          <w:p w:rsidR="006E53A7" w:rsidRPr="00E17547" w:rsidRDefault="006E53A7" w:rsidP="00A238C7">
            <w:pPr>
              <w:pStyle w:val="NormalWeb"/>
              <w:tabs>
                <w:tab w:val="right" w:pos="1820"/>
                <w:tab w:val="decimal" w:pos="1860"/>
              </w:tabs>
              <w:spacing w:before="0" w:beforeAutospacing="0" w:after="15" w:afterAutospacing="0"/>
              <w:ind w:left="-20"/>
              <w:jc w:val="right"/>
            </w:pPr>
            <w:r w:rsidRPr="00E17547">
              <w:rPr>
                <w:rFonts w:ascii="Arial" w:hAnsi="Arial" w:cs="Arial"/>
                <w:sz w:val="20"/>
                <w:szCs w:val="20"/>
              </w:rPr>
              <w:t>May 16, 2019</w:t>
            </w:r>
          </w:p>
        </w:tc>
        <w:tc>
          <w:tcPr>
            <w:tcW w:w="2000" w:type="dxa"/>
            <w:noWrap/>
            <w:tcMar>
              <w:top w:w="0" w:type="dxa"/>
              <w:left w:w="100" w:type="dxa"/>
              <w:bottom w:w="0" w:type="dxa"/>
              <w:right w:w="0" w:type="dxa"/>
            </w:tcMar>
            <w:vAlign w:val="bottom"/>
            <w:hideMark/>
          </w:tcPr>
          <w:p w:rsidR="006E53A7" w:rsidRPr="00E17547" w:rsidRDefault="006E53A7" w:rsidP="00A238C7">
            <w:pPr>
              <w:pStyle w:val="NormalWeb"/>
              <w:tabs>
                <w:tab w:val="right" w:pos="1860"/>
                <w:tab w:val="decimal" w:pos="1900"/>
              </w:tabs>
              <w:spacing w:before="0" w:beforeAutospacing="0" w:after="15" w:afterAutospacing="0"/>
              <w:ind w:left="-20"/>
              <w:jc w:val="right"/>
            </w:pPr>
            <w:r w:rsidRPr="00E17547">
              <w:rPr>
                <w:rFonts w:ascii="Arial" w:hAnsi="Arial" w:cs="Arial"/>
                <w:sz w:val="20"/>
                <w:szCs w:val="20"/>
              </w:rPr>
              <w:t>June 13, 2019</w:t>
            </w:r>
          </w:p>
        </w:tc>
        <w:tc>
          <w:tcPr>
            <w:tcW w:w="1026" w:type="dxa"/>
            <w:noWrap/>
            <w:tcMar>
              <w:top w:w="0" w:type="dxa"/>
              <w:left w:w="100" w:type="dxa"/>
              <w:bottom w:w="0" w:type="dxa"/>
              <w:right w:w="0" w:type="dxa"/>
            </w:tcMar>
            <w:vAlign w:val="bottom"/>
            <w:hideMark/>
          </w:tcPr>
          <w:p w:rsidR="006E53A7" w:rsidRPr="00E17547" w:rsidRDefault="006E53A7" w:rsidP="00A238C7">
            <w:pPr>
              <w:pStyle w:val="NormalWeb"/>
              <w:tabs>
                <w:tab w:val="right" w:pos="663"/>
                <w:tab w:val="decimal" w:pos="1120"/>
              </w:tabs>
              <w:spacing w:before="0" w:beforeAutospacing="0" w:after="15" w:afterAutospacing="0"/>
              <w:jc w:val="right"/>
            </w:pPr>
            <w:r w:rsidRPr="00E17547">
              <w:rPr>
                <w:rFonts w:ascii="Arial" w:hAnsi="Arial" w:cs="Arial"/>
                <w:sz w:val="20"/>
                <w:szCs w:val="20"/>
              </w:rPr>
              <w:t>0.46</w:t>
            </w:r>
          </w:p>
        </w:tc>
        <w:tc>
          <w:tcPr>
            <w:tcW w:w="996" w:type="dxa"/>
            <w:noWrap/>
            <w:tcMar>
              <w:top w:w="0" w:type="dxa"/>
              <w:left w:w="100" w:type="dxa"/>
              <w:bottom w:w="0" w:type="dxa"/>
              <w:right w:w="0" w:type="dxa"/>
            </w:tcMar>
            <w:vAlign w:val="bottom"/>
            <w:hideMark/>
          </w:tcPr>
          <w:p w:rsidR="006E53A7" w:rsidRPr="00E17547" w:rsidRDefault="006E53A7" w:rsidP="00A238C7">
            <w:pPr>
              <w:pStyle w:val="NormalWeb"/>
              <w:tabs>
                <w:tab w:val="decimal" w:pos="800"/>
                <w:tab w:val="right" w:pos="889"/>
              </w:tabs>
              <w:spacing w:before="0" w:beforeAutospacing="0" w:after="15" w:afterAutospacing="0"/>
              <w:ind w:left="60"/>
              <w:jc w:val="right"/>
            </w:pPr>
            <w:r w:rsidRPr="00E17547">
              <w:rPr>
                <w:rFonts w:ascii="Arial" w:hAnsi="Arial" w:cs="Arial"/>
                <w:sz w:val="20"/>
                <w:szCs w:val="20"/>
              </w:rPr>
              <w:t>3,521</w:t>
            </w:r>
          </w:p>
        </w:tc>
      </w:tr>
      <w:tr w:rsidR="006E53A7" w:rsidTr="00A238C7">
        <w:trPr>
          <w:jc w:val="center"/>
        </w:trPr>
        <w:tc>
          <w:tcPr>
            <w:tcW w:w="4766" w:type="dxa"/>
            <w:hideMark/>
          </w:tcPr>
          <w:p w:rsidR="006E53A7" w:rsidRDefault="006E53A7" w:rsidP="00A238C7">
            <w:pPr>
              <w:pStyle w:val="NormalWeb"/>
              <w:ind w:left="240" w:hanging="240"/>
            </w:pPr>
            <w:r>
              <w:rPr>
                <w:rFonts w:ascii="Arial" w:hAnsi="Arial" w:cs="Arial"/>
                <w:sz w:val="20"/>
                <w:szCs w:val="20"/>
              </w:rPr>
              <w:t>June 12, 2019</w:t>
            </w:r>
          </w:p>
        </w:tc>
        <w:tc>
          <w:tcPr>
            <w:tcW w:w="1960" w:type="dxa"/>
            <w:noWrap/>
            <w:tcMar>
              <w:top w:w="0" w:type="dxa"/>
              <w:left w:w="100" w:type="dxa"/>
              <w:bottom w:w="0" w:type="dxa"/>
              <w:right w:w="0" w:type="dxa"/>
            </w:tcMar>
            <w:vAlign w:val="bottom"/>
            <w:hideMark/>
          </w:tcPr>
          <w:p w:rsidR="006E53A7" w:rsidRPr="00E17547" w:rsidRDefault="006E53A7" w:rsidP="00A238C7">
            <w:pPr>
              <w:pStyle w:val="NormalWeb"/>
              <w:tabs>
                <w:tab w:val="right" w:pos="1820"/>
                <w:tab w:val="decimal" w:pos="1860"/>
              </w:tabs>
              <w:spacing w:before="0" w:beforeAutospacing="0" w:after="15" w:afterAutospacing="0"/>
              <w:ind w:left="-20"/>
              <w:jc w:val="right"/>
            </w:pPr>
            <w:r w:rsidRPr="00E17547">
              <w:rPr>
                <w:rFonts w:ascii="Arial" w:hAnsi="Arial" w:cs="Arial"/>
                <w:sz w:val="20"/>
                <w:szCs w:val="20"/>
              </w:rPr>
              <w:t>August 15, 2019</w:t>
            </w:r>
          </w:p>
        </w:tc>
        <w:tc>
          <w:tcPr>
            <w:tcW w:w="2000" w:type="dxa"/>
            <w:noWrap/>
            <w:tcMar>
              <w:top w:w="0" w:type="dxa"/>
              <w:left w:w="100" w:type="dxa"/>
              <w:bottom w:w="0" w:type="dxa"/>
              <w:right w:w="0" w:type="dxa"/>
            </w:tcMar>
            <w:vAlign w:val="bottom"/>
            <w:hideMark/>
          </w:tcPr>
          <w:p w:rsidR="006E53A7" w:rsidRPr="00E17547" w:rsidRDefault="006E53A7" w:rsidP="00A238C7">
            <w:pPr>
              <w:pStyle w:val="NormalWeb"/>
              <w:tabs>
                <w:tab w:val="right" w:pos="1860"/>
                <w:tab w:val="decimal" w:pos="1900"/>
              </w:tabs>
              <w:spacing w:before="0" w:beforeAutospacing="0" w:after="15" w:afterAutospacing="0"/>
              <w:ind w:left="-20"/>
              <w:jc w:val="right"/>
            </w:pPr>
            <w:r w:rsidRPr="00E17547">
              <w:rPr>
                <w:rFonts w:ascii="Arial" w:hAnsi="Arial" w:cs="Arial"/>
                <w:sz w:val="20"/>
                <w:szCs w:val="20"/>
              </w:rPr>
              <w:t>September 12, 2019</w:t>
            </w:r>
          </w:p>
        </w:tc>
        <w:tc>
          <w:tcPr>
            <w:tcW w:w="1026" w:type="dxa"/>
            <w:noWrap/>
            <w:tcMar>
              <w:top w:w="0" w:type="dxa"/>
              <w:left w:w="100" w:type="dxa"/>
              <w:bottom w:w="0" w:type="dxa"/>
              <w:right w:w="0" w:type="dxa"/>
            </w:tcMar>
            <w:vAlign w:val="bottom"/>
            <w:hideMark/>
          </w:tcPr>
          <w:p w:rsidR="006E53A7" w:rsidRPr="00E17547" w:rsidRDefault="006E53A7" w:rsidP="00A238C7">
            <w:pPr>
              <w:pStyle w:val="NormalWeb"/>
              <w:tabs>
                <w:tab w:val="right" w:pos="663"/>
                <w:tab w:val="decimal" w:pos="1120"/>
              </w:tabs>
              <w:spacing w:before="0" w:beforeAutospacing="0" w:after="15" w:afterAutospacing="0"/>
              <w:jc w:val="right"/>
            </w:pPr>
            <w:r w:rsidRPr="00E17547">
              <w:rPr>
                <w:rFonts w:ascii="Arial" w:hAnsi="Arial" w:cs="Arial"/>
                <w:sz w:val="20"/>
                <w:szCs w:val="20"/>
              </w:rPr>
              <w:t>0.46</w:t>
            </w:r>
          </w:p>
        </w:tc>
        <w:tc>
          <w:tcPr>
            <w:tcW w:w="996" w:type="dxa"/>
            <w:noWrap/>
            <w:tcMar>
              <w:top w:w="0" w:type="dxa"/>
              <w:left w:w="100" w:type="dxa"/>
              <w:bottom w:w="0" w:type="dxa"/>
              <w:right w:w="0" w:type="dxa"/>
            </w:tcMar>
            <w:vAlign w:val="bottom"/>
            <w:hideMark/>
          </w:tcPr>
          <w:p w:rsidR="006E53A7" w:rsidRPr="00E17547" w:rsidRDefault="006E53A7" w:rsidP="00A238C7">
            <w:pPr>
              <w:pStyle w:val="NormalWeb"/>
              <w:tabs>
                <w:tab w:val="decimal" w:pos="800"/>
                <w:tab w:val="right" w:pos="889"/>
              </w:tabs>
              <w:spacing w:before="0" w:beforeAutospacing="0" w:after="15" w:afterAutospacing="0"/>
              <w:ind w:left="60"/>
              <w:jc w:val="right"/>
            </w:pPr>
            <w:r w:rsidRPr="00E17547">
              <w:rPr>
                <w:rFonts w:ascii="Arial" w:hAnsi="Arial" w:cs="Arial"/>
                <w:sz w:val="20"/>
                <w:szCs w:val="20"/>
              </w:rPr>
              <w:t>3,510</w:t>
            </w:r>
          </w:p>
        </w:tc>
      </w:tr>
      <w:tr w:rsidR="006E53A7" w:rsidTr="00A238C7">
        <w:trPr>
          <w:jc w:val="center"/>
        </w:trPr>
        <w:tc>
          <w:tcPr>
            <w:tcW w:w="10746" w:type="dxa"/>
            <w:gridSpan w:val="5"/>
            <w:tcMar>
              <w:top w:w="0" w:type="dxa"/>
              <w:left w:w="100" w:type="dxa"/>
              <w:bottom w:w="0" w:type="dxa"/>
              <w:right w:w="0" w:type="dxa"/>
            </w:tcMar>
            <w:vAlign w:val="bottom"/>
            <w:hideMark/>
          </w:tcPr>
          <w:p w:rsidR="006E53A7" w:rsidRPr="00E17547" w:rsidRDefault="006E53A7" w:rsidP="00A238C7">
            <w:pPr>
              <w:pStyle w:val="rrdsinglerule"/>
              <w:tabs>
                <w:tab w:val="right" w:pos="663"/>
                <w:tab w:val="right" w:pos="889"/>
                <w:tab w:val="right" w:pos="1000"/>
                <w:tab w:val="decimal" w:pos="1040"/>
              </w:tabs>
              <w:ind w:left="-288"/>
              <w:jc w:val="right"/>
            </w:pPr>
          </w:p>
        </w:tc>
      </w:tr>
      <w:tr w:rsidR="006E53A7" w:rsidTr="00A238C7">
        <w:trPr>
          <w:trHeight w:val="75"/>
          <w:jc w:val="center"/>
        </w:trPr>
        <w:tc>
          <w:tcPr>
            <w:tcW w:w="4766" w:type="dxa"/>
            <w:vAlign w:val="center"/>
            <w:hideMark/>
          </w:tcPr>
          <w:p w:rsidR="006E53A7" w:rsidRDefault="006E53A7" w:rsidP="00A238C7">
            <w:pPr>
              <w:rPr>
                <w:sz w:val="2"/>
                <w:szCs w:val="2"/>
              </w:rPr>
            </w:pPr>
            <w:r>
              <w:rPr>
                <w:sz w:val="2"/>
                <w:szCs w:val="2"/>
              </w:rPr>
              <w:t> </w:t>
            </w:r>
          </w:p>
        </w:tc>
        <w:tc>
          <w:tcPr>
            <w:tcW w:w="1960" w:type="dxa"/>
            <w:tcMar>
              <w:left w:w="100" w:type="dxa"/>
            </w:tcMar>
            <w:vAlign w:val="center"/>
            <w:hideMark/>
          </w:tcPr>
          <w:p w:rsidR="006E53A7" w:rsidRPr="00E17547" w:rsidRDefault="006E53A7" w:rsidP="00A238C7">
            <w:pPr>
              <w:tabs>
                <w:tab w:val="right" w:pos="1820"/>
                <w:tab w:val="decimal" w:pos="1860"/>
              </w:tabs>
              <w:ind w:right="80"/>
              <w:rPr>
                <w:sz w:val="2"/>
                <w:szCs w:val="2"/>
              </w:rPr>
            </w:pPr>
            <w:r w:rsidRPr="00E17547">
              <w:rPr>
                <w:sz w:val="2"/>
                <w:szCs w:val="2"/>
              </w:rPr>
              <w:t> </w:t>
            </w:r>
          </w:p>
        </w:tc>
        <w:tc>
          <w:tcPr>
            <w:tcW w:w="2000" w:type="dxa"/>
            <w:tcMar>
              <w:left w:w="100" w:type="dxa"/>
            </w:tcMar>
            <w:vAlign w:val="center"/>
            <w:hideMark/>
          </w:tcPr>
          <w:p w:rsidR="006E53A7" w:rsidRPr="00E17547" w:rsidRDefault="006E53A7" w:rsidP="00A238C7">
            <w:pPr>
              <w:tabs>
                <w:tab w:val="right" w:pos="1860"/>
                <w:tab w:val="decimal" w:pos="1900"/>
              </w:tabs>
              <w:ind w:right="80"/>
              <w:rPr>
                <w:sz w:val="2"/>
                <w:szCs w:val="2"/>
              </w:rPr>
            </w:pPr>
            <w:r w:rsidRPr="00E17547">
              <w:rPr>
                <w:sz w:val="2"/>
                <w:szCs w:val="2"/>
              </w:rPr>
              <w:t> </w:t>
            </w:r>
          </w:p>
        </w:tc>
        <w:tc>
          <w:tcPr>
            <w:tcW w:w="1026" w:type="dxa"/>
            <w:tcMar>
              <w:left w:w="100" w:type="dxa"/>
            </w:tcMar>
            <w:vAlign w:val="center"/>
            <w:hideMark/>
          </w:tcPr>
          <w:p w:rsidR="006E53A7" w:rsidRPr="00E17547" w:rsidRDefault="006E53A7" w:rsidP="00A238C7">
            <w:pPr>
              <w:tabs>
                <w:tab w:val="right" w:pos="663"/>
                <w:tab w:val="right" w:pos="1680"/>
                <w:tab w:val="decimal" w:pos="1720"/>
              </w:tabs>
              <w:ind w:right="840"/>
              <w:jc w:val="right"/>
              <w:rPr>
                <w:sz w:val="2"/>
                <w:szCs w:val="2"/>
              </w:rPr>
            </w:pPr>
          </w:p>
        </w:tc>
        <w:tc>
          <w:tcPr>
            <w:tcW w:w="996" w:type="dxa"/>
            <w:tcMar>
              <w:left w:w="100" w:type="dxa"/>
            </w:tcMar>
            <w:vAlign w:val="center"/>
            <w:hideMark/>
          </w:tcPr>
          <w:p w:rsidR="006E53A7" w:rsidRPr="00E17547" w:rsidRDefault="006E53A7" w:rsidP="00A238C7">
            <w:pPr>
              <w:tabs>
                <w:tab w:val="right" w:pos="840"/>
                <w:tab w:val="right" w:pos="889"/>
              </w:tabs>
              <w:ind w:right="100"/>
              <w:jc w:val="right"/>
              <w:rPr>
                <w:sz w:val="2"/>
                <w:szCs w:val="2"/>
              </w:rPr>
            </w:pPr>
          </w:p>
        </w:tc>
      </w:tr>
      <w:tr w:rsidR="006E53A7" w:rsidTr="00A238C7">
        <w:trPr>
          <w:jc w:val="center"/>
        </w:trPr>
        <w:tc>
          <w:tcPr>
            <w:tcW w:w="4766" w:type="dxa"/>
            <w:hideMark/>
          </w:tcPr>
          <w:p w:rsidR="006E53A7" w:rsidRPr="006E53A7" w:rsidRDefault="006E53A7" w:rsidP="00A238C7">
            <w:pPr>
              <w:pStyle w:val="NormalWeb"/>
              <w:ind w:left="240" w:hanging="240"/>
            </w:pPr>
            <w:r>
              <w:rPr>
                <w:rFonts w:ascii="Arial" w:hAnsi="Arial" w:cs="Arial"/>
                <w:sz w:val="20"/>
                <w:szCs w:val="20"/>
              </w:rPr>
              <w:t>Total</w:t>
            </w:r>
          </w:p>
        </w:tc>
        <w:tc>
          <w:tcPr>
            <w:tcW w:w="1960" w:type="dxa"/>
            <w:tcMar>
              <w:top w:w="0" w:type="dxa"/>
              <w:left w:w="100" w:type="dxa"/>
              <w:bottom w:w="0" w:type="dxa"/>
              <w:right w:w="0" w:type="dxa"/>
            </w:tcMar>
            <w:vAlign w:val="bottom"/>
            <w:hideMark/>
          </w:tcPr>
          <w:p w:rsidR="006E53A7" w:rsidRPr="00E17547" w:rsidRDefault="006E53A7" w:rsidP="00A238C7">
            <w:pPr>
              <w:pStyle w:val="la2"/>
              <w:tabs>
                <w:tab w:val="right" w:pos="1820"/>
                <w:tab w:val="decimal" w:pos="1860"/>
              </w:tabs>
              <w:ind w:left="-20" w:right="80"/>
            </w:pPr>
            <w:r w:rsidRPr="00E17547">
              <w:t> </w:t>
            </w:r>
          </w:p>
        </w:tc>
        <w:tc>
          <w:tcPr>
            <w:tcW w:w="2000" w:type="dxa"/>
            <w:tcMar>
              <w:top w:w="0" w:type="dxa"/>
              <w:left w:w="100" w:type="dxa"/>
              <w:bottom w:w="0" w:type="dxa"/>
              <w:right w:w="0" w:type="dxa"/>
            </w:tcMar>
            <w:vAlign w:val="bottom"/>
            <w:hideMark/>
          </w:tcPr>
          <w:p w:rsidR="006E53A7" w:rsidRPr="00E17547" w:rsidRDefault="006E53A7" w:rsidP="00A238C7">
            <w:pPr>
              <w:pStyle w:val="la2"/>
              <w:tabs>
                <w:tab w:val="right" w:pos="1860"/>
                <w:tab w:val="decimal" w:pos="1900"/>
              </w:tabs>
              <w:ind w:left="-20" w:right="80"/>
            </w:pPr>
            <w:r w:rsidRPr="00E17547">
              <w:t> </w:t>
            </w:r>
          </w:p>
        </w:tc>
        <w:tc>
          <w:tcPr>
            <w:tcW w:w="1026" w:type="dxa"/>
            <w:noWrap/>
            <w:tcMar>
              <w:top w:w="0" w:type="dxa"/>
              <w:left w:w="100" w:type="dxa"/>
              <w:bottom w:w="0" w:type="dxa"/>
              <w:right w:w="0" w:type="dxa"/>
            </w:tcMar>
            <w:vAlign w:val="bottom"/>
            <w:hideMark/>
          </w:tcPr>
          <w:p w:rsidR="006E53A7" w:rsidRPr="00E17547" w:rsidRDefault="006E53A7" w:rsidP="00A238C7">
            <w:pPr>
              <w:pStyle w:val="NormalWeb"/>
              <w:tabs>
                <w:tab w:val="right" w:pos="663"/>
                <w:tab w:val="decimal" w:pos="1120"/>
              </w:tabs>
              <w:spacing w:before="0" w:beforeAutospacing="0" w:after="15" w:afterAutospacing="0"/>
              <w:jc w:val="right"/>
            </w:pPr>
            <w:r w:rsidRPr="00E17547">
              <w:rPr>
                <w:rFonts w:ascii="Arial" w:hAnsi="Arial" w:cs="Arial"/>
                <w:sz w:val="20"/>
                <w:szCs w:val="20"/>
              </w:rPr>
              <w:t>$</w:t>
            </w:r>
            <w:r w:rsidRPr="00E17547">
              <w:rPr>
                <w:rFonts w:ascii="Arial" w:hAnsi="Arial" w:cs="Arial"/>
                <w:sz w:val="20"/>
                <w:szCs w:val="20"/>
              </w:rPr>
              <w:tab/>
              <w:t>1.84</w:t>
            </w:r>
          </w:p>
        </w:tc>
        <w:tc>
          <w:tcPr>
            <w:tcW w:w="996" w:type="dxa"/>
            <w:noWrap/>
            <w:tcMar>
              <w:top w:w="0" w:type="dxa"/>
              <w:left w:w="100" w:type="dxa"/>
              <w:bottom w:w="0" w:type="dxa"/>
              <w:right w:w="0" w:type="dxa"/>
            </w:tcMar>
            <w:vAlign w:val="bottom"/>
            <w:hideMark/>
          </w:tcPr>
          <w:p w:rsidR="006E53A7" w:rsidRPr="00E17547" w:rsidRDefault="006E53A7" w:rsidP="00A238C7">
            <w:pPr>
              <w:pStyle w:val="NormalWeb"/>
              <w:tabs>
                <w:tab w:val="decimal" w:pos="800"/>
                <w:tab w:val="right" w:pos="889"/>
              </w:tabs>
              <w:spacing w:before="0" w:beforeAutospacing="0" w:after="15" w:afterAutospacing="0"/>
              <w:ind w:left="-11"/>
              <w:jc w:val="right"/>
            </w:pPr>
            <w:r w:rsidRPr="00E17547">
              <w:rPr>
                <w:rFonts w:ascii="Arial" w:hAnsi="Arial" w:cs="Arial"/>
                <w:sz w:val="20"/>
                <w:szCs w:val="20"/>
              </w:rPr>
              <w:t>$</w:t>
            </w:r>
            <w:r w:rsidRPr="00E17547">
              <w:rPr>
                <w:rFonts w:ascii="Arial" w:hAnsi="Arial" w:cs="Arial"/>
                <w:sz w:val="20"/>
                <w:szCs w:val="20"/>
              </w:rPr>
              <w:tab/>
              <w:t>14,101</w:t>
            </w:r>
          </w:p>
        </w:tc>
      </w:tr>
      <w:tr w:rsidR="006E53A7" w:rsidTr="00A238C7">
        <w:trPr>
          <w:jc w:val="center"/>
        </w:trPr>
        <w:tc>
          <w:tcPr>
            <w:tcW w:w="4766" w:type="dxa"/>
            <w:tcMar>
              <w:top w:w="0" w:type="dxa"/>
              <w:left w:w="144" w:type="dxa"/>
              <w:bottom w:w="0" w:type="dxa"/>
              <w:right w:w="0" w:type="dxa"/>
            </w:tcMar>
            <w:vAlign w:val="bottom"/>
            <w:hideMark/>
          </w:tcPr>
          <w:p w:rsidR="006E53A7" w:rsidRDefault="006E53A7" w:rsidP="00A238C7">
            <w:pPr>
              <w:pStyle w:val="la2"/>
            </w:pPr>
            <w:r>
              <w:t> </w:t>
            </w:r>
          </w:p>
        </w:tc>
        <w:tc>
          <w:tcPr>
            <w:tcW w:w="1960" w:type="dxa"/>
            <w:tcMar>
              <w:top w:w="0" w:type="dxa"/>
              <w:left w:w="100" w:type="dxa"/>
              <w:bottom w:w="0" w:type="dxa"/>
              <w:right w:w="0" w:type="dxa"/>
            </w:tcMar>
            <w:vAlign w:val="bottom"/>
            <w:hideMark/>
          </w:tcPr>
          <w:p w:rsidR="006E53A7" w:rsidRPr="00E17547" w:rsidRDefault="006E53A7" w:rsidP="00A238C7">
            <w:pPr>
              <w:pStyle w:val="la2"/>
              <w:tabs>
                <w:tab w:val="right" w:pos="1820"/>
                <w:tab w:val="decimal" w:pos="1860"/>
              </w:tabs>
              <w:ind w:left="-20" w:right="80"/>
            </w:pPr>
            <w:r w:rsidRPr="00E17547">
              <w:t> </w:t>
            </w:r>
          </w:p>
        </w:tc>
        <w:tc>
          <w:tcPr>
            <w:tcW w:w="2000" w:type="dxa"/>
            <w:tcMar>
              <w:top w:w="0" w:type="dxa"/>
              <w:left w:w="100" w:type="dxa"/>
              <w:bottom w:w="0" w:type="dxa"/>
              <w:right w:w="0" w:type="dxa"/>
            </w:tcMar>
            <w:vAlign w:val="bottom"/>
            <w:hideMark/>
          </w:tcPr>
          <w:p w:rsidR="006E53A7" w:rsidRPr="00E17547" w:rsidRDefault="006E53A7" w:rsidP="00A238C7">
            <w:pPr>
              <w:pStyle w:val="la2"/>
              <w:tabs>
                <w:tab w:val="right" w:pos="1860"/>
                <w:tab w:val="decimal" w:pos="1900"/>
              </w:tabs>
              <w:ind w:left="-20" w:right="80"/>
            </w:pPr>
            <w:r w:rsidRPr="00E17547">
              <w:t> </w:t>
            </w:r>
          </w:p>
        </w:tc>
        <w:tc>
          <w:tcPr>
            <w:tcW w:w="1026" w:type="dxa"/>
            <w:tcMar>
              <w:top w:w="0" w:type="dxa"/>
              <w:left w:w="100" w:type="dxa"/>
              <w:bottom w:w="0" w:type="dxa"/>
              <w:right w:w="0" w:type="dxa"/>
            </w:tcMar>
            <w:vAlign w:val="bottom"/>
            <w:hideMark/>
          </w:tcPr>
          <w:p w:rsidR="006E53A7" w:rsidRPr="00E17547" w:rsidRDefault="006E53A7" w:rsidP="00A238C7">
            <w:pPr>
              <w:pStyle w:val="rrddoublerule"/>
              <w:tabs>
                <w:tab w:val="right" w:pos="1080"/>
                <w:tab w:val="decimal" w:pos="1120"/>
              </w:tabs>
              <w:ind w:left="288"/>
            </w:pPr>
            <w:r w:rsidRPr="00E17547">
              <w:t> </w:t>
            </w:r>
          </w:p>
        </w:tc>
        <w:tc>
          <w:tcPr>
            <w:tcW w:w="996" w:type="dxa"/>
            <w:tcMar>
              <w:top w:w="0" w:type="dxa"/>
              <w:left w:w="100" w:type="dxa"/>
              <w:bottom w:w="0" w:type="dxa"/>
              <w:right w:w="0" w:type="dxa"/>
            </w:tcMar>
            <w:vAlign w:val="bottom"/>
            <w:hideMark/>
          </w:tcPr>
          <w:p w:rsidR="006E53A7" w:rsidRPr="00E17547" w:rsidRDefault="006E53A7" w:rsidP="00A238C7">
            <w:pPr>
              <w:pStyle w:val="rrddoublerule"/>
              <w:tabs>
                <w:tab w:val="decimal" w:pos="800"/>
                <w:tab w:val="right" w:pos="889"/>
              </w:tabs>
              <w:ind w:left="58"/>
            </w:pPr>
            <w:r w:rsidRPr="00E17547">
              <w:t> </w:t>
            </w:r>
          </w:p>
        </w:tc>
      </w:tr>
    </w:tbl>
    <w:p w:rsidR="00AE262D" w:rsidRPr="006E53A7" w:rsidRDefault="00AE262D" w:rsidP="006E53A7">
      <w:pPr>
        <w:pStyle w:val="NormalWeb"/>
        <w:spacing w:before="180" w:beforeAutospacing="0" w:after="0" w:afterAutospacing="0"/>
        <w:jc w:val="both"/>
      </w:pPr>
      <w:r>
        <w:rPr>
          <w:rFonts w:ascii="Arial" w:hAnsi="Arial" w:cs="Arial"/>
          <w:sz w:val="20"/>
          <w:szCs w:val="20"/>
        </w:rPr>
        <w:t xml:space="preserve">The dividend declared on June 17, 2020 was included in other current liabilities as of June 30, 2020. </w:t>
      </w:r>
    </w:p>
    <w:p w:rsidR="00AE262D" w:rsidRDefault="00AE262D" w:rsidP="006E53A7">
      <w:pPr>
        <w:pStyle w:val="NormalWeb"/>
        <w:spacing w:before="360" w:beforeAutospacing="0" w:after="0" w:afterAutospacing="0"/>
        <w:jc w:val="both"/>
        <w:rPr>
          <w:sz w:val="2"/>
          <w:szCs w:val="2"/>
        </w:rPr>
      </w:pPr>
      <w:r>
        <w:br w:type="page"/>
      </w:r>
      <w:r>
        <w:rPr>
          <w:sz w:val="2"/>
          <w:szCs w:val="2"/>
        </w:rPr>
        <w:t> </w:t>
      </w:r>
    </w:p>
    <w:p w:rsidR="00AE262D" w:rsidRDefault="00AE262D">
      <w:pPr>
        <w:pStyle w:val="NormalWeb"/>
        <w:keepNext/>
        <w:spacing w:before="0" w:beforeAutospacing="0" w:after="0" w:afterAutospacing="0"/>
        <w:jc w:val="center"/>
      </w:pPr>
      <w:r>
        <w:rPr>
          <w:rFonts w:ascii="Arial" w:hAnsi="Arial" w:cs="Arial"/>
          <w:sz w:val="20"/>
          <w:szCs w:val="20"/>
          <w:u w:val="single"/>
        </w:rPr>
        <w:t xml:space="preserve">STOCK PERFORMANCE </w:t>
      </w:r>
    </w:p>
    <w:p w:rsidR="00AE262D" w:rsidRDefault="00AE262D">
      <w:pPr>
        <w:pStyle w:val="NormalWeb"/>
        <w:keepNext/>
        <w:spacing w:before="90" w:beforeAutospacing="0" w:after="0" w:afterAutospacing="0"/>
        <w:jc w:val="center"/>
      </w:pPr>
      <w:r>
        <w:rPr>
          <w:rFonts w:ascii="Arial" w:hAnsi="Arial" w:cs="Arial"/>
          <w:b/>
          <w:bCs/>
          <w:sz w:val="20"/>
          <w:szCs w:val="20"/>
        </w:rPr>
        <w:t xml:space="preserve">COMPARISON OF 5 YEAR CUMULATIVE TOTAL RETURN* </w:t>
      </w:r>
    </w:p>
    <w:p w:rsidR="00AE262D" w:rsidRDefault="00AE262D">
      <w:pPr>
        <w:pStyle w:val="NormalWeb"/>
        <w:keepNext/>
        <w:spacing w:before="0" w:beforeAutospacing="0" w:after="0" w:afterAutospacing="0"/>
        <w:jc w:val="center"/>
      </w:pPr>
      <w:r>
        <w:rPr>
          <w:rFonts w:ascii="Arial" w:hAnsi="Arial" w:cs="Arial"/>
          <w:sz w:val="20"/>
          <w:szCs w:val="20"/>
        </w:rPr>
        <w:t xml:space="preserve">Among Microsoft Corporation, the S&amp;P 500 Index </w:t>
      </w:r>
    </w:p>
    <w:p w:rsidR="00AE262D" w:rsidRDefault="00AE262D">
      <w:pPr>
        <w:pStyle w:val="NormalWeb"/>
        <w:keepNext/>
        <w:spacing w:before="0" w:beforeAutospacing="0" w:after="0" w:afterAutospacing="0"/>
        <w:jc w:val="center"/>
      </w:pPr>
      <w:r>
        <w:rPr>
          <w:rFonts w:ascii="Arial" w:hAnsi="Arial" w:cs="Arial"/>
          <w:sz w:val="20"/>
          <w:szCs w:val="20"/>
        </w:rPr>
        <w:t xml:space="preserve">and the NASDAQ Computer Index </w:t>
      </w:r>
    </w:p>
    <w:p w:rsidR="00AE262D" w:rsidRDefault="00AE262D" w:rsidP="006E53A7">
      <w:pPr>
        <w:pStyle w:val="NormalWeb"/>
        <w:keepNext/>
        <w:spacing w:before="0" w:beforeAutospacing="0" w:after="0" w:afterAutospacing="0"/>
        <w:jc w:val="both"/>
        <w:rPr>
          <w:sz w:val="18"/>
          <w:szCs w:val="18"/>
        </w:rPr>
      </w:pPr>
      <w:r>
        <w:rPr>
          <w:sz w:val="18"/>
          <w:szCs w:val="18"/>
        </w:rPr>
        <w:t> </w:t>
      </w:r>
    </w:p>
    <w:p w:rsidR="00AE262D" w:rsidRDefault="00F8524B">
      <w:pPr>
        <w:pStyle w:val="NormalWeb"/>
        <w:spacing w:before="0" w:beforeAutospacing="0" w:after="0" w:afterAutospacing="0"/>
        <w:jc w:val="center"/>
      </w:pPr>
      <w:r>
        <w:rPr>
          <w:noProof/>
        </w:rPr>
        <w:drawing>
          <wp:inline distT="0" distB="0" distL="0" distR="0">
            <wp:extent cx="5419725" cy="2381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9725" cy="2381250"/>
                    </a:xfrm>
                    <a:prstGeom prst="rect">
                      <a:avLst/>
                    </a:prstGeom>
                    <a:noFill/>
                    <a:ln>
                      <a:noFill/>
                    </a:ln>
                  </pic:spPr>
                </pic:pic>
              </a:graphicData>
            </a:graphic>
          </wp:inline>
        </w:drawing>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284"/>
        <w:gridCol w:w="1086"/>
        <w:gridCol w:w="1086"/>
        <w:gridCol w:w="1086"/>
        <w:gridCol w:w="1086"/>
        <w:gridCol w:w="1086"/>
        <w:gridCol w:w="1086"/>
      </w:tblGrid>
      <w:tr w:rsidR="006E53A7" w:rsidTr="00A238C7">
        <w:trPr>
          <w:tblHeader/>
          <w:jc w:val="center"/>
        </w:trPr>
        <w:tc>
          <w:tcPr>
            <w:tcW w:w="4284" w:type="dxa"/>
            <w:vAlign w:val="center"/>
            <w:hideMark/>
          </w:tcPr>
          <w:p w:rsidR="006E53A7" w:rsidRDefault="006E53A7" w:rsidP="00A238C7">
            <w:pPr>
              <w:rPr>
                <w:sz w:val="18"/>
                <w:szCs w:val="18"/>
              </w:rPr>
            </w:pPr>
          </w:p>
        </w:tc>
        <w:tc>
          <w:tcPr>
            <w:tcW w:w="1086" w:type="dxa"/>
            <w:tcMar>
              <w:left w:w="100" w:type="dxa"/>
            </w:tcMar>
            <w:vAlign w:val="center"/>
            <w:hideMark/>
          </w:tcPr>
          <w:p w:rsidR="006E53A7" w:rsidRPr="00764FB6" w:rsidRDefault="006E53A7" w:rsidP="00A238C7">
            <w:pPr>
              <w:tabs>
                <w:tab w:val="right" w:pos="620"/>
                <w:tab w:val="decimal" w:pos="660"/>
              </w:tabs>
              <w:ind w:right="80"/>
              <w:rPr>
                <w:sz w:val="20"/>
              </w:rPr>
            </w:pPr>
          </w:p>
        </w:tc>
        <w:tc>
          <w:tcPr>
            <w:tcW w:w="1086" w:type="dxa"/>
            <w:tcMar>
              <w:left w:w="100" w:type="dxa"/>
            </w:tcMar>
            <w:vAlign w:val="center"/>
            <w:hideMark/>
          </w:tcPr>
          <w:p w:rsidR="006E53A7" w:rsidRPr="00764FB6" w:rsidRDefault="006E53A7" w:rsidP="00A238C7">
            <w:pPr>
              <w:tabs>
                <w:tab w:val="right" w:pos="620"/>
                <w:tab w:val="decimal" w:pos="660"/>
              </w:tabs>
              <w:ind w:right="80"/>
              <w:rPr>
                <w:sz w:val="20"/>
              </w:rPr>
            </w:pPr>
          </w:p>
        </w:tc>
        <w:tc>
          <w:tcPr>
            <w:tcW w:w="1086" w:type="dxa"/>
            <w:tcMar>
              <w:left w:w="100" w:type="dxa"/>
            </w:tcMar>
            <w:vAlign w:val="center"/>
            <w:hideMark/>
          </w:tcPr>
          <w:p w:rsidR="006E53A7" w:rsidRPr="00764FB6" w:rsidRDefault="006E53A7" w:rsidP="00A238C7">
            <w:pPr>
              <w:tabs>
                <w:tab w:val="right" w:pos="620"/>
                <w:tab w:val="decimal" w:pos="660"/>
              </w:tabs>
              <w:ind w:right="80"/>
              <w:rPr>
                <w:sz w:val="20"/>
              </w:rPr>
            </w:pPr>
          </w:p>
        </w:tc>
        <w:tc>
          <w:tcPr>
            <w:tcW w:w="1086" w:type="dxa"/>
            <w:tcMar>
              <w:left w:w="100" w:type="dxa"/>
            </w:tcMar>
            <w:vAlign w:val="center"/>
            <w:hideMark/>
          </w:tcPr>
          <w:p w:rsidR="006E53A7" w:rsidRPr="00764FB6" w:rsidRDefault="006E53A7" w:rsidP="00A238C7">
            <w:pPr>
              <w:tabs>
                <w:tab w:val="right" w:pos="620"/>
                <w:tab w:val="decimal" w:pos="660"/>
              </w:tabs>
              <w:ind w:right="80"/>
              <w:rPr>
                <w:sz w:val="20"/>
              </w:rPr>
            </w:pPr>
          </w:p>
        </w:tc>
        <w:tc>
          <w:tcPr>
            <w:tcW w:w="1086" w:type="dxa"/>
            <w:tcMar>
              <w:left w:w="100" w:type="dxa"/>
            </w:tcMar>
            <w:vAlign w:val="center"/>
            <w:hideMark/>
          </w:tcPr>
          <w:p w:rsidR="006E53A7" w:rsidRPr="00764FB6" w:rsidRDefault="006E53A7" w:rsidP="00A238C7">
            <w:pPr>
              <w:tabs>
                <w:tab w:val="right" w:pos="620"/>
                <w:tab w:val="decimal" w:pos="660"/>
              </w:tabs>
              <w:ind w:right="80"/>
              <w:rPr>
                <w:sz w:val="20"/>
              </w:rPr>
            </w:pPr>
          </w:p>
        </w:tc>
        <w:tc>
          <w:tcPr>
            <w:tcW w:w="1086" w:type="dxa"/>
            <w:tcMar>
              <w:left w:w="100" w:type="dxa"/>
            </w:tcMar>
            <w:vAlign w:val="center"/>
            <w:hideMark/>
          </w:tcPr>
          <w:p w:rsidR="006E53A7" w:rsidRPr="00764FB6" w:rsidRDefault="006E53A7" w:rsidP="00A238C7">
            <w:pPr>
              <w:tabs>
                <w:tab w:val="right" w:pos="620"/>
                <w:tab w:val="decimal" w:pos="660"/>
              </w:tabs>
              <w:ind w:right="80"/>
              <w:rPr>
                <w:sz w:val="20"/>
              </w:rPr>
            </w:pPr>
          </w:p>
        </w:tc>
      </w:tr>
      <w:tr w:rsidR="006E53A7" w:rsidTr="00A238C7">
        <w:trPr>
          <w:tblHeader/>
          <w:jc w:val="center"/>
        </w:trPr>
        <w:tc>
          <w:tcPr>
            <w:tcW w:w="4284" w:type="dxa"/>
            <w:tcMar>
              <w:top w:w="0" w:type="dxa"/>
              <w:left w:w="144" w:type="dxa"/>
              <w:bottom w:w="0" w:type="dxa"/>
              <w:right w:w="0" w:type="dxa"/>
            </w:tcMar>
            <w:vAlign w:val="bottom"/>
            <w:hideMark/>
          </w:tcPr>
          <w:p w:rsidR="006E53A7" w:rsidRPr="006E53A7" w:rsidRDefault="006E53A7" w:rsidP="00A238C7">
            <w:pPr>
              <w:pStyle w:val="la2"/>
              <w:keepNext/>
              <w:rPr>
                <w:sz w:val="24"/>
                <w:szCs w:val="24"/>
              </w:rPr>
            </w:pPr>
            <w:r>
              <w:t> </w:t>
            </w:r>
          </w:p>
        </w:tc>
        <w:tc>
          <w:tcPr>
            <w:tcW w:w="1086" w:type="dxa"/>
            <w:tcMar>
              <w:top w:w="0" w:type="dxa"/>
              <w:left w:w="100" w:type="dxa"/>
              <w:bottom w:w="0" w:type="dxa"/>
              <w:right w:w="0" w:type="dxa"/>
            </w:tcMar>
            <w:vAlign w:val="bottom"/>
            <w:hideMark/>
          </w:tcPr>
          <w:p w:rsidR="006E53A7" w:rsidRPr="00764FB6" w:rsidRDefault="006E53A7" w:rsidP="00A238C7">
            <w:pPr>
              <w:tabs>
                <w:tab w:val="right" w:pos="620"/>
                <w:tab w:val="decimal" w:pos="660"/>
              </w:tabs>
              <w:ind w:right="80"/>
              <w:jc w:val="center"/>
            </w:pPr>
            <w:r w:rsidRPr="00764FB6">
              <w:rPr>
                <w:rFonts w:ascii="Arial" w:hAnsi="Arial" w:cs="Arial"/>
                <w:b/>
                <w:bCs/>
                <w:sz w:val="15"/>
                <w:szCs w:val="15"/>
              </w:rPr>
              <w:t>6/15</w:t>
            </w:r>
          </w:p>
        </w:tc>
        <w:tc>
          <w:tcPr>
            <w:tcW w:w="1086" w:type="dxa"/>
            <w:tcMar>
              <w:top w:w="0" w:type="dxa"/>
              <w:left w:w="100" w:type="dxa"/>
              <w:bottom w:w="0" w:type="dxa"/>
              <w:right w:w="0" w:type="dxa"/>
            </w:tcMar>
            <w:vAlign w:val="bottom"/>
            <w:hideMark/>
          </w:tcPr>
          <w:p w:rsidR="006E53A7" w:rsidRPr="00764FB6" w:rsidRDefault="006E53A7" w:rsidP="00A238C7">
            <w:pPr>
              <w:tabs>
                <w:tab w:val="right" w:pos="620"/>
                <w:tab w:val="decimal" w:pos="660"/>
              </w:tabs>
              <w:ind w:right="80"/>
              <w:jc w:val="center"/>
            </w:pPr>
            <w:r w:rsidRPr="00764FB6">
              <w:rPr>
                <w:rFonts w:ascii="Arial" w:hAnsi="Arial" w:cs="Arial"/>
                <w:b/>
                <w:bCs/>
                <w:sz w:val="15"/>
                <w:szCs w:val="15"/>
              </w:rPr>
              <w:t>6/16</w:t>
            </w:r>
          </w:p>
        </w:tc>
        <w:tc>
          <w:tcPr>
            <w:tcW w:w="1086" w:type="dxa"/>
            <w:tcMar>
              <w:top w:w="0" w:type="dxa"/>
              <w:left w:w="100" w:type="dxa"/>
              <w:bottom w:w="0" w:type="dxa"/>
              <w:right w:w="0" w:type="dxa"/>
            </w:tcMar>
            <w:vAlign w:val="bottom"/>
            <w:hideMark/>
          </w:tcPr>
          <w:p w:rsidR="006E53A7" w:rsidRPr="00764FB6" w:rsidRDefault="006E53A7" w:rsidP="00A238C7">
            <w:pPr>
              <w:tabs>
                <w:tab w:val="right" w:pos="620"/>
                <w:tab w:val="decimal" w:pos="660"/>
              </w:tabs>
              <w:ind w:right="80"/>
              <w:jc w:val="center"/>
            </w:pPr>
            <w:r w:rsidRPr="00764FB6">
              <w:rPr>
                <w:rFonts w:ascii="Arial" w:hAnsi="Arial" w:cs="Arial"/>
                <w:b/>
                <w:bCs/>
                <w:sz w:val="15"/>
                <w:szCs w:val="15"/>
              </w:rPr>
              <w:t>6/17</w:t>
            </w:r>
          </w:p>
        </w:tc>
        <w:tc>
          <w:tcPr>
            <w:tcW w:w="1086" w:type="dxa"/>
            <w:tcMar>
              <w:top w:w="0" w:type="dxa"/>
              <w:left w:w="100" w:type="dxa"/>
              <w:bottom w:w="0" w:type="dxa"/>
              <w:right w:w="0" w:type="dxa"/>
            </w:tcMar>
            <w:vAlign w:val="bottom"/>
            <w:hideMark/>
          </w:tcPr>
          <w:p w:rsidR="006E53A7" w:rsidRPr="00764FB6" w:rsidRDefault="006E53A7" w:rsidP="00A238C7">
            <w:pPr>
              <w:tabs>
                <w:tab w:val="right" w:pos="620"/>
                <w:tab w:val="decimal" w:pos="660"/>
              </w:tabs>
              <w:ind w:right="80"/>
              <w:jc w:val="center"/>
            </w:pPr>
            <w:r w:rsidRPr="00764FB6">
              <w:rPr>
                <w:rFonts w:ascii="Arial" w:hAnsi="Arial" w:cs="Arial"/>
                <w:b/>
                <w:bCs/>
                <w:sz w:val="15"/>
                <w:szCs w:val="15"/>
              </w:rPr>
              <w:t>6/18</w:t>
            </w:r>
          </w:p>
        </w:tc>
        <w:tc>
          <w:tcPr>
            <w:tcW w:w="1086" w:type="dxa"/>
            <w:tcMar>
              <w:top w:w="0" w:type="dxa"/>
              <w:left w:w="100" w:type="dxa"/>
              <w:bottom w:w="0" w:type="dxa"/>
              <w:right w:w="0" w:type="dxa"/>
            </w:tcMar>
            <w:vAlign w:val="bottom"/>
            <w:hideMark/>
          </w:tcPr>
          <w:p w:rsidR="006E53A7" w:rsidRPr="00764FB6" w:rsidRDefault="006E53A7" w:rsidP="00A238C7">
            <w:pPr>
              <w:tabs>
                <w:tab w:val="right" w:pos="620"/>
                <w:tab w:val="decimal" w:pos="660"/>
              </w:tabs>
              <w:ind w:right="80"/>
              <w:jc w:val="center"/>
            </w:pPr>
            <w:r w:rsidRPr="00764FB6">
              <w:rPr>
                <w:rFonts w:ascii="Arial" w:hAnsi="Arial" w:cs="Arial"/>
                <w:b/>
                <w:bCs/>
                <w:sz w:val="15"/>
                <w:szCs w:val="15"/>
              </w:rPr>
              <w:t>6/19</w:t>
            </w:r>
          </w:p>
        </w:tc>
        <w:tc>
          <w:tcPr>
            <w:tcW w:w="1086" w:type="dxa"/>
            <w:tcMar>
              <w:top w:w="0" w:type="dxa"/>
              <w:left w:w="100" w:type="dxa"/>
              <w:bottom w:w="0" w:type="dxa"/>
              <w:right w:w="0" w:type="dxa"/>
            </w:tcMar>
            <w:vAlign w:val="bottom"/>
            <w:hideMark/>
          </w:tcPr>
          <w:p w:rsidR="006E53A7" w:rsidRPr="00764FB6" w:rsidRDefault="006E53A7" w:rsidP="00A238C7">
            <w:pPr>
              <w:tabs>
                <w:tab w:val="right" w:pos="620"/>
                <w:tab w:val="decimal" w:pos="660"/>
              </w:tabs>
              <w:ind w:right="80"/>
              <w:jc w:val="center"/>
            </w:pPr>
            <w:r w:rsidRPr="00764FB6">
              <w:rPr>
                <w:rFonts w:ascii="Arial" w:hAnsi="Arial" w:cs="Arial"/>
                <w:b/>
                <w:bCs/>
                <w:sz w:val="15"/>
                <w:szCs w:val="15"/>
              </w:rPr>
              <w:t>6/20</w:t>
            </w:r>
          </w:p>
        </w:tc>
      </w:tr>
      <w:tr w:rsidR="006E53A7" w:rsidTr="00A238C7">
        <w:trPr>
          <w:jc w:val="center"/>
        </w:trPr>
        <w:tc>
          <w:tcPr>
            <w:tcW w:w="10800" w:type="dxa"/>
            <w:gridSpan w:val="7"/>
            <w:tcMar>
              <w:top w:w="0" w:type="dxa"/>
              <w:left w:w="100" w:type="dxa"/>
              <w:bottom w:w="0" w:type="dxa"/>
              <w:right w:w="0" w:type="dxa"/>
            </w:tcMar>
            <w:vAlign w:val="bottom"/>
            <w:hideMark/>
          </w:tcPr>
          <w:p w:rsidR="006E53A7" w:rsidRPr="006E53A7" w:rsidRDefault="006E53A7" w:rsidP="00090C99">
            <w:pPr>
              <w:pStyle w:val="rrdsinglerule"/>
              <w:tabs>
                <w:tab w:val="right" w:pos="620"/>
                <w:tab w:val="decimal" w:pos="660"/>
              </w:tabs>
              <w:ind w:left="-288" w:right="180"/>
            </w:pPr>
            <w:r w:rsidRPr="00764FB6">
              <w:t> </w:t>
            </w:r>
          </w:p>
        </w:tc>
      </w:tr>
      <w:tr w:rsidR="006E53A7" w:rsidTr="00A238C7">
        <w:trPr>
          <w:jc w:val="center"/>
        </w:trPr>
        <w:tc>
          <w:tcPr>
            <w:tcW w:w="4284" w:type="dxa"/>
            <w:hideMark/>
          </w:tcPr>
          <w:p w:rsidR="006E53A7" w:rsidRDefault="006E53A7" w:rsidP="00A238C7">
            <w:pPr>
              <w:pStyle w:val="NormalWeb"/>
              <w:keepNext/>
              <w:ind w:left="240" w:hanging="240"/>
            </w:pPr>
            <w:r>
              <w:rPr>
                <w:rFonts w:ascii="Arial" w:hAnsi="Arial" w:cs="Arial"/>
                <w:b/>
                <w:bCs/>
                <w:sz w:val="20"/>
                <w:szCs w:val="20"/>
              </w:rPr>
              <w:t>Microsoft Corporation</w:t>
            </w:r>
          </w:p>
        </w:tc>
        <w:tc>
          <w:tcPr>
            <w:tcW w:w="1086" w:type="dxa"/>
            <w:noWrap/>
            <w:tcMar>
              <w:top w:w="0" w:type="dxa"/>
              <w:left w:w="288" w:type="dxa"/>
              <w:bottom w:w="0" w:type="dxa"/>
              <w:right w:w="0" w:type="dxa"/>
            </w:tcMar>
            <w:vAlign w:val="bottom"/>
            <w:hideMark/>
          </w:tcPr>
          <w:p w:rsidR="006E53A7" w:rsidRPr="00764FB6" w:rsidRDefault="00ED0673" w:rsidP="00A238C7">
            <w:pPr>
              <w:pStyle w:val="NormalWeb"/>
              <w:tabs>
                <w:tab w:val="right" w:pos="620"/>
                <w:tab w:val="decimal" w:pos="660"/>
              </w:tabs>
              <w:spacing w:before="0" w:beforeAutospacing="0" w:after="15" w:afterAutospacing="0"/>
              <w:ind w:left="-20"/>
            </w:pPr>
            <w:r w:rsidRPr="00ED0673">
              <w:rPr>
                <w:rFonts w:ascii="Arial" w:hAnsi="Arial" w:cs="Arial"/>
                <w:bCs/>
                <w:sz w:val="20"/>
                <w:szCs w:val="20"/>
              </w:rPr>
              <w:tab/>
            </w:r>
            <w:r w:rsidR="006E53A7" w:rsidRPr="00764FB6">
              <w:rPr>
                <w:rFonts w:ascii="Arial" w:hAnsi="Arial" w:cs="Arial"/>
                <w:b/>
                <w:bCs/>
                <w:sz w:val="20"/>
                <w:szCs w:val="20"/>
              </w:rPr>
              <w:t>100.00</w:t>
            </w:r>
            <w:r w:rsidRPr="00ED0673">
              <w:rPr>
                <w:rFonts w:ascii="Arial" w:hAnsi="Arial" w:cs="Arial"/>
                <w:bCs/>
                <w:sz w:val="20"/>
                <w:szCs w:val="20"/>
              </w:rPr>
              <w:tab/>
            </w:r>
          </w:p>
        </w:tc>
        <w:tc>
          <w:tcPr>
            <w:tcW w:w="1086" w:type="dxa"/>
            <w:noWrap/>
            <w:tcMar>
              <w:top w:w="0" w:type="dxa"/>
              <w:left w:w="288" w:type="dxa"/>
              <w:bottom w:w="0" w:type="dxa"/>
              <w:right w:w="0" w:type="dxa"/>
            </w:tcMar>
            <w:vAlign w:val="bottom"/>
            <w:hideMark/>
          </w:tcPr>
          <w:p w:rsidR="006E53A7" w:rsidRPr="00764FB6" w:rsidRDefault="00ED0673" w:rsidP="00A238C7">
            <w:pPr>
              <w:pStyle w:val="NormalWeb"/>
              <w:tabs>
                <w:tab w:val="right" w:pos="620"/>
                <w:tab w:val="decimal" w:pos="660"/>
              </w:tabs>
              <w:spacing w:before="0" w:beforeAutospacing="0" w:after="15" w:afterAutospacing="0"/>
              <w:ind w:left="-20"/>
            </w:pPr>
            <w:r w:rsidRPr="00ED0673">
              <w:rPr>
                <w:rFonts w:ascii="Arial" w:hAnsi="Arial" w:cs="Arial"/>
                <w:bCs/>
                <w:sz w:val="20"/>
                <w:szCs w:val="20"/>
              </w:rPr>
              <w:tab/>
            </w:r>
            <w:r w:rsidR="006E53A7" w:rsidRPr="00764FB6">
              <w:rPr>
                <w:rFonts w:ascii="Arial" w:hAnsi="Arial" w:cs="Arial"/>
                <w:b/>
                <w:bCs/>
                <w:sz w:val="20"/>
                <w:szCs w:val="20"/>
              </w:rPr>
              <w:t>119.12</w:t>
            </w:r>
            <w:r w:rsidRPr="00ED0673">
              <w:rPr>
                <w:rFonts w:ascii="Arial" w:hAnsi="Arial" w:cs="Arial"/>
                <w:bCs/>
                <w:sz w:val="20"/>
                <w:szCs w:val="20"/>
              </w:rPr>
              <w:tab/>
            </w:r>
          </w:p>
        </w:tc>
        <w:tc>
          <w:tcPr>
            <w:tcW w:w="1086" w:type="dxa"/>
            <w:noWrap/>
            <w:tcMar>
              <w:top w:w="0" w:type="dxa"/>
              <w:left w:w="288" w:type="dxa"/>
              <w:bottom w:w="0" w:type="dxa"/>
              <w:right w:w="0" w:type="dxa"/>
            </w:tcMar>
            <w:vAlign w:val="bottom"/>
            <w:hideMark/>
          </w:tcPr>
          <w:p w:rsidR="006E53A7" w:rsidRPr="00764FB6" w:rsidRDefault="00ED0673" w:rsidP="00A238C7">
            <w:pPr>
              <w:pStyle w:val="NormalWeb"/>
              <w:tabs>
                <w:tab w:val="right" w:pos="620"/>
                <w:tab w:val="decimal" w:pos="660"/>
              </w:tabs>
              <w:spacing w:before="0" w:beforeAutospacing="0" w:after="15" w:afterAutospacing="0"/>
              <w:ind w:left="-20"/>
            </w:pPr>
            <w:r w:rsidRPr="00ED0673">
              <w:rPr>
                <w:rFonts w:ascii="Arial" w:hAnsi="Arial" w:cs="Arial"/>
                <w:bCs/>
                <w:sz w:val="20"/>
                <w:szCs w:val="20"/>
              </w:rPr>
              <w:tab/>
            </w:r>
            <w:r w:rsidR="006E53A7" w:rsidRPr="00764FB6">
              <w:rPr>
                <w:rFonts w:ascii="Arial" w:hAnsi="Arial" w:cs="Arial"/>
                <w:b/>
                <w:bCs/>
                <w:sz w:val="20"/>
                <w:szCs w:val="20"/>
              </w:rPr>
              <w:t>164.45</w:t>
            </w:r>
            <w:r w:rsidRPr="00ED0673">
              <w:rPr>
                <w:rFonts w:ascii="Arial" w:hAnsi="Arial" w:cs="Arial"/>
                <w:bCs/>
                <w:sz w:val="20"/>
                <w:szCs w:val="20"/>
              </w:rPr>
              <w:tab/>
            </w:r>
          </w:p>
        </w:tc>
        <w:tc>
          <w:tcPr>
            <w:tcW w:w="1086" w:type="dxa"/>
            <w:noWrap/>
            <w:tcMar>
              <w:top w:w="0" w:type="dxa"/>
              <w:left w:w="288" w:type="dxa"/>
              <w:bottom w:w="0" w:type="dxa"/>
              <w:right w:w="0" w:type="dxa"/>
            </w:tcMar>
            <w:vAlign w:val="bottom"/>
            <w:hideMark/>
          </w:tcPr>
          <w:p w:rsidR="006E53A7" w:rsidRPr="00764FB6" w:rsidRDefault="00ED0673" w:rsidP="00A238C7">
            <w:pPr>
              <w:pStyle w:val="NormalWeb"/>
              <w:tabs>
                <w:tab w:val="right" w:pos="620"/>
                <w:tab w:val="decimal" w:pos="660"/>
              </w:tabs>
              <w:spacing w:before="0" w:beforeAutospacing="0" w:after="15" w:afterAutospacing="0"/>
              <w:ind w:left="-20"/>
            </w:pPr>
            <w:r w:rsidRPr="00ED0673">
              <w:rPr>
                <w:rFonts w:ascii="Arial" w:hAnsi="Arial" w:cs="Arial"/>
                <w:bCs/>
                <w:sz w:val="20"/>
                <w:szCs w:val="20"/>
              </w:rPr>
              <w:tab/>
            </w:r>
            <w:r w:rsidR="006E53A7" w:rsidRPr="00764FB6">
              <w:rPr>
                <w:rFonts w:ascii="Arial" w:hAnsi="Arial" w:cs="Arial"/>
                <w:b/>
                <w:bCs/>
                <w:sz w:val="20"/>
                <w:szCs w:val="20"/>
              </w:rPr>
              <w:t>239.83</w:t>
            </w:r>
            <w:r w:rsidRPr="00ED0673">
              <w:rPr>
                <w:rFonts w:ascii="Arial" w:hAnsi="Arial" w:cs="Arial"/>
                <w:bCs/>
                <w:sz w:val="20"/>
                <w:szCs w:val="20"/>
              </w:rPr>
              <w:tab/>
            </w:r>
          </w:p>
        </w:tc>
        <w:tc>
          <w:tcPr>
            <w:tcW w:w="1086" w:type="dxa"/>
            <w:noWrap/>
            <w:tcMar>
              <w:top w:w="0" w:type="dxa"/>
              <w:left w:w="288" w:type="dxa"/>
              <w:bottom w:w="0" w:type="dxa"/>
              <w:right w:w="0" w:type="dxa"/>
            </w:tcMar>
            <w:vAlign w:val="bottom"/>
            <w:hideMark/>
          </w:tcPr>
          <w:p w:rsidR="006E53A7" w:rsidRPr="00764FB6" w:rsidRDefault="00ED0673" w:rsidP="00A238C7">
            <w:pPr>
              <w:pStyle w:val="NormalWeb"/>
              <w:tabs>
                <w:tab w:val="right" w:pos="620"/>
                <w:tab w:val="decimal" w:pos="660"/>
              </w:tabs>
              <w:spacing w:before="0" w:beforeAutospacing="0" w:after="15" w:afterAutospacing="0"/>
              <w:ind w:left="-20"/>
            </w:pPr>
            <w:r w:rsidRPr="00ED0673">
              <w:rPr>
                <w:rFonts w:ascii="Arial" w:hAnsi="Arial" w:cs="Arial"/>
                <w:bCs/>
                <w:sz w:val="20"/>
                <w:szCs w:val="20"/>
              </w:rPr>
              <w:tab/>
            </w:r>
            <w:r w:rsidR="006E53A7" w:rsidRPr="00764FB6">
              <w:rPr>
                <w:rFonts w:ascii="Arial" w:hAnsi="Arial" w:cs="Arial"/>
                <w:b/>
                <w:bCs/>
                <w:sz w:val="20"/>
                <w:szCs w:val="20"/>
              </w:rPr>
              <w:t>331.13</w:t>
            </w:r>
            <w:r w:rsidRPr="00ED0673">
              <w:rPr>
                <w:rFonts w:ascii="Arial" w:hAnsi="Arial" w:cs="Arial"/>
                <w:bCs/>
                <w:sz w:val="20"/>
                <w:szCs w:val="20"/>
              </w:rPr>
              <w:tab/>
            </w:r>
          </w:p>
        </w:tc>
        <w:tc>
          <w:tcPr>
            <w:tcW w:w="1086" w:type="dxa"/>
            <w:noWrap/>
            <w:tcMar>
              <w:top w:w="0" w:type="dxa"/>
              <w:left w:w="288" w:type="dxa"/>
              <w:bottom w:w="0" w:type="dxa"/>
              <w:right w:w="0" w:type="dxa"/>
            </w:tcMar>
            <w:vAlign w:val="bottom"/>
            <w:hideMark/>
          </w:tcPr>
          <w:p w:rsidR="006E53A7" w:rsidRPr="00764FB6" w:rsidRDefault="00ED0673" w:rsidP="00A238C7">
            <w:pPr>
              <w:pStyle w:val="NormalWeb"/>
              <w:tabs>
                <w:tab w:val="right" w:pos="620"/>
                <w:tab w:val="decimal" w:pos="660"/>
              </w:tabs>
              <w:spacing w:before="0" w:beforeAutospacing="0" w:after="15" w:afterAutospacing="0"/>
              <w:ind w:left="-20"/>
            </w:pPr>
            <w:r w:rsidRPr="00ED0673">
              <w:rPr>
                <w:rFonts w:ascii="Arial" w:hAnsi="Arial" w:cs="Arial"/>
                <w:bCs/>
                <w:sz w:val="20"/>
                <w:szCs w:val="20"/>
              </w:rPr>
              <w:tab/>
            </w:r>
            <w:r w:rsidR="006E53A7" w:rsidRPr="00764FB6">
              <w:rPr>
                <w:rFonts w:ascii="Arial" w:hAnsi="Arial" w:cs="Arial"/>
                <w:b/>
                <w:bCs/>
                <w:sz w:val="20"/>
                <w:szCs w:val="20"/>
              </w:rPr>
              <w:t>509.27</w:t>
            </w:r>
            <w:r w:rsidRPr="00ED0673">
              <w:rPr>
                <w:rFonts w:ascii="Arial" w:hAnsi="Arial" w:cs="Arial"/>
                <w:bCs/>
                <w:sz w:val="20"/>
                <w:szCs w:val="20"/>
              </w:rPr>
              <w:tab/>
            </w:r>
          </w:p>
        </w:tc>
      </w:tr>
      <w:tr w:rsidR="006E53A7" w:rsidTr="00A238C7">
        <w:trPr>
          <w:jc w:val="center"/>
        </w:trPr>
        <w:tc>
          <w:tcPr>
            <w:tcW w:w="4284" w:type="dxa"/>
            <w:hideMark/>
          </w:tcPr>
          <w:p w:rsidR="006E53A7" w:rsidRDefault="006E53A7" w:rsidP="00A238C7">
            <w:pPr>
              <w:pStyle w:val="NormalWeb"/>
              <w:ind w:left="240" w:hanging="240"/>
            </w:pPr>
            <w:r>
              <w:rPr>
                <w:rFonts w:ascii="Arial" w:hAnsi="Arial" w:cs="Arial"/>
                <w:b/>
                <w:bCs/>
                <w:sz w:val="20"/>
                <w:szCs w:val="20"/>
              </w:rPr>
              <w:t>S&amp;P 500</w:t>
            </w:r>
          </w:p>
        </w:tc>
        <w:tc>
          <w:tcPr>
            <w:tcW w:w="1086" w:type="dxa"/>
            <w:noWrap/>
            <w:tcMar>
              <w:top w:w="0" w:type="dxa"/>
              <w:left w:w="288" w:type="dxa"/>
              <w:bottom w:w="0" w:type="dxa"/>
              <w:right w:w="0" w:type="dxa"/>
            </w:tcMar>
            <w:vAlign w:val="bottom"/>
            <w:hideMark/>
          </w:tcPr>
          <w:p w:rsidR="006E53A7" w:rsidRPr="00764FB6" w:rsidRDefault="00ED0673" w:rsidP="00A238C7">
            <w:pPr>
              <w:pStyle w:val="NormalWeb"/>
              <w:tabs>
                <w:tab w:val="right" w:pos="620"/>
                <w:tab w:val="decimal" w:pos="660"/>
              </w:tabs>
              <w:spacing w:before="0" w:beforeAutospacing="0" w:after="15" w:afterAutospacing="0"/>
              <w:ind w:left="-20"/>
            </w:pPr>
            <w:r w:rsidRPr="00ED0673">
              <w:rPr>
                <w:rFonts w:ascii="Arial" w:hAnsi="Arial" w:cs="Arial"/>
                <w:bCs/>
                <w:sz w:val="20"/>
                <w:szCs w:val="20"/>
              </w:rPr>
              <w:tab/>
            </w:r>
            <w:r w:rsidR="006E53A7" w:rsidRPr="00764FB6">
              <w:rPr>
                <w:rFonts w:ascii="Arial" w:hAnsi="Arial" w:cs="Arial"/>
                <w:b/>
                <w:bCs/>
                <w:sz w:val="20"/>
                <w:szCs w:val="20"/>
              </w:rPr>
              <w:t>100.00</w:t>
            </w:r>
            <w:r w:rsidRPr="00ED0673">
              <w:rPr>
                <w:rFonts w:ascii="Arial" w:hAnsi="Arial" w:cs="Arial"/>
                <w:bCs/>
                <w:sz w:val="20"/>
                <w:szCs w:val="20"/>
              </w:rPr>
              <w:tab/>
            </w:r>
          </w:p>
        </w:tc>
        <w:tc>
          <w:tcPr>
            <w:tcW w:w="1086" w:type="dxa"/>
            <w:noWrap/>
            <w:tcMar>
              <w:top w:w="0" w:type="dxa"/>
              <w:left w:w="288" w:type="dxa"/>
              <w:bottom w:w="0" w:type="dxa"/>
              <w:right w:w="0" w:type="dxa"/>
            </w:tcMar>
            <w:vAlign w:val="bottom"/>
            <w:hideMark/>
          </w:tcPr>
          <w:p w:rsidR="006E53A7" w:rsidRPr="00764FB6" w:rsidRDefault="00ED0673" w:rsidP="00A238C7">
            <w:pPr>
              <w:pStyle w:val="NormalWeb"/>
              <w:tabs>
                <w:tab w:val="right" w:pos="620"/>
                <w:tab w:val="decimal" w:pos="660"/>
              </w:tabs>
              <w:spacing w:before="0" w:beforeAutospacing="0" w:after="15" w:afterAutospacing="0"/>
              <w:ind w:left="-20"/>
            </w:pPr>
            <w:r w:rsidRPr="00ED0673">
              <w:rPr>
                <w:rFonts w:ascii="Arial" w:hAnsi="Arial" w:cs="Arial"/>
                <w:bCs/>
                <w:sz w:val="20"/>
                <w:szCs w:val="20"/>
              </w:rPr>
              <w:tab/>
            </w:r>
            <w:r w:rsidR="006E53A7" w:rsidRPr="00764FB6">
              <w:rPr>
                <w:rFonts w:ascii="Arial" w:hAnsi="Arial" w:cs="Arial"/>
                <w:b/>
                <w:bCs/>
                <w:sz w:val="20"/>
                <w:szCs w:val="20"/>
              </w:rPr>
              <w:t>103.99</w:t>
            </w:r>
            <w:r w:rsidRPr="00ED0673">
              <w:rPr>
                <w:rFonts w:ascii="Arial" w:hAnsi="Arial" w:cs="Arial"/>
                <w:bCs/>
                <w:sz w:val="20"/>
                <w:szCs w:val="20"/>
              </w:rPr>
              <w:tab/>
            </w:r>
          </w:p>
        </w:tc>
        <w:tc>
          <w:tcPr>
            <w:tcW w:w="1086" w:type="dxa"/>
            <w:noWrap/>
            <w:tcMar>
              <w:top w:w="0" w:type="dxa"/>
              <w:left w:w="288" w:type="dxa"/>
              <w:bottom w:w="0" w:type="dxa"/>
              <w:right w:w="0" w:type="dxa"/>
            </w:tcMar>
            <w:vAlign w:val="bottom"/>
            <w:hideMark/>
          </w:tcPr>
          <w:p w:rsidR="006E53A7" w:rsidRPr="00764FB6" w:rsidRDefault="00ED0673" w:rsidP="00A238C7">
            <w:pPr>
              <w:pStyle w:val="NormalWeb"/>
              <w:tabs>
                <w:tab w:val="right" w:pos="620"/>
                <w:tab w:val="decimal" w:pos="660"/>
              </w:tabs>
              <w:spacing w:before="0" w:beforeAutospacing="0" w:after="15" w:afterAutospacing="0"/>
              <w:ind w:left="-20"/>
            </w:pPr>
            <w:r w:rsidRPr="00ED0673">
              <w:rPr>
                <w:rFonts w:ascii="Arial" w:hAnsi="Arial" w:cs="Arial"/>
                <w:bCs/>
                <w:sz w:val="20"/>
                <w:szCs w:val="20"/>
              </w:rPr>
              <w:tab/>
            </w:r>
            <w:r w:rsidR="006E53A7" w:rsidRPr="00764FB6">
              <w:rPr>
                <w:rFonts w:ascii="Arial" w:hAnsi="Arial" w:cs="Arial"/>
                <w:b/>
                <w:bCs/>
                <w:sz w:val="20"/>
                <w:szCs w:val="20"/>
              </w:rPr>
              <w:t>122.60</w:t>
            </w:r>
            <w:r w:rsidRPr="00ED0673">
              <w:rPr>
                <w:rFonts w:ascii="Arial" w:hAnsi="Arial" w:cs="Arial"/>
                <w:bCs/>
                <w:sz w:val="20"/>
                <w:szCs w:val="20"/>
              </w:rPr>
              <w:tab/>
            </w:r>
          </w:p>
        </w:tc>
        <w:tc>
          <w:tcPr>
            <w:tcW w:w="1086" w:type="dxa"/>
            <w:noWrap/>
            <w:tcMar>
              <w:top w:w="0" w:type="dxa"/>
              <w:left w:w="288" w:type="dxa"/>
              <w:bottom w:w="0" w:type="dxa"/>
              <w:right w:w="0" w:type="dxa"/>
            </w:tcMar>
            <w:vAlign w:val="bottom"/>
            <w:hideMark/>
          </w:tcPr>
          <w:p w:rsidR="006E53A7" w:rsidRPr="00764FB6" w:rsidRDefault="00ED0673" w:rsidP="00A238C7">
            <w:pPr>
              <w:pStyle w:val="NormalWeb"/>
              <w:tabs>
                <w:tab w:val="right" w:pos="620"/>
                <w:tab w:val="decimal" w:pos="660"/>
              </w:tabs>
              <w:spacing w:before="0" w:beforeAutospacing="0" w:after="15" w:afterAutospacing="0"/>
              <w:ind w:left="-20"/>
            </w:pPr>
            <w:r w:rsidRPr="00ED0673">
              <w:rPr>
                <w:rFonts w:ascii="Arial" w:hAnsi="Arial" w:cs="Arial"/>
                <w:bCs/>
                <w:sz w:val="20"/>
                <w:szCs w:val="20"/>
              </w:rPr>
              <w:tab/>
            </w:r>
            <w:r w:rsidR="006E53A7" w:rsidRPr="00764FB6">
              <w:rPr>
                <w:rFonts w:ascii="Arial" w:hAnsi="Arial" w:cs="Arial"/>
                <w:b/>
                <w:bCs/>
                <w:sz w:val="20"/>
                <w:szCs w:val="20"/>
              </w:rPr>
              <w:t>140.23</w:t>
            </w:r>
            <w:r w:rsidRPr="00ED0673">
              <w:rPr>
                <w:rFonts w:ascii="Arial" w:hAnsi="Arial" w:cs="Arial"/>
                <w:bCs/>
                <w:sz w:val="20"/>
                <w:szCs w:val="20"/>
              </w:rPr>
              <w:tab/>
            </w:r>
          </w:p>
        </w:tc>
        <w:tc>
          <w:tcPr>
            <w:tcW w:w="1086" w:type="dxa"/>
            <w:noWrap/>
            <w:tcMar>
              <w:top w:w="0" w:type="dxa"/>
              <w:left w:w="288" w:type="dxa"/>
              <w:bottom w:w="0" w:type="dxa"/>
              <w:right w:w="0" w:type="dxa"/>
            </w:tcMar>
            <w:vAlign w:val="bottom"/>
            <w:hideMark/>
          </w:tcPr>
          <w:p w:rsidR="006E53A7" w:rsidRPr="00764FB6" w:rsidRDefault="00ED0673" w:rsidP="00A238C7">
            <w:pPr>
              <w:pStyle w:val="NormalWeb"/>
              <w:tabs>
                <w:tab w:val="right" w:pos="620"/>
                <w:tab w:val="decimal" w:pos="660"/>
              </w:tabs>
              <w:spacing w:before="0" w:beforeAutospacing="0" w:after="15" w:afterAutospacing="0"/>
              <w:ind w:left="-20"/>
            </w:pPr>
            <w:r w:rsidRPr="00ED0673">
              <w:rPr>
                <w:rFonts w:ascii="Arial" w:hAnsi="Arial" w:cs="Arial"/>
                <w:bCs/>
                <w:sz w:val="20"/>
                <w:szCs w:val="20"/>
              </w:rPr>
              <w:tab/>
            </w:r>
            <w:r w:rsidR="006E53A7" w:rsidRPr="00764FB6">
              <w:rPr>
                <w:rFonts w:ascii="Arial" w:hAnsi="Arial" w:cs="Arial"/>
                <w:b/>
                <w:bCs/>
                <w:sz w:val="20"/>
                <w:szCs w:val="20"/>
              </w:rPr>
              <w:t>154.83</w:t>
            </w:r>
            <w:r w:rsidRPr="00ED0673">
              <w:rPr>
                <w:rFonts w:ascii="Arial" w:hAnsi="Arial" w:cs="Arial"/>
                <w:bCs/>
                <w:sz w:val="20"/>
                <w:szCs w:val="20"/>
              </w:rPr>
              <w:tab/>
            </w:r>
          </w:p>
        </w:tc>
        <w:tc>
          <w:tcPr>
            <w:tcW w:w="1086" w:type="dxa"/>
            <w:noWrap/>
            <w:tcMar>
              <w:top w:w="0" w:type="dxa"/>
              <w:left w:w="288" w:type="dxa"/>
              <w:bottom w:w="0" w:type="dxa"/>
              <w:right w:w="0" w:type="dxa"/>
            </w:tcMar>
            <w:vAlign w:val="bottom"/>
            <w:hideMark/>
          </w:tcPr>
          <w:p w:rsidR="006E53A7" w:rsidRPr="00764FB6" w:rsidRDefault="00ED0673" w:rsidP="00A238C7">
            <w:pPr>
              <w:pStyle w:val="NormalWeb"/>
              <w:tabs>
                <w:tab w:val="right" w:pos="620"/>
                <w:tab w:val="decimal" w:pos="660"/>
              </w:tabs>
              <w:spacing w:before="0" w:beforeAutospacing="0" w:after="15" w:afterAutospacing="0"/>
              <w:ind w:left="-20"/>
            </w:pPr>
            <w:r w:rsidRPr="00ED0673">
              <w:rPr>
                <w:rFonts w:ascii="Arial" w:hAnsi="Arial" w:cs="Arial"/>
                <w:bCs/>
                <w:sz w:val="20"/>
                <w:szCs w:val="20"/>
              </w:rPr>
              <w:tab/>
            </w:r>
            <w:r w:rsidR="006E53A7" w:rsidRPr="00764FB6">
              <w:rPr>
                <w:rFonts w:ascii="Arial" w:hAnsi="Arial" w:cs="Arial"/>
                <w:b/>
                <w:bCs/>
                <w:sz w:val="20"/>
                <w:szCs w:val="20"/>
              </w:rPr>
              <w:t>166.45</w:t>
            </w:r>
            <w:r w:rsidRPr="00ED0673">
              <w:rPr>
                <w:rFonts w:ascii="Arial" w:hAnsi="Arial" w:cs="Arial"/>
                <w:bCs/>
                <w:sz w:val="20"/>
                <w:szCs w:val="20"/>
              </w:rPr>
              <w:tab/>
            </w:r>
          </w:p>
        </w:tc>
      </w:tr>
      <w:tr w:rsidR="006E53A7" w:rsidTr="00A238C7">
        <w:trPr>
          <w:jc w:val="center"/>
        </w:trPr>
        <w:tc>
          <w:tcPr>
            <w:tcW w:w="4284" w:type="dxa"/>
            <w:hideMark/>
          </w:tcPr>
          <w:p w:rsidR="006E53A7" w:rsidRDefault="006E53A7" w:rsidP="00A238C7">
            <w:pPr>
              <w:pStyle w:val="NormalWeb"/>
              <w:ind w:left="240" w:hanging="240"/>
            </w:pPr>
            <w:r>
              <w:rPr>
                <w:rFonts w:ascii="Arial" w:hAnsi="Arial" w:cs="Arial"/>
                <w:b/>
                <w:bCs/>
                <w:sz w:val="20"/>
                <w:szCs w:val="20"/>
              </w:rPr>
              <w:t>NASDAQ Computer</w:t>
            </w:r>
          </w:p>
        </w:tc>
        <w:tc>
          <w:tcPr>
            <w:tcW w:w="1086" w:type="dxa"/>
            <w:noWrap/>
            <w:tcMar>
              <w:top w:w="0" w:type="dxa"/>
              <w:left w:w="288" w:type="dxa"/>
              <w:bottom w:w="0" w:type="dxa"/>
              <w:right w:w="0" w:type="dxa"/>
            </w:tcMar>
            <w:vAlign w:val="bottom"/>
            <w:hideMark/>
          </w:tcPr>
          <w:p w:rsidR="006E53A7" w:rsidRPr="00764FB6" w:rsidRDefault="00ED0673" w:rsidP="00A238C7">
            <w:pPr>
              <w:pStyle w:val="NormalWeb"/>
              <w:tabs>
                <w:tab w:val="right" w:pos="620"/>
                <w:tab w:val="decimal" w:pos="660"/>
              </w:tabs>
              <w:spacing w:before="0" w:beforeAutospacing="0" w:after="15" w:afterAutospacing="0"/>
              <w:ind w:left="-20"/>
            </w:pPr>
            <w:r w:rsidRPr="00ED0673">
              <w:rPr>
                <w:rFonts w:ascii="Arial" w:hAnsi="Arial" w:cs="Arial"/>
                <w:bCs/>
                <w:sz w:val="20"/>
                <w:szCs w:val="20"/>
              </w:rPr>
              <w:tab/>
            </w:r>
            <w:r w:rsidR="006E53A7" w:rsidRPr="00764FB6">
              <w:rPr>
                <w:rFonts w:ascii="Arial" w:hAnsi="Arial" w:cs="Arial"/>
                <w:b/>
                <w:bCs/>
                <w:sz w:val="20"/>
                <w:szCs w:val="20"/>
              </w:rPr>
              <w:t>100.00</w:t>
            </w:r>
            <w:r w:rsidRPr="00ED0673">
              <w:rPr>
                <w:rFonts w:ascii="Arial" w:hAnsi="Arial" w:cs="Arial"/>
                <w:bCs/>
                <w:sz w:val="20"/>
                <w:szCs w:val="20"/>
              </w:rPr>
              <w:tab/>
            </w:r>
          </w:p>
        </w:tc>
        <w:tc>
          <w:tcPr>
            <w:tcW w:w="1086" w:type="dxa"/>
            <w:noWrap/>
            <w:tcMar>
              <w:top w:w="0" w:type="dxa"/>
              <w:left w:w="288" w:type="dxa"/>
              <w:bottom w:w="0" w:type="dxa"/>
              <w:right w:w="0" w:type="dxa"/>
            </w:tcMar>
            <w:vAlign w:val="bottom"/>
            <w:hideMark/>
          </w:tcPr>
          <w:p w:rsidR="006E53A7" w:rsidRPr="00764FB6" w:rsidRDefault="00ED0673" w:rsidP="00A238C7">
            <w:pPr>
              <w:pStyle w:val="NormalWeb"/>
              <w:tabs>
                <w:tab w:val="right" w:pos="620"/>
                <w:tab w:val="decimal" w:pos="660"/>
              </w:tabs>
              <w:spacing w:before="0" w:beforeAutospacing="0" w:after="15" w:afterAutospacing="0"/>
              <w:ind w:left="-20"/>
            </w:pPr>
            <w:r w:rsidRPr="00ED0673">
              <w:rPr>
                <w:rFonts w:ascii="Arial" w:hAnsi="Arial" w:cs="Arial"/>
                <w:bCs/>
                <w:sz w:val="20"/>
                <w:szCs w:val="20"/>
              </w:rPr>
              <w:tab/>
            </w:r>
            <w:r w:rsidR="006E53A7" w:rsidRPr="00764FB6">
              <w:rPr>
                <w:rFonts w:ascii="Arial" w:hAnsi="Arial" w:cs="Arial"/>
                <w:b/>
                <w:bCs/>
                <w:sz w:val="20"/>
                <w:szCs w:val="20"/>
              </w:rPr>
              <w:t>102.87</w:t>
            </w:r>
            <w:r w:rsidRPr="00ED0673">
              <w:rPr>
                <w:rFonts w:ascii="Arial" w:hAnsi="Arial" w:cs="Arial"/>
                <w:bCs/>
                <w:sz w:val="20"/>
                <w:szCs w:val="20"/>
              </w:rPr>
              <w:tab/>
            </w:r>
          </w:p>
        </w:tc>
        <w:tc>
          <w:tcPr>
            <w:tcW w:w="1086" w:type="dxa"/>
            <w:noWrap/>
            <w:tcMar>
              <w:top w:w="0" w:type="dxa"/>
              <w:left w:w="288" w:type="dxa"/>
              <w:bottom w:w="0" w:type="dxa"/>
              <w:right w:w="0" w:type="dxa"/>
            </w:tcMar>
            <w:vAlign w:val="bottom"/>
            <w:hideMark/>
          </w:tcPr>
          <w:p w:rsidR="006E53A7" w:rsidRPr="00764FB6" w:rsidRDefault="00ED0673" w:rsidP="00A238C7">
            <w:pPr>
              <w:pStyle w:val="NormalWeb"/>
              <w:tabs>
                <w:tab w:val="right" w:pos="620"/>
                <w:tab w:val="decimal" w:pos="660"/>
              </w:tabs>
              <w:spacing w:before="0" w:beforeAutospacing="0" w:after="15" w:afterAutospacing="0"/>
              <w:ind w:left="-20"/>
            </w:pPr>
            <w:r w:rsidRPr="00ED0673">
              <w:rPr>
                <w:rFonts w:ascii="Arial" w:hAnsi="Arial" w:cs="Arial"/>
                <w:bCs/>
                <w:sz w:val="20"/>
                <w:szCs w:val="20"/>
              </w:rPr>
              <w:tab/>
            </w:r>
            <w:r w:rsidR="006E53A7" w:rsidRPr="00764FB6">
              <w:rPr>
                <w:rFonts w:ascii="Arial" w:hAnsi="Arial" w:cs="Arial"/>
                <w:b/>
                <w:bCs/>
                <w:sz w:val="20"/>
                <w:szCs w:val="20"/>
              </w:rPr>
              <w:t>142.49</w:t>
            </w:r>
            <w:r w:rsidRPr="00ED0673">
              <w:rPr>
                <w:rFonts w:ascii="Arial" w:hAnsi="Arial" w:cs="Arial"/>
                <w:bCs/>
                <w:sz w:val="20"/>
                <w:szCs w:val="20"/>
              </w:rPr>
              <w:tab/>
            </w:r>
          </w:p>
        </w:tc>
        <w:tc>
          <w:tcPr>
            <w:tcW w:w="1086" w:type="dxa"/>
            <w:noWrap/>
            <w:tcMar>
              <w:top w:w="0" w:type="dxa"/>
              <w:left w:w="288" w:type="dxa"/>
              <w:bottom w:w="0" w:type="dxa"/>
              <w:right w:w="0" w:type="dxa"/>
            </w:tcMar>
            <w:vAlign w:val="bottom"/>
            <w:hideMark/>
          </w:tcPr>
          <w:p w:rsidR="006E53A7" w:rsidRPr="00764FB6" w:rsidRDefault="00ED0673" w:rsidP="00A238C7">
            <w:pPr>
              <w:pStyle w:val="NormalWeb"/>
              <w:tabs>
                <w:tab w:val="right" w:pos="620"/>
                <w:tab w:val="decimal" w:pos="660"/>
              </w:tabs>
              <w:spacing w:before="0" w:beforeAutospacing="0" w:after="15" w:afterAutospacing="0"/>
              <w:ind w:left="-20"/>
            </w:pPr>
            <w:r w:rsidRPr="00ED0673">
              <w:rPr>
                <w:rFonts w:ascii="Arial" w:hAnsi="Arial" w:cs="Arial"/>
                <w:bCs/>
                <w:sz w:val="20"/>
                <w:szCs w:val="20"/>
              </w:rPr>
              <w:tab/>
            </w:r>
            <w:r w:rsidR="006E53A7" w:rsidRPr="00764FB6">
              <w:rPr>
                <w:rFonts w:ascii="Arial" w:hAnsi="Arial" w:cs="Arial"/>
                <w:b/>
                <w:bCs/>
                <w:sz w:val="20"/>
                <w:szCs w:val="20"/>
              </w:rPr>
              <w:t>187.03</w:t>
            </w:r>
            <w:r w:rsidRPr="00ED0673">
              <w:rPr>
                <w:rFonts w:ascii="Arial" w:hAnsi="Arial" w:cs="Arial"/>
                <w:bCs/>
                <w:sz w:val="20"/>
                <w:szCs w:val="20"/>
              </w:rPr>
              <w:tab/>
            </w:r>
          </w:p>
        </w:tc>
        <w:tc>
          <w:tcPr>
            <w:tcW w:w="1086" w:type="dxa"/>
            <w:noWrap/>
            <w:tcMar>
              <w:top w:w="0" w:type="dxa"/>
              <w:left w:w="288" w:type="dxa"/>
              <w:bottom w:w="0" w:type="dxa"/>
              <w:right w:w="0" w:type="dxa"/>
            </w:tcMar>
            <w:vAlign w:val="bottom"/>
            <w:hideMark/>
          </w:tcPr>
          <w:p w:rsidR="006E53A7" w:rsidRPr="00764FB6" w:rsidRDefault="00ED0673" w:rsidP="00A238C7">
            <w:pPr>
              <w:pStyle w:val="NormalWeb"/>
              <w:tabs>
                <w:tab w:val="right" w:pos="620"/>
                <w:tab w:val="decimal" w:pos="660"/>
              </w:tabs>
              <w:spacing w:before="0" w:beforeAutospacing="0" w:after="15" w:afterAutospacing="0"/>
              <w:ind w:left="-20"/>
            </w:pPr>
            <w:r w:rsidRPr="00ED0673">
              <w:rPr>
                <w:rFonts w:ascii="Arial" w:hAnsi="Arial" w:cs="Arial"/>
                <w:bCs/>
                <w:sz w:val="20"/>
                <w:szCs w:val="20"/>
              </w:rPr>
              <w:tab/>
            </w:r>
            <w:r w:rsidR="006E53A7" w:rsidRPr="00764FB6">
              <w:rPr>
                <w:rFonts w:ascii="Arial" w:hAnsi="Arial" w:cs="Arial"/>
                <w:b/>
                <w:bCs/>
                <w:sz w:val="20"/>
                <w:szCs w:val="20"/>
              </w:rPr>
              <w:t>203.97</w:t>
            </w:r>
            <w:r w:rsidRPr="00ED0673">
              <w:rPr>
                <w:rFonts w:ascii="Arial" w:hAnsi="Arial" w:cs="Arial"/>
                <w:bCs/>
                <w:sz w:val="20"/>
                <w:szCs w:val="20"/>
              </w:rPr>
              <w:tab/>
            </w:r>
          </w:p>
        </w:tc>
        <w:tc>
          <w:tcPr>
            <w:tcW w:w="1086" w:type="dxa"/>
            <w:noWrap/>
            <w:tcMar>
              <w:top w:w="0" w:type="dxa"/>
              <w:left w:w="288" w:type="dxa"/>
              <w:bottom w:w="0" w:type="dxa"/>
              <w:right w:w="0" w:type="dxa"/>
            </w:tcMar>
            <w:vAlign w:val="bottom"/>
            <w:hideMark/>
          </w:tcPr>
          <w:p w:rsidR="006E53A7" w:rsidRPr="00764FB6" w:rsidRDefault="00ED0673" w:rsidP="00A238C7">
            <w:pPr>
              <w:pStyle w:val="NormalWeb"/>
              <w:tabs>
                <w:tab w:val="right" w:pos="620"/>
                <w:tab w:val="decimal" w:pos="660"/>
              </w:tabs>
              <w:spacing w:before="0" w:beforeAutospacing="0" w:after="15" w:afterAutospacing="0"/>
              <w:ind w:left="-20"/>
            </w:pPr>
            <w:r w:rsidRPr="00ED0673">
              <w:rPr>
                <w:rFonts w:ascii="Arial" w:hAnsi="Arial" w:cs="Arial"/>
                <w:bCs/>
                <w:sz w:val="20"/>
                <w:szCs w:val="20"/>
              </w:rPr>
              <w:tab/>
            </w:r>
            <w:r w:rsidR="006E53A7" w:rsidRPr="00764FB6">
              <w:rPr>
                <w:rFonts w:ascii="Arial" w:hAnsi="Arial" w:cs="Arial"/>
                <w:b/>
                <w:bCs/>
                <w:sz w:val="20"/>
                <w:szCs w:val="20"/>
              </w:rPr>
              <w:t>296.29</w:t>
            </w:r>
            <w:r w:rsidRPr="00ED0673">
              <w:rPr>
                <w:rFonts w:ascii="Arial" w:hAnsi="Arial" w:cs="Arial"/>
                <w:bCs/>
                <w:sz w:val="20"/>
                <w:szCs w:val="20"/>
              </w:rPr>
              <w:tab/>
            </w:r>
          </w:p>
        </w:tc>
      </w:tr>
    </w:tbl>
    <w:p w:rsidR="00AE262D" w:rsidRPr="006E53A7" w:rsidRDefault="00AE262D" w:rsidP="006E53A7">
      <w:pPr>
        <w:pStyle w:val="NormalWeb"/>
        <w:spacing w:before="180" w:beforeAutospacing="0" w:after="0" w:afterAutospacing="0"/>
        <w:ind w:left="244" w:hanging="245"/>
        <w:jc w:val="both"/>
      </w:pPr>
      <w:r>
        <w:rPr>
          <w:rFonts w:ascii="Arial" w:hAnsi="Arial" w:cs="Arial"/>
          <w:sz w:val="20"/>
          <w:szCs w:val="20"/>
        </w:rPr>
        <w:t>*</w:t>
      </w:r>
      <w:r>
        <w:rPr>
          <w:rFonts w:ascii="Arial" w:hAnsi="Arial" w:cs="Arial"/>
          <w:sz w:val="20"/>
          <w:szCs w:val="20"/>
        </w:rPr>
        <w:tab/>
        <w:t xml:space="preserve">$100 invested on 6/30/15 in stock or index, including reinvestment of dividends. </w:t>
      </w:r>
    </w:p>
    <w:p w:rsidR="00AE262D" w:rsidRDefault="00AE262D" w:rsidP="006E53A7">
      <w:pPr>
        <w:pStyle w:val="NormalWeb"/>
        <w:spacing w:before="180" w:beforeAutospacing="0" w:after="0" w:afterAutospacing="0"/>
        <w:jc w:val="both"/>
        <w:rPr>
          <w:sz w:val="2"/>
          <w:szCs w:val="2"/>
        </w:rPr>
      </w:pPr>
      <w:r>
        <w:rPr>
          <w:sz w:val="2"/>
          <w:szCs w:val="2"/>
        </w:rPr>
        <w:t> </w:t>
      </w:r>
    </w:p>
    <w:p w:rsidR="00AE262D" w:rsidRDefault="00AE262D">
      <w:pPr>
        <w:pStyle w:val="NormalWeb"/>
        <w:keepNext/>
        <w:pageBreakBefore/>
        <w:spacing w:before="0" w:beforeAutospacing="0" w:after="0" w:afterAutospacing="0"/>
        <w:jc w:val="center"/>
      </w:pPr>
      <w:r>
        <w:rPr>
          <w:rFonts w:ascii="Arial" w:hAnsi="Arial" w:cs="Arial"/>
          <w:b/>
          <w:bCs/>
          <w:sz w:val="20"/>
          <w:szCs w:val="20"/>
        </w:rPr>
        <w:t xml:space="preserve">Note About Forward-Looking Statements </w:t>
      </w:r>
    </w:p>
    <w:p w:rsidR="00AE262D" w:rsidRDefault="00AE262D" w:rsidP="006E53A7">
      <w:pPr>
        <w:pStyle w:val="NormalWeb"/>
        <w:spacing w:before="180" w:beforeAutospacing="0" w:after="0" w:afterAutospacing="0"/>
        <w:jc w:val="both"/>
      </w:pPr>
      <w:r>
        <w:rPr>
          <w:rFonts w:ascii="Arial" w:hAnsi="Arial" w:cs="Arial"/>
          <w:sz w:val="20"/>
          <w:szCs w:val="20"/>
        </w:rPr>
        <w:t xml:space="preserve">This report includes estimates, projections, statements relating to our business plans, objectives, and expected operating results that are “forward-looking statements” within the meaning of the Private Securities Litigation Reform Act of 1995, Section 27A of the Securities Act of 1933, and Section 21E of the Securities Exchange Act of 1934. Forward-looking statements may appear throughout this report, including the following sections: “Business”, and “Management’s Discussion and Analysis of Financial Condition and Results of Operations”. These forward-looking statements generally are identified by the words “believe,” “project,” “expect,” “anticipate,” “estimate,” “intend,” “strategy,” “future,” “opportunity,” “plan,” “may,” “should,” “will,” “would,” “will be,” “will continue,” “will likely result,” and similar expressions. Forward-looking statements are based on current expectations and assumptions that are subject to risks and uncertainties that may cause actual results to differ materially. We describe risks and uncertainties that could cause actual results and events to differ materially in “Risk Factors,” “Management’s Discussion and Analysis of Financial Condition and Results of Operations,” and “Quantitative and Qualitative Disclosures about Market Risk” in our fiscal year 2020 Form 10-K. Readers are cautioned not to place undue reliance on forward-looking statements, which speak only as of the date they are made. We undertake no obligation to update or revise publicly any forward-looking statements, whether because of new information, future events, or otherwise. </w:t>
      </w:r>
    </w:p>
    <w:p w:rsidR="00AE262D" w:rsidRDefault="00AE262D">
      <w:pPr>
        <w:pStyle w:val="NormalWeb"/>
        <w:spacing w:before="360" w:beforeAutospacing="0" w:after="0" w:afterAutospacing="0"/>
        <w:jc w:val="center"/>
      </w:pPr>
      <w:r>
        <w:rPr>
          <w:rFonts w:ascii="Arial" w:hAnsi="Arial" w:cs="Arial"/>
          <w:b/>
          <w:bCs/>
        </w:rPr>
        <w:t xml:space="preserve">BUSINESS </w:t>
      </w:r>
    </w:p>
    <w:p w:rsidR="00AE262D" w:rsidRDefault="00AE262D">
      <w:pPr>
        <w:pStyle w:val="NormalWeb"/>
        <w:keepNext/>
        <w:spacing w:before="90" w:beforeAutospacing="0" w:after="0" w:afterAutospacing="0"/>
        <w:jc w:val="center"/>
      </w:pPr>
      <w:r>
        <w:rPr>
          <w:rFonts w:ascii="Arial" w:hAnsi="Arial" w:cs="Arial"/>
          <w:sz w:val="20"/>
          <w:szCs w:val="20"/>
          <w:u w:val="single"/>
        </w:rPr>
        <w:t xml:space="preserve">GENERAL </w:t>
      </w:r>
    </w:p>
    <w:p w:rsidR="00AE262D" w:rsidRDefault="00AE262D" w:rsidP="006E53A7">
      <w:pPr>
        <w:pStyle w:val="NormalWeb"/>
        <w:keepNext/>
        <w:spacing w:before="180" w:beforeAutospacing="0" w:after="0" w:afterAutospacing="0"/>
        <w:jc w:val="both"/>
      </w:pPr>
      <w:r>
        <w:rPr>
          <w:rFonts w:ascii="Arial" w:hAnsi="Arial" w:cs="Arial"/>
          <w:b/>
          <w:bCs/>
          <w:sz w:val="20"/>
          <w:szCs w:val="20"/>
        </w:rPr>
        <w:t xml:space="preserve">Embracing Our Future </w:t>
      </w:r>
    </w:p>
    <w:p w:rsidR="00AE262D" w:rsidRDefault="00AE262D" w:rsidP="006E53A7">
      <w:pPr>
        <w:pStyle w:val="NormalWeb"/>
        <w:spacing w:before="180" w:beforeAutospacing="0" w:after="0" w:afterAutospacing="0"/>
        <w:jc w:val="both"/>
      </w:pPr>
      <w:r>
        <w:rPr>
          <w:rFonts w:ascii="Arial" w:hAnsi="Arial" w:cs="Arial"/>
          <w:sz w:val="20"/>
          <w:szCs w:val="20"/>
        </w:rPr>
        <w:t xml:space="preserve">Microsoft is a technology company whose mission is to empower every person and every organization on the planet to achieve more. We strive to create local opportunity, growth, and impact in every country around the world. Our platforms and tools help drive small business productivity, large business competitiveness, and public-sector efficiency. They also support new startups, improve educational and health outcomes, and empower human ingenuity. As the world responds to the outbreak of a novel strain of the coronavirus (“COVID-19”), we are working to do our part by ensuring the safety of our employees, striving to protect the health and well-being of the communities in which we operate, and providing technology and resources to our customers to help them do their best work while remote. </w:t>
      </w:r>
    </w:p>
    <w:p w:rsidR="00AE262D" w:rsidRDefault="00AE262D" w:rsidP="006E53A7">
      <w:pPr>
        <w:pStyle w:val="NormalWeb"/>
        <w:spacing w:before="180" w:beforeAutospacing="0" w:after="0" w:afterAutospacing="0"/>
        <w:jc w:val="both"/>
      </w:pPr>
      <w:r>
        <w:rPr>
          <w:rFonts w:ascii="Arial" w:hAnsi="Arial" w:cs="Arial"/>
          <w:sz w:val="20"/>
          <w:szCs w:val="20"/>
        </w:rPr>
        <w:t xml:space="preserve">We continue to transform our business to lead in the new era of the intelligent cloud and intelligent edge. We bring technology and products together into experiences and solutions that unlock value for our customers. Our unique role as a platform and tools provider allows us to connect the dots, bring together an ecosystem of partners, and enable organizations of all sizes to build the digital capability required to address these challenges. </w:t>
      </w:r>
    </w:p>
    <w:p w:rsidR="00AE262D" w:rsidRDefault="00AE262D" w:rsidP="006E53A7">
      <w:pPr>
        <w:pStyle w:val="NormalWeb"/>
        <w:spacing w:before="180" w:beforeAutospacing="0" w:after="0" w:afterAutospacing="0"/>
        <w:jc w:val="both"/>
      </w:pPr>
      <w:r>
        <w:rPr>
          <w:rFonts w:ascii="Arial" w:hAnsi="Arial" w:cs="Arial"/>
          <w:sz w:val="20"/>
          <w:szCs w:val="20"/>
        </w:rPr>
        <w:t xml:space="preserve">In this next phase of innovation, computing is more powerful and ubiquitous from the cloud to the edge. Artificial intelligence (“AI”) capabilities are rapidly advancing, fueled by data and knowledge of the world. Physical and virtual worlds are coming together with the Internet of Things (“IoT”) and mixed reality to create richer experiences that understand the context surrounding people, the things they use, the places they go, and their activities and relationships. A person’s experience with technology spans a multitude of devices and has become increasingly more natural and multi-sensory with voice, ink, and gaze interactions.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What We Offer </w:t>
      </w:r>
    </w:p>
    <w:p w:rsidR="00AE262D" w:rsidRDefault="00AE262D" w:rsidP="006E53A7">
      <w:pPr>
        <w:pStyle w:val="NormalWeb"/>
        <w:spacing w:before="180" w:beforeAutospacing="0" w:after="0" w:afterAutospacing="0"/>
        <w:jc w:val="both"/>
      </w:pPr>
      <w:r>
        <w:rPr>
          <w:rFonts w:ascii="Arial" w:hAnsi="Arial" w:cs="Arial"/>
          <w:sz w:val="20"/>
          <w:szCs w:val="20"/>
        </w:rPr>
        <w:t xml:space="preserve">Founded in 1975, we develop and support software, services, devices, and solutions that deliver new value for customers and help people and businesses realize their full potential. </w:t>
      </w:r>
    </w:p>
    <w:p w:rsidR="00AE262D" w:rsidRDefault="00AE262D" w:rsidP="006E53A7">
      <w:pPr>
        <w:pStyle w:val="NormalWeb"/>
        <w:spacing w:before="180" w:beforeAutospacing="0" w:after="0" w:afterAutospacing="0"/>
        <w:jc w:val="both"/>
      </w:pPr>
      <w:r>
        <w:rPr>
          <w:rFonts w:ascii="Arial" w:hAnsi="Arial" w:cs="Arial"/>
          <w:sz w:val="20"/>
          <w:szCs w:val="20"/>
        </w:rPr>
        <w:t xml:space="preserve">We offer an array of services, including cloud-based solutions that provide customers with software, services, platforms, and content, and we provide solution support and consulting services. We also deliver relevant online advertising to a global audience. </w:t>
      </w:r>
    </w:p>
    <w:p w:rsidR="00AE262D" w:rsidRDefault="00AE262D" w:rsidP="006E53A7">
      <w:pPr>
        <w:pStyle w:val="NormalWeb"/>
        <w:spacing w:before="180" w:beforeAutospacing="0" w:after="0" w:afterAutospacing="0"/>
        <w:jc w:val="both"/>
        <w:rPr>
          <w:sz w:val="2"/>
          <w:szCs w:val="2"/>
        </w:rPr>
      </w:pPr>
      <w:r>
        <w:br w:type="page"/>
      </w:r>
      <w:r>
        <w:rPr>
          <w:sz w:val="2"/>
          <w:szCs w:val="2"/>
        </w:rPr>
        <w:t> </w:t>
      </w:r>
    </w:p>
    <w:p w:rsidR="00AE262D" w:rsidRDefault="00AE262D" w:rsidP="006E53A7">
      <w:pPr>
        <w:pStyle w:val="NormalWeb"/>
        <w:spacing w:before="0" w:beforeAutospacing="0" w:after="0" w:afterAutospacing="0"/>
        <w:jc w:val="both"/>
      </w:pPr>
      <w:r>
        <w:rPr>
          <w:rFonts w:ascii="Arial" w:hAnsi="Arial" w:cs="Arial"/>
          <w:sz w:val="20"/>
          <w:szCs w:val="20"/>
        </w:rPr>
        <w:t xml:space="preserve">Our products include operating systems; cross-device productivity applications; server applications; business solution applications; desktop and server management tools; software development tools; and video games. We also design, manufacture, and sell devices, including PCs, tablets, gaming and entertainment consoles, other intelligent devices, and related accessories.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The Ambitions That Drive Us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To achieve our vision, our research and development efforts focus on three interconnected ambitions: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Reinvent productivity and business processes.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Build the intelligent cloud and intelligent edge platform.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Create more personal computing.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Reinvent Productivity and Business Processes </w:t>
      </w:r>
    </w:p>
    <w:p w:rsidR="00AE262D" w:rsidRDefault="00AE262D" w:rsidP="006E53A7">
      <w:pPr>
        <w:pStyle w:val="NormalWeb"/>
        <w:spacing w:before="180" w:beforeAutospacing="0" w:after="0" w:afterAutospacing="0"/>
        <w:jc w:val="both"/>
      </w:pPr>
      <w:r>
        <w:rPr>
          <w:rFonts w:ascii="Arial" w:hAnsi="Arial" w:cs="Arial"/>
          <w:sz w:val="20"/>
          <w:szCs w:val="20"/>
        </w:rPr>
        <w:t xml:space="preserve">At Microsoft, we’re providing technology and resources to help our customers navigate a remote environment. We’re seeing our family of products play key roles in the ways the world is continuing to work, learn, and connect. </w:t>
      </w:r>
    </w:p>
    <w:p w:rsidR="00AE262D" w:rsidRDefault="00AE262D" w:rsidP="006E53A7">
      <w:pPr>
        <w:pStyle w:val="NormalWeb"/>
        <w:spacing w:before="180" w:beforeAutospacing="0" w:after="0" w:afterAutospacing="0"/>
        <w:jc w:val="both"/>
      </w:pPr>
      <w:r>
        <w:rPr>
          <w:rFonts w:ascii="Arial" w:hAnsi="Arial" w:cs="Arial"/>
          <w:sz w:val="20"/>
          <w:szCs w:val="20"/>
        </w:rPr>
        <w:t xml:space="preserve">Our growth depends on securely delivering continuous innovation and advancing our leading productivity and collaboration tools and services, including Office, Dynamics, and LinkedIn. Microsoft 365 brings together Office 365, Windows 10, and Enterprise Mobility + Security to help organizations empower their employees with AI-backed tools that unlock creativity, increase teamwork, and fuel innovation, all the while enabling compliance coverage and data protection. Microsoft Teams is enabling rapid digital transformation by giving people a single tool to chat, call, meet, and collaborate. Microsoft Relationship Sales solution brings together LinkedIn Sales Navigator and Dynamics to transform business to business sales through social selling. Dynamics 365 for Talent with LinkedIn Recruiter and Learning gives human resource professionals a complete solution to compete for talent. Microsoft Power Platform empowers employees to build custom applications, automate workflow, and analyze data no matter their technical expertise. </w:t>
      </w:r>
    </w:p>
    <w:p w:rsidR="00AE262D" w:rsidRDefault="00AE262D" w:rsidP="006E53A7">
      <w:pPr>
        <w:pStyle w:val="NormalWeb"/>
        <w:spacing w:before="180" w:beforeAutospacing="0" w:after="0" w:afterAutospacing="0"/>
        <w:jc w:val="both"/>
      </w:pPr>
      <w:r>
        <w:rPr>
          <w:rFonts w:ascii="Arial" w:hAnsi="Arial" w:cs="Arial"/>
          <w:sz w:val="20"/>
          <w:szCs w:val="20"/>
        </w:rPr>
        <w:t xml:space="preserve">These scenarios represent a move to unlock creativity and discover new habits, while simplifying security and management. Organizations of all sizes have digitized business-critical functions, redefining what they can expect from their business applications. This creates an opportunity to reach new customers and increase usage and engagement with existing customers.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Build the Intelligent Cloud and Intelligent Edge Platform </w:t>
      </w:r>
    </w:p>
    <w:p w:rsidR="00AE262D" w:rsidRDefault="00AE262D" w:rsidP="006E53A7">
      <w:pPr>
        <w:pStyle w:val="NormalWeb"/>
        <w:spacing w:before="180" w:beforeAutospacing="0" w:after="0" w:afterAutospacing="0"/>
        <w:jc w:val="both"/>
      </w:pPr>
      <w:r>
        <w:rPr>
          <w:rFonts w:ascii="Arial" w:hAnsi="Arial" w:cs="Arial"/>
          <w:sz w:val="20"/>
          <w:szCs w:val="20"/>
        </w:rPr>
        <w:t xml:space="preserve">In the new remote world, companies have accelerated their own digital transformation to empower their employees, optimize their operations, engage customers, and in some cases, change the very core of their products and services. Partnering with organizations on their digital transformation during this period is one of our largest opportunities and we are uniquely positioned to become the strategic digital transformation platform and partner of choice; their success is our success. </w:t>
      </w:r>
    </w:p>
    <w:p w:rsidR="00AE262D" w:rsidRDefault="00AE262D" w:rsidP="006E53A7">
      <w:pPr>
        <w:pStyle w:val="NormalWeb"/>
        <w:spacing w:before="180" w:beforeAutospacing="0" w:after="0" w:afterAutospacing="0"/>
        <w:jc w:val="both"/>
      </w:pPr>
      <w:r>
        <w:rPr>
          <w:rFonts w:ascii="Arial" w:hAnsi="Arial" w:cs="Arial"/>
          <w:sz w:val="20"/>
          <w:szCs w:val="20"/>
        </w:rPr>
        <w:t xml:space="preserve">Our strategy requires continued investment in datacenters and other hybrid and edge infrastructure to support our services. Azure is a trusted cloud with comprehensive compliance coverage and AI-based security built in. </w:t>
      </w:r>
    </w:p>
    <w:p w:rsidR="00AE262D" w:rsidRDefault="00AE262D" w:rsidP="006E53A7">
      <w:pPr>
        <w:pStyle w:val="NormalWeb"/>
        <w:spacing w:before="180" w:beforeAutospacing="0" w:after="0" w:afterAutospacing="0"/>
        <w:jc w:val="both"/>
      </w:pPr>
      <w:r>
        <w:rPr>
          <w:rFonts w:ascii="Arial" w:hAnsi="Arial" w:cs="Arial"/>
          <w:sz w:val="20"/>
          <w:szCs w:val="20"/>
        </w:rPr>
        <w:t xml:space="preserve">Our cloud business benefits from three economies of scale: datacenters that deploy computational resources at significantly lower cost per unit than smaller ones; datacenters that coordinate and aggregate diverse customer, geographic, and application demand patterns, improving the utilization of computing, storage, and network resources; and multi-tenancy locations that lower application maintenance labor costs. </w:t>
      </w:r>
    </w:p>
    <w:p w:rsidR="00AE262D" w:rsidRDefault="00AE262D" w:rsidP="006E53A7">
      <w:pPr>
        <w:pStyle w:val="NormalWeb"/>
        <w:spacing w:before="180" w:beforeAutospacing="0" w:after="0" w:afterAutospacing="0"/>
        <w:jc w:val="both"/>
      </w:pPr>
      <w:r>
        <w:rPr>
          <w:rFonts w:ascii="Arial" w:hAnsi="Arial" w:cs="Arial"/>
          <w:sz w:val="20"/>
          <w:szCs w:val="20"/>
        </w:rPr>
        <w:t xml:space="preserve">As one of the two largest providers of cloud computing at scale, we believe we work from a position of strength. Being a global-scale cloud, Azure uniquely offers hybrid consistency, developer productivity, AI capabilities, and </w:t>
      </w:r>
    </w:p>
    <w:p w:rsidR="00AE262D" w:rsidRDefault="00AE262D" w:rsidP="006E53A7">
      <w:pPr>
        <w:pStyle w:val="NormalWeb"/>
        <w:spacing w:before="0" w:beforeAutospacing="0" w:after="0" w:afterAutospacing="0"/>
        <w:jc w:val="both"/>
      </w:pPr>
      <w:r>
        <w:br w:type="page"/>
      </w:r>
      <w:r>
        <w:rPr>
          <w:rFonts w:ascii="Arial" w:hAnsi="Arial" w:cs="Arial"/>
          <w:sz w:val="20"/>
          <w:szCs w:val="20"/>
        </w:rPr>
        <w:t xml:space="preserve">trusted security and compliance. We see more emerging use cases and needs for compute and security at the edge and are accelerating our innovation across the spectrum of intelligent edge devices, from IoT sensors to gateway devices and edge hardware to build, manage, and secure edge workloads. With Azure Stack, organizations can extend Azure into their own datacenters to create a consistent stack across the public cloud and the intelligent edge. Our hybrid infrastructure consistency spans identity, data, compute, management, and security, helping to support the real-world needs and evolving regulatory requirements of commercial customers and enterprises. We are accelerating our development of mixed reality solutions with new Azure services and devices. The opportunity to merge the physical and digital worlds, when combined with the power of Azure cloud services, unlocks the potential for entirely new workloads which we believe will shape the next era of computing. </w:t>
      </w:r>
    </w:p>
    <w:p w:rsidR="00AE262D" w:rsidRDefault="00AE262D" w:rsidP="006E53A7">
      <w:pPr>
        <w:pStyle w:val="NormalWeb"/>
        <w:spacing w:before="180" w:beforeAutospacing="0" w:after="0" w:afterAutospacing="0"/>
        <w:jc w:val="both"/>
      </w:pPr>
      <w:r>
        <w:rPr>
          <w:rFonts w:ascii="Arial" w:hAnsi="Arial" w:cs="Arial"/>
          <w:sz w:val="20"/>
          <w:szCs w:val="20"/>
        </w:rPr>
        <w:t xml:space="preserve">The ability to convert data into AI drives our competitive advantage. Azure SQL Database makes it possible for customers to take SQL Server from their on-premises datacenter to a fully managed instance in the cloud to utilize built-in AI. We are accelerating adoption of AI innovations from research to products. Our innovation helps every developer be an AI developer, with approachable new tools from Azure Machine Learning Studio for creating simple machine learning models, to the powerful Azure Machine Learning Workbench for the most advanced AI modeling and data science.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Create More Personal Computing </w:t>
      </w:r>
    </w:p>
    <w:p w:rsidR="00AE262D" w:rsidRDefault="00AE262D" w:rsidP="006E53A7">
      <w:pPr>
        <w:pStyle w:val="NormalWeb"/>
        <w:spacing w:before="180" w:beforeAutospacing="0" w:after="0" w:afterAutospacing="0"/>
        <w:jc w:val="both"/>
      </w:pPr>
      <w:r>
        <w:rPr>
          <w:rFonts w:ascii="Arial" w:hAnsi="Arial" w:cs="Arial"/>
          <w:sz w:val="20"/>
          <w:szCs w:val="20"/>
        </w:rPr>
        <w:t xml:space="preserve">We strive to make computing more personal by putting users at the core of the experience, enabling them to interact with technology in more intuitive, engaging, and dynamic ways. In support of this, we are bringing Office, Windows, and devices together for an enhanced and more cohesive customer experience. </w:t>
      </w:r>
    </w:p>
    <w:p w:rsidR="00AE262D" w:rsidRDefault="00AE262D" w:rsidP="006E53A7">
      <w:pPr>
        <w:pStyle w:val="NormalWeb"/>
        <w:spacing w:before="180" w:beforeAutospacing="0" w:after="0" w:afterAutospacing="0"/>
        <w:jc w:val="both"/>
      </w:pPr>
      <w:r>
        <w:rPr>
          <w:rFonts w:ascii="Arial" w:hAnsi="Arial" w:cs="Arial"/>
          <w:sz w:val="20"/>
          <w:szCs w:val="20"/>
        </w:rPr>
        <w:t xml:space="preserve">Windows 10 serves the enterprise as the most secure and productive operating system. It empowers people with AI-first interfaces ranging from voice-activated commands through Cortana, inking, immersive 3D content storytelling, and mixed reality experiences. Our ambition for Windows 10 monetization opportunities includes gaming, services, subscriptions, and search advertising. Windows also plays a critical role in fueling our cloud business and Microsoft 365 strategy, and it powers the growing range of devices on the “intelligent edge.” </w:t>
      </w:r>
    </w:p>
    <w:p w:rsidR="00AE262D" w:rsidRDefault="00AE262D" w:rsidP="006E53A7">
      <w:pPr>
        <w:pStyle w:val="NormalWeb"/>
        <w:spacing w:before="180" w:beforeAutospacing="0" w:after="0" w:afterAutospacing="0"/>
        <w:jc w:val="both"/>
      </w:pPr>
      <w:r>
        <w:rPr>
          <w:rFonts w:ascii="Arial" w:hAnsi="Arial" w:cs="Arial"/>
          <w:sz w:val="20"/>
          <w:szCs w:val="20"/>
        </w:rPr>
        <w:t xml:space="preserve">We are committed to designing and marketing first-party devices to help drive innovation, create new device categories, and stimulate demand in the Windows ecosystem. We recently added several new products and accessories into the Surface family, including Surface Book 3 and Surface Go 2. These new Surface products join Surface Pro 7, Surface Laptop 3, and Surface Pro X. </w:t>
      </w:r>
    </w:p>
    <w:p w:rsidR="00AE262D" w:rsidRDefault="00AE262D" w:rsidP="006E53A7">
      <w:pPr>
        <w:pStyle w:val="NormalWeb"/>
        <w:spacing w:before="180" w:beforeAutospacing="0" w:after="0" w:afterAutospacing="0"/>
        <w:jc w:val="both"/>
      </w:pPr>
      <w:r>
        <w:rPr>
          <w:rFonts w:ascii="Arial" w:hAnsi="Arial" w:cs="Arial"/>
          <w:sz w:val="20"/>
          <w:szCs w:val="20"/>
        </w:rPr>
        <w:t xml:space="preserve">To expand usage and deepen engagement, we continue to invest in content, community, and cloud services as we pursue the expansive opportunity in the gaming industry. We are broadening our approach to how we think about gaming end-to-end, from the way games are created and distributed to how they are played and viewed across PC, console, and mobile. We have a strong position with our large and growing highly engaged community of gamers. Xbox Game Pass, with over 10 million members from 41 countries, is a community with access to a curated library of over 100 first- and third-party console and PC titles. Project xCloud is Microsoft’s game streaming technology that is complementary to our console hardware and will give fans the ultimate choice to play the games they want, with the people they want, on the devices they want.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Our Future Opportunity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In a time of great disruption and uncertainty, customers are looking to us to accelerate their own digital transformations as software and cloud computing play a huge role across every industry and around the world. We continue to develop complete, intelligent solutions for our customers that empower people to stay productive and collaborate, while safeguarding businesses and simplifying IT management. Our goal is to lead the industry in several distinct areas of technology over the long-term, which we expect will translate to sustained growth. We are investing significant resources in: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Transforming the workplace to deliver new modern, modular business applications to improve how people communicate, collaborate, learn, work, play, and interact with one another. </w:t>
      </w:r>
    </w:p>
    <w:p w:rsidR="00AE262D" w:rsidRDefault="00AE262D" w:rsidP="006E53A7">
      <w:pPr>
        <w:pStyle w:val="NormalWeb"/>
        <w:spacing w:before="90" w:beforeAutospacing="0" w:after="0" w:afterAutospacing="0"/>
        <w:jc w:val="both"/>
        <w:rPr>
          <w:sz w:val="2"/>
          <w:szCs w:val="2"/>
        </w:rPr>
      </w:pPr>
      <w:r>
        <w:br w:type="page"/>
      </w:r>
      <w:r>
        <w:rPr>
          <w:sz w:val="2"/>
          <w:szCs w:val="2"/>
        </w:rPr>
        <w:t> </w:t>
      </w:r>
    </w:p>
    <w:p w:rsidR="00AE262D" w:rsidRDefault="00AE262D" w:rsidP="006E53A7">
      <w:pPr>
        <w:pStyle w:val="NormalWeb"/>
        <w:spacing w:before="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Building and running cloud-based services in ways that unleash new experiences and opportunities for businesses and individuals.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Applying AI to drive insights and act on our customer’s behalf by understanding and interpreting their needs using natural methods of communication.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Using Windows to fuel our cloud business and Microsoft 365 strategy, and to develop new categories of devices – both our own and third-party – on the intelligent edge.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Inventing new gaming experiences that bring people together around their shared love for games on any devices and pushing the boundaries of innovation with console and PC gaming by creating the next wave of entertainment. </w:t>
      </w:r>
    </w:p>
    <w:p w:rsidR="00AE262D" w:rsidRDefault="00AE262D" w:rsidP="006E53A7">
      <w:pPr>
        <w:pStyle w:val="NormalWeb"/>
        <w:spacing w:before="180" w:beforeAutospacing="0" w:after="0" w:afterAutospacing="0"/>
        <w:jc w:val="both"/>
      </w:pPr>
      <w:r>
        <w:rPr>
          <w:rFonts w:ascii="Arial" w:hAnsi="Arial" w:cs="Arial"/>
          <w:sz w:val="20"/>
          <w:szCs w:val="20"/>
        </w:rPr>
        <w:t xml:space="preserve">Our future growth depends on our ability to transcend current product category definitions, business models, and sales motions. We have the opportunity to redefine what customers and partners can expect and are working to deliver new solutions that reflect the best of Microsoft.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COVID-19 </w:t>
      </w:r>
    </w:p>
    <w:p w:rsidR="00AE262D" w:rsidRDefault="00AE262D" w:rsidP="006E53A7">
      <w:pPr>
        <w:pStyle w:val="NormalWeb"/>
        <w:spacing w:before="180" w:beforeAutospacing="0" w:after="0" w:afterAutospacing="0"/>
        <w:jc w:val="both"/>
      </w:pPr>
      <w:r>
        <w:rPr>
          <w:rFonts w:ascii="Arial" w:hAnsi="Arial" w:cs="Arial"/>
          <w:sz w:val="20"/>
          <w:szCs w:val="20"/>
        </w:rPr>
        <w:t xml:space="preserve">In March 2020, the World Health Organization declared the outbreak of COVID-19 to be a pandemic. The COVID-19 pandemic is having widespread, rapidly evolving, and unpredictable impacts on global society, economies, financial markets, and business practices. Federal and state governments have implemented measures in an effort to contain the virus, including social distancing, travel restrictions, border closures, limitations on public gatherings, work from home, supply chain logistical changes, and closure of non-essential businesses. To protect the health and well-being of our employees, suppliers, and customers, we have made substantial modifications to employee travel policies, implemented office closures as employees are advised to work from home, and cancelled or shifted our conferences and other marketing events to virtual-only through fiscal year 2021. The COVID-19 pandemic has impacted and may continue to impact our business operations, including our employees, customers, partners, and communities, and there is substantial uncertainty in the nature and degree of its continued effects over time. Refer to Management’s Discussion and Analysis of Financial Condition and Results of Operations for further discussion regarding the impact of COVID-19 on our fiscal year 2020 financial results. </w:t>
      </w:r>
    </w:p>
    <w:p w:rsidR="00AE262D" w:rsidRDefault="00AE262D" w:rsidP="006E53A7">
      <w:pPr>
        <w:pStyle w:val="NormalWeb"/>
        <w:spacing w:before="180" w:beforeAutospacing="0" w:after="0" w:afterAutospacing="0"/>
        <w:jc w:val="both"/>
      </w:pPr>
      <w:r>
        <w:rPr>
          <w:rFonts w:ascii="Arial" w:hAnsi="Arial" w:cs="Arial"/>
          <w:sz w:val="20"/>
          <w:szCs w:val="20"/>
        </w:rPr>
        <w:t xml:space="preserve">The extent to which the COVID-19 pandemic impacts our business going forward will depend on numerous evolving factors we cannot reliably predict, including the duration and scope of the pandemic; governmental, business, and individuals’ actions in response to the pandemic; and the impact on economic activity including the possibility of recession or financial market instability. These factors may adversely impact consumer, business, and government spending on technology as well as customers’ ability to pay for our products and services on an ongoing basis. This uncertainty also affects management’s accounting estimates and assumptions, which could result in greater variability in a variety of areas that depend on these estimates and assumptions, including investments, receivables, and forward-looking guidance. Refer to Risk Factors in our fiscal year 2020 Form 10-K for a discussion of these factors and other risks.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Commitment to Sustainability </w:t>
      </w:r>
    </w:p>
    <w:p w:rsidR="00AE262D" w:rsidRDefault="00AE262D" w:rsidP="006E53A7">
      <w:pPr>
        <w:pStyle w:val="NormalWeb"/>
        <w:spacing w:before="180" w:beforeAutospacing="0" w:after="0" w:afterAutospacing="0"/>
        <w:jc w:val="both"/>
      </w:pPr>
      <w:r>
        <w:rPr>
          <w:rFonts w:ascii="Arial" w:hAnsi="Arial" w:cs="Arial"/>
          <w:sz w:val="20"/>
          <w:szCs w:val="20"/>
        </w:rPr>
        <w:t xml:space="preserve">We work to ensure that technology is inclusive, trusted, and increases sustainability. We’re empowering our customers and partners with new technology to help them drive efficiencies, transform their businesses, and create their own solutions for sustainability. In January 2020, we announced a bold new environmental sustainability strategy focused on carbon, water, waste, and ecosystems. As part of our commitment, we are investing $1 billion over the next four years in new technologies and innovative climate solutions. We set an ambitious goal to reduce and ultimately remove Microsoft’s carbon footprint. By 2030 Microsoft will be carbon negative, and by 2050 Microsoft will remove from the environment all the carbon the company has emitted directly or by electrical consumption since it was founded in 1975. We also launched a new initiative to use Microsoft technology to help our suppliers and customers around the world reduce their own carbon footprint. </w:t>
      </w:r>
    </w:p>
    <w:p w:rsidR="00AE262D" w:rsidRDefault="00AE262D" w:rsidP="006E53A7">
      <w:pPr>
        <w:pStyle w:val="NormalWeb"/>
        <w:spacing w:before="180" w:beforeAutospacing="0" w:after="0" w:afterAutospacing="0"/>
        <w:jc w:val="both"/>
      </w:pPr>
      <w:r>
        <w:rPr>
          <w:rFonts w:ascii="Arial" w:hAnsi="Arial" w:cs="Arial"/>
          <w:sz w:val="20"/>
          <w:szCs w:val="20"/>
        </w:rPr>
        <w:t xml:space="preserve">The investments we make in sustainability carry through to our products, services, and devices. We design our devices, from Surface to Xbox, to minimize their impact on the environment. Our cloud and AI services help </w:t>
      </w:r>
    </w:p>
    <w:p w:rsidR="00AE262D" w:rsidRDefault="00AE262D" w:rsidP="006E53A7">
      <w:pPr>
        <w:pStyle w:val="NormalWeb"/>
        <w:spacing w:before="0" w:beforeAutospacing="0" w:after="0" w:afterAutospacing="0"/>
        <w:jc w:val="both"/>
      </w:pPr>
      <w:r>
        <w:br w:type="page"/>
      </w:r>
      <w:r>
        <w:rPr>
          <w:rFonts w:ascii="Arial" w:hAnsi="Arial" w:cs="Arial"/>
          <w:sz w:val="20"/>
          <w:szCs w:val="20"/>
        </w:rPr>
        <w:t xml:space="preserve">businesses cut energy consumption, reduce physical footprints, and design sustainable products. We also pledged a $50 million investment in AI for Earth to accelerate innovation by putting AI in the hands of those working to directly address sustainability challenges. Lastly, this work is supported by using our voice to support policies we think can advance sustainability efforts.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Addressing Racial Injustice </w:t>
      </w:r>
    </w:p>
    <w:p w:rsidR="00AE262D" w:rsidRDefault="00AE262D" w:rsidP="006E53A7">
      <w:pPr>
        <w:pStyle w:val="NormalWeb"/>
        <w:spacing w:before="180" w:beforeAutospacing="0" w:after="0" w:afterAutospacing="0"/>
        <w:jc w:val="both"/>
      </w:pPr>
      <w:r>
        <w:rPr>
          <w:rFonts w:ascii="Arial" w:hAnsi="Arial" w:cs="Arial"/>
          <w:sz w:val="20"/>
          <w:szCs w:val="20"/>
        </w:rPr>
        <w:t xml:space="preserve">Our future opportunity depends on reaching and empowering all communities, and we are committed to taking action to help address racial injustice and inequity. With significant input from employees and leaders who are members of the Black and African American community, our senior leadership team and board of directors has developed a set of actions to help improve the lived experience at Microsoft and drive change in the communities in which we live and work. These efforts include increasing our representation and culture of inclusion by doubling the number of Black and African American people managers, senior individual contributors, and senior leaders in the United States by 2025; engaging our ecosystem by using our balance sheet and engagement with suppliers and partners to extend the vision for societal change; and strengthening our communities by using the power of data, technology, and partnership to help improve the lives of Black and African American citizens across the United States.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Investing in Digital Skills </w:t>
      </w:r>
    </w:p>
    <w:p w:rsidR="00AE262D" w:rsidRDefault="00AE262D" w:rsidP="006E53A7">
      <w:pPr>
        <w:pStyle w:val="NormalWeb"/>
        <w:spacing w:before="180" w:beforeAutospacing="0" w:after="0" w:afterAutospacing="0"/>
        <w:jc w:val="both"/>
      </w:pPr>
      <w:r>
        <w:rPr>
          <w:rFonts w:ascii="Arial" w:hAnsi="Arial" w:cs="Arial"/>
          <w:sz w:val="20"/>
          <w:szCs w:val="20"/>
        </w:rPr>
        <w:t xml:space="preserve">With a continued focus on digital transformation, Microsoft is making efforts to help ensure that no one is left behind, particularly as economies start to recover from the COVID-19 pandemic. We are expanding access to the digital skills that have become increasingly vital to many of the world’s jobs, and especially to individuals hardest hit by recent job losses, including those with lower incomes, women, and underrepresented minorities. Our skills initiative brings together learning resources, certification opportunities, and job-seeker tools from LinkedIn, GitHub, and Microsoft Learn, and is built on data insights drawn from LinkedIn’s Economic Graph. This is combined with $20 million we are investing in key non-profit partnerships through Microsoft Philanthropies. </w:t>
      </w:r>
    </w:p>
    <w:p w:rsidR="00AE262D" w:rsidRDefault="00AE262D">
      <w:pPr>
        <w:pStyle w:val="NormalWeb"/>
        <w:keepNext/>
        <w:spacing w:before="270" w:beforeAutospacing="0" w:after="0" w:afterAutospacing="0"/>
        <w:jc w:val="center"/>
      </w:pPr>
      <w:r>
        <w:rPr>
          <w:rFonts w:ascii="Arial" w:hAnsi="Arial" w:cs="Arial"/>
          <w:sz w:val="20"/>
          <w:szCs w:val="20"/>
          <w:u w:val="single"/>
        </w:rPr>
        <w:t xml:space="preserve">OPERATING SEGMENTS </w:t>
      </w:r>
    </w:p>
    <w:p w:rsidR="00AE262D" w:rsidRDefault="00AE262D" w:rsidP="006E53A7">
      <w:pPr>
        <w:pStyle w:val="NormalWeb"/>
        <w:spacing w:before="180" w:beforeAutospacing="0" w:after="0" w:afterAutospacing="0"/>
        <w:jc w:val="both"/>
      </w:pPr>
      <w:r>
        <w:rPr>
          <w:rFonts w:ascii="Arial" w:hAnsi="Arial" w:cs="Arial"/>
          <w:sz w:val="20"/>
          <w:szCs w:val="20"/>
        </w:rPr>
        <w:t xml:space="preserve">We operate our business and report our financial performance using three segments: Productivity and Business Processes, Intelligent Cloud, and More Personal Computing. Our segments provide management with a comprehensive financial view of our key businesses. The segments enable the alignment of strategies and objectives across the development, sales, marketing, and services organizations, and they provide a framework for timely and rational allocation of resources within businesses. </w:t>
      </w:r>
    </w:p>
    <w:p w:rsidR="00AE262D" w:rsidRDefault="00AE262D" w:rsidP="006E53A7">
      <w:pPr>
        <w:pStyle w:val="NormalWeb"/>
        <w:spacing w:before="180" w:beforeAutospacing="0" w:after="0" w:afterAutospacing="0"/>
        <w:jc w:val="both"/>
      </w:pPr>
      <w:r>
        <w:rPr>
          <w:rFonts w:ascii="Arial" w:hAnsi="Arial" w:cs="Arial"/>
          <w:sz w:val="20"/>
          <w:szCs w:val="20"/>
        </w:rPr>
        <w:t xml:space="preserve">Additional information on our operating segments and geographic and product information is contained in Note 19 – Segment Information and Geographic Data of the Notes to Financial Statements. </w:t>
      </w:r>
    </w:p>
    <w:p w:rsidR="00AE262D" w:rsidRDefault="00AE262D" w:rsidP="006E53A7">
      <w:pPr>
        <w:pStyle w:val="NormalWeb"/>
        <w:spacing w:before="180" w:beforeAutospacing="0" w:after="0" w:afterAutospacing="0"/>
        <w:jc w:val="both"/>
      </w:pPr>
      <w:r>
        <w:rPr>
          <w:rFonts w:ascii="Arial" w:hAnsi="Arial" w:cs="Arial"/>
          <w:sz w:val="20"/>
          <w:szCs w:val="20"/>
        </w:rPr>
        <w:t xml:space="preserve">Our reportable segments are described below.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Productivity and Business Processes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Our Productivity and Business Processes segment consists of products and services in our portfolio of productivity, communication, and information services, spanning a variety of devices and platforms. This segment primarily comprises: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Office Commercial, including Office 365 subscriptions, the Office portion of Microsoft 365 Commercial subscriptions, and Office licensed on-premises, comprising Office, Exchange, SharePoint, Microsoft Teams, Office 365 Security and Compliance, and Skype for Business, and related Client Access Licenses (“CALs”).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Office Consumer, including Microsoft 365 Consumer (formerly Office 365 Consumer) subscriptions and Office licensed on-premises, and Office Consumer Services, including Skype, Outlook.com, and OneDrive. </w:t>
      </w:r>
    </w:p>
    <w:p w:rsidR="00AE262D" w:rsidRDefault="00AE262D" w:rsidP="006E53A7">
      <w:pPr>
        <w:pStyle w:val="NormalWeb"/>
        <w:spacing w:before="90" w:beforeAutospacing="0" w:after="0" w:afterAutospacing="0"/>
        <w:jc w:val="both"/>
        <w:rPr>
          <w:sz w:val="2"/>
          <w:szCs w:val="2"/>
        </w:rPr>
      </w:pPr>
      <w:r>
        <w:br w:type="page"/>
      </w:r>
      <w:r>
        <w:rPr>
          <w:sz w:val="2"/>
          <w:szCs w:val="2"/>
        </w:rPr>
        <w:t> </w:t>
      </w:r>
    </w:p>
    <w:p w:rsidR="00AE262D" w:rsidRDefault="00AE262D" w:rsidP="006E53A7">
      <w:pPr>
        <w:pStyle w:val="NormalWeb"/>
        <w:spacing w:before="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LinkedIn, including Talent Solutions, Learning Solutions, Marketing Solutions, Sales Solutions, and Premium Subscriptions.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Dynamics business solutions, including Dynamics 365, a set of cloud-based applications across ERP and CRM, Dynamics ERP on-premises, and Dynamics CRM on-premises.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Office Commercial </w:t>
      </w:r>
    </w:p>
    <w:p w:rsidR="00AE262D" w:rsidRDefault="00AE262D" w:rsidP="006E53A7">
      <w:pPr>
        <w:pStyle w:val="NormalWeb"/>
        <w:spacing w:before="180" w:beforeAutospacing="0" w:after="0" w:afterAutospacing="0"/>
        <w:jc w:val="both"/>
      </w:pPr>
      <w:r>
        <w:rPr>
          <w:rFonts w:ascii="Arial" w:hAnsi="Arial" w:cs="Arial"/>
          <w:sz w:val="20"/>
          <w:szCs w:val="20"/>
        </w:rPr>
        <w:t xml:space="preserve">Office Commercial is designed to increase personal, team, and organizational productivity through a range of products and services. Growth depends on our ability to reach new users in new markets such as first-line workers, small and medium businesses, and growth markets, as well as add value to our core product and service offerings to span productivity categories such as communication, collaboration, analytics, security, and compliance. Office Commercial revenue is mainly affected by a combination of continued installed base growth and average revenue per user expansion, as well as the continued shift from Office licensed on-premises to Office 365. CALs provide certain Office Commercial products and services with access rights to our server products and CAL revenue is reported with the associated Office products and services.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Office Consumer </w:t>
      </w:r>
    </w:p>
    <w:p w:rsidR="00AE262D" w:rsidRDefault="00AE262D" w:rsidP="006E53A7">
      <w:pPr>
        <w:pStyle w:val="NormalWeb"/>
        <w:spacing w:before="180" w:beforeAutospacing="0" w:after="0" w:afterAutospacing="0"/>
        <w:jc w:val="both"/>
      </w:pPr>
      <w:r>
        <w:rPr>
          <w:rFonts w:ascii="Arial" w:hAnsi="Arial" w:cs="Arial"/>
          <w:sz w:val="20"/>
          <w:szCs w:val="20"/>
        </w:rPr>
        <w:t xml:space="preserve">Office Consumer is designed to increase personal productivity through a range of products and services. Growth depends on our ability to reach new users, add value to our core product set, and continue to expand our product and service offerings into new markets. Office Consumer revenue is mainly affected by the percentage of customers that buy Office with their new devices and the continued shift from Office licensed on-premises to Microsoft 365 Consumer subscriptions. Office Consumer Services revenue is mainly affected by the demand for communication and storage through Skype, Outlook.com, and OneDrive, which is largely driven by subscriptions, advertising, and the sale of minutes.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LinkedIn </w:t>
      </w:r>
    </w:p>
    <w:p w:rsidR="00AE262D" w:rsidRDefault="00AE262D" w:rsidP="006E53A7">
      <w:pPr>
        <w:pStyle w:val="NormalWeb"/>
        <w:spacing w:before="180" w:beforeAutospacing="0" w:after="0" w:afterAutospacing="0"/>
        <w:jc w:val="both"/>
      </w:pPr>
      <w:r>
        <w:rPr>
          <w:rFonts w:ascii="Arial" w:hAnsi="Arial" w:cs="Arial"/>
          <w:sz w:val="20"/>
          <w:szCs w:val="20"/>
        </w:rPr>
        <w:t xml:space="preserve">LinkedIn connects the world’s professionals to make them more productive and successful and transforms the way companies hire, market, sell, and learn. Our vision is to create economic opportunity for every member of the global workforce through the ongoing development of the world’s first Economic Graph, a digital representation of the global economy. In addition to LinkedIn’s free services, LinkedIn offers monetized solutions: Talent Solutions, Learning Solutions, Marketing Solutions, Sales Solutions, and Premium Subscriptions. Talent Solutions provide insights for workforce planning and tools to hire, nurture, and develop talent. Learning Solutions, including Glint, help businesses close critical skills gaps in times where companies are having to do more with existing talent. Marketing Solutions help companies grow relationships between businesses. Sales Solutions help companies strengthen customer relationships, empower teams with digital selling tools, and acquire new opportunities. Finally, Premium Subscriptions enables professionals to manage their professional identity, grow their network, and connect with talent through additional services like premium search. LinkedIn has over 700 million members and has offices around the globe. Growth will depend on our ability to increase the number of LinkedIn members and our ability to continue offering services that provide value for our members and increase their engagement. LinkedIn revenue is mainly affected by demand from enterprises and professional organizations for subscriptions to Talent Solutions, Learning Solutions, Sales Solutions, and Premium Subscriptions offerings, as well as member engagement and the quality of the sponsored content delivered to those members to drive Marketing Solutions.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Dynamics </w:t>
      </w:r>
    </w:p>
    <w:p w:rsidR="00AE262D" w:rsidRDefault="00AE262D" w:rsidP="006E53A7">
      <w:pPr>
        <w:pStyle w:val="NormalWeb"/>
        <w:spacing w:before="180" w:beforeAutospacing="0" w:after="0" w:afterAutospacing="0"/>
        <w:jc w:val="both"/>
      </w:pPr>
      <w:r>
        <w:rPr>
          <w:rFonts w:ascii="Arial" w:hAnsi="Arial" w:cs="Arial"/>
          <w:sz w:val="20"/>
          <w:szCs w:val="20"/>
        </w:rPr>
        <w:t xml:space="preserve">Dynamics provides cloud-based and on-premises business solutions for financial management, enterprise resource planning (“ERP”), customer relationship management (“CRM”), supply chain management, and other application development platforms for small and medium businesses, large organizations, and divisions of global enterprises. Dynamics revenue is driven by the number of users licensed, expansion of average revenue per user, and the continued shift to Dynamics 365, a unified set of cloud-based intelligent business applications. </w:t>
      </w:r>
    </w:p>
    <w:p w:rsidR="00AE262D" w:rsidRDefault="00AE262D" w:rsidP="006E53A7">
      <w:pPr>
        <w:pStyle w:val="NormalWeb"/>
        <w:spacing w:before="270" w:beforeAutospacing="0" w:after="0" w:afterAutospacing="0"/>
        <w:jc w:val="both"/>
        <w:rPr>
          <w:sz w:val="2"/>
          <w:szCs w:val="2"/>
        </w:rPr>
      </w:pPr>
      <w:r>
        <w:br w:type="page"/>
      </w:r>
      <w:r>
        <w:rPr>
          <w:sz w:val="2"/>
          <w:szCs w:val="2"/>
        </w:rPr>
        <w:t> </w:t>
      </w:r>
    </w:p>
    <w:p w:rsidR="00AE262D" w:rsidRDefault="00AE262D" w:rsidP="006E53A7">
      <w:pPr>
        <w:pStyle w:val="NormalWeb"/>
        <w:keepNext/>
        <w:spacing w:before="0" w:beforeAutospacing="0" w:after="0" w:afterAutospacing="0"/>
        <w:jc w:val="both"/>
      </w:pPr>
      <w:r>
        <w:rPr>
          <w:rFonts w:ascii="Arial" w:hAnsi="Arial" w:cs="Arial"/>
          <w:i/>
          <w:iCs/>
          <w:sz w:val="20"/>
          <w:szCs w:val="20"/>
        </w:rPr>
        <w:t xml:space="preserve">Competition </w:t>
      </w:r>
    </w:p>
    <w:p w:rsidR="00AE262D" w:rsidRDefault="00AE262D" w:rsidP="006E53A7">
      <w:pPr>
        <w:pStyle w:val="NormalWeb"/>
        <w:spacing w:before="180" w:beforeAutospacing="0" w:after="0" w:afterAutospacing="0"/>
        <w:jc w:val="both"/>
      </w:pPr>
      <w:r>
        <w:rPr>
          <w:rFonts w:ascii="Arial" w:hAnsi="Arial" w:cs="Arial"/>
          <w:sz w:val="20"/>
          <w:szCs w:val="20"/>
        </w:rPr>
        <w:t xml:space="preserve">Competitors to Office include software and global application vendors, such as Apple, Cisco Systems, Facebook, Google, IBM, Okta, Proofpoint, Slack, Symantec, Zoom, and numerous web-based and mobile application competitors as well as local application developers. Apple distributes versions of its pre-installed application software, such as email and calendar products, through its PCs, tablets, and phones. Cisco Systems is using its position in enterprise communications equipment to grow its unified communications business. Google provides a hosted messaging and productivity suite. Slack provides teamwork and collaboration software. Zoom offers videoconferencing and cloud phone solutions. Skype for Business and Skype also compete with a variety of instant messaging, voice, and video communication providers, ranging from start-ups to established enterprises. Okta, Proofpoint, and Symantec provide security solutions across email security, information protection, identity, and governance. Web-based offerings competing with individual applications have also positioned themselves as alternatives to our products and services. We compete by providing powerful, flexible, secure, integrated industry-specific, and easy-to-use productivity and collaboration tools and services that create comprehensive solutions and work well with technologies our customers already have both on-premises or in the cloud. </w:t>
      </w:r>
    </w:p>
    <w:p w:rsidR="00AE262D" w:rsidRDefault="00AE262D" w:rsidP="006E53A7">
      <w:pPr>
        <w:pStyle w:val="NormalWeb"/>
        <w:spacing w:before="180" w:beforeAutospacing="0" w:after="0" w:afterAutospacing="0"/>
        <w:jc w:val="both"/>
      </w:pPr>
      <w:r>
        <w:rPr>
          <w:rFonts w:ascii="Arial" w:hAnsi="Arial" w:cs="Arial"/>
          <w:sz w:val="20"/>
          <w:szCs w:val="20"/>
        </w:rPr>
        <w:t xml:space="preserve">LinkedIn faces competition from online professional networks, recruiting companies, talent management companies, and larger companies that are focusing on talent management and human resource services; job boards; traditional recruiting firms; and companies that provide learning and development products and services. Marketing Solutions competes with online and offline outlets that generate revenue from advertisers and marketers, and Sales Solutions competes with online and offline outlets for companies with lead generation and customer intelligence and insights. </w:t>
      </w:r>
    </w:p>
    <w:p w:rsidR="00AE262D" w:rsidRDefault="00AE262D" w:rsidP="006E53A7">
      <w:pPr>
        <w:pStyle w:val="NormalWeb"/>
        <w:spacing w:before="180" w:beforeAutospacing="0" w:after="0" w:afterAutospacing="0"/>
        <w:jc w:val="both"/>
      </w:pPr>
      <w:r>
        <w:rPr>
          <w:rFonts w:ascii="Arial" w:hAnsi="Arial" w:cs="Arial"/>
          <w:sz w:val="20"/>
          <w:szCs w:val="20"/>
        </w:rPr>
        <w:t xml:space="preserve">Dynamics competes with vendors such as Oracle, Salesforce.com, and SAP to provide cloud-based and on-premises business solutions for small, medium, and large organizations.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Intelligent Cloud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Our Intelligent Cloud segment consists of our public, private, and hybrid server products and cloud services that can power modern business and developers. This segment primarily comprises: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Server products and cloud services, including Azure; SQL Server, Windows Server, Visual Studio, System Center, and related CALs; and GitHub.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Enterprise Services, including Premier Support Services and Microsoft Consulting Services.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Server Products and Cloud Services </w:t>
      </w:r>
    </w:p>
    <w:p w:rsidR="00AE262D" w:rsidRDefault="00AE262D" w:rsidP="006E53A7">
      <w:pPr>
        <w:pStyle w:val="NormalWeb"/>
        <w:spacing w:before="180" w:beforeAutospacing="0" w:after="0" w:afterAutospacing="0"/>
        <w:jc w:val="both"/>
      </w:pPr>
      <w:r>
        <w:rPr>
          <w:rFonts w:ascii="Arial" w:hAnsi="Arial" w:cs="Arial"/>
          <w:sz w:val="20"/>
          <w:szCs w:val="20"/>
        </w:rPr>
        <w:t xml:space="preserve">Azure is a comprehensive set of cloud services that offer developers, IT professionals, and enterprises freedom to build, deploy, and manage applications on any platform or device. Customers can use Azure through our global network of datacenters for computing, networking, storage, mobile and web application services, AI, IoT, cognitive services, and machine learning. Azure enables customers to devote more resources to development and use of applications that benefit their organizations, rather than managing on-premises hardware and software. Azure revenue is mainly affected by infrastructure-as-a-service and platform-as-a-service consumption-based services, and per user-based services such as Enterprise Mobility + Security. </w:t>
      </w:r>
    </w:p>
    <w:p w:rsidR="00AE262D" w:rsidRDefault="00AE262D" w:rsidP="006E53A7">
      <w:pPr>
        <w:pStyle w:val="NormalWeb"/>
        <w:spacing w:before="180" w:beforeAutospacing="0" w:after="0" w:afterAutospacing="0"/>
        <w:jc w:val="both"/>
      </w:pPr>
      <w:r>
        <w:rPr>
          <w:rFonts w:ascii="Arial" w:hAnsi="Arial" w:cs="Arial"/>
          <w:sz w:val="20"/>
          <w:szCs w:val="20"/>
        </w:rPr>
        <w:t xml:space="preserve">Our server products are designed to make IT professionals, developers, and their systems more productive and efficient. Server software is integrated server infrastructure and middleware designed to support software applications built on the Windows Server operating system. This includes the server platform, database, business intelligence, storage, management and operations, virtualization, service-oriented architecture platform, security, and identity software. We also license standalone and software development lifecycle tools for software architects, developers, testers, and project managers. GitHub provides a collaboration platform and code hosting service for developers. Server products revenue is mainly affected by purchases through volume licensing programs, licenses sold to original equipment manufacturers (“OEM”), and retail packaged products. CALs provide access rights to certain server products, including SQL Server and Windows Server, and revenue is reported along with the associated server product. </w:t>
      </w:r>
    </w:p>
    <w:p w:rsidR="00AE262D" w:rsidRDefault="00AE262D" w:rsidP="006E53A7">
      <w:pPr>
        <w:pStyle w:val="NormalWeb"/>
        <w:spacing w:before="270" w:beforeAutospacing="0" w:after="0" w:afterAutospacing="0"/>
        <w:jc w:val="both"/>
        <w:rPr>
          <w:sz w:val="2"/>
          <w:szCs w:val="2"/>
        </w:rPr>
      </w:pPr>
      <w:r>
        <w:br w:type="page"/>
      </w:r>
      <w:r>
        <w:rPr>
          <w:sz w:val="2"/>
          <w:szCs w:val="2"/>
        </w:rPr>
        <w:t> </w:t>
      </w:r>
    </w:p>
    <w:p w:rsidR="00AE262D" w:rsidRDefault="00AE262D" w:rsidP="006E53A7">
      <w:pPr>
        <w:pStyle w:val="NormalWeb"/>
        <w:keepNext/>
        <w:spacing w:before="0" w:beforeAutospacing="0" w:after="0" w:afterAutospacing="0"/>
        <w:jc w:val="both"/>
      </w:pPr>
      <w:r>
        <w:rPr>
          <w:rFonts w:ascii="Arial" w:hAnsi="Arial" w:cs="Arial"/>
          <w:b/>
          <w:bCs/>
          <w:i/>
          <w:iCs/>
          <w:sz w:val="20"/>
          <w:szCs w:val="20"/>
        </w:rPr>
        <w:t xml:space="preserve">Enterprise Services </w:t>
      </w:r>
    </w:p>
    <w:p w:rsidR="00AE262D" w:rsidRDefault="00AE262D" w:rsidP="006E53A7">
      <w:pPr>
        <w:pStyle w:val="NormalWeb"/>
        <w:spacing w:before="180" w:beforeAutospacing="0" w:after="0" w:afterAutospacing="0"/>
        <w:jc w:val="both"/>
      </w:pPr>
      <w:r>
        <w:rPr>
          <w:rFonts w:ascii="Arial" w:hAnsi="Arial" w:cs="Arial"/>
          <w:sz w:val="20"/>
          <w:szCs w:val="20"/>
        </w:rPr>
        <w:t xml:space="preserve">Enterprise Services, including Premier Support Services and Microsoft Consulting Services, assist customers in developing, deploying, and managing Microsoft server and desktop solutions and provide training and certification to developers and IT professionals on various Microsoft products. </w:t>
      </w:r>
    </w:p>
    <w:p w:rsidR="00AE262D" w:rsidRDefault="00AE262D" w:rsidP="006E53A7">
      <w:pPr>
        <w:pStyle w:val="NormalWeb"/>
        <w:keepNext/>
        <w:spacing w:before="270" w:beforeAutospacing="0" w:after="0" w:afterAutospacing="0"/>
        <w:jc w:val="both"/>
      </w:pPr>
      <w:r>
        <w:rPr>
          <w:rFonts w:ascii="Arial" w:hAnsi="Arial" w:cs="Arial"/>
          <w:i/>
          <w:iCs/>
          <w:sz w:val="20"/>
          <w:szCs w:val="20"/>
        </w:rPr>
        <w:t xml:space="preserve">Competition </w:t>
      </w:r>
    </w:p>
    <w:p w:rsidR="00AE262D" w:rsidRDefault="00AE262D" w:rsidP="006E53A7">
      <w:pPr>
        <w:pStyle w:val="NormalWeb"/>
        <w:spacing w:before="180" w:beforeAutospacing="0" w:after="0" w:afterAutospacing="0"/>
        <w:jc w:val="both"/>
      </w:pPr>
      <w:r>
        <w:rPr>
          <w:rFonts w:ascii="Arial" w:hAnsi="Arial" w:cs="Arial"/>
          <w:sz w:val="20"/>
          <w:szCs w:val="20"/>
        </w:rPr>
        <w:t xml:space="preserve">Azure faces diverse competition from companies such as Amazon, Google, IBM, Oracle, VMware, and open source offerings. Our Enterprise Mobility + Security offerings also compete with products from a range of competitors including identity vendors, security solution vendors, and numerous other security point solution vendors. Azure’s competitive advantage includes enabling a hybrid cloud, allowing deployment of existing datacenters with our public cloud into a single, cohesive infrastructure, and the ability to run at a scale that meets the needs of businesses of all sizes and complexities. We believe our cloud’s global scale, coupled with our broad portfolio of identity and security solutions, allows us to effectively solve complex cybersecurity challenges for our customers and differentiates us from the competition. </w:t>
      </w:r>
    </w:p>
    <w:p w:rsidR="00AE262D" w:rsidRDefault="00AE262D" w:rsidP="006E53A7">
      <w:pPr>
        <w:pStyle w:val="NormalWeb"/>
        <w:spacing w:before="180" w:beforeAutospacing="0" w:after="0" w:afterAutospacing="0"/>
        <w:jc w:val="both"/>
      </w:pPr>
      <w:r>
        <w:rPr>
          <w:rFonts w:ascii="Arial" w:hAnsi="Arial" w:cs="Arial"/>
          <w:sz w:val="20"/>
          <w:szCs w:val="20"/>
        </w:rPr>
        <w:t xml:space="preserve">Our server products face competition from a wide variety of server operating systems and applications offered by companies with a range of market approaches. Vertically integrated computer manufacturers such as Hewlett-Packard, IBM, and Oracle offer their own versions of the Unix operating system preinstalled on server hardware. Nearly all computer manufacturers offer server hardware for the Linux operating system and many contribute to Linux operating system development. The competitive position of Linux has also benefited from the large number of compatible applications now produced by many commercial and non-commercial software developers. A number of companies, such as Red Hat, supply versions of Linux. </w:t>
      </w:r>
    </w:p>
    <w:p w:rsidR="00AE262D" w:rsidRDefault="00AE262D" w:rsidP="006E53A7">
      <w:pPr>
        <w:pStyle w:val="NormalWeb"/>
        <w:spacing w:before="180" w:beforeAutospacing="0" w:after="0" w:afterAutospacing="0"/>
        <w:jc w:val="both"/>
      </w:pPr>
      <w:r>
        <w:rPr>
          <w:rFonts w:ascii="Arial" w:hAnsi="Arial" w:cs="Arial"/>
          <w:sz w:val="20"/>
          <w:szCs w:val="20"/>
        </w:rPr>
        <w:t xml:space="preserve">We compete to provide enterprise-wide computing solutions and point solutions with numerous commercial software vendors that offer solutions and middleware technology platforms, software applications for connectivity (both Internet and intranet), security, hosting, database, and e-business servers. IBM and Oracle lead a group of companies focused on the Java Platform Enterprise Edition that competes with our enterprise-wide computing solutions. Commercial competitors for our server applications for PC-based distributed client-server environments include CA Technologies, IBM, and Oracle. Our web application platform software competes with open source software such as Apache, Linux, MySQL, and PHP. In middleware, we compete against Java vendors. </w:t>
      </w:r>
    </w:p>
    <w:p w:rsidR="00AE262D" w:rsidRDefault="00AE262D" w:rsidP="006E53A7">
      <w:pPr>
        <w:pStyle w:val="NormalWeb"/>
        <w:spacing w:before="180" w:beforeAutospacing="0" w:after="0" w:afterAutospacing="0"/>
        <w:jc w:val="both"/>
      </w:pPr>
      <w:r>
        <w:rPr>
          <w:rFonts w:ascii="Arial" w:hAnsi="Arial" w:cs="Arial"/>
          <w:sz w:val="20"/>
          <w:szCs w:val="20"/>
        </w:rPr>
        <w:t xml:space="preserve">Our database, business intelligence, and data warehousing solutions offerings compete with products from IBM, Oracle, SAP, and other companies. Our system management solutions compete with server management and server virtualization platform providers, such as BMC, CA Technologies, Hewlett-Packard, IBM, and VMware. Our products for software developers compete against offerings from Adobe, IBM, Oracle, and other companies, and also against open-source projects, including Eclipse (sponsored by CA Technologies, IBM, Oracle, and SAP), PHP, and Ruby on Rails. </w:t>
      </w:r>
    </w:p>
    <w:p w:rsidR="00AE262D" w:rsidRDefault="00AE262D" w:rsidP="006E53A7">
      <w:pPr>
        <w:pStyle w:val="NormalWeb"/>
        <w:spacing w:before="180" w:beforeAutospacing="0" w:after="0" w:afterAutospacing="0"/>
        <w:jc w:val="both"/>
      </w:pPr>
      <w:r>
        <w:rPr>
          <w:rFonts w:ascii="Arial" w:hAnsi="Arial" w:cs="Arial"/>
          <w:sz w:val="20"/>
          <w:szCs w:val="20"/>
        </w:rPr>
        <w:t xml:space="preserve">We believe our server products provide customers with advantages in performance, total costs of ownership, and productivity by delivering superior applications, development tools, compatibility with a broad base of hardware and software applications, security, and manageability. </w:t>
      </w:r>
    </w:p>
    <w:p w:rsidR="00AE262D" w:rsidRDefault="00AE262D" w:rsidP="006E53A7">
      <w:pPr>
        <w:pStyle w:val="NormalWeb"/>
        <w:spacing w:before="180" w:beforeAutospacing="0" w:after="0" w:afterAutospacing="0"/>
        <w:jc w:val="both"/>
      </w:pPr>
      <w:r>
        <w:rPr>
          <w:rFonts w:ascii="Arial" w:hAnsi="Arial" w:cs="Arial"/>
          <w:sz w:val="20"/>
          <w:szCs w:val="20"/>
        </w:rPr>
        <w:t xml:space="preserve">Our Enterprise Services business competes with a wide range of companies that provide strategy and business planning, application development, and infrastructure services, including multinational consulting firms and small niche businesses focused on specific technologies.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More Personal Computing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Our More Personal Computing segment consists of products and services that put customers at the center of the experience with our technology. This segment primarily comprises: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Windows, including Windows OEM licensing (“Windows OEM”) and other non-volume licensing of the Windows operating system; Windows Commercial, comprising volume licensing of the Windows operating </w:t>
      </w:r>
    </w:p>
    <w:p w:rsidR="00AE262D" w:rsidRDefault="00AE262D" w:rsidP="006E53A7">
      <w:pPr>
        <w:pStyle w:val="NormalWeb"/>
        <w:spacing w:before="0" w:beforeAutospacing="0" w:after="0" w:afterAutospacing="0"/>
        <w:ind w:left="1101"/>
        <w:jc w:val="both"/>
      </w:pPr>
      <w:r>
        <w:br w:type="page"/>
      </w:r>
      <w:r>
        <w:rPr>
          <w:rFonts w:ascii="Arial" w:hAnsi="Arial" w:cs="Arial"/>
          <w:sz w:val="20"/>
          <w:szCs w:val="20"/>
        </w:rPr>
        <w:t xml:space="preserve">system, Windows cloud services, and other Windows commercial offerings; patent licensing; Windows IoT; and MSN advertising.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Devices, including Surface and PC accessories.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Gaming, including Xbox hardware and Xbox content and services, comprising Xbox Live (transactions, subscriptions, cloud services, and advertising), video games, and third-party video game royalties.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Search.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Windows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The Windows operating system is designed to deliver a more personal computing experience for users by enabling consistency of experience, applications, and information across their devices. Windows OEM revenue is impacted significantly by the number of Windows operating system licenses purchased by OEMs, which they pre-install on the devices they sell. In addition to computing device market volume, Windows OEM revenue is impacted by: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The mix of computing devices based on form factor and screen size.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Differences in device market demand between developed markets and growth markets.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Attachment of Windows to devices shipped.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Customer mix between consumer, small and medium businesses, and large enterprises.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Changes in inventory levels in the OEM channel.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Pricing changes and promotions, pricing variation that occurs when the mix of devices manufactured shifts from local and regional system builders to large multinational OEMs, and different pricing of Windows versions licensed.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Constraints in the supply chain of device components.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Piracy. </w:t>
      </w:r>
    </w:p>
    <w:p w:rsidR="00AE262D" w:rsidRDefault="00AE262D" w:rsidP="006E53A7">
      <w:pPr>
        <w:pStyle w:val="NormalWeb"/>
        <w:spacing w:before="180" w:beforeAutospacing="0" w:after="0" w:afterAutospacing="0"/>
        <w:jc w:val="both"/>
      </w:pPr>
      <w:r>
        <w:rPr>
          <w:rFonts w:ascii="Arial" w:hAnsi="Arial" w:cs="Arial"/>
          <w:sz w:val="20"/>
          <w:szCs w:val="20"/>
        </w:rPr>
        <w:t xml:space="preserve">Windows Commercial revenue, which includes volume licensing of the Windows operating system and Windows cloud services such as Microsoft Defender Advanced Threat Protection, is affected mainly by the demand from commercial customers for volume licensing and Software Assurance (“SA”), as well as advanced security offerings. Windows Commercial revenue often reflects the number of information workers in a licensed enterprise and is relatively independent of the number of PCs sold in a given year. </w:t>
      </w:r>
    </w:p>
    <w:p w:rsidR="00AE262D" w:rsidRDefault="00AE262D" w:rsidP="006E53A7">
      <w:pPr>
        <w:pStyle w:val="NormalWeb"/>
        <w:spacing w:before="180" w:beforeAutospacing="0" w:after="0" w:afterAutospacing="0"/>
        <w:jc w:val="both"/>
      </w:pPr>
      <w:r>
        <w:rPr>
          <w:rFonts w:ascii="Arial" w:hAnsi="Arial" w:cs="Arial"/>
          <w:sz w:val="20"/>
          <w:szCs w:val="20"/>
        </w:rPr>
        <w:t xml:space="preserve">Patent licensing includes our programs to license patents we own for use across a broad array of technology areas, including mobile devices and cloud offerings. </w:t>
      </w:r>
    </w:p>
    <w:p w:rsidR="00AE262D" w:rsidRDefault="00AE262D" w:rsidP="006E53A7">
      <w:pPr>
        <w:pStyle w:val="NormalWeb"/>
        <w:spacing w:before="180" w:beforeAutospacing="0" w:after="0" w:afterAutospacing="0"/>
        <w:jc w:val="both"/>
      </w:pPr>
      <w:r>
        <w:rPr>
          <w:rFonts w:ascii="Arial" w:hAnsi="Arial" w:cs="Arial"/>
          <w:sz w:val="20"/>
          <w:szCs w:val="20"/>
        </w:rPr>
        <w:t xml:space="preserve">Windows IoT extends the power of Windows and the cloud to intelligent systems by delivering specialized operating systems, tools, and services for use in embedded devices. </w:t>
      </w:r>
    </w:p>
    <w:p w:rsidR="00AE262D" w:rsidRDefault="00AE262D" w:rsidP="006E53A7">
      <w:pPr>
        <w:pStyle w:val="NormalWeb"/>
        <w:spacing w:before="180" w:beforeAutospacing="0" w:after="0" w:afterAutospacing="0"/>
        <w:jc w:val="both"/>
      </w:pPr>
      <w:r>
        <w:rPr>
          <w:rFonts w:ascii="Arial" w:hAnsi="Arial" w:cs="Arial"/>
          <w:sz w:val="20"/>
          <w:szCs w:val="20"/>
        </w:rPr>
        <w:t xml:space="preserve">MSN advertising includes both native and display ads.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Devices </w:t>
      </w:r>
    </w:p>
    <w:p w:rsidR="00AE262D" w:rsidRDefault="00AE262D" w:rsidP="006E53A7">
      <w:pPr>
        <w:pStyle w:val="NormalWeb"/>
        <w:spacing w:before="180" w:beforeAutospacing="0" w:after="0" w:afterAutospacing="0"/>
        <w:jc w:val="both"/>
      </w:pPr>
      <w:r>
        <w:rPr>
          <w:rFonts w:ascii="Arial" w:hAnsi="Arial" w:cs="Arial"/>
          <w:sz w:val="20"/>
          <w:szCs w:val="20"/>
        </w:rPr>
        <w:t xml:space="preserve">We design, manufacture, and sell devices, including Surface and PC accessories. Our devices are designed to enable people and organizations to connect to the people and content that matter most using Windows and integrated Microsoft products and services. Surface is designed to help organizations, students, and consumers be more productive. Growth in Devices is dependent on total PC shipments, the ability to attract new customers, our product roadmap, and expanding into new categories.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Gaming </w:t>
      </w:r>
    </w:p>
    <w:p w:rsidR="00AE262D" w:rsidRDefault="00AE262D" w:rsidP="006E53A7">
      <w:pPr>
        <w:pStyle w:val="NormalWeb"/>
        <w:spacing w:before="180" w:beforeAutospacing="0" w:after="0" w:afterAutospacing="0"/>
        <w:jc w:val="both"/>
      </w:pPr>
      <w:r>
        <w:rPr>
          <w:rFonts w:ascii="Arial" w:hAnsi="Arial" w:cs="Arial"/>
          <w:sz w:val="20"/>
          <w:szCs w:val="20"/>
        </w:rPr>
        <w:t xml:space="preserve">Our gaming platform is designed to provide a variety of entertainment through a unique combination of content, community, and cloud. Our exclusive game content is created through Xbox Game Studios, a collection of first-party </w:t>
      </w:r>
    </w:p>
    <w:p w:rsidR="00AE262D" w:rsidRDefault="00AE262D" w:rsidP="006E53A7">
      <w:pPr>
        <w:pStyle w:val="NormalWeb"/>
        <w:spacing w:before="0" w:beforeAutospacing="0" w:after="0" w:afterAutospacing="0"/>
        <w:jc w:val="both"/>
      </w:pPr>
      <w:r>
        <w:br w:type="page"/>
      </w:r>
      <w:r>
        <w:rPr>
          <w:rFonts w:ascii="Arial" w:hAnsi="Arial" w:cs="Arial"/>
          <w:sz w:val="20"/>
          <w:szCs w:val="20"/>
        </w:rPr>
        <w:t xml:space="preserve">studios creating iconic and differentiated gaming experiences. We continue to invest in new gaming studios and content to expand our IP roadmap and leverage new content creators. These unique gaming experiences are the cornerstone of Xbox Game Pass, a subscription service and gaming community with access to a curated library of over 100 first- and third-party console and PC titles. </w:t>
      </w:r>
    </w:p>
    <w:p w:rsidR="00AE262D" w:rsidRDefault="00AE262D" w:rsidP="006E53A7">
      <w:pPr>
        <w:pStyle w:val="NormalWeb"/>
        <w:spacing w:before="180" w:beforeAutospacing="0" w:after="0" w:afterAutospacing="0"/>
        <w:jc w:val="both"/>
      </w:pPr>
      <w:r>
        <w:rPr>
          <w:rFonts w:ascii="Arial" w:hAnsi="Arial" w:cs="Arial"/>
          <w:sz w:val="20"/>
          <w:szCs w:val="20"/>
        </w:rPr>
        <w:t xml:space="preserve">The gamer remains at the heart of the Xbox ecosystem. We continue to open new opportunities for gamers to engage both on- and off-console with both the launch of Project xCloud, our game streaming service, and continued investment in gaming hardware. Project xCloud utilizes Microsoft’s Azure cloud technology to allow direct and on-demand streaming of games to PCs, consoles, and mobile devices, enabling gamers to take their favorites games with them and play on the device most convenient to them. Project xCloud will provide players with more choice over how and where they play. </w:t>
      </w:r>
    </w:p>
    <w:p w:rsidR="00AE262D" w:rsidRDefault="00AE262D" w:rsidP="006E53A7">
      <w:pPr>
        <w:pStyle w:val="NormalWeb"/>
        <w:spacing w:before="180" w:beforeAutospacing="0" w:after="0" w:afterAutospacing="0"/>
        <w:jc w:val="both"/>
      </w:pPr>
      <w:r>
        <w:rPr>
          <w:rFonts w:ascii="Arial" w:hAnsi="Arial" w:cs="Arial"/>
          <w:sz w:val="20"/>
          <w:szCs w:val="20"/>
        </w:rPr>
        <w:t xml:space="preserve">Xbox Live enables people to connect and share online gaming experiences and is accessible on Xbox consoles, Windows-enabled devices, and other devices. Xbox Live is designed to benefit users by providing access to a network of certified applications and services and to benefit our developer and partner ecosystems by providing access to a large customer base. Xbox revenue is mainly affected by subscriptions and sales of first- and third-party content, as well as advertising. Growth of our Gaming business is determined by the overall active user base through Xbox enabled content, availability of games, providing exclusive game content that gamers seek, the computational power and reliability of the devices used to access our content and services, and the ability to create new experiences through first-party content creators.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Search </w:t>
      </w:r>
    </w:p>
    <w:p w:rsidR="00AE262D" w:rsidRDefault="00AE262D" w:rsidP="006E53A7">
      <w:pPr>
        <w:pStyle w:val="NormalWeb"/>
        <w:spacing w:before="180" w:beforeAutospacing="0" w:after="0" w:afterAutospacing="0"/>
        <w:jc w:val="both"/>
      </w:pPr>
      <w:r>
        <w:rPr>
          <w:rFonts w:ascii="Arial" w:hAnsi="Arial" w:cs="Arial"/>
          <w:sz w:val="20"/>
          <w:szCs w:val="20"/>
        </w:rPr>
        <w:t xml:space="preserve">Our Search business, including Bing and Microsoft Advertising, is designed to deliver relevant online advertising to a global audience. We have several partnerships with other companies, including Verizon Media Group, through which we provide and monetize search queries. Growth depends on our ability to attract new users, understand intent, and match intent with relevant content and advertiser offerings. </w:t>
      </w:r>
    </w:p>
    <w:p w:rsidR="00AE262D" w:rsidRDefault="00AE262D" w:rsidP="006E53A7">
      <w:pPr>
        <w:pStyle w:val="NormalWeb"/>
        <w:keepNext/>
        <w:spacing w:before="270" w:beforeAutospacing="0" w:after="0" w:afterAutospacing="0"/>
        <w:jc w:val="both"/>
      </w:pPr>
      <w:r>
        <w:rPr>
          <w:rFonts w:ascii="Arial" w:hAnsi="Arial" w:cs="Arial"/>
          <w:i/>
          <w:iCs/>
          <w:sz w:val="20"/>
          <w:szCs w:val="20"/>
        </w:rPr>
        <w:t xml:space="preserve">Competition </w:t>
      </w:r>
    </w:p>
    <w:p w:rsidR="00AE262D" w:rsidRDefault="00AE262D" w:rsidP="006E53A7">
      <w:pPr>
        <w:pStyle w:val="NormalWeb"/>
        <w:spacing w:before="180" w:beforeAutospacing="0" w:after="0" w:afterAutospacing="0"/>
        <w:jc w:val="both"/>
      </w:pPr>
      <w:r>
        <w:rPr>
          <w:rFonts w:ascii="Arial" w:hAnsi="Arial" w:cs="Arial"/>
          <w:sz w:val="20"/>
          <w:szCs w:val="20"/>
        </w:rPr>
        <w:t xml:space="preserve">Windows faces competition from various software products and from alternative platforms and devices, mainly from Apple and Google. We believe Windows competes effectively by giving customers choice, value, flexibility, security, an easy-to-use interface, and compatibility with a broad range of hardware and software applications, including those that enable productivity. </w:t>
      </w:r>
    </w:p>
    <w:p w:rsidR="00AE262D" w:rsidRDefault="00AE262D" w:rsidP="006E53A7">
      <w:pPr>
        <w:pStyle w:val="NormalWeb"/>
        <w:spacing w:before="180" w:beforeAutospacing="0" w:after="0" w:afterAutospacing="0"/>
        <w:jc w:val="both"/>
      </w:pPr>
      <w:r>
        <w:rPr>
          <w:rFonts w:ascii="Arial" w:hAnsi="Arial" w:cs="Arial"/>
          <w:sz w:val="20"/>
          <w:szCs w:val="20"/>
        </w:rPr>
        <w:t xml:space="preserve">Devices face competition from various computer, tablet, and hardware manufacturers who offer a unique combination of high-quality industrial design and innovative technologies across various price points. These manufacturers, many of which are also current or potential partners and customers, include Apple and our Windows OEMs. </w:t>
      </w:r>
    </w:p>
    <w:p w:rsidR="00AE262D" w:rsidRDefault="00AE262D" w:rsidP="006E53A7">
      <w:pPr>
        <w:pStyle w:val="NormalWeb"/>
        <w:spacing w:before="180" w:beforeAutospacing="0" w:after="0" w:afterAutospacing="0"/>
        <w:jc w:val="both"/>
      </w:pPr>
      <w:r>
        <w:rPr>
          <w:rFonts w:ascii="Arial" w:hAnsi="Arial" w:cs="Arial"/>
          <w:sz w:val="20"/>
          <w:szCs w:val="20"/>
        </w:rPr>
        <w:t xml:space="preserve">Xbox Live and our cloud gaming services face competition from various online gaming ecosystems and game streaming services, including those operated by Amazon, Apple, Facebook, Google, and Tencent. We also compete with other providers of entertainment services such as Netflix and Hulu. Our gaming platform competes with console platforms from Nintendo and Sony, both of which have a large, established base of customers. We believe our gaming platform is effectively positioned against, and uniquely differentiated from, competitive products and services based on significant innovation in hardware architecture, user interface, developer tools, online gaming and entertainment services, and continued strong exclusive content from our own first-party game franchises as well as other digital content offerings. </w:t>
      </w:r>
    </w:p>
    <w:p w:rsidR="00AE262D" w:rsidRDefault="00AE262D" w:rsidP="006E53A7">
      <w:pPr>
        <w:pStyle w:val="NormalWeb"/>
        <w:spacing w:before="180" w:beforeAutospacing="0" w:after="0" w:afterAutospacing="0"/>
        <w:jc w:val="both"/>
      </w:pPr>
      <w:r>
        <w:rPr>
          <w:rFonts w:ascii="Arial" w:hAnsi="Arial" w:cs="Arial"/>
          <w:sz w:val="20"/>
          <w:szCs w:val="20"/>
        </w:rPr>
        <w:t xml:space="preserve">Our search business competes with Google and a wide array of websites, social platforms like Facebook, and portals that provide content and online offerings to end users. </w:t>
      </w:r>
    </w:p>
    <w:p w:rsidR="00AE262D" w:rsidRDefault="00AE262D" w:rsidP="006E53A7">
      <w:pPr>
        <w:pStyle w:val="NormalWeb"/>
        <w:spacing w:before="270" w:beforeAutospacing="0" w:after="0" w:afterAutospacing="0"/>
        <w:jc w:val="both"/>
        <w:rPr>
          <w:sz w:val="2"/>
          <w:szCs w:val="2"/>
        </w:rPr>
      </w:pPr>
      <w:r>
        <w:br w:type="page"/>
      </w:r>
      <w:r>
        <w:rPr>
          <w:sz w:val="2"/>
          <w:szCs w:val="2"/>
        </w:rPr>
        <w:t> </w:t>
      </w:r>
    </w:p>
    <w:p w:rsidR="00AE262D" w:rsidRDefault="00AE262D">
      <w:pPr>
        <w:pStyle w:val="NormalWeb"/>
        <w:keepNext/>
        <w:spacing w:before="0" w:beforeAutospacing="0" w:after="0" w:afterAutospacing="0"/>
        <w:jc w:val="center"/>
      </w:pPr>
      <w:r>
        <w:rPr>
          <w:rFonts w:ascii="Arial" w:hAnsi="Arial" w:cs="Arial"/>
          <w:sz w:val="20"/>
          <w:szCs w:val="20"/>
          <w:u w:val="single"/>
        </w:rPr>
        <w:t xml:space="preserve">OPERATIONS </w:t>
      </w:r>
    </w:p>
    <w:p w:rsidR="00AE262D" w:rsidRDefault="00AE262D" w:rsidP="006E53A7">
      <w:pPr>
        <w:pStyle w:val="NormalWeb"/>
        <w:spacing w:before="180" w:beforeAutospacing="0" w:after="0" w:afterAutospacing="0"/>
        <w:jc w:val="both"/>
      </w:pPr>
      <w:r>
        <w:rPr>
          <w:rFonts w:ascii="Arial" w:hAnsi="Arial" w:cs="Arial"/>
          <w:sz w:val="20"/>
          <w:szCs w:val="20"/>
        </w:rPr>
        <w:t xml:space="preserve">We have operations centers that support operations in their regions, including customer contract and order processing, credit and collections, information processing, and vendor management and logistics. The regional center in Ireland supports the European, Middle Eastern, and African region; the center in Singapore supports the Japan, India, Greater China, and Asia-Pacific region; and the centers in Fargo, North Dakota, Fort Lauderdale, Florida, Puerto Rico, Redmond, Washington, and Reno, Nevada support Latin America and North America. In addition to the operations centers, we also operate datacenters throughout the Americas, Europe, Australia, and Asia, as well as in the Middle East and Africa. </w:t>
      </w:r>
    </w:p>
    <w:p w:rsidR="00AE262D" w:rsidRDefault="00AE262D" w:rsidP="006E53A7">
      <w:pPr>
        <w:pStyle w:val="NormalWeb"/>
        <w:spacing w:before="180" w:beforeAutospacing="0" w:after="0" w:afterAutospacing="0"/>
        <w:jc w:val="both"/>
      </w:pPr>
      <w:r>
        <w:rPr>
          <w:rFonts w:ascii="Arial" w:hAnsi="Arial" w:cs="Arial"/>
          <w:sz w:val="20"/>
          <w:szCs w:val="20"/>
        </w:rPr>
        <w:t xml:space="preserve">To serve the needs of customers around the world and to improve the quality and usability of products in international markets, we localize many of our products to reflect local languages and conventions. Localizing a product may require modifying the user interface, altering dialog boxes, and translating text. </w:t>
      </w:r>
    </w:p>
    <w:p w:rsidR="00AE262D" w:rsidRDefault="00AE262D" w:rsidP="006E53A7">
      <w:pPr>
        <w:pStyle w:val="NormalWeb"/>
        <w:spacing w:before="180" w:beforeAutospacing="0" w:after="0" w:afterAutospacing="0"/>
        <w:jc w:val="both"/>
      </w:pPr>
      <w:r>
        <w:rPr>
          <w:rFonts w:ascii="Arial" w:hAnsi="Arial" w:cs="Arial"/>
          <w:sz w:val="20"/>
          <w:szCs w:val="20"/>
        </w:rPr>
        <w:t xml:space="preserve">Our devices are primarily manufactured by third-party contract manufacturers. We generally have the ability to use other manufacturers if a current vendor becomes unavailable or unable to meet our requirements. The majority of our hardware products contain components for which there is only one qualified supplier. Extended disruptions at these suppliers could lead to a similar disruption in our ability to manufacture devices. </w:t>
      </w:r>
    </w:p>
    <w:p w:rsidR="00AE262D" w:rsidRDefault="00AE262D">
      <w:pPr>
        <w:pStyle w:val="NormalWeb"/>
        <w:keepNext/>
        <w:spacing w:before="270" w:beforeAutospacing="0" w:after="0" w:afterAutospacing="0"/>
        <w:jc w:val="center"/>
      </w:pPr>
      <w:r>
        <w:rPr>
          <w:rFonts w:ascii="Arial" w:hAnsi="Arial" w:cs="Arial"/>
          <w:sz w:val="20"/>
          <w:szCs w:val="20"/>
          <w:u w:val="single"/>
        </w:rPr>
        <w:t xml:space="preserve">RESEARCH AND DEVELOPMENT </w:t>
      </w:r>
    </w:p>
    <w:p w:rsidR="00AE262D" w:rsidRDefault="00AE262D" w:rsidP="006E53A7">
      <w:pPr>
        <w:pStyle w:val="NormalWeb"/>
        <w:keepNext/>
        <w:spacing w:before="180" w:beforeAutospacing="0" w:after="0" w:afterAutospacing="0"/>
        <w:jc w:val="both"/>
      </w:pPr>
      <w:r>
        <w:rPr>
          <w:rFonts w:ascii="Arial" w:hAnsi="Arial" w:cs="Arial"/>
          <w:b/>
          <w:bCs/>
          <w:sz w:val="20"/>
          <w:szCs w:val="20"/>
        </w:rPr>
        <w:t xml:space="preserve">Product and Service Development, and Intellectual Property </w:t>
      </w:r>
    </w:p>
    <w:p w:rsidR="00AE262D" w:rsidRDefault="00AE262D" w:rsidP="006E53A7">
      <w:pPr>
        <w:pStyle w:val="NormalWeb"/>
        <w:spacing w:before="180" w:beforeAutospacing="0" w:after="0" w:afterAutospacing="0"/>
        <w:jc w:val="both"/>
      </w:pPr>
      <w:r>
        <w:rPr>
          <w:rFonts w:ascii="Arial" w:hAnsi="Arial" w:cs="Arial"/>
          <w:sz w:val="20"/>
          <w:szCs w:val="20"/>
        </w:rPr>
        <w:t xml:space="preserve">We develop most of our products and services internally through the following engineering groups.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Cloud and AI</w:t>
      </w:r>
      <w:r>
        <w:rPr>
          <w:rFonts w:ascii="Arial" w:hAnsi="Arial" w:cs="Arial"/>
          <w:sz w:val="20"/>
          <w:szCs w:val="20"/>
        </w:rPr>
        <w:t xml:space="preserve">, focuses on making IT professionals, developers, and their systems more productive and efficient through development of cloud infrastructure, server, database, CRM, ERP, management and development tools, AI cognitive services, and other business process applications and services for enterprises.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Experiences and Devices</w:t>
      </w:r>
      <w:r>
        <w:rPr>
          <w:rFonts w:ascii="Arial" w:hAnsi="Arial" w:cs="Arial"/>
          <w:sz w:val="20"/>
          <w:szCs w:val="20"/>
        </w:rPr>
        <w:t xml:space="preserve">, focuses on instilling a unifying product ethos across our end-user experiences and devices, including Office, Windows, Enterprise Mobility + Security, and Surface.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AI and Research</w:t>
      </w:r>
      <w:r>
        <w:rPr>
          <w:rFonts w:ascii="Arial" w:hAnsi="Arial" w:cs="Arial"/>
          <w:sz w:val="20"/>
          <w:szCs w:val="20"/>
        </w:rPr>
        <w:t xml:space="preserve">, focuses on our AI innovations and other forward-looking research and development efforts spanning infrastructure, services, applications, and search.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LinkedIn</w:t>
      </w:r>
      <w:r>
        <w:rPr>
          <w:rFonts w:ascii="Arial" w:hAnsi="Arial" w:cs="Arial"/>
          <w:sz w:val="20"/>
          <w:szCs w:val="20"/>
        </w:rPr>
        <w:t xml:space="preserve">, focuses on our services that transform the way customers hire, market, sell, and learn.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Gaming</w:t>
      </w:r>
      <w:r>
        <w:rPr>
          <w:rFonts w:ascii="Arial" w:hAnsi="Arial" w:cs="Arial"/>
          <w:sz w:val="20"/>
          <w:szCs w:val="20"/>
        </w:rPr>
        <w:t xml:space="preserve">, focuses on developing hardware, content, and services across a large range of platforms to help grow our user base through game experiences and social interaction. </w:t>
      </w:r>
    </w:p>
    <w:p w:rsidR="00AE262D" w:rsidRDefault="00AE262D" w:rsidP="006E53A7">
      <w:pPr>
        <w:pStyle w:val="NormalWeb"/>
        <w:spacing w:before="180" w:beforeAutospacing="0" w:after="0" w:afterAutospacing="0"/>
        <w:jc w:val="both"/>
      </w:pPr>
      <w:r>
        <w:rPr>
          <w:rFonts w:ascii="Arial" w:hAnsi="Arial" w:cs="Arial"/>
          <w:sz w:val="20"/>
          <w:szCs w:val="20"/>
        </w:rPr>
        <w:t xml:space="preserve">Internal development allows us to maintain competitive advantages that come from product differentiation and closer technical control over our products and services. It also gives us the freedom to decide which modifications and enhancements are most important and when they should be implemented. We strive to obtain information as early as possible about changing usage patterns and hardware advances that may affect software and hardware design. Before releasing new software platforms, and as we make significant modifications to existing platforms, we provide application vendors with a range of resources and guidelines for development, training, and testing. Generally, we also create product documentation internally. </w:t>
      </w:r>
    </w:p>
    <w:p w:rsidR="00AE262D" w:rsidRDefault="00AE262D" w:rsidP="006E53A7">
      <w:pPr>
        <w:pStyle w:val="NormalWeb"/>
        <w:spacing w:before="180" w:beforeAutospacing="0" w:after="0" w:afterAutospacing="0"/>
        <w:jc w:val="both"/>
      </w:pPr>
      <w:r>
        <w:rPr>
          <w:rFonts w:ascii="Arial" w:hAnsi="Arial" w:cs="Arial"/>
          <w:sz w:val="20"/>
          <w:szCs w:val="20"/>
        </w:rPr>
        <w:t xml:space="preserve">We protect our intellectual property investments in a variety of ways. We work actively in the U.S. and internationally to ensure the enforcement of copyright, trademark, trade secret, and other protections that apply to our software and hardware products, services, business plans, and branding. We are a leader among technology companies in pursuing patents and currently have a portfolio of over 63,000 U.S. and international patents issued and over 24,500 pending worldwide. While we employ much of our internally-developed intellectual property exclusively in our products and services, we also engage in outbound licensing of specific patented technologies that are incorporated into licensees’ products. From time to time, we enter into broader cross-license agreements with other technology </w:t>
      </w:r>
    </w:p>
    <w:p w:rsidR="00AE262D" w:rsidRDefault="00AE262D" w:rsidP="006E53A7">
      <w:pPr>
        <w:pStyle w:val="NormalWeb"/>
        <w:spacing w:before="0" w:beforeAutospacing="0" w:after="0" w:afterAutospacing="0"/>
        <w:jc w:val="both"/>
      </w:pPr>
      <w:r>
        <w:br w:type="page"/>
      </w:r>
      <w:r>
        <w:rPr>
          <w:rFonts w:ascii="Arial" w:hAnsi="Arial" w:cs="Arial"/>
          <w:sz w:val="20"/>
          <w:szCs w:val="20"/>
        </w:rPr>
        <w:t xml:space="preserve">companies covering entire groups of patents. We also purchase or license technology that we incorporate into our products and services. At times, we make select intellectual property broadly available at no or low cost to achieve a strategic objective, such as promoting industry standards, advancing interoperability, or attracting and enabling our external development community. Our increasing engagement with open source software will also cause us to license our intellectual property rights broadly in certain situations. </w:t>
      </w:r>
    </w:p>
    <w:p w:rsidR="00AE262D" w:rsidRDefault="00AE262D" w:rsidP="006E53A7">
      <w:pPr>
        <w:pStyle w:val="NormalWeb"/>
        <w:spacing w:before="180" w:beforeAutospacing="0" w:after="0" w:afterAutospacing="0"/>
        <w:jc w:val="both"/>
      </w:pPr>
      <w:r>
        <w:rPr>
          <w:rFonts w:ascii="Arial" w:hAnsi="Arial" w:cs="Arial"/>
          <w:sz w:val="20"/>
          <w:szCs w:val="20"/>
        </w:rPr>
        <w:t xml:space="preserve">While it may be necessary in the future to seek or renew licenses relating to various aspects of our products, services, and business methods, we believe, based upon past experience and industry practice, such licenses generally can be obtained on commercially reasonable terms. We believe our continuing research and product development are not materially dependent on any single license or other agreement with a third party relating to the development of our products.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Investing in the Future </w:t>
      </w:r>
    </w:p>
    <w:p w:rsidR="00AE262D" w:rsidRDefault="00AE262D" w:rsidP="006E53A7">
      <w:pPr>
        <w:pStyle w:val="NormalWeb"/>
        <w:spacing w:before="180" w:beforeAutospacing="0" w:after="0" w:afterAutospacing="0"/>
        <w:jc w:val="both"/>
      </w:pPr>
      <w:r>
        <w:rPr>
          <w:rFonts w:ascii="Arial" w:hAnsi="Arial" w:cs="Arial"/>
          <w:sz w:val="20"/>
          <w:szCs w:val="20"/>
        </w:rPr>
        <w:t xml:space="preserve">Our success is based on our ability to create new and compelling products, services, and experiences for our users, to initiate and embrace disruptive technology trends, to enter new geographic and product markets, and to drive broad adoption of our products and services. We invest in a range of emerging technology trends and breakthroughs that we believe offer significant opportunities to deliver value to our customers and growth for the Company. Based on our assessment of key technology trends, we maintain our long-term commitment to research and development across a wide spectrum of technologies, tools, and platforms spanning digital work and life experiences, cloud computing, AI, devices, and operating systems. </w:t>
      </w:r>
    </w:p>
    <w:p w:rsidR="00AE262D" w:rsidRDefault="00AE262D" w:rsidP="006E53A7">
      <w:pPr>
        <w:pStyle w:val="NormalWeb"/>
        <w:spacing w:before="180" w:beforeAutospacing="0" w:after="0" w:afterAutospacing="0"/>
        <w:jc w:val="both"/>
      </w:pPr>
      <w:r>
        <w:rPr>
          <w:rFonts w:ascii="Arial" w:hAnsi="Arial" w:cs="Arial"/>
          <w:sz w:val="20"/>
          <w:szCs w:val="20"/>
        </w:rPr>
        <w:t xml:space="preserve">While our main product research and development facilities are located in Redmond, Washington, we also operate research and development facilities in other parts of the U.S. and around the world, including Canada, China, Czech Republic, India, Ireland, Israel, and the United Kingdom. This global approach helps us remain competitive in local markets and enables us to continue to attract top talent from across the world. </w:t>
      </w:r>
    </w:p>
    <w:p w:rsidR="00AE262D" w:rsidRDefault="00AE262D" w:rsidP="006E53A7">
      <w:pPr>
        <w:pStyle w:val="NormalWeb"/>
        <w:spacing w:before="180" w:beforeAutospacing="0" w:after="0" w:afterAutospacing="0"/>
        <w:jc w:val="both"/>
      </w:pPr>
      <w:r>
        <w:rPr>
          <w:rFonts w:ascii="Arial" w:hAnsi="Arial" w:cs="Arial"/>
          <w:sz w:val="20"/>
          <w:szCs w:val="20"/>
        </w:rPr>
        <w:t xml:space="preserve">In addition to our main research and development operations, we also operate Microsoft Research. Microsoft Research is one of the world’s largest corporate research organizations and works in close collaboration with top universities around the world to advance the state-of-the-art in computer science and a broad range of other disciplines, providing us a unique perspective on future trends and contributing to our innovation. </w:t>
      </w:r>
    </w:p>
    <w:p w:rsidR="00AE262D" w:rsidRDefault="00AE262D" w:rsidP="006E53A7">
      <w:pPr>
        <w:pStyle w:val="NormalWeb"/>
        <w:spacing w:before="180" w:beforeAutospacing="0" w:after="0" w:afterAutospacing="0"/>
        <w:jc w:val="both"/>
      </w:pPr>
      <w:r>
        <w:rPr>
          <w:rFonts w:ascii="Arial" w:hAnsi="Arial" w:cs="Arial"/>
          <w:sz w:val="20"/>
          <w:szCs w:val="20"/>
        </w:rPr>
        <w:t xml:space="preserve">We generally fund research at the corporate level to ensure that we are looking beyond immediate product considerations to opportunities further in the future. We also fund research and development activities at the operating segment level. Much of our segment level research and development is coordinated with other segments and leveraged across the Company. We plan to continue to make significant investments in a broad range of research and development efforts. </w:t>
      </w:r>
    </w:p>
    <w:p w:rsidR="00AE262D" w:rsidRDefault="00AE262D">
      <w:pPr>
        <w:pStyle w:val="NormalWeb"/>
        <w:keepNext/>
        <w:spacing w:before="270" w:beforeAutospacing="0" w:after="0" w:afterAutospacing="0"/>
        <w:jc w:val="center"/>
      </w:pPr>
      <w:r>
        <w:rPr>
          <w:rFonts w:ascii="Arial" w:hAnsi="Arial" w:cs="Arial"/>
          <w:sz w:val="20"/>
          <w:szCs w:val="20"/>
          <w:u w:val="single"/>
        </w:rPr>
        <w:t xml:space="preserve">DISTRIBUTION, SALES, AND MARKETING </w:t>
      </w:r>
    </w:p>
    <w:p w:rsidR="00AE262D" w:rsidRDefault="00AE262D" w:rsidP="006E53A7">
      <w:pPr>
        <w:pStyle w:val="NormalWeb"/>
        <w:spacing w:before="180" w:beforeAutospacing="0" w:after="0" w:afterAutospacing="0"/>
        <w:jc w:val="both"/>
      </w:pPr>
      <w:r>
        <w:rPr>
          <w:rFonts w:ascii="Arial" w:hAnsi="Arial" w:cs="Arial"/>
          <w:sz w:val="20"/>
          <w:szCs w:val="20"/>
        </w:rPr>
        <w:t xml:space="preserve">We market and distribute our products and services through the following channels: OEMs, direct, and distributors and resellers. Our sales force performs a variety of functions, including working directly with commercial enterprises and public-sector organizations worldwide to identify and meet their technology and digital transformation requirements; managing OEM relationships; and supporting system integrators, independent software vendors, and other partners who engage directly with our customers to perform sales, consulting, and fulfillment functions for our products and services.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OEMs </w:t>
      </w:r>
    </w:p>
    <w:p w:rsidR="00AE262D" w:rsidRDefault="00AE262D" w:rsidP="006E53A7">
      <w:pPr>
        <w:pStyle w:val="NormalWeb"/>
        <w:spacing w:before="180" w:beforeAutospacing="0" w:after="0" w:afterAutospacing="0"/>
        <w:jc w:val="both"/>
      </w:pPr>
      <w:r>
        <w:rPr>
          <w:rFonts w:ascii="Arial" w:hAnsi="Arial" w:cs="Arial"/>
          <w:sz w:val="20"/>
          <w:szCs w:val="20"/>
        </w:rPr>
        <w:t xml:space="preserve">We distribute our products and services through OEMs that pre-install our software on new devices and servers they sell. The largest component of the OEM business is the Windows operating system pre-installed on devices. OEMs also sell devices pre-installed with other Microsoft products and services, including applications such as Office and the capability to subscribe to Office 365. </w:t>
      </w:r>
    </w:p>
    <w:p w:rsidR="00AE262D" w:rsidRDefault="00AE262D" w:rsidP="006E53A7">
      <w:pPr>
        <w:pStyle w:val="NormalWeb"/>
        <w:spacing w:before="180" w:beforeAutospacing="0" w:after="0" w:afterAutospacing="0"/>
        <w:jc w:val="both"/>
        <w:rPr>
          <w:sz w:val="2"/>
          <w:szCs w:val="2"/>
        </w:rPr>
      </w:pPr>
      <w:r>
        <w:br w:type="page"/>
      </w:r>
      <w:r>
        <w:rPr>
          <w:sz w:val="2"/>
          <w:szCs w:val="2"/>
        </w:rPr>
        <w:t> </w:t>
      </w:r>
    </w:p>
    <w:p w:rsidR="00AE262D" w:rsidRDefault="00AE262D" w:rsidP="006E53A7">
      <w:pPr>
        <w:pStyle w:val="NormalWeb"/>
        <w:spacing w:before="0" w:beforeAutospacing="0" w:after="0" w:afterAutospacing="0"/>
        <w:jc w:val="both"/>
      </w:pPr>
      <w:r>
        <w:rPr>
          <w:rFonts w:ascii="Arial" w:hAnsi="Arial" w:cs="Arial"/>
          <w:sz w:val="20"/>
          <w:szCs w:val="20"/>
        </w:rPr>
        <w:t xml:space="preserve">There are two broad categories of OEMs. The largest category of OEMs are direct OEMs as our relationship with them is managed through a direct agreement between Microsoft and the OEM. We have distribution agreements covering one or more of our products with virtually all the multinational OEMs, including Acer, ASUS, Dell, Fujitsu, Hewlett-Packard, Lenovo, Samsung, Sharp, Toshiba, and with many regional and local OEMs. The second broad category of OEMs are system builders consisting of lower-volume PC manufacturers, which source Microsoft software for pre-installation and local redistribution primarily through the Microsoft distributor channel rather than through a direct agreement or relationship with Microsoft.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Direct </w:t>
      </w:r>
    </w:p>
    <w:p w:rsidR="00AE262D" w:rsidRDefault="00AE262D" w:rsidP="006E53A7">
      <w:pPr>
        <w:pStyle w:val="NormalWeb"/>
        <w:spacing w:before="180" w:beforeAutospacing="0" w:after="0" w:afterAutospacing="0"/>
        <w:jc w:val="both"/>
      </w:pPr>
      <w:r>
        <w:rPr>
          <w:rFonts w:ascii="Arial" w:hAnsi="Arial" w:cs="Arial"/>
          <w:sz w:val="20"/>
          <w:szCs w:val="20"/>
        </w:rPr>
        <w:t xml:space="preserve">Many organizations that license our products and services transact directly with us through Enterprise Agreements and Enterprise Services contracts, with sales support from system integrators, independent software vendors, web agencies, and partners that advise organizations on licensing our products and services (“Enterprise Agreement Software Advisors” or “ESA”). Microsoft offers direct sales programs targeted to reach small, medium, and corporate customers, in addition to those offered through the reseller channel. A large network of partner advisors support many of these sales. </w:t>
      </w:r>
    </w:p>
    <w:p w:rsidR="00AE262D" w:rsidRDefault="00AE262D" w:rsidP="006E53A7">
      <w:pPr>
        <w:pStyle w:val="NormalWeb"/>
        <w:spacing w:before="180" w:beforeAutospacing="0" w:after="0" w:afterAutospacing="0"/>
        <w:jc w:val="both"/>
      </w:pPr>
      <w:r>
        <w:rPr>
          <w:rFonts w:ascii="Arial" w:hAnsi="Arial" w:cs="Arial"/>
          <w:sz w:val="20"/>
          <w:szCs w:val="20"/>
        </w:rPr>
        <w:t xml:space="preserve">We also sell commercial and consumer products and services directly to customers, such as cloud services, search, and gaming, through our digital marketplaces and online stores. In June 2020, we announced a strategic change in our retail operations, including closing our Microsoft Store physical locations.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Distributors and Resellers </w:t>
      </w:r>
    </w:p>
    <w:p w:rsidR="00AE262D" w:rsidRDefault="00AE262D" w:rsidP="006E53A7">
      <w:pPr>
        <w:pStyle w:val="NormalWeb"/>
        <w:spacing w:before="180" w:beforeAutospacing="0" w:after="0" w:afterAutospacing="0"/>
        <w:jc w:val="both"/>
      </w:pPr>
      <w:r>
        <w:rPr>
          <w:rFonts w:ascii="Arial" w:hAnsi="Arial" w:cs="Arial"/>
          <w:sz w:val="20"/>
          <w:szCs w:val="20"/>
        </w:rPr>
        <w:t xml:space="preserve">Organizations also license our products and services indirectly, primarily through licensing solution partners (“LSP”), distributors, value-added resellers (“VAR”), and retailers. Although each type of reselling partner may reach organizations of all sizes, LSPs are primarily engaged with large organizations, distributors resell primarily to VARs, and VARs typically reach small and medium organizations. ESAs are also typically authorized as LSPs and operate as resellers for our other volume licensing programs. Microsoft Cloud Solution Provider is our main partner program for reselling cloud services. </w:t>
      </w:r>
    </w:p>
    <w:p w:rsidR="00AE262D" w:rsidRDefault="00AE262D" w:rsidP="006E53A7">
      <w:pPr>
        <w:pStyle w:val="NormalWeb"/>
        <w:spacing w:before="180" w:beforeAutospacing="0" w:after="0" w:afterAutospacing="0"/>
        <w:jc w:val="both"/>
      </w:pPr>
      <w:r>
        <w:rPr>
          <w:rFonts w:ascii="Arial" w:hAnsi="Arial" w:cs="Arial"/>
          <w:sz w:val="20"/>
          <w:szCs w:val="20"/>
        </w:rPr>
        <w:t xml:space="preserve">We distribute our retail packaged products primarily through independent non-exclusive distributors, authorized replicators, resellers, and retail outlets. Individual consumers obtain these products primarily through retail outlets. We distribute our devices through third-party retailers. We have a network of field sales representatives and field support personnel that solicit orders from distributors and resellers, and provide product training and sales support. </w:t>
      </w:r>
    </w:p>
    <w:p w:rsidR="00AE262D" w:rsidRDefault="00AE262D" w:rsidP="006E53A7">
      <w:pPr>
        <w:pStyle w:val="NormalWeb"/>
        <w:spacing w:before="180" w:beforeAutospacing="0" w:after="0" w:afterAutospacing="0"/>
        <w:jc w:val="both"/>
      </w:pPr>
      <w:r>
        <w:rPr>
          <w:rFonts w:ascii="Arial" w:hAnsi="Arial" w:cs="Arial"/>
          <w:sz w:val="20"/>
          <w:szCs w:val="20"/>
        </w:rPr>
        <w:t xml:space="preserve">Our Dynamics business solutions are also licensed to enterprises through a global network of channel partners providing vertical solutions and specialized services. </w:t>
      </w:r>
    </w:p>
    <w:p w:rsidR="00AE262D" w:rsidRDefault="00AE262D">
      <w:pPr>
        <w:pStyle w:val="NormalWeb"/>
        <w:keepNext/>
        <w:spacing w:before="270" w:beforeAutospacing="0" w:after="0" w:afterAutospacing="0"/>
        <w:jc w:val="center"/>
      </w:pPr>
      <w:r>
        <w:rPr>
          <w:rFonts w:ascii="Arial" w:hAnsi="Arial" w:cs="Arial"/>
          <w:sz w:val="20"/>
          <w:szCs w:val="20"/>
          <w:u w:val="single"/>
        </w:rPr>
        <w:t xml:space="preserve">LICENSING OPTIONS </w:t>
      </w:r>
    </w:p>
    <w:p w:rsidR="00AE262D" w:rsidRDefault="00AE262D" w:rsidP="006E53A7">
      <w:pPr>
        <w:pStyle w:val="NormalWeb"/>
        <w:spacing w:before="180" w:beforeAutospacing="0" w:after="0" w:afterAutospacing="0"/>
        <w:jc w:val="both"/>
      </w:pPr>
      <w:r>
        <w:rPr>
          <w:rFonts w:ascii="Arial" w:hAnsi="Arial" w:cs="Arial"/>
          <w:sz w:val="20"/>
          <w:szCs w:val="20"/>
        </w:rPr>
        <w:t xml:space="preserve">We offer options for organizations that want to purchase our cloud services, on-premises software, and Software Assurance. We license software to organizations under volume licensing agreements to allow the customer to acquire multiple licenses of products and services instead of having to acquire separate licenses through retail channels. We use different programs designed to provide flexibility for organizations of various sizes. While these programs may differ in various parts of the world, generally they include those discussed below. </w:t>
      </w:r>
    </w:p>
    <w:p w:rsidR="00AE262D" w:rsidRDefault="00AE262D" w:rsidP="006E53A7">
      <w:pPr>
        <w:pStyle w:val="NormalWeb"/>
        <w:spacing w:before="180" w:beforeAutospacing="0" w:after="0" w:afterAutospacing="0"/>
        <w:jc w:val="both"/>
      </w:pPr>
      <w:r>
        <w:rPr>
          <w:rFonts w:ascii="Arial" w:hAnsi="Arial" w:cs="Arial"/>
          <w:sz w:val="20"/>
          <w:szCs w:val="20"/>
        </w:rPr>
        <w:t xml:space="preserve">SA conveys rights to new software and upgrades for perpetual licenses released over the contract period. It also provides support, tools, training, and other licensing benefits to help customers deploy and use software efficiently. SA is included with certain volume licensing agreements and is an optional purchase with others. </w:t>
      </w:r>
    </w:p>
    <w:p w:rsidR="00AE262D" w:rsidRDefault="00AE262D" w:rsidP="006E53A7">
      <w:pPr>
        <w:pStyle w:val="NormalWeb"/>
        <w:spacing w:before="270" w:beforeAutospacing="0" w:after="0" w:afterAutospacing="0"/>
        <w:jc w:val="both"/>
        <w:rPr>
          <w:sz w:val="2"/>
          <w:szCs w:val="2"/>
        </w:rPr>
      </w:pPr>
      <w:r>
        <w:br w:type="page"/>
      </w:r>
      <w:r>
        <w:rPr>
          <w:sz w:val="2"/>
          <w:szCs w:val="2"/>
        </w:rPr>
        <w:t> </w:t>
      </w:r>
    </w:p>
    <w:p w:rsidR="00AE262D" w:rsidRDefault="00AE262D" w:rsidP="006E53A7">
      <w:pPr>
        <w:pStyle w:val="NormalWeb"/>
        <w:keepNext/>
        <w:spacing w:before="0" w:beforeAutospacing="0" w:after="0" w:afterAutospacing="0"/>
        <w:jc w:val="both"/>
      </w:pPr>
      <w:r>
        <w:rPr>
          <w:rFonts w:ascii="Arial" w:hAnsi="Arial" w:cs="Arial"/>
          <w:b/>
          <w:bCs/>
          <w:sz w:val="20"/>
          <w:szCs w:val="20"/>
        </w:rPr>
        <w:t xml:space="preserve">Volume Licensing Programs </w:t>
      </w:r>
    </w:p>
    <w:p w:rsidR="00AE262D" w:rsidRDefault="00AE262D" w:rsidP="006E53A7">
      <w:pPr>
        <w:pStyle w:val="NormalWeb"/>
        <w:keepNext/>
        <w:spacing w:before="180" w:beforeAutospacing="0" w:after="0" w:afterAutospacing="0"/>
        <w:jc w:val="both"/>
      </w:pPr>
      <w:r>
        <w:rPr>
          <w:rFonts w:ascii="Arial" w:hAnsi="Arial" w:cs="Arial"/>
          <w:b/>
          <w:bCs/>
          <w:i/>
          <w:iCs/>
          <w:sz w:val="20"/>
          <w:szCs w:val="20"/>
        </w:rPr>
        <w:t xml:space="preserve">Enterprise Agreement </w:t>
      </w:r>
    </w:p>
    <w:p w:rsidR="00AE262D" w:rsidRDefault="00AE262D" w:rsidP="006E53A7">
      <w:pPr>
        <w:pStyle w:val="NormalWeb"/>
        <w:spacing w:before="180" w:beforeAutospacing="0" w:after="0" w:afterAutospacing="0"/>
        <w:jc w:val="both"/>
      </w:pPr>
      <w:r>
        <w:rPr>
          <w:rFonts w:ascii="Arial" w:hAnsi="Arial" w:cs="Arial"/>
          <w:sz w:val="20"/>
          <w:szCs w:val="20"/>
        </w:rPr>
        <w:t xml:space="preserve">Enterprise Agreements offer large organizations a manageable volume licensing program that gives them the flexibility to buy cloud services and software licenses under one agreement. Enterprise Agreements are designed for medium or large organizations that want to license cloud services and on-premises software organization-wide over a three-year period. Organizations can elect to purchase perpetual licenses or subscribe to licenses. SA is included.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Microsoft Product and Services Agreement </w:t>
      </w:r>
    </w:p>
    <w:p w:rsidR="00AE262D" w:rsidRDefault="00AE262D" w:rsidP="006E53A7">
      <w:pPr>
        <w:pStyle w:val="NormalWeb"/>
        <w:spacing w:before="180" w:beforeAutospacing="0" w:after="0" w:afterAutospacing="0"/>
        <w:jc w:val="both"/>
      </w:pPr>
      <w:r>
        <w:rPr>
          <w:rFonts w:ascii="Arial" w:hAnsi="Arial" w:cs="Arial"/>
          <w:sz w:val="20"/>
          <w:szCs w:val="20"/>
        </w:rPr>
        <w:t xml:space="preserve">Microsoft Product and Services Agreements are designed for medium and large organizations that want to license cloud services and on-premises software as needed, with no organization-wide commitment, under a single, non-expiring agreement. Organizations purchase perpetual licenses or subscribe to licenses. SA is optional for customers that purchase perpetual licenses.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Open </w:t>
      </w:r>
    </w:p>
    <w:p w:rsidR="00AE262D" w:rsidRDefault="00AE262D" w:rsidP="006E53A7">
      <w:pPr>
        <w:pStyle w:val="NormalWeb"/>
        <w:spacing w:before="180" w:beforeAutospacing="0" w:after="0" w:afterAutospacing="0"/>
        <w:jc w:val="both"/>
      </w:pPr>
      <w:r>
        <w:rPr>
          <w:rFonts w:ascii="Arial" w:hAnsi="Arial" w:cs="Arial"/>
          <w:sz w:val="20"/>
          <w:szCs w:val="20"/>
        </w:rPr>
        <w:t xml:space="preserve">Open agreements are a simple, cost-effective way to acquire the latest Microsoft technology. Open agreements are designed for small and medium organizations that want to license cloud services and on-premises software over a one- to three-year period. Under the Open agreements, organizations purchase perpetual licenses and SA is optional. Under Open Value agreements, organizations can elect to purchase perpetual licenses or subscribe to licenses and SA is included.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Select Plus </w:t>
      </w:r>
    </w:p>
    <w:p w:rsidR="00AE262D" w:rsidRDefault="00AE262D" w:rsidP="006E53A7">
      <w:pPr>
        <w:pStyle w:val="NormalWeb"/>
        <w:spacing w:before="180" w:beforeAutospacing="0" w:after="0" w:afterAutospacing="0"/>
        <w:jc w:val="both"/>
      </w:pPr>
      <w:r>
        <w:rPr>
          <w:rFonts w:ascii="Arial" w:hAnsi="Arial" w:cs="Arial"/>
          <w:sz w:val="20"/>
          <w:szCs w:val="20"/>
        </w:rPr>
        <w:t xml:space="preserve">Select Plus agreements are designed for government and academic organizations to acquire on-premises licenses at any affiliate or department level, while realizing advantages as one organization. Organizations purchase perpetual licenses and SA is optional.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Microsoft Online Subscription Agreement </w:t>
      </w:r>
    </w:p>
    <w:p w:rsidR="00AE262D" w:rsidRDefault="00AE262D" w:rsidP="006E53A7">
      <w:pPr>
        <w:pStyle w:val="NormalWeb"/>
        <w:spacing w:before="180" w:beforeAutospacing="0" w:after="0" w:afterAutospacing="0"/>
        <w:jc w:val="both"/>
      </w:pPr>
      <w:r>
        <w:rPr>
          <w:rFonts w:ascii="Arial" w:hAnsi="Arial" w:cs="Arial"/>
          <w:sz w:val="20"/>
          <w:szCs w:val="20"/>
        </w:rPr>
        <w:t xml:space="preserve">Microsoft Online Subscription Agreements are designed for small and medium organizations that want to subscribe to, activate, provision, and maintain cloud services seamlessly and directly via the web. The agreement allows customers to acquire monthly or annual subscriptions for cloud-based services.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Partner Programs </w:t>
      </w:r>
    </w:p>
    <w:p w:rsidR="00AE262D" w:rsidRDefault="00AE262D" w:rsidP="006E53A7">
      <w:pPr>
        <w:pStyle w:val="NormalWeb"/>
        <w:spacing w:before="180" w:beforeAutospacing="0" w:after="0" w:afterAutospacing="0"/>
        <w:jc w:val="both"/>
      </w:pPr>
      <w:r>
        <w:rPr>
          <w:rFonts w:ascii="Arial" w:hAnsi="Arial" w:cs="Arial"/>
          <w:sz w:val="20"/>
          <w:szCs w:val="20"/>
        </w:rPr>
        <w:t xml:space="preserve">The Microsoft Cloud Solution Provider program offers customers an easy way to license the cloud services they need in combination with the value-added services offered by their systems integrator, managed services provider, or cloud reseller partner. Partners in this program can easily package their own products and services to directly provision, manage, and support their customer subscriptions. </w:t>
      </w:r>
    </w:p>
    <w:p w:rsidR="00AE262D" w:rsidRDefault="00AE262D" w:rsidP="006E53A7">
      <w:pPr>
        <w:pStyle w:val="NormalWeb"/>
        <w:spacing w:before="180" w:beforeAutospacing="0" w:after="0" w:afterAutospacing="0"/>
        <w:jc w:val="both"/>
      </w:pPr>
      <w:r>
        <w:rPr>
          <w:rFonts w:ascii="Arial" w:hAnsi="Arial" w:cs="Arial"/>
          <w:sz w:val="20"/>
          <w:szCs w:val="20"/>
        </w:rPr>
        <w:t xml:space="preserve">The Microsoft Services Provider License Agreement allows hosting service providers and independent software vendors who want to license eligible Microsoft software products to provide software services and hosted applications to their end customers. Partners license software over a three-year period and are billed monthly based on consumption. </w:t>
      </w:r>
    </w:p>
    <w:p w:rsidR="00AE262D" w:rsidRDefault="00AE262D" w:rsidP="006E53A7">
      <w:pPr>
        <w:pStyle w:val="NormalWeb"/>
        <w:spacing w:before="180" w:beforeAutospacing="0" w:after="0" w:afterAutospacing="0"/>
        <w:jc w:val="both"/>
      </w:pPr>
      <w:r>
        <w:rPr>
          <w:rFonts w:ascii="Arial" w:hAnsi="Arial" w:cs="Arial"/>
          <w:sz w:val="20"/>
          <w:szCs w:val="20"/>
        </w:rPr>
        <w:t xml:space="preserve">The Independent Software Vendor Royalty program enables partners to integrate Microsoft products into other applications and then license the unified business solution to their end users. </w:t>
      </w:r>
    </w:p>
    <w:p w:rsidR="00AE262D" w:rsidRDefault="00AE262D" w:rsidP="006E53A7">
      <w:pPr>
        <w:pStyle w:val="NormalWeb"/>
        <w:spacing w:before="270" w:beforeAutospacing="0" w:after="0" w:afterAutospacing="0"/>
        <w:jc w:val="both"/>
        <w:rPr>
          <w:sz w:val="2"/>
          <w:szCs w:val="2"/>
        </w:rPr>
      </w:pPr>
      <w:r>
        <w:br w:type="page"/>
      </w:r>
      <w:r>
        <w:rPr>
          <w:sz w:val="2"/>
          <w:szCs w:val="2"/>
        </w:rPr>
        <w:t> </w:t>
      </w:r>
    </w:p>
    <w:p w:rsidR="00AE262D" w:rsidRDefault="00AE262D">
      <w:pPr>
        <w:pStyle w:val="NormalWeb"/>
        <w:keepNext/>
        <w:spacing w:before="0" w:beforeAutospacing="0" w:after="0" w:afterAutospacing="0"/>
        <w:jc w:val="center"/>
      </w:pPr>
      <w:r>
        <w:rPr>
          <w:rFonts w:ascii="Arial" w:hAnsi="Arial" w:cs="Arial"/>
          <w:sz w:val="20"/>
          <w:szCs w:val="20"/>
          <w:u w:val="single"/>
        </w:rPr>
        <w:t xml:space="preserve">CUSTOMERS </w:t>
      </w:r>
    </w:p>
    <w:p w:rsidR="00AE262D" w:rsidRDefault="00AE262D" w:rsidP="006E53A7">
      <w:pPr>
        <w:pStyle w:val="NormalWeb"/>
        <w:spacing w:before="180" w:beforeAutospacing="0" w:after="0" w:afterAutospacing="0"/>
        <w:jc w:val="both"/>
      </w:pPr>
      <w:r>
        <w:rPr>
          <w:rFonts w:ascii="Arial" w:hAnsi="Arial" w:cs="Arial"/>
          <w:sz w:val="20"/>
          <w:szCs w:val="20"/>
        </w:rPr>
        <w:t xml:space="preserve">Our customers include individual consumers, small and medium organizations, large global enterprises, public-sector institutions, Internet service providers, application developers, and OEMs. Our practice is to ship our products promptly upon receipt of purchase orders from customers; consequently, backlog is not significant. </w:t>
      </w:r>
    </w:p>
    <w:p w:rsidR="00AE262D" w:rsidRDefault="00AE262D">
      <w:pPr>
        <w:pStyle w:val="NormalWeb"/>
        <w:keepNext/>
        <w:spacing w:before="270" w:beforeAutospacing="0" w:after="0" w:afterAutospacing="0"/>
        <w:jc w:val="center"/>
      </w:pPr>
      <w:r>
        <w:rPr>
          <w:rFonts w:ascii="Arial" w:hAnsi="Arial" w:cs="Arial"/>
          <w:sz w:val="20"/>
          <w:szCs w:val="20"/>
          <w:u w:val="single"/>
        </w:rPr>
        <w:t xml:space="preserve">EMPLOYEES </w:t>
      </w:r>
    </w:p>
    <w:p w:rsidR="00AE262D" w:rsidRDefault="00AE262D" w:rsidP="006E53A7">
      <w:pPr>
        <w:pStyle w:val="NormalWeb"/>
        <w:spacing w:before="180" w:beforeAutospacing="0" w:after="0" w:afterAutospacing="0"/>
        <w:jc w:val="both"/>
      </w:pPr>
      <w:r>
        <w:rPr>
          <w:rFonts w:ascii="Arial" w:hAnsi="Arial" w:cs="Arial"/>
          <w:sz w:val="20"/>
          <w:szCs w:val="20"/>
        </w:rPr>
        <w:t xml:space="preserve">As of June 30, 2020, we employed approximately 163,000 people on a full-time basis, 96,000 in the U.S. and 67,000 internationally. Of the total employed people, 56,000 were in operations, including manufacturing, distribution, product support, and consulting services; 55,000 were in product research and development; 40,000 were in sales and marketing; and 12,000 were in general and administration. Certain of our employees are subject to collective bargaining agreements. </w:t>
      </w:r>
    </w:p>
    <w:p w:rsidR="00AE262D" w:rsidRDefault="00AE262D">
      <w:pPr>
        <w:pStyle w:val="NormalWeb"/>
        <w:keepNext/>
        <w:spacing w:before="270" w:beforeAutospacing="0" w:after="0" w:afterAutospacing="0"/>
        <w:jc w:val="center"/>
      </w:pPr>
      <w:r>
        <w:rPr>
          <w:rFonts w:ascii="Arial" w:hAnsi="Arial" w:cs="Arial"/>
          <w:sz w:val="20"/>
          <w:szCs w:val="20"/>
          <w:u w:val="single"/>
        </w:rPr>
        <w:t xml:space="preserve">AVAILABLE INFORMATION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Our Internet address is www.microsoft.com. At our Investor Relations website, www.microsoft.com/investor, we make available free of charge a variety of information for investors. Our goal is to maintain the Investor Relations website as a portal through which investors can easily find or navigate to pertinent information about us, including: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Our annual report on Form 10-K, quarterly reports on Form 10-Q, current reports on Form 8-K, and any amendments to those reports, as soon as reasonably practicable after we electronically file that material with or furnish it to the Securities and Exchange Commission (“SEC”) at www.sec.gov.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Information on our business strategies, financial results, and metrics for investors.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Announcements of investor conferences, speeches, and events at which our executives talk about our product, service, and competitive strategies. Archives of these events are also available.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Press releases on quarterly earnings, product and service announcements, legal developments, and international news.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Corporate governance information including our articles of incorporation, bylaws, governance guidelines, committee charters, codes of conduct and ethics, global corporate social responsibility initiatives, and other governance-related policies.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Other news and announcements that we may post from time to time that investors might find useful or interesting.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Opportunities to sign up for email alerts to have information pushed in real time. </w:t>
      </w:r>
    </w:p>
    <w:p w:rsidR="00AE262D" w:rsidRDefault="00AE262D" w:rsidP="006E53A7">
      <w:pPr>
        <w:pStyle w:val="NormalWeb"/>
        <w:spacing w:before="180" w:beforeAutospacing="0" w:after="0" w:afterAutospacing="0"/>
        <w:jc w:val="both"/>
      </w:pPr>
      <w:r>
        <w:rPr>
          <w:rFonts w:ascii="Arial" w:hAnsi="Arial" w:cs="Arial"/>
          <w:sz w:val="20"/>
          <w:szCs w:val="20"/>
        </w:rPr>
        <w:t xml:space="preserve">The information found on our website is not part of this or any other report we file with, or furnish to, the SEC. In addition to these channels, we use social media to communicate to the public. It is possible that the information we post on social media could be deemed to be material to investors. We encourage investors, the media, and others interested in Microsoft to review the information we post on the social media channels listed on our Investor Relations website. </w:t>
      </w:r>
    </w:p>
    <w:p w:rsidR="00AE262D" w:rsidRDefault="00AE262D" w:rsidP="006E53A7">
      <w:pPr>
        <w:pStyle w:val="NormalWeb"/>
        <w:spacing w:before="180" w:beforeAutospacing="0" w:after="0" w:afterAutospacing="0"/>
        <w:jc w:val="both"/>
        <w:rPr>
          <w:sz w:val="2"/>
          <w:szCs w:val="2"/>
        </w:rPr>
      </w:pPr>
      <w:r>
        <w:rPr>
          <w:sz w:val="2"/>
          <w:szCs w:val="2"/>
        </w:rPr>
        <w:t> </w:t>
      </w:r>
    </w:p>
    <w:p w:rsidR="00AE262D" w:rsidRDefault="00AE262D">
      <w:pPr>
        <w:pStyle w:val="NormalWeb"/>
        <w:pageBreakBefore/>
        <w:spacing w:before="0" w:beforeAutospacing="0" w:after="0" w:afterAutospacing="0"/>
        <w:jc w:val="center"/>
      </w:pPr>
      <w:r>
        <w:rPr>
          <w:rFonts w:ascii="Arial" w:hAnsi="Arial" w:cs="Arial"/>
          <w:b/>
          <w:bCs/>
        </w:rPr>
        <w:t xml:space="preserve">MANAGEMENT’S DISCUSSION AND ANALYSIS OF FINANCIAL CONDITION AND RESULTS OF OPERATIONS </w:t>
      </w:r>
    </w:p>
    <w:p w:rsidR="00AE262D" w:rsidRDefault="00AE262D" w:rsidP="006E53A7">
      <w:pPr>
        <w:pStyle w:val="NormalWeb"/>
        <w:spacing w:before="180" w:beforeAutospacing="0" w:after="0" w:afterAutospacing="0"/>
        <w:jc w:val="both"/>
      </w:pPr>
      <w:r>
        <w:rPr>
          <w:rFonts w:ascii="Arial" w:hAnsi="Arial" w:cs="Arial"/>
          <w:sz w:val="20"/>
          <w:szCs w:val="20"/>
        </w:rPr>
        <w:t xml:space="preserve">The following Management’s Discussion and Analysis of Financial Condition and Results of Operations (“MD&amp;A”) is intended to help the reader understand the results of operations and financial condition of Microsoft Corporation. MD&amp;A is provided as a supplement to, and should be read in conjunction with, our consolidated financial statements and the accompanying Notes to Financial Statements. </w:t>
      </w:r>
    </w:p>
    <w:p w:rsidR="00AE262D" w:rsidRDefault="00AE262D">
      <w:pPr>
        <w:pStyle w:val="NormalWeb"/>
        <w:keepNext/>
        <w:spacing w:before="270" w:beforeAutospacing="0" w:after="0" w:afterAutospacing="0"/>
        <w:jc w:val="center"/>
      </w:pPr>
      <w:r>
        <w:rPr>
          <w:rFonts w:ascii="Arial" w:hAnsi="Arial" w:cs="Arial"/>
          <w:sz w:val="20"/>
          <w:szCs w:val="20"/>
          <w:u w:val="single"/>
        </w:rPr>
        <w:t xml:space="preserve">OVERVIEW </w:t>
      </w:r>
    </w:p>
    <w:p w:rsidR="00AE262D" w:rsidRDefault="00AE262D" w:rsidP="006E53A7">
      <w:pPr>
        <w:pStyle w:val="NormalWeb"/>
        <w:spacing w:before="180" w:beforeAutospacing="0" w:after="0" w:afterAutospacing="0"/>
        <w:jc w:val="both"/>
      </w:pPr>
      <w:r>
        <w:rPr>
          <w:rFonts w:ascii="Arial" w:hAnsi="Arial" w:cs="Arial"/>
          <w:sz w:val="20"/>
          <w:szCs w:val="20"/>
        </w:rPr>
        <w:t xml:space="preserve">Microsoft is a technology company whose mission is to empower every person and every organization on the planet to achieve more. We strive to create local opportunity, growth, and impact in every country around the world. Our platforms and tools help drive small business productivity, large business competitiveness, and public-sector efficiency. They also support new startups, improve educational and health outcomes, and empower human ingenuity. </w:t>
      </w:r>
    </w:p>
    <w:p w:rsidR="00AE262D" w:rsidRDefault="00AE262D" w:rsidP="006E53A7">
      <w:pPr>
        <w:pStyle w:val="NormalWeb"/>
        <w:spacing w:before="180" w:beforeAutospacing="0" w:after="0" w:afterAutospacing="0"/>
        <w:jc w:val="both"/>
      </w:pPr>
      <w:r>
        <w:rPr>
          <w:rFonts w:ascii="Arial" w:hAnsi="Arial" w:cs="Arial"/>
          <w:sz w:val="20"/>
          <w:szCs w:val="20"/>
        </w:rPr>
        <w:t xml:space="preserve">We generate revenue by offering a wide range of cloud-based and other services to people and businesses; licensing and supporting an array of software products; designing, manufacturing, and selling devices; and delivering relevant online advertising to a global audience. Our most significant expenses are related to compensating employees; designing, manufacturing, marketing, and selling our products and services; datacenter costs in support of our cloud-based services; and income taxes. </w:t>
      </w:r>
    </w:p>
    <w:p w:rsidR="00AE262D" w:rsidRDefault="00AE262D" w:rsidP="006E53A7">
      <w:pPr>
        <w:pStyle w:val="NormalWeb"/>
        <w:spacing w:before="180" w:beforeAutospacing="0" w:after="0" w:afterAutospacing="0"/>
        <w:jc w:val="both"/>
      </w:pPr>
      <w:r>
        <w:rPr>
          <w:rFonts w:ascii="Arial" w:hAnsi="Arial" w:cs="Arial"/>
          <w:sz w:val="20"/>
          <w:szCs w:val="20"/>
        </w:rPr>
        <w:t xml:space="preserve">As the world responds to the outbreak of a novel strain of the coronavirus (“COVID-19”), we are working to do our part by ensuring the safety of our employees, striving to protect the health and well-being of the communities in which we operate, and providing technology and resources to our customers to help them do their best work while remote.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Highlights from fiscal year 2020 compared with fiscal year 2019 included: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Commercial cloud revenue increased 36% to $51.7 billion.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Office Commercial products and cloud services revenue increased 12%, driven by Office 365 Commercial growth of 24%.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Office Consumer products and cloud services revenue increased 11%, with continued growth in Office 365 Consumer subscribers to 42.7 million.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LinkedIn revenue increased 20%.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Dynamics products and cloud services revenue increased 14%, driven by Dynamics 365 growth of 42%.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Server products and cloud services revenue increased 27%, driven by Azure growth of 56%.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Enterprise Services revenue increased 5%.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Windows Commercial products and cloud services revenue increased 18%.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Windows original equipment manufacturer licensing (“Windows OEM”) revenue increased 9%.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Surface revenue increased 8%.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Xbox content and services revenue increased 11%.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Search advertising revenue, excluding traffic acquisition costs, was relatively unchanged.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Industry Trends </w:t>
      </w:r>
    </w:p>
    <w:p w:rsidR="00AE262D" w:rsidRDefault="00AE262D" w:rsidP="006E53A7">
      <w:pPr>
        <w:pStyle w:val="NormalWeb"/>
        <w:spacing w:before="180" w:beforeAutospacing="0" w:after="0" w:afterAutospacing="0"/>
        <w:jc w:val="both"/>
      </w:pPr>
      <w:r>
        <w:rPr>
          <w:rFonts w:ascii="Arial" w:hAnsi="Arial" w:cs="Arial"/>
          <w:sz w:val="20"/>
          <w:szCs w:val="20"/>
        </w:rPr>
        <w:t xml:space="preserve">Our industry is dynamic and highly competitive, with frequent changes in both technologies and business models. Each industry shift is an opportunity to conceive new products, new technologies, or new ideas that can further </w:t>
      </w:r>
    </w:p>
    <w:p w:rsidR="00AE262D" w:rsidRDefault="00AE262D" w:rsidP="006E53A7">
      <w:pPr>
        <w:pStyle w:val="NormalWeb"/>
        <w:spacing w:before="0" w:beforeAutospacing="0" w:after="0" w:afterAutospacing="0"/>
        <w:jc w:val="both"/>
      </w:pPr>
      <w:r>
        <w:br w:type="page"/>
      </w:r>
      <w:r>
        <w:rPr>
          <w:rFonts w:ascii="Arial" w:hAnsi="Arial" w:cs="Arial"/>
          <w:sz w:val="20"/>
          <w:szCs w:val="20"/>
        </w:rPr>
        <w:t xml:space="preserve">transform the industry and our business. At Microsoft, we push the boundaries of what is possible through a broad range of research and development activities that seek to identify and address the changing demands of customers and users, industry trends, and competitive forces.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Economic Conditions, Challenges, and Risks </w:t>
      </w:r>
    </w:p>
    <w:p w:rsidR="00AE262D" w:rsidRDefault="00AE262D" w:rsidP="006E53A7">
      <w:pPr>
        <w:pStyle w:val="NormalWeb"/>
        <w:spacing w:before="180" w:beforeAutospacing="0" w:after="0" w:afterAutospacing="0"/>
        <w:jc w:val="both"/>
      </w:pPr>
      <w:r>
        <w:rPr>
          <w:rFonts w:ascii="Arial" w:hAnsi="Arial" w:cs="Arial"/>
          <w:sz w:val="20"/>
          <w:szCs w:val="20"/>
        </w:rPr>
        <w:t xml:space="preserve">The markets for software, devices, and cloud-based services are dynamic and highly competitive. Our competitors are developing new software and devices, while also deploying competing cloud-based services for consumers and businesses. The devices and form factors customers prefer evolve rapidly, and influence how users access services in the cloud, and in some cases, the user’s choice of which suite of cloud-based services to use. We must continue to evolve and adapt over an extended time in pace with this changing environment. The investments we are making in infrastructure and devices will continue to increase our operating costs and may decrease our operating margins. </w:t>
      </w:r>
    </w:p>
    <w:p w:rsidR="00AE262D" w:rsidRDefault="00AE262D" w:rsidP="006E53A7">
      <w:pPr>
        <w:pStyle w:val="NormalWeb"/>
        <w:spacing w:before="180" w:beforeAutospacing="0" w:after="0" w:afterAutospacing="0"/>
        <w:jc w:val="both"/>
      </w:pPr>
      <w:r>
        <w:rPr>
          <w:rFonts w:ascii="Arial" w:hAnsi="Arial" w:cs="Arial"/>
          <w:sz w:val="20"/>
          <w:szCs w:val="20"/>
        </w:rPr>
        <w:t xml:space="preserve">Our success is highly dependent on our ability to attract and retain qualified employees. We hire a mix of university and industry talent worldwide. We compete for talented individuals globally by offering an exceptional working environment, broad customer reach, scale in resources, the ability to grow one’s career across many different products and businesses, and competitive compensation and benefits. Aggregate demand for our software, services, and devices is correlated to global macroeconomic and geopolitical factors, which remain dynamic. </w:t>
      </w:r>
    </w:p>
    <w:p w:rsidR="00AE262D" w:rsidRDefault="00AE262D" w:rsidP="006E53A7">
      <w:pPr>
        <w:pStyle w:val="NormalWeb"/>
        <w:spacing w:before="180" w:beforeAutospacing="0" w:after="0" w:afterAutospacing="0"/>
        <w:jc w:val="both"/>
      </w:pPr>
      <w:r>
        <w:rPr>
          <w:rFonts w:ascii="Arial" w:hAnsi="Arial" w:cs="Arial"/>
          <w:sz w:val="20"/>
          <w:szCs w:val="20"/>
        </w:rPr>
        <w:t xml:space="preserve">Our international operations provide a significant portion of our total revenue and expenses. Many of these revenue and expenses are denominated in currencies other than the U.S. dollar. As a result, changes in foreign exchange rates may significantly affect revenue and expenses. Strengthening of the U.S. dollar relative to certain foreign currencies did not significantly impact reported revenue or expenses from our international operations in the first and second quarters of fiscal year 2019, and reduced reported revenue and expenses from our international operations in the third and fourth quarters of fiscal year 2019. Strengthening of the U.S. dollar relative to certain foreign currencies reduced reported revenue and expenses from our international operations in fiscal year 2020. </w:t>
      </w:r>
    </w:p>
    <w:p w:rsidR="00AE262D" w:rsidRDefault="00AE262D" w:rsidP="006E53A7">
      <w:pPr>
        <w:pStyle w:val="NormalWeb"/>
        <w:spacing w:before="180" w:beforeAutospacing="0" w:after="0" w:afterAutospacing="0"/>
        <w:jc w:val="both"/>
      </w:pPr>
      <w:r>
        <w:rPr>
          <w:rFonts w:ascii="Arial" w:hAnsi="Arial" w:cs="Arial"/>
          <w:sz w:val="20"/>
          <w:szCs w:val="20"/>
        </w:rPr>
        <w:t xml:space="preserve">Refer to Risk Factors in our fiscal year 2020 Form 10-K for a discussion of these factors and other risks.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COVID-19 </w:t>
      </w:r>
    </w:p>
    <w:p w:rsidR="00AE262D" w:rsidRDefault="00AE262D" w:rsidP="006E53A7">
      <w:pPr>
        <w:pStyle w:val="NormalWeb"/>
        <w:spacing w:before="180" w:beforeAutospacing="0" w:after="0" w:afterAutospacing="0"/>
        <w:jc w:val="both"/>
      </w:pPr>
      <w:r>
        <w:rPr>
          <w:rFonts w:ascii="Arial" w:hAnsi="Arial" w:cs="Arial"/>
          <w:sz w:val="20"/>
          <w:szCs w:val="20"/>
        </w:rPr>
        <w:t xml:space="preserve">In fiscal year 2020, the COVID-19 pandemic impacted our business operations, including our employees, customers, partners, and communities, and we saw the following trends in our financial operating results. In the Productivity and Business Processes and Intelligent Cloud segments, cloud usage and demand increased as customers shifted to work and learn from home. We also experienced a slowdown in transactional licensing, particularly in small and medium businesses, and LinkedIn was negatively impacted by the weak job market and reductions in advertising spend. In the More Personal Computing segment, Windows OEM, Surface, and Gaming benefited from increased demand to support remote work-, play-, and learn-from-home scenarios, while Search was negatively impacted by reductions in advertising spend. The COVID-19 pandemic may continue to impact our business operations and financial operating results, and there is substantial uncertainty in the nature and degree of its continued effects over time. </w:t>
      </w:r>
    </w:p>
    <w:p w:rsidR="00AE262D" w:rsidRDefault="00AE262D" w:rsidP="006E53A7">
      <w:pPr>
        <w:pStyle w:val="NormalWeb"/>
        <w:spacing w:before="180" w:beforeAutospacing="0" w:after="0" w:afterAutospacing="0"/>
        <w:jc w:val="both"/>
      </w:pPr>
      <w:r>
        <w:rPr>
          <w:rFonts w:ascii="Arial" w:hAnsi="Arial" w:cs="Arial"/>
          <w:sz w:val="20"/>
          <w:szCs w:val="20"/>
        </w:rPr>
        <w:t xml:space="preserve">The extent to which the COVID-19 pandemic impacts our business going forward will depend on numerous evolving factors we cannot reliably predict, including the duration and scope of the pandemic; governmental, business, and individuals’ actions in response to the pandemic; and the impact on economic activity including the possibility of recession or financial market instability. These factors may adversely impact consumer, business, and government spending on technology as well as customers’ ability to pay for our products and services on an ongoing basis. This uncertainty also affects management’s accounting estimates and assumptions, which could result in greater variability in a variety of areas that depend on these estimates and assumptions, including investments, receivables, and forward-looking guidance. Refer to Risk Factors in our fiscal year 2020 Form 10-K for a discussion of these factors and other risks.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Seasonality </w:t>
      </w:r>
    </w:p>
    <w:p w:rsidR="00AE262D" w:rsidRDefault="00AE262D" w:rsidP="006E53A7">
      <w:pPr>
        <w:pStyle w:val="NormalWeb"/>
        <w:spacing w:before="180" w:beforeAutospacing="0" w:after="0" w:afterAutospacing="0"/>
        <w:jc w:val="both"/>
      </w:pPr>
      <w:r>
        <w:rPr>
          <w:rFonts w:ascii="Arial" w:hAnsi="Arial" w:cs="Arial"/>
          <w:sz w:val="20"/>
          <w:szCs w:val="20"/>
        </w:rPr>
        <w:t xml:space="preserve">Our revenue fluctuates quarterly and is generally higher in the second and fourth quarters of our fiscal year. Second quarter revenue is driven by corporate year-end spending trends in our major markets and holiday season spending </w:t>
      </w:r>
    </w:p>
    <w:p w:rsidR="00AE262D" w:rsidRDefault="00AE262D" w:rsidP="006E53A7">
      <w:pPr>
        <w:pStyle w:val="NormalWeb"/>
        <w:spacing w:before="0" w:beforeAutospacing="0" w:after="0" w:afterAutospacing="0"/>
        <w:jc w:val="both"/>
      </w:pPr>
      <w:r>
        <w:br w:type="page"/>
      </w:r>
      <w:r>
        <w:rPr>
          <w:rFonts w:ascii="Arial" w:hAnsi="Arial" w:cs="Arial"/>
          <w:sz w:val="20"/>
          <w:szCs w:val="20"/>
        </w:rPr>
        <w:t xml:space="preserve">by consumers, and fourth quarter revenue is driven by the volume of multi-year on-premises contracts executed during the period.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Reportable Segments </w:t>
      </w:r>
    </w:p>
    <w:p w:rsidR="00AE262D" w:rsidRDefault="00AE262D" w:rsidP="006E53A7">
      <w:pPr>
        <w:pStyle w:val="NormalWeb"/>
        <w:spacing w:before="180" w:beforeAutospacing="0" w:after="0" w:afterAutospacing="0"/>
        <w:jc w:val="both"/>
      </w:pPr>
      <w:r>
        <w:rPr>
          <w:rFonts w:ascii="Arial" w:hAnsi="Arial" w:cs="Arial"/>
          <w:sz w:val="20"/>
          <w:szCs w:val="20"/>
        </w:rPr>
        <w:t xml:space="preserve">We report our financial performance based on the following segments: Productivity and Business Processes, Intelligent Cloud, and More Personal Computing. The segment amounts included in MD&amp;A are presented on a basis consistent with our internal management reporting. All differences between our internal management reporting basis and accounting principles generally accepted in the United States of America (“GAAP”), along with certain corporate-level and other activity, are included in Corporate and Other. </w:t>
      </w:r>
    </w:p>
    <w:p w:rsidR="00AE262D" w:rsidRDefault="00AE262D" w:rsidP="006E53A7">
      <w:pPr>
        <w:pStyle w:val="NormalWeb"/>
        <w:spacing w:before="180" w:beforeAutospacing="0" w:after="0" w:afterAutospacing="0"/>
        <w:jc w:val="both"/>
      </w:pPr>
      <w:r>
        <w:rPr>
          <w:rFonts w:ascii="Arial" w:hAnsi="Arial" w:cs="Arial"/>
          <w:sz w:val="20"/>
          <w:szCs w:val="20"/>
        </w:rPr>
        <w:t xml:space="preserve">Additional information on our reportable segments is contained in Note 19 – Segment Information and Geographic Data of the Notes to Financial Statements.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Metrics </w:t>
      </w:r>
    </w:p>
    <w:p w:rsidR="00AE262D" w:rsidRDefault="00AE262D" w:rsidP="006E53A7">
      <w:pPr>
        <w:pStyle w:val="NormalWeb"/>
        <w:spacing w:before="180" w:beforeAutospacing="0" w:after="0" w:afterAutospacing="0"/>
        <w:jc w:val="both"/>
      </w:pPr>
      <w:r>
        <w:rPr>
          <w:rFonts w:ascii="Arial" w:hAnsi="Arial" w:cs="Arial"/>
          <w:sz w:val="20"/>
          <w:szCs w:val="20"/>
        </w:rPr>
        <w:t xml:space="preserve">We use metrics in assessing the performance of our business and to make informed decisions regarding the allocation of resources. We disclose metrics to enable investors to evaluate progress against our ambitions, provide transparency into performance trends, and reflect the continued evolution of our products and services. Our commercial and other business metrics are fundamentally connected based on how customers use our products and services. The metrics are disclosed in the MD&amp;A or the Notes to Financial Statements. Financial metrics are calculated based on GAAP results and growth comparisons relate to the corresponding period of last fiscal year.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Commercial </w:t>
      </w:r>
    </w:p>
    <w:p w:rsidR="00AE262D" w:rsidRDefault="00AE262D" w:rsidP="006E53A7">
      <w:pPr>
        <w:pStyle w:val="NormalWeb"/>
        <w:spacing w:before="180" w:beforeAutospacing="0" w:after="0" w:afterAutospacing="0"/>
        <w:jc w:val="both"/>
      </w:pPr>
      <w:r>
        <w:rPr>
          <w:rFonts w:ascii="Arial" w:hAnsi="Arial" w:cs="Arial"/>
          <w:sz w:val="20"/>
          <w:szCs w:val="20"/>
        </w:rPr>
        <w:t xml:space="preserve">Our commercial business primarily consists of Server products and cloud services, Office Commercial, Windows Commercial, the commercial portion of LinkedIn, Enterprise Services, and Dynamics. Our commercial metrics allow management and investors to assess the overall health of our commercial business and include leading indicators of future performance.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536"/>
        <w:gridCol w:w="6264"/>
      </w:tblGrid>
      <w:tr w:rsidR="00AE262D" w:rsidTr="00ED0673">
        <w:trPr>
          <w:jc w:val="center"/>
        </w:trPr>
        <w:tc>
          <w:tcPr>
            <w:tcW w:w="4536" w:type="dxa"/>
            <w:vAlign w:val="center"/>
            <w:hideMark/>
          </w:tcPr>
          <w:p w:rsidR="00AE262D" w:rsidRDefault="00AE262D">
            <w:pPr>
              <w:rPr>
                <w:sz w:val="18"/>
                <w:szCs w:val="18"/>
              </w:rPr>
            </w:pPr>
          </w:p>
        </w:tc>
        <w:tc>
          <w:tcPr>
            <w:tcW w:w="6264" w:type="dxa"/>
            <w:vAlign w:val="center"/>
            <w:hideMark/>
          </w:tcPr>
          <w:p w:rsidR="00AE262D" w:rsidRDefault="00AE262D">
            <w:pPr>
              <w:rPr>
                <w:sz w:val="20"/>
              </w:rPr>
            </w:pPr>
          </w:p>
        </w:tc>
      </w:tr>
      <w:tr w:rsidR="00AE262D" w:rsidTr="00ED0673">
        <w:trPr>
          <w:cantSplit/>
          <w:jc w:val="center"/>
        </w:trPr>
        <w:tc>
          <w:tcPr>
            <w:tcW w:w="4536" w:type="dxa"/>
            <w:hideMark/>
          </w:tcPr>
          <w:p w:rsidR="00AE262D" w:rsidRDefault="00AE262D">
            <w:pPr>
              <w:rPr>
                <w:szCs w:val="24"/>
              </w:rPr>
            </w:pPr>
            <w:r>
              <w:rPr>
                <w:rFonts w:ascii="Arial" w:hAnsi="Arial" w:cs="Arial"/>
                <w:sz w:val="20"/>
              </w:rPr>
              <w:t>Commercial remaining performance obligation</w:t>
            </w:r>
          </w:p>
        </w:tc>
        <w:tc>
          <w:tcPr>
            <w:tcW w:w="6264" w:type="dxa"/>
            <w:vAlign w:val="bottom"/>
            <w:hideMark/>
          </w:tcPr>
          <w:p w:rsidR="00AE262D" w:rsidRPr="006E53A7" w:rsidRDefault="00AE262D" w:rsidP="00A238C7">
            <w:pPr>
              <w:pStyle w:val="NormalWeb"/>
              <w:jc w:val="both"/>
            </w:pPr>
            <w:r>
              <w:rPr>
                <w:rFonts w:ascii="Arial" w:hAnsi="Arial" w:cs="Arial"/>
                <w:sz w:val="20"/>
                <w:szCs w:val="20"/>
              </w:rPr>
              <w:t>Commercial portion of revenue allocated to remaining performance obligations, which includes unearned revenue and amounts that will be invoiced and recognized as revenue in future periods</w:t>
            </w:r>
          </w:p>
        </w:tc>
      </w:tr>
      <w:tr w:rsidR="00AE262D" w:rsidTr="00ED0673">
        <w:trPr>
          <w:trHeight w:val="120"/>
          <w:jc w:val="center"/>
        </w:trPr>
        <w:tc>
          <w:tcPr>
            <w:tcW w:w="4536" w:type="dxa"/>
            <w:vAlign w:val="center"/>
            <w:hideMark/>
          </w:tcPr>
          <w:p w:rsidR="00AE262D" w:rsidRDefault="00AE262D">
            <w:pPr>
              <w:rPr>
                <w:sz w:val="2"/>
                <w:szCs w:val="2"/>
              </w:rPr>
            </w:pPr>
            <w:r>
              <w:rPr>
                <w:sz w:val="2"/>
                <w:szCs w:val="2"/>
              </w:rPr>
              <w:t> </w:t>
            </w:r>
          </w:p>
        </w:tc>
        <w:tc>
          <w:tcPr>
            <w:tcW w:w="6264" w:type="dxa"/>
            <w:vAlign w:val="center"/>
            <w:hideMark/>
          </w:tcPr>
          <w:p w:rsidR="00AE262D" w:rsidRDefault="00AE262D" w:rsidP="00A238C7">
            <w:pPr>
              <w:jc w:val="both"/>
              <w:rPr>
                <w:sz w:val="2"/>
                <w:szCs w:val="2"/>
              </w:rPr>
            </w:pPr>
            <w:r>
              <w:rPr>
                <w:sz w:val="2"/>
                <w:szCs w:val="2"/>
              </w:rPr>
              <w:t> </w:t>
            </w:r>
          </w:p>
        </w:tc>
      </w:tr>
      <w:tr w:rsidR="00AE262D" w:rsidTr="00ED0673">
        <w:trPr>
          <w:cantSplit/>
          <w:jc w:val="center"/>
        </w:trPr>
        <w:tc>
          <w:tcPr>
            <w:tcW w:w="4536" w:type="dxa"/>
            <w:hideMark/>
          </w:tcPr>
          <w:p w:rsidR="00AE262D" w:rsidRDefault="00AE262D">
            <w:pPr>
              <w:rPr>
                <w:szCs w:val="24"/>
              </w:rPr>
            </w:pPr>
            <w:r>
              <w:rPr>
                <w:rFonts w:ascii="Arial" w:hAnsi="Arial" w:cs="Arial"/>
                <w:sz w:val="20"/>
              </w:rPr>
              <w:t>Commercial cloud revenue</w:t>
            </w:r>
          </w:p>
        </w:tc>
        <w:tc>
          <w:tcPr>
            <w:tcW w:w="6264" w:type="dxa"/>
            <w:vAlign w:val="bottom"/>
            <w:hideMark/>
          </w:tcPr>
          <w:p w:rsidR="00AE262D" w:rsidRPr="006E53A7" w:rsidRDefault="00AE262D" w:rsidP="00A238C7">
            <w:pPr>
              <w:pStyle w:val="NormalWeb"/>
              <w:jc w:val="both"/>
            </w:pPr>
            <w:r>
              <w:rPr>
                <w:rFonts w:ascii="Arial" w:hAnsi="Arial" w:cs="Arial"/>
                <w:sz w:val="20"/>
                <w:szCs w:val="20"/>
              </w:rPr>
              <w:t>Revenue from our commercial cloud business, which includes Office 365 Commercial, Azure, the commercial portion of LinkedIn, Dynamics 365, and other commercial cloud properties</w:t>
            </w:r>
          </w:p>
        </w:tc>
      </w:tr>
      <w:tr w:rsidR="00AE262D" w:rsidTr="00ED0673">
        <w:trPr>
          <w:trHeight w:val="120"/>
          <w:jc w:val="center"/>
        </w:trPr>
        <w:tc>
          <w:tcPr>
            <w:tcW w:w="4536" w:type="dxa"/>
            <w:vAlign w:val="center"/>
            <w:hideMark/>
          </w:tcPr>
          <w:p w:rsidR="00AE262D" w:rsidRDefault="00AE262D">
            <w:pPr>
              <w:rPr>
                <w:sz w:val="2"/>
                <w:szCs w:val="2"/>
              </w:rPr>
            </w:pPr>
            <w:r>
              <w:rPr>
                <w:sz w:val="2"/>
                <w:szCs w:val="2"/>
              </w:rPr>
              <w:t> </w:t>
            </w:r>
          </w:p>
        </w:tc>
        <w:tc>
          <w:tcPr>
            <w:tcW w:w="6264" w:type="dxa"/>
            <w:vAlign w:val="center"/>
            <w:hideMark/>
          </w:tcPr>
          <w:p w:rsidR="00AE262D" w:rsidRDefault="00AE262D" w:rsidP="00A238C7">
            <w:pPr>
              <w:jc w:val="both"/>
              <w:rPr>
                <w:sz w:val="2"/>
                <w:szCs w:val="2"/>
              </w:rPr>
            </w:pPr>
            <w:r>
              <w:rPr>
                <w:sz w:val="2"/>
                <w:szCs w:val="2"/>
              </w:rPr>
              <w:t> </w:t>
            </w:r>
          </w:p>
        </w:tc>
      </w:tr>
      <w:tr w:rsidR="00AE262D" w:rsidTr="00ED0673">
        <w:trPr>
          <w:cantSplit/>
          <w:jc w:val="center"/>
        </w:trPr>
        <w:tc>
          <w:tcPr>
            <w:tcW w:w="4536" w:type="dxa"/>
            <w:hideMark/>
          </w:tcPr>
          <w:p w:rsidR="00AE262D" w:rsidRDefault="00AE262D">
            <w:pPr>
              <w:rPr>
                <w:szCs w:val="24"/>
              </w:rPr>
            </w:pPr>
            <w:r>
              <w:rPr>
                <w:rFonts w:ascii="Arial" w:hAnsi="Arial" w:cs="Arial"/>
                <w:sz w:val="20"/>
              </w:rPr>
              <w:t>Commercial cloud gross margin percentage</w:t>
            </w:r>
          </w:p>
        </w:tc>
        <w:tc>
          <w:tcPr>
            <w:tcW w:w="6264" w:type="dxa"/>
            <w:vAlign w:val="bottom"/>
            <w:hideMark/>
          </w:tcPr>
          <w:p w:rsidR="00AE262D" w:rsidRPr="006E53A7" w:rsidRDefault="00AE262D" w:rsidP="00A238C7">
            <w:pPr>
              <w:pStyle w:val="NormalWeb"/>
              <w:jc w:val="both"/>
            </w:pPr>
            <w:r>
              <w:rPr>
                <w:rFonts w:ascii="Arial" w:hAnsi="Arial" w:cs="Arial"/>
                <w:sz w:val="20"/>
                <w:szCs w:val="20"/>
              </w:rPr>
              <w:t>Gross margin percentage for our commercial cloud business</w:t>
            </w:r>
          </w:p>
        </w:tc>
      </w:tr>
    </w:tbl>
    <w:p w:rsidR="00AE262D" w:rsidRPr="006E53A7" w:rsidRDefault="00AE262D" w:rsidP="006E53A7">
      <w:pPr>
        <w:pStyle w:val="NormalWeb"/>
        <w:keepNext/>
        <w:spacing w:before="270" w:beforeAutospacing="0" w:after="0" w:afterAutospacing="0"/>
        <w:jc w:val="both"/>
      </w:pPr>
      <w:r>
        <w:rPr>
          <w:rFonts w:ascii="Arial" w:hAnsi="Arial" w:cs="Arial"/>
          <w:b/>
          <w:bCs/>
          <w:i/>
          <w:iCs/>
          <w:sz w:val="20"/>
          <w:szCs w:val="20"/>
        </w:rPr>
        <w:t xml:space="preserve">Productivity and Business Processes and Intelligent Cloud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Metrics related to our Productivity and Business Processes and Intelligent Cloud segments assess the health of our core businesses within these segments. The metrics reflect our cloud and on-premises product strategies and trends.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536"/>
        <w:gridCol w:w="6264"/>
      </w:tblGrid>
      <w:tr w:rsidR="00AE262D" w:rsidTr="00ED0673">
        <w:trPr>
          <w:jc w:val="center"/>
        </w:trPr>
        <w:tc>
          <w:tcPr>
            <w:tcW w:w="4536" w:type="dxa"/>
            <w:vAlign w:val="center"/>
            <w:hideMark/>
          </w:tcPr>
          <w:p w:rsidR="00AE262D" w:rsidRDefault="00AE262D">
            <w:pPr>
              <w:rPr>
                <w:sz w:val="18"/>
                <w:szCs w:val="18"/>
              </w:rPr>
            </w:pPr>
          </w:p>
        </w:tc>
        <w:tc>
          <w:tcPr>
            <w:tcW w:w="6264" w:type="dxa"/>
            <w:vAlign w:val="center"/>
            <w:hideMark/>
          </w:tcPr>
          <w:p w:rsidR="00AE262D" w:rsidRDefault="00AE262D">
            <w:pPr>
              <w:rPr>
                <w:sz w:val="20"/>
              </w:rPr>
            </w:pPr>
          </w:p>
        </w:tc>
      </w:tr>
      <w:tr w:rsidR="00AE262D" w:rsidTr="00ED0673">
        <w:trPr>
          <w:cantSplit/>
          <w:jc w:val="center"/>
        </w:trPr>
        <w:tc>
          <w:tcPr>
            <w:tcW w:w="4536" w:type="dxa"/>
            <w:hideMark/>
          </w:tcPr>
          <w:p w:rsidR="00AE262D" w:rsidRDefault="00AE262D">
            <w:pPr>
              <w:rPr>
                <w:szCs w:val="24"/>
              </w:rPr>
            </w:pPr>
            <w:r>
              <w:rPr>
                <w:rFonts w:ascii="Arial" w:hAnsi="Arial" w:cs="Arial"/>
                <w:sz w:val="20"/>
              </w:rPr>
              <w:t>Office Commercial products and cloud services revenue growth</w:t>
            </w:r>
          </w:p>
        </w:tc>
        <w:tc>
          <w:tcPr>
            <w:tcW w:w="6264" w:type="dxa"/>
            <w:vAlign w:val="bottom"/>
            <w:hideMark/>
          </w:tcPr>
          <w:p w:rsidR="00AE262D" w:rsidRPr="006E53A7" w:rsidRDefault="00AE262D" w:rsidP="00A238C7">
            <w:pPr>
              <w:pStyle w:val="NormalWeb"/>
              <w:jc w:val="both"/>
            </w:pPr>
            <w:r>
              <w:rPr>
                <w:rFonts w:ascii="Arial" w:hAnsi="Arial" w:cs="Arial"/>
                <w:sz w:val="20"/>
                <w:szCs w:val="20"/>
              </w:rPr>
              <w:t>Revenue from Office Commercial products and cloud services, including Office 365 subscriptions, the Office 365 portion of Microsoft 365 Commercial subscriptions, and Office licensed on-premises, comprising Office, Exchange, SharePoint, Microsoft Teams, Office 365 Security and Compliance, and Skype for Business, and related Client Access Licenses (“CALs”)</w:t>
            </w:r>
          </w:p>
        </w:tc>
      </w:tr>
      <w:tr w:rsidR="00AE262D" w:rsidTr="00ED0673">
        <w:trPr>
          <w:trHeight w:val="120"/>
          <w:jc w:val="center"/>
        </w:trPr>
        <w:tc>
          <w:tcPr>
            <w:tcW w:w="4536" w:type="dxa"/>
            <w:vAlign w:val="center"/>
            <w:hideMark/>
          </w:tcPr>
          <w:p w:rsidR="00AE262D" w:rsidRDefault="00AE262D">
            <w:pPr>
              <w:rPr>
                <w:sz w:val="2"/>
                <w:szCs w:val="2"/>
              </w:rPr>
            </w:pPr>
            <w:r>
              <w:rPr>
                <w:sz w:val="2"/>
                <w:szCs w:val="2"/>
              </w:rPr>
              <w:t> </w:t>
            </w:r>
          </w:p>
        </w:tc>
        <w:tc>
          <w:tcPr>
            <w:tcW w:w="6264" w:type="dxa"/>
            <w:vAlign w:val="center"/>
            <w:hideMark/>
          </w:tcPr>
          <w:p w:rsidR="00AE262D" w:rsidRDefault="00AE262D" w:rsidP="00A238C7">
            <w:pPr>
              <w:jc w:val="both"/>
              <w:rPr>
                <w:sz w:val="2"/>
                <w:szCs w:val="2"/>
              </w:rPr>
            </w:pPr>
            <w:r>
              <w:rPr>
                <w:sz w:val="2"/>
                <w:szCs w:val="2"/>
              </w:rPr>
              <w:t> </w:t>
            </w:r>
          </w:p>
        </w:tc>
      </w:tr>
      <w:tr w:rsidR="00AE262D" w:rsidTr="00ED0673">
        <w:trPr>
          <w:cantSplit/>
          <w:jc w:val="center"/>
        </w:trPr>
        <w:tc>
          <w:tcPr>
            <w:tcW w:w="4536" w:type="dxa"/>
            <w:hideMark/>
          </w:tcPr>
          <w:p w:rsidR="00AE262D" w:rsidRDefault="00AE262D">
            <w:pPr>
              <w:rPr>
                <w:szCs w:val="24"/>
              </w:rPr>
            </w:pPr>
            <w:r>
              <w:rPr>
                <w:rFonts w:ascii="Arial" w:hAnsi="Arial" w:cs="Arial"/>
                <w:sz w:val="20"/>
              </w:rPr>
              <w:t>Office Consumer products and cloud services revenue growth</w:t>
            </w:r>
          </w:p>
        </w:tc>
        <w:tc>
          <w:tcPr>
            <w:tcW w:w="6264" w:type="dxa"/>
            <w:vAlign w:val="bottom"/>
            <w:hideMark/>
          </w:tcPr>
          <w:p w:rsidR="00AE262D" w:rsidRPr="006E53A7" w:rsidRDefault="00AE262D" w:rsidP="00A238C7">
            <w:pPr>
              <w:pStyle w:val="NormalWeb"/>
              <w:jc w:val="both"/>
            </w:pPr>
            <w:r>
              <w:rPr>
                <w:rFonts w:ascii="Arial" w:hAnsi="Arial" w:cs="Arial"/>
                <w:sz w:val="20"/>
                <w:szCs w:val="20"/>
              </w:rPr>
              <w:t>Revenue from Office Consumer products and cloud services, including Microsoft 365 Consumer (formerly Office 365 Consumer) subscriptions and Office licensed on-premises</w:t>
            </w:r>
          </w:p>
        </w:tc>
      </w:tr>
      <w:tr w:rsidR="00AE262D" w:rsidTr="00ED0673">
        <w:trPr>
          <w:cantSplit/>
          <w:jc w:val="center"/>
        </w:trPr>
        <w:tc>
          <w:tcPr>
            <w:tcW w:w="4536" w:type="dxa"/>
            <w:hideMark/>
          </w:tcPr>
          <w:p w:rsidR="00AE262D" w:rsidRDefault="00AE262D" w:rsidP="00A238C7">
            <w:pPr>
              <w:pageBreakBefore/>
            </w:pPr>
            <w:r>
              <w:rPr>
                <w:rFonts w:ascii="Arial" w:hAnsi="Arial" w:cs="Arial"/>
                <w:sz w:val="20"/>
              </w:rPr>
              <w:t>Office 365 Commercial seat growth</w:t>
            </w:r>
          </w:p>
        </w:tc>
        <w:tc>
          <w:tcPr>
            <w:tcW w:w="6264" w:type="dxa"/>
            <w:vAlign w:val="bottom"/>
            <w:hideMark/>
          </w:tcPr>
          <w:p w:rsidR="00AE262D" w:rsidRPr="006E53A7" w:rsidRDefault="00AE262D" w:rsidP="00A238C7">
            <w:pPr>
              <w:pStyle w:val="NormalWeb"/>
              <w:jc w:val="both"/>
            </w:pPr>
            <w:r>
              <w:rPr>
                <w:rFonts w:ascii="Arial" w:hAnsi="Arial" w:cs="Arial"/>
                <w:sz w:val="20"/>
                <w:szCs w:val="20"/>
              </w:rPr>
              <w:t>The number of Office 365 Commercial seats at end of period where seats are paid users covered by an Office 365 Commercial subscription</w:t>
            </w:r>
          </w:p>
        </w:tc>
      </w:tr>
      <w:tr w:rsidR="00AE262D" w:rsidTr="00ED0673">
        <w:trPr>
          <w:trHeight w:val="120"/>
          <w:jc w:val="center"/>
        </w:trPr>
        <w:tc>
          <w:tcPr>
            <w:tcW w:w="4536" w:type="dxa"/>
            <w:vAlign w:val="center"/>
            <w:hideMark/>
          </w:tcPr>
          <w:p w:rsidR="00AE262D" w:rsidRDefault="00AE262D">
            <w:pPr>
              <w:rPr>
                <w:sz w:val="2"/>
                <w:szCs w:val="2"/>
              </w:rPr>
            </w:pPr>
            <w:r>
              <w:rPr>
                <w:sz w:val="2"/>
                <w:szCs w:val="2"/>
              </w:rPr>
              <w:t> </w:t>
            </w:r>
          </w:p>
        </w:tc>
        <w:tc>
          <w:tcPr>
            <w:tcW w:w="6264" w:type="dxa"/>
            <w:vAlign w:val="center"/>
            <w:hideMark/>
          </w:tcPr>
          <w:p w:rsidR="00AE262D" w:rsidRDefault="00AE262D" w:rsidP="00A238C7">
            <w:pPr>
              <w:jc w:val="both"/>
              <w:rPr>
                <w:sz w:val="2"/>
                <w:szCs w:val="2"/>
              </w:rPr>
            </w:pPr>
            <w:r>
              <w:rPr>
                <w:sz w:val="2"/>
                <w:szCs w:val="2"/>
              </w:rPr>
              <w:t> </w:t>
            </w:r>
          </w:p>
        </w:tc>
      </w:tr>
      <w:tr w:rsidR="00AE262D" w:rsidTr="00ED0673">
        <w:trPr>
          <w:cantSplit/>
          <w:jc w:val="center"/>
        </w:trPr>
        <w:tc>
          <w:tcPr>
            <w:tcW w:w="4536" w:type="dxa"/>
            <w:hideMark/>
          </w:tcPr>
          <w:p w:rsidR="00AE262D" w:rsidRDefault="00AE262D">
            <w:pPr>
              <w:rPr>
                <w:szCs w:val="24"/>
              </w:rPr>
            </w:pPr>
            <w:r>
              <w:rPr>
                <w:rFonts w:ascii="Arial" w:hAnsi="Arial" w:cs="Arial"/>
                <w:sz w:val="20"/>
              </w:rPr>
              <w:t>Office 365 Consumer subscribers</w:t>
            </w:r>
          </w:p>
        </w:tc>
        <w:tc>
          <w:tcPr>
            <w:tcW w:w="6264" w:type="dxa"/>
            <w:vAlign w:val="bottom"/>
            <w:hideMark/>
          </w:tcPr>
          <w:p w:rsidR="00AE262D" w:rsidRPr="006E53A7" w:rsidRDefault="00AE262D" w:rsidP="00A238C7">
            <w:pPr>
              <w:pStyle w:val="NormalWeb"/>
              <w:jc w:val="both"/>
            </w:pPr>
            <w:r>
              <w:rPr>
                <w:rFonts w:ascii="Arial" w:hAnsi="Arial" w:cs="Arial"/>
                <w:sz w:val="20"/>
                <w:szCs w:val="20"/>
              </w:rPr>
              <w:t>The number of Office 365 Consumer subscribers at end of period</w:t>
            </w:r>
          </w:p>
        </w:tc>
      </w:tr>
      <w:tr w:rsidR="00AE262D" w:rsidTr="00ED0673">
        <w:trPr>
          <w:trHeight w:val="120"/>
          <w:jc w:val="center"/>
        </w:trPr>
        <w:tc>
          <w:tcPr>
            <w:tcW w:w="4536" w:type="dxa"/>
            <w:vAlign w:val="center"/>
            <w:hideMark/>
          </w:tcPr>
          <w:p w:rsidR="00AE262D" w:rsidRDefault="00AE262D">
            <w:pPr>
              <w:rPr>
                <w:sz w:val="2"/>
                <w:szCs w:val="2"/>
              </w:rPr>
            </w:pPr>
            <w:r>
              <w:rPr>
                <w:sz w:val="2"/>
                <w:szCs w:val="2"/>
              </w:rPr>
              <w:t> </w:t>
            </w:r>
          </w:p>
        </w:tc>
        <w:tc>
          <w:tcPr>
            <w:tcW w:w="6264" w:type="dxa"/>
            <w:vAlign w:val="center"/>
            <w:hideMark/>
          </w:tcPr>
          <w:p w:rsidR="00AE262D" w:rsidRDefault="00AE262D" w:rsidP="00A238C7">
            <w:pPr>
              <w:jc w:val="both"/>
              <w:rPr>
                <w:sz w:val="2"/>
                <w:szCs w:val="2"/>
              </w:rPr>
            </w:pPr>
            <w:r>
              <w:rPr>
                <w:sz w:val="2"/>
                <w:szCs w:val="2"/>
              </w:rPr>
              <w:t> </w:t>
            </w:r>
          </w:p>
        </w:tc>
      </w:tr>
      <w:tr w:rsidR="00AE262D" w:rsidTr="00ED0673">
        <w:trPr>
          <w:cantSplit/>
          <w:jc w:val="center"/>
        </w:trPr>
        <w:tc>
          <w:tcPr>
            <w:tcW w:w="4536" w:type="dxa"/>
            <w:hideMark/>
          </w:tcPr>
          <w:p w:rsidR="00AE262D" w:rsidRDefault="00AE262D">
            <w:pPr>
              <w:rPr>
                <w:szCs w:val="24"/>
              </w:rPr>
            </w:pPr>
            <w:r>
              <w:rPr>
                <w:rFonts w:ascii="Arial" w:hAnsi="Arial" w:cs="Arial"/>
                <w:sz w:val="20"/>
              </w:rPr>
              <w:t>Dynamics products and cloud services revenue growth</w:t>
            </w:r>
          </w:p>
        </w:tc>
        <w:tc>
          <w:tcPr>
            <w:tcW w:w="6264" w:type="dxa"/>
            <w:vAlign w:val="bottom"/>
            <w:hideMark/>
          </w:tcPr>
          <w:p w:rsidR="00AE262D" w:rsidRPr="006E53A7" w:rsidRDefault="00AE262D" w:rsidP="00A238C7">
            <w:pPr>
              <w:pStyle w:val="NormalWeb"/>
              <w:jc w:val="both"/>
            </w:pPr>
            <w:r>
              <w:rPr>
                <w:rFonts w:ascii="Arial" w:hAnsi="Arial" w:cs="Arial"/>
                <w:sz w:val="20"/>
                <w:szCs w:val="20"/>
              </w:rPr>
              <w:t>Revenue from Dynamics products and cloud services, including Dynamics 365, a set of cloud-based applications across ERP and CRM, Dynamics ERP on-premises, and Dynamics CRM on-premises</w:t>
            </w:r>
          </w:p>
        </w:tc>
      </w:tr>
      <w:tr w:rsidR="00AE262D" w:rsidTr="00ED0673">
        <w:trPr>
          <w:trHeight w:val="120"/>
          <w:jc w:val="center"/>
        </w:trPr>
        <w:tc>
          <w:tcPr>
            <w:tcW w:w="4536" w:type="dxa"/>
            <w:vAlign w:val="center"/>
            <w:hideMark/>
          </w:tcPr>
          <w:p w:rsidR="00AE262D" w:rsidRDefault="00AE262D">
            <w:pPr>
              <w:rPr>
                <w:sz w:val="2"/>
                <w:szCs w:val="2"/>
              </w:rPr>
            </w:pPr>
            <w:r>
              <w:rPr>
                <w:sz w:val="2"/>
                <w:szCs w:val="2"/>
              </w:rPr>
              <w:t> </w:t>
            </w:r>
          </w:p>
        </w:tc>
        <w:tc>
          <w:tcPr>
            <w:tcW w:w="6264" w:type="dxa"/>
            <w:vAlign w:val="center"/>
            <w:hideMark/>
          </w:tcPr>
          <w:p w:rsidR="00AE262D" w:rsidRDefault="00AE262D" w:rsidP="00A238C7">
            <w:pPr>
              <w:jc w:val="both"/>
              <w:rPr>
                <w:sz w:val="2"/>
                <w:szCs w:val="2"/>
              </w:rPr>
            </w:pPr>
            <w:r>
              <w:rPr>
                <w:sz w:val="2"/>
                <w:szCs w:val="2"/>
              </w:rPr>
              <w:t> </w:t>
            </w:r>
          </w:p>
        </w:tc>
      </w:tr>
      <w:tr w:rsidR="00AE262D" w:rsidTr="00ED0673">
        <w:trPr>
          <w:cantSplit/>
          <w:jc w:val="center"/>
        </w:trPr>
        <w:tc>
          <w:tcPr>
            <w:tcW w:w="4536" w:type="dxa"/>
            <w:hideMark/>
          </w:tcPr>
          <w:p w:rsidR="00AE262D" w:rsidRDefault="00AE262D">
            <w:pPr>
              <w:rPr>
                <w:szCs w:val="24"/>
              </w:rPr>
            </w:pPr>
            <w:r>
              <w:rPr>
                <w:rFonts w:ascii="Arial" w:hAnsi="Arial" w:cs="Arial"/>
                <w:sz w:val="20"/>
              </w:rPr>
              <w:t>LinkedIn revenue growth</w:t>
            </w:r>
          </w:p>
        </w:tc>
        <w:tc>
          <w:tcPr>
            <w:tcW w:w="6264" w:type="dxa"/>
            <w:vAlign w:val="bottom"/>
            <w:hideMark/>
          </w:tcPr>
          <w:p w:rsidR="00AE262D" w:rsidRPr="006E53A7" w:rsidRDefault="00AE262D" w:rsidP="00A238C7">
            <w:pPr>
              <w:pStyle w:val="NormalWeb"/>
              <w:jc w:val="both"/>
            </w:pPr>
            <w:r>
              <w:rPr>
                <w:rFonts w:ascii="Arial" w:hAnsi="Arial" w:cs="Arial"/>
                <w:sz w:val="20"/>
                <w:szCs w:val="20"/>
              </w:rPr>
              <w:t>Revenue from LinkedIn, including Talent Solutions, Learning Solutions, Marketing Solutions, Sales Solutions, and Premium Subscriptions</w:t>
            </w:r>
          </w:p>
        </w:tc>
      </w:tr>
      <w:tr w:rsidR="00AE262D" w:rsidTr="00ED0673">
        <w:trPr>
          <w:trHeight w:val="120"/>
          <w:jc w:val="center"/>
        </w:trPr>
        <w:tc>
          <w:tcPr>
            <w:tcW w:w="4536" w:type="dxa"/>
            <w:vAlign w:val="center"/>
            <w:hideMark/>
          </w:tcPr>
          <w:p w:rsidR="00AE262D" w:rsidRDefault="00AE262D">
            <w:pPr>
              <w:rPr>
                <w:sz w:val="2"/>
                <w:szCs w:val="2"/>
              </w:rPr>
            </w:pPr>
            <w:r>
              <w:rPr>
                <w:sz w:val="2"/>
                <w:szCs w:val="2"/>
              </w:rPr>
              <w:t> </w:t>
            </w:r>
          </w:p>
        </w:tc>
        <w:tc>
          <w:tcPr>
            <w:tcW w:w="6264" w:type="dxa"/>
            <w:vAlign w:val="center"/>
            <w:hideMark/>
          </w:tcPr>
          <w:p w:rsidR="00AE262D" w:rsidRDefault="00AE262D" w:rsidP="00A238C7">
            <w:pPr>
              <w:jc w:val="both"/>
              <w:rPr>
                <w:sz w:val="2"/>
                <w:szCs w:val="2"/>
              </w:rPr>
            </w:pPr>
            <w:r>
              <w:rPr>
                <w:sz w:val="2"/>
                <w:szCs w:val="2"/>
              </w:rPr>
              <w:t> </w:t>
            </w:r>
          </w:p>
        </w:tc>
      </w:tr>
      <w:tr w:rsidR="00AE262D" w:rsidTr="00ED0673">
        <w:trPr>
          <w:cantSplit/>
          <w:jc w:val="center"/>
        </w:trPr>
        <w:tc>
          <w:tcPr>
            <w:tcW w:w="4536" w:type="dxa"/>
            <w:hideMark/>
          </w:tcPr>
          <w:p w:rsidR="00AE262D" w:rsidRDefault="00AE262D">
            <w:pPr>
              <w:rPr>
                <w:szCs w:val="24"/>
              </w:rPr>
            </w:pPr>
            <w:r>
              <w:rPr>
                <w:rFonts w:ascii="Arial" w:hAnsi="Arial" w:cs="Arial"/>
                <w:sz w:val="20"/>
              </w:rPr>
              <w:t>Server products and cloud services revenue growth</w:t>
            </w:r>
          </w:p>
        </w:tc>
        <w:tc>
          <w:tcPr>
            <w:tcW w:w="6264" w:type="dxa"/>
            <w:vAlign w:val="bottom"/>
            <w:hideMark/>
          </w:tcPr>
          <w:p w:rsidR="00AE262D" w:rsidRPr="006E53A7" w:rsidRDefault="00AE262D" w:rsidP="00A238C7">
            <w:pPr>
              <w:pStyle w:val="NormalWeb"/>
              <w:jc w:val="both"/>
            </w:pPr>
            <w:r>
              <w:rPr>
                <w:rFonts w:ascii="Arial" w:hAnsi="Arial" w:cs="Arial"/>
                <w:sz w:val="20"/>
                <w:szCs w:val="20"/>
              </w:rPr>
              <w:t>Revenue from Server products and cloud services, including Azure; SQL Server, Windows Server, Visual Studio, System Center, and related CALs; and GitHub</w:t>
            </w:r>
          </w:p>
        </w:tc>
      </w:tr>
      <w:tr w:rsidR="00AE262D" w:rsidTr="00ED0673">
        <w:trPr>
          <w:trHeight w:val="120"/>
          <w:jc w:val="center"/>
        </w:trPr>
        <w:tc>
          <w:tcPr>
            <w:tcW w:w="4536" w:type="dxa"/>
            <w:vAlign w:val="center"/>
            <w:hideMark/>
          </w:tcPr>
          <w:p w:rsidR="00AE262D" w:rsidRDefault="00AE262D">
            <w:pPr>
              <w:rPr>
                <w:sz w:val="2"/>
                <w:szCs w:val="2"/>
              </w:rPr>
            </w:pPr>
            <w:r>
              <w:rPr>
                <w:sz w:val="2"/>
                <w:szCs w:val="2"/>
              </w:rPr>
              <w:t> </w:t>
            </w:r>
          </w:p>
        </w:tc>
        <w:tc>
          <w:tcPr>
            <w:tcW w:w="6264" w:type="dxa"/>
            <w:vAlign w:val="center"/>
            <w:hideMark/>
          </w:tcPr>
          <w:p w:rsidR="00AE262D" w:rsidRDefault="00AE262D" w:rsidP="00A238C7">
            <w:pPr>
              <w:jc w:val="both"/>
              <w:rPr>
                <w:sz w:val="2"/>
                <w:szCs w:val="2"/>
              </w:rPr>
            </w:pPr>
            <w:r>
              <w:rPr>
                <w:sz w:val="2"/>
                <w:szCs w:val="2"/>
              </w:rPr>
              <w:t> </w:t>
            </w:r>
          </w:p>
        </w:tc>
      </w:tr>
      <w:tr w:rsidR="00AE262D" w:rsidTr="00ED0673">
        <w:trPr>
          <w:cantSplit/>
          <w:jc w:val="center"/>
        </w:trPr>
        <w:tc>
          <w:tcPr>
            <w:tcW w:w="4536" w:type="dxa"/>
            <w:hideMark/>
          </w:tcPr>
          <w:p w:rsidR="00AE262D" w:rsidRDefault="00AE262D">
            <w:pPr>
              <w:rPr>
                <w:szCs w:val="24"/>
              </w:rPr>
            </w:pPr>
            <w:r>
              <w:rPr>
                <w:rFonts w:ascii="Arial" w:hAnsi="Arial" w:cs="Arial"/>
                <w:sz w:val="20"/>
              </w:rPr>
              <w:t>Enterprise Services revenue growth</w:t>
            </w:r>
          </w:p>
        </w:tc>
        <w:tc>
          <w:tcPr>
            <w:tcW w:w="6264" w:type="dxa"/>
            <w:vAlign w:val="bottom"/>
            <w:hideMark/>
          </w:tcPr>
          <w:p w:rsidR="00AE262D" w:rsidRPr="006E53A7" w:rsidRDefault="00AE262D" w:rsidP="00A238C7">
            <w:pPr>
              <w:pStyle w:val="NormalWeb"/>
              <w:jc w:val="both"/>
            </w:pPr>
            <w:r>
              <w:rPr>
                <w:rFonts w:ascii="Arial" w:hAnsi="Arial" w:cs="Arial"/>
                <w:sz w:val="20"/>
                <w:szCs w:val="20"/>
              </w:rPr>
              <w:t>Revenue from Enterprise Services, including Premier Support Services and Microsoft Consulting Services</w:t>
            </w:r>
          </w:p>
        </w:tc>
      </w:tr>
    </w:tbl>
    <w:p w:rsidR="00AE262D" w:rsidRPr="006E53A7" w:rsidRDefault="00AE262D" w:rsidP="006E53A7">
      <w:pPr>
        <w:pStyle w:val="NormalWeb"/>
        <w:keepNext/>
        <w:spacing w:before="270" w:beforeAutospacing="0" w:after="0" w:afterAutospacing="0"/>
        <w:jc w:val="both"/>
      </w:pPr>
      <w:r>
        <w:rPr>
          <w:rFonts w:ascii="Arial" w:hAnsi="Arial" w:cs="Arial"/>
          <w:b/>
          <w:bCs/>
          <w:i/>
          <w:iCs/>
          <w:sz w:val="20"/>
          <w:szCs w:val="20"/>
        </w:rPr>
        <w:t xml:space="preserve">More Personal Computing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Metrics related to our More Personal Computing segment assess the performance of key lines of business within this segment. These metrics provide strategic product insights which allow us to assess the performance across our commercial and consumer businesses. As we have diversity of target audiences and sales motions within the Windows business, we monitor metrics that are reflective of those varying motions.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536"/>
        <w:gridCol w:w="6264"/>
      </w:tblGrid>
      <w:tr w:rsidR="00AE262D" w:rsidTr="00ED0673">
        <w:trPr>
          <w:jc w:val="center"/>
        </w:trPr>
        <w:tc>
          <w:tcPr>
            <w:tcW w:w="4536" w:type="dxa"/>
            <w:vAlign w:val="center"/>
            <w:hideMark/>
          </w:tcPr>
          <w:p w:rsidR="00AE262D" w:rsidRDefault="00AE262D">
            <w:pPr>
              <w:rPr>
                <w:sz w:val="18"/>
                <w:szCs w:val="18"/>
              </w:rPr>
            </w:pPr>
          </w:p>
        </w:tc>
        <w:tc>
          <w:tcPr>
            <w:tcW w:w="6264" w:type="dxa"/>
            <w:vAlign w:val="center"/>
            <w:hideMark/>
          </w:tcPr>
          <w:p w:rsidR="00AE262D" w:rsidRDefault="00AE262D">
            <w:pPr>
              <w:rPr>
                <w:sz w:val="20"/>
              </w:rPr>
            </w:pPr>
          </w:p>
        </w:tc>
      </w:tr>
      <w:tr w:rsidR="00AE262D" w:rsidTr="00ED0673">
        <w:trPr>
          <w:cantSplit/>
          <w:jc w:val="center"/>
        </w:trPr>
        <w:tc>
          <w:tcPr>
            <w:tcW w:w="4536" w:type="dxa"/>
            <w:hideMark/>
          </w:tcPr>
          <w:p w:rsidR="00AE262D" w:rsidRDefault="00AE262D">
            <w:pPr>
              <w:rPr>
                <w:szCs w:val="24"/>
              </w:rPr>
            </w:pPr>
            <w:r>
              <w:rPr>
                <w:rFonts w:ascii="Arial" w:hAnsi="Arial" w:cs="Arial"/>
                <w:sz w:val="20"/>
              </w:rPr>
              <w:t>Windows OEM Pro revenue growth</w:t>
            </w:r>
          </w:p>
        </w:tc>
        <w:tc>
          <w:tcPr>
            <w:tcW w:w="6264" w:type="dxa"/>
            <w:vAlign w:val="bottom"/>
            <w:hideMark/>
          </w:tcPr>
          <w:p w:rsidR="00AE262D" w:rsidRPr="006E53A7" w:rsidRDefault="00AE262D" w:rsidP="00A238C7">
            <w:pPr>
              <w:pStyle w:val="NormalWeb"/>
              <w:jc w:val="both"/>
            </w:pPr>
            <w:r>
              <w:rPr>
                <w:rFonts w:ascii="Arial" w:hAnsi="Arial" w:cs="Arial"/>
                <w:sz w:val="20"/>
                <w:szCs w:val="20"/>
              </w:rPr>
              <w:t>Revenue from sales of Windows Pro licenses sold through the OEM channel, which primarily addresses demand in the commercial market</w:t>
            </w:r>
          </w:p>
        </w:tc>
      </w:tr>
      <w:tr w:rsidR="00AE262D" w:rsidTr="00ED0673">
        <w:trPr>
          <w:trHeight w:val="120"/>
          <w:jc w:val="center"/>
        </w:trPr>
        <w:tc>
          <w:tcPr>
            <w:tcW w:w="4536" w:type="dxa"/>
            <w:vAlign w:val="center"/>
            <w:hideMark/>
          </w:tcPr>
          <w:p w:rsidR="00AE262D" w:rsidRDefault="00AE262D">
            <w:pPr>
              <w:rPr>
                <w:sz w:val="2"/>
                <w:szCs w:val="2"/>
              </w:rPr>
            </w:pPr>
            <w:r>
              <w:rPr>
                <w:sz w:val="2"/>
                <w:szCs w:val="2"/>
              </w:rPr>
              <w:t> </w:t>
            </w:r>
          </w:p>
        </w:tc>
        <w:tc>
          <w:tcPr>
            <w:tcW w:w="6264" w:type="dxa"/>
            <w:vAlign w:val="center"/>
            <w:hideMark/>
          </w:tcPr>
          <w:p w:rsidR="00AE262D" w:rsidRDefault="00AE262D" w:rsidP="00A238C7">
            <w:pPr>
              <w:jc w:val="both"/>
              <w:rPr>
                <w:sz w:val="2"/>
                <w:szCs w:val="2"/>
              </w:rPr>
            </w:pPr>
            <w:r>
              <w:rPr>
                <w:sz w:val="2"/>
                <w:szCs w:val="2"/>
              </w:rPr>
              <w:t> </w:t>
            </w:r>
          </w:p>
        </w:tc>
      </w:tr>
      <w:tr w:rsidR="00AE262D" w:rsidTr="00ED0673">
        <w:trPr>
          <w:cantSplit/>
          <w:jc w:val="center"/>
        </w:trPr>
        <w:tc>
          <w:tcPr>
            <w:tcW w:w="4536" w:type="dxa"/>
            <w:hideMark/>
          </w:tcPr>
          <w:p w:rsidR="00AE262D" w:rsidRDefault="00AE262D">
            <w:pPr>
              <w:rPr>
                <w:szCs w:val="24"/>
              </w:rPr>
            </w:pPr>
            <w:r>
              <w:rPr>
                <w:rFonts w:ascii="Arial" w:hAnsi="Arial" w:cs="Arial"/>
                <w:sz w:val="20"/>
              </w:rPr>
              <w:t>Windows OEM non-Pro revenue growth</w:t>
            </w:r>
          </w:p>
        </w:tc>
        <w:tc>
          <w:tcPr>
            <w:tcW w:w="6264" w:type="dxa"/>
            <w:vAlign w:val="bottom"/>
            <w:hideMark/>
          </w:tcPr>
          <w:p w:rsidR="00AE262D" w:rsidRPr="006E53A7" w:rsidRDefault="00AE262D" w:rsidP="00A238C7">
            <w:pPr>
              <w:pStyle w:val="NormalWeb"/>
              <w:jc w:val="both"/>
            </w:pPr>
            <w:r>
              <w:rPr>
                <w:rFonts w:ascii="Arial" w:hAnsi="Arial" w:cs="Arial"/>
                <w:sz w:val="20"/>
                <w:szCs w:val="20"/>
              </w:rPr>
              <w:t>Revenue from sales of Windows non-Pro licenses sold through the OEM channel, which primarily addresses demand in the consumer market</w:t>
            </w:r>
          </w:p>
        </w:tc>
      </w:tr>
      <w:tr w:rsidR="00AE262D" w:rsidTr="00ED0673">
        <w:trPr>
          <w:trHeight w:val="120"/>
          <w:jc w:val="center"/>
        </w:trPr>
        <w:tc>
          <w:tcPr>
            <w:tcW w:w="4536" w:type="dxa"/>
            <w:vAlign w:val="center"/>
            <w:hideMark/>
          </w:tcPr>
          <w:p w:rsidR="00AE262D" w:rsidRDefault="00AE262D">
            <w:pPr>
              <w:rPr>
                <w:sz w:val="2"/>
                <w:szCs w:val="2"/>
              </w:rPr>
            </w:pPr>
            <w:r>
              <w:rPr>
                <w:sz w:val="2"/>
                <w:szCs w:val="2"/>
              </w:rPr>
              <w:t> </w:t>
            </w:r>
          </w:p>
        </w:tc>
        <w:tc>
          <w:tcPr>
            <w:tcW w:w="6264" w:type="dxa"/>
            <w:vAlign w:val="center"/>
            <w:hideMark/>
          </w:tcPr>
          <w:p w:rsidR="00AE262D" w:rsidRDefault="00AE262D" w:rsidP="00A238C7">
            <w:pPr>
              <w:jc w:val="both"/>
              <w:rPr>
                <w:sz w:val="2"/>
                <w:szCs w:val="2"/>
              </w:rPr>
            </w:pPr>
            <w:r>
              <w:rPr>
                <w:sz w:val="2"/>
                <w:szCs w:val="2"/>
              </w:rPr>
              <w:t> </w:t>
            </w:r>
          </w:p>
        </w:tc>
      </w:tr>
      <w:tr w:rsidR="00AE262D" w:rsidTr="00ED0673">
        <w:trPr>
          <w:cantSplit/>
          <w:jc w:val="center"/>
        </w:trPr>
        <w:tc>
          <w:tcPr>
            <w:tcW w:w="4536" w:type="dxa"/>
            <w:hideMark/>
          </w:tcPr>
          <w:p w:rsidR="00AE262D" w:rsidRDefault="00AE262D">
            <w:pPr>
              <w:rPr>
                <w:szCs w:val="24"/>
              </w:rPr>
            </w:pPr>
            <w:r>
              <w:rPr>
                <w:rFonts w:ascii="Arial" w:hAnsi="Arial" w:cs="Arial"/>
                <w:sz w:val="20"/>
              </w:rPr>
              <w:t xml:space="preserve">Windows Commercial products and cloud </w:t>
            </w:r>
            <w:r w:rsidR="00A238C7">
              <w:rPr>
                <w:rFonts w:ascii="Arial" w:hAnsi="Arial" w:cs="Arial"/>
                <w:sz w:val="20"/>
              </w:rPr>
              <w:br/>
            </w:r>
            <w:r>
              <w:rPr>
                <w:rFonts w:ascii="Arial" w:hAnsi="Arial" w:cs="Arial"/>
                <w:sz w:val="20"/>
              </w:rPr>
              <w:t>services revenue growth</w:t>
            </w:r>
          </w:p>
        </w:tc>
        <w:tc>
          <w:tcPr>
            <w:tcW w:w="6264" w:type="dxa"/>
            <w:vAlign w:val="bottom"/>
            <w:hideMark/>
          </w:tcPr>
          <w:p w:rsidR="00AE262D" w:rsidRPr="006E53A7" w:rsidRDefault="00AE262D" w:rsidP="00A238C7">
            <w:pPr>
              <w:pStyle w:val="NormalWeb"/>
              <w:jc w:val="both"/>
            </w:pPr>
            <w:r>
              <w:rPr>
                <w:rFonts w:ascii="Arial" w:hAnsi="Arial" w:cs="Arial"/>
                <w:sz w:val="20"/>
                <w:szCs w:val="20"/>
              </w:rPr>
              <w:t>Revenue from Windows Commercial products and cloud services, comprising volume licensing of the Windows operating system, Windows cloud services, and other Windows commercial offerings</w:t>
            </w:r>
          </w:p>
        </w:tc>
      </w:tr>
      <w:tr w:rsidR="00AE262D" w:rsidTr="00ED0673">
        <w:trPr>
          <w:trHeight w:val="120"/>
          <w:jc w:val="center"/>
        </w:trPr>
        <w:tc>
          <w:tcPr>
            <w:tcW w:w="4536" w:type="dxa"/>
            <w:vAlign w:val="center"/>
            <w:hideMark/>
          </w:tcPr>
          <w:p w:rsidR="00AE262D" w:rsidRDefault="00AE262D">
            <w:pPr>
              <w:rPr>
                <w:sz w:val="2"/>
                <w:szCs w:val="2"/>
              </w:rPr>
            </w:pPr>
            <w:r>
              <w:rPr>
                <w:sz w:val="2"/>
                <w:szCs w:val="2"/>
              </w:rPr>
              <w:t> </w:t>
            </w:r>
          </w:p>
        </w:tc>
        <w:tc>
          <w:tcPr>
            <w:tcW w:w="6264" w:type="dxa"/>
            <w:vAlign w:val="center"/>
            <w:hideMark/>
          </w:tcPr>
          <w:p w:rsidR="00AE262D" w:rsidRDefault="00AE262D" w:rsidP="00A238C7">
            <w:pPr>
              <w:jc w:val="both"/>
              <w:rPr>
                <w:sz w:val="2"/>
                <w:szCs w:val="2"/>
              </w:rPr>
            </w:pPr>
            <w:r>
              <w:rPr>
                <w:sz w:val="2"/>
                <w:szCs w:val="2"/>
              </w:rPr>
              <w:t> </w:t>
            </w:r>
          </w:p>
        </w:tc>
      </w:tr>
      <w:tr w:rsidR="00AE262D" w:rsidTr="00ED0673">
        <w:trPr>
          <w:cantSplit/>
          <w:jc w:val="center"/>
        </w:trPr>
        <w:tc>
          <w:tcPr>
            <w:tcW w:w="4536" w:type="dxa"/>
            <w:hideMark/>
          </w:tcPr>
          <w:p w:rsidR="00AE262D" w:rsidRDefault="00AE262D">
            <w:pPr>
              <w:rPr>
                <w:szCs w:val="24"/>
              </w:rPr>
            </w:pPr>
            <w:r>
              <w:rPr>
                <w:rFonts w:ascii="Arial" w:hAnsi="Arial" w:cs="Arial"/>
                <w:sz w:val="20"/>
              </w:rPr>
              <w:t>Surface revenue</w:t>
            </w:r>
          </w:p>
        </w:tc>
        <w:tc>
          <w:tcPr>
            <w:tcW w:w="6264" w:type="dxa"/>
            <w:vAlign w:val="bottom"/>
            <w:hideMark/>
          </w:tcPr>
          <w:p w:rsidR="00AE262D" w:rsidRPr="006E53A7" w:rsidRDefault="00AE262D" w:rsidP="00A238C7">
            <w:pPr>
              <w:pStyle w:val="NormalWeb"/>
              <w:jc w:val="both"/>
            </w:pPr>
            <w:r>
              <w:rPr>
                <w:rFonts w:ascii="Arial" w:hAnsi="Arial" w:cs="Arial"/>
                <w:sz w:val="20"/>
                <w:szCs w:val="20"/>
              </w:rPr>
              <w:t>Revenue from Surface devices and accessories</w:t>
            </w:r>
          </w:p>
        </w:tc>
      </w:tr>
      <w:tr w:rsidR="00AE262D" w:rsidTr="00ED0673">
        <w:trPr>
          <w:trHeight w:val="120"/>
          <w:jc w:val="center"/>
        </w:trPr>
        <w:tc>
          <w:tcPr>
            <w:tcW w:w="4536" w:type="dxa"/>
            <w:vAlign w:val="center"/>
            <w:hideMark/>
          </w:tcPr>
          <w:p w:rsidR="00AE262D" w:rsidRDefault="00AE262D">
            <w:pPr>
              <w:rPr>
                <w:sz w:val="2"/>
                <w:szCs w:val="2"/>
              </w:rPr>
            </w:pPr>
            <w:r>
              <w:rPr>
                <w:sz w:val="2"/>
                <w:szCs w:val="2"/>
              </w:rPr>
              <w:t> </w:t>
            </w:r>
          </w:p>
        </w:tc>
        <w:tc>
          <w:tcPr>
            <w:tcW w:w="6264" w:type="dxa"/>
            <w:vAlign w:val="center"/>
            <w:hideMark/>
          </w:tcPr>
          <w:p w:rsidR="00AE262D" w:rsidRDefault="00AE262D" w:rsidP="00A238C7">
            <w:pPr>
              <w:jc w:val="both"/>
              <w:rPr>
                <w:sz w:val="2"/>
                <w:szCs w:val="2"/>
              </w:rPr>
            </w:pPr>
            <w:r>
              <w:rPr>
                <w:sz w:val="2"/>
                <w:szCs w:val="2"/>
              </w:rPr>
              <w:t> </w:t>
            </w:r>
          </w:p>
        </w:tc>
      </w:tr>
      <w:tr w:rsidR="00AE262D" w:rsidTr="00ED0673">
        <w:trPr>
          <w:cantSplit/>
          <w:jc w:val="center"/>
        </w:trPr>
        <w:tc>
          <w:tcPr>
            <w:tcW w:w="4536" w:type="dxa"/>
            <w:hideMark/>
          </w:tcPr>
          <w:p w:rsidR="00AE262D" w:rsidRDefault="00AE262D">
            <w:pPr>
              <w:rPr>
                <w:szCs w:val="24"/>
              </w:rPr>
            </w:pPr>
            <w:r>
              <w:rPr>
                <w:rFonts w:ascii="Arial" w:hAnsi="Arial" w:cs="Arial"/>
                <w:sz w:val="20"/>
              </w:rPr>
              <w:t>Xbox content and services revenue growth</w:t>
            </w:r>
          </w:p>
        </w:tc>
        <w:tc>
          <w:tcPr>
            <w:tcW w:w="6264" w:type="dxa"/>
            <w:vAlign w:val="bottom"/>
            <w:hideMark/>
          </w:tcPr>
          <w:p w:rsidR="00AE262D" w:rsidRPr="006E53A7" w:rsidRDefault="00AE262D" w:rsidP="00A238C7">
            <w:pPr>
              <w:pStyle w:val="NormalWeb"/>
              <w:jc w:val="both"/>
            </w:pPr>
            <w:r>
              <w:rPr>
                <w:rFonts w:ascii="Arial" w:hAnsi="Arial" w:cs="Arial"/>
                <w:sz w:val="20"/>
                <w:szCs w:val="20"/>
              </w:rPr>
              <w:t>Revenue from Xbox content and services, comprising Xbox Live (transactions, subscriptions, cloud services, and advertising), video games, and third-party video game royalties</w:t>
            </w:r>
          </w:p>
        </w:tc>
      </w:tr>
      <w:tr w:rsidR="00AE262D" w:rsidTr="00ED0673">
        <w:trPr>
          <w:trHeight w:val="120"/>
          <w:jc w:val="center"/>
        </w:trPr>
        <w:tc>
          <w:tcPr>
            <w:tcW w:w="4536" w:type="dxa"/>
            <w:vAlign w:val="center"/>
            <w:hideMark/>
          </w:tcPr>
          <w:p w:rsidR="00AE262D" w:rsidRDefault="00AE262D">
            <w:pPr>
              <w:rPr>
                <w:sz w:val="2"/>
                <w:szCs w:val="2"/>
              </w:rPr>
            </w:pPr>
            <w:r>
              <w:rPr>
                <w:sz w:val="2"/>
                <w:szCs w:val="2"/>
              </w:rPr>
              <w:t> </w:t>
            </w:r>
          </w:p>
        </w:tc>
        <w:tc>
          <w:tcPr>
            <w:tcW w:w="6264" w:type="dxa"/>
            <w:vAlign w:val="center"/>
            <w:hideMark/>
          </w:tcPr>
          <w:p w:rsidR="00AE262D" w:rsidRDefault="00AE262D" w:rsidP="00A238C7">
            <w:pPr>
              <w:jc w:val="both"/>
              <w:rPr>
                <w:sz w:val="2"/>
                <w:szCs w:val="2"/>
              </w:rPr>
            </w:pPr>
            <w:r>
              <w:rPr>
                <w:sz w:val="2"/>
                <w:szCs w:val="2"/>
              </w:rPr>
              <w:t> </w:t>
            </w:r>
          </w:p>
        </w:tc>
      </w:tr>
      <w:tr w:rsidR="00AE262D" w:rsidTr="00ED0673">
        <w:trPr>
          <w:cantSplit/>
          <w:jc w:val="center"/>
        </w:trPr>
        <w:tc>
          <w:tcPr>
            <w:tcW w:w="4536" w:type="dxa"/>
            <w:hideMark/>
          </w:tcPr>
          <w:p w:rsidR="00AE262D" w:rsidRDefault="00AE262D">
            <w:pPr>
              <w:rPr>
                <w:szCs w:val="24"/>
              </w:rPr>
            </w:pPr>
            <w:r>
              <w:rPr>
                <w:rFonts w:ascii="Arial" w:hAnsi="Arial" w:cs="Arial"/>
                <w:sz w:val="20"/>
              </w:rPr>
              <w:t>Search advertising revenue, excluding TAC, growth</w:t>
            </w:r>
          </w:p>
        </w:tc>
        <w:tc>
          <w:tcPr>
            <w:tcW w:w="6264" w:type="dxa"/>
            <w:vAlign w:val="bottom"/>
            <w:hideMark/>
          </w:tcPr>
          <w:p w:rsidR="00AE262D" w:rsidRPr="006E53A7" w:rsidRDefault="00AE262D" w:rsidP="00A238C7">
            <w:pPr>
              <w:pStyle w:val="NormalWeb"/>
              <w:jc w:val="both"/>
            </w:pPr>
            <w:r>
              <w:rPr>
                <w:rFonts w:ascii="Arial" w:hAnsi="Arial" w:cs="Arial"/>
                <w:sz w:val="20"/>
                <w:szCs w:val="20"/>
              </w:rPr>
              <w:t>Revenue from search advertising excluding traffic acquisition costs (“TAC”) paid to Bing Ads network publishers</w:t>
            </w:r>
          </w:p>
        </w:tc>
      </w:tr>
    </w:tbl>
    <w:p w:rsidR="00AE262D" w:rsidRPr="006E53A7" w:rsidRDefault="00AE262D">
      <w:pPr>
        <w:pStyle w:val="NormalWeb"/>
        <w:keepNext/>
        <w:spacing w:before="270" w:beforeAutospacing="0" w:after="0" w:afterAutospacing="0"/>
        <w:jc w:val="center"/>
      </w:pPr>
      <w:r>
        <w:rPr>
          <w:rFonts w:ascii="Arial" w:hAnsi="Arial" w:cs="Arial"/>
          <w:sz w:val="20"/>
          <w:szCs w:val="20"/>
          <w:u w:val="single"/>
        </w:rPr>
        <w:t xml:space="preserve">SUMMARY RESULTS OF OPERATIONS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474"/>
        <w:gridCol w:w="1316"/>
        <w:gridCol w:w="1316"/>
        <w:gridCol w:w="1316"/>
        <w:gridCol w:w="1176"/>
        <w:gridCol w:w="1202"/>
      </w:tblGrid>
      <w:tr w:rsidR="006E53A7" w:rsidRPr="005F69B9" w:rsidTr="00A238C7">
        <w:trPr>
          <w:tblHeader/>
          <w:jc w:val="center"/>
        </w:trPr>
        <w:tc>
          <w:tcPr>
            <w:tcW w:w="4474" w:type="dxa"/>
            <w:vAlign w:val="center"/>
            <w:hideMark/>
          </w:tcPr>
          <w:p w:rsidR="006E53A7" w:rsidRPr="005F69B9" w:rsidRDefault="006E53A7" w:rsidP="00A238C7">
            <w:pPr>
              <w:ind w:right="80"/>
              <w:rPr>
                <w:sz w:val="18"/>
                <w:szCs w:val="18"/>
              </w:rPr>
            </w:pPr>
          </w:p>
        </w:tc>
        <w:tc>
          <w:tcPr>
            <w:tcW w:w="1316" w:type="dxa"/>
            <w:tcMar>
              <w:left w:w="100" w:type="dxa"/>
            </w:tcMar>
            <w:vAlign w:val="center"/>
            <w:hideMark/>
          </w:tcPr>
          <w:p w:rsidR="006E53A7" w:rsidRPr="005F69B9" w:rsidRDefault="006E53A7" w:rsidP="00A238C7">
            <w:pPr>
              <w:tabs>
                <w:tab w:val="right" w:pos="1160"/>
                <w:tab w:val="decimal" w:pos="1200"/>
              </w:tabs>
              <w:ind w:right="80"/>
              <w:rPr>
                <w:sz w:val="20"/>
              </w:rPr>
            </w:pPr>
          </w:p>
        </w:tc>
        <w:tc>
          <w:tcPr>
            <w:tcW w:w="1316" w:type="dxa"/>
            <w:tcMar>
              <w:left w:w="100" w:type="dxa"/>
            </w:tcMar>
            <w:vAlign w:val="center"/>
            <w:hideMark/>
          </w:tcPr>
          <w:p w:rsidR="006E53A7" w:rsidRPr="005F69B9" w:rsidRDefault="006E53A7" w:rsidP="00A238C7">
            <w:pPr>
              <w:tabs>
                <w:tab w:val="right" w:pos="1160"/>
                <w:tab w:val="decimal" w:pos="1200"/>
              </w:tabs>
              <w:ind w:right="80"/>
              <w:rPr>
                <w:sz w:val="20"/>
              </w:rPr>
            </w:pPr>
          </w:p>
        </w:tc>
        <w:tc>
          <w:tcPr>
            <w:tcW w:w="1316" w:type="dxa"/>
            <w:tcMar>
              <w:left w:w="100" w:type="dxa"/>
            </w:tcMar>
            <w:vAlign w:val="center"/>
            <w:hideMark/>
          </w:tcPr>
          <w:p w:rsidR="006E53A7" w:rsidRPr="005F69B9" w:rsidRDefault="006E53A7" w:rsidP="00A238C7">
            <w:pPr>
              <w:tabs>
                <w:tab w:val="right" w:pos="1160"/>
                <w:tab w:val="decimal" w:pos="1200"/>
              </w:tabs>
              <w:ind w:right="80"/>
              <w:rPr>
                <w:sz w:val="20"/>
              </w:rPr>
            </w:pPr>
          </w:p>
        </w:tc>
        <w:tc>
          <w:tcPr>
            <w:tcW w:w="1176" w:type="dxa"/>
            <w:tcMar>
              <w:left w:w="100" w:type="dxa"/>
            </w:tcMar>
            <w:vAlign w:val="center"/>
            <w:hideMark/>
          </w:tcPr>
          <w:p w:rsidR="006E53A7" w:rsidRPr="005F69B9" w:rsidRDefault="006E53A7" w:rsidP="00A238C7">
            <w:pPr>
              <w:tabs>
                <w:tab w:val="right" w:pos="1020"/>
                <w:tab w:val="decimal" w:pos="1060"/>
              </w:tabs>
              <w:ind w:right="80"/>
              <w:rPr>
                <w:sz w:val="20"/>
              </w:rPr>
            </w:pPr>
          </w:p>
        </w:tc>
        <w:tc>
          <w:tcPr>
            <w:tcW w:w="1202" w:type="dxa"/>
            <w:tcMar>
              <w:left w:w="100" w:type="dxa"/>
            </w:tcMar>
            <w:vAlign w:val="center"/>
            <w:hideMark/>
          </w:tcPr>
          <w:p w:rsidR="006E53A7" w:rsidRPr="005F69B9" w:rsidRDefault="006E53A7" w:rsidP="00A238C7">
            <w:pPr>
              <w:tabs>
                <w:tab w:val="right" w:pos="1060"/>
                <w:tab w:val="decimal" w:pos="1100"/>
              </w:tabs>
              <w:ind w:right="80"/>
              <w:rPr>
                <w:sz w:val="20"/>
              </w:rPr>
            </w:pPr>
          </w:p>
        </w:tc>
      </w:tr>
      <w:tr w:rsidR="006E53A7" w:rsidRPr="005F69B9" w:rsidTr="00A238C7">
        <w:trPr>
          <w:tblHeader/>
          <w:jc w:val="center"/>
        </w:trPr>
        <w:tc>
          <w:tcPr>
            <w:tcW w:w="4474" w:type="dxa"/>
            <w:vAlign w:val="bottom"/>
            <w:hideMark/>
          </w:tcPr>
          <w:p w:rsidR="006E53A7" w:rsidRPr="006E53A7" w:rsidRDefault="006E53A7" w:rsidP="00A238C7">
            <w:pPr>
              <w:pStyle w:val="NormalWeb"/>
              <w:keepNext/>
              <w:spacing w:before="0" w:beforeAutospacing="0" w:after="15" w:afterAutospacing="0"/>
              <w:ind w:right="80"/>
            </w:pPr>
            <w:r w:rsidRPr="005F69B9">
              <w:rPr>
                <w:rFonts w:ascii="Arial" w:hAnsi="Arial" w:cs="Arial"/>
                <w:b/>
                <w:bCs/>
                <w:sz w:val="15"/>
                <w:szCs w:val="15"/>
              </w:rPr>
              <w:t>(In millions, except percentages and per share amounts)</w:t>
            </w:r>
          </w:p>
        </w:tc>
        <w:tc>
          <w:tcPr>
            <w:tcW w:w="1316" w:type="dxa"/>
            <w:tcMar>
              <w:top w:w="0" w:type="dxa"/>
              <w:left w:w="100" w:type="dxa"/>
              <w:bottom w:w="0" w:type="dxa"/>
              <w:right w:w="0" w:type="dxa"/>
            </w:tcMar>
            <w:vAlign w:val="bottom"/>
            <w:hideMark/>
          </w:tcPr>
          <w:p w:rsidR="006E53A7" w:rsidRPr="005F69B9" w:rsidRDefault="006E53A7" w:rsidP="00A238C7">
            <w:pPr>
              <w:tabs>
                <w:tab w:val="right" w:pos="1160"/>
                <w:tab w:val="decimal" w:pos="1200"/>
              </w:tabs>
              <w:jc w:val="right"/>
            </w:pPr>
            <w:r w:rsidRPr="005F69B9">
              <w:rPr>
                <w:rFonts w:ascii="Arial" w:hAnsi="Arial" w:cs="Arial"/>
                <w:b/>
                <w:bCs/>
                <w:sz w:val="15"/>
                <w:szCs w:val="15"/>
              </w:rPr>
              <w:t>2020</w:t>
            </w:r>
          </w:p>
        </w:tc>
        <w:tc>
          <w:tcPr>
            <w:tcW w:w="1316" w:type="dxa"/>
            <w:tcMar>
              <w:top w:w="0" w:type="dxa"/>
              <w:left w:w="100" w:type="dxa"/>
              <w:bottom w:w="0" w:type="dxa"/>
              <w:right w:w="0" w:type="dxa"/>
            </w:tcMar>
            <w:vAlign w:val="bottom"/>
            <w:hideMark/>
          </w:tcPr>
          <w:p w:rsidR="006E53A7" w:rsidRPr="005F69B9" w:rsidRDefault="006E53A7" w:rsidP="00A238C7">
            <w:pPr>
              <w:tabs>
                <w:tab w:val="right" w:pos="1160"/>
                <w:tab w:val="decimal" w:pos="1200"/>
              </w:tabs>
              <w:jc w:val="right"/>
            </w:pPr>
            <w:r w:rsidRPr="005F69B9">
              <w:rPr>
                <w:rFonts w:ascii="Arial" w:hAnsi="Arial" w:cs="Arial"/>
                <w:b/>
                <w:bCs/>
                <w:sz w:val="15"/>
                <w:szCs w:val="15"/>
              </w:rPr>
              <w:t>2019</w:t>
            </w:r>
          </w:p>
        </w:tc>
        <w:tc>
          <w:tcPr>
            <w:tcW w:w="1316" w:type="dxa"/>
            <w:tcMar>
              <w:top w:w="0" w:type="dxa"/>
              <w:left w:w="100" w:type="dxa"/>
              <w:bottom w:w="0" w:type="dxa"/>
              <w:right w:w="0" w:type="dxa"/>
            </w:tcMar>
            <w:vAlign w:val="bottom"/>
            <w:hideMark/>
          </w:tcPr>
          <w:p w:rsidR="006E53A7" w:rsidRPr="005F69B9" w:rsidRDefault="006E53A7" w:rsidP="00B1670D">
            <w:pPr>
              <w:tabs>
                <w:tab w:val="right" w:pos="1160"/>
                <w:tab w:val="decimal" w:pos="1200"/>
              </w:tabs>
              <w:ind w:right="29"/>
              <w:jc w:val="right"/>
            </w:pPr>
            <w:r w:rsidRPr="005F69B9">
              <w:rPr>
                <w:rFonts w:ascii="Arial" w:hAnsi="Arial" w:cs="Arial"/>
                <w:b/>
                <w:bCs/>
                <w:sz w:val="15"/>
                <w:szCs w:val="15"/>
              </w:rPr>
              <w:t>2018</w:t>
            </w:r>
          </w:p>
        </w:tc>
        <w:tc>
          <w:tcPr>
            <w:tcW w:w="1176" w:type="dxa"/>
            <w:tcMar>
              <w:top w:w="0" w:type="dxa"/>
              <w:left w:w="100" w:type="dxa"/>
              <w:bottom w:w="0" w:type="dxa"/>
              <w:right w:w="0" w:type="dxa"/>
            </w:tcMar>
            <w:vAlign w:val="bottom"/>
            <w:hideMark/>
          </w:tcPr>
          <w:p w:rsidR="006E53A7" w:rsidRPr="006E53A7" w:rsidRDefault="006E53A7" w:rsidP="00A238C7">
            <w:pPr>
              <w:pStyle w:val="NormalWeb"/>
              <w:tabs>
                <w:tab w:val="right" w:pos="1020"/>
                <w:tab w:val="decimal" w:pos="1060"/>
              </w:tabs>
              <w:spacing w:before="0" w:beforeAutospacing="0" w:after="0" w:afterAutospacing="0"/>
              <w:jc w:val="right"/>
            </w:pPr>
            <w:r w:rsidRPr="005F69B9">
              <w:rPr>
                <w:rFonts w:ascii="Arial" w:hAnsi="Arial" w:cs="Arial"/>
                <w:b/>
                <w:bCs/>
                <w:sz w:val="15"/>
                <w:szCs w:val="15"/>
              </w:rPr>
              <w:t>Percentage</w:t>
            </w:r>
            <w:r w:rsidRPr="005F69B9">
              <w:rPr>
                <w:rFonts w:ascii="Arial" w:hAnsi="Arial" w:cs="Arial"/>
                <w:b/>
                <w:bCs/>
                <w:sz w:val="15"/>
                <w:szCs w:val="15"/>
              </w:rPr>
              <w:br/>
              <w:t>Change 2020</w:t>
            </w:r>
          </w:p>
          <w:p w:rsidR="006E53A7" w:rsidRPr="005F69B9" w:rsidRDefault="006E53A7" w:rsidP="00A238C7">
            <w:pPr>
              <w:pStyle w:val="NormalWeb"/>
              <w:tabs>
                <w:tab w:val="right" w:pos="1020"/>
                <w:tab w:val="decimal" w:pos="1060"/>
              </w:tabs>
              <w:spacing w:before="0" w:beforeAutospacing="0" w:after="15" w:afterAutospacing="0"/>
              <w:jc w:val="right"/>
            </w:pPr>
            <w:r w:rsidRPr="005F69B9">
              <w:rPr>
                <w:rFonts w:ascii="Arial" w:hAnsi="Arial" w:cs="Arial"/>
                <w:b/>
                <w:bCs/>
                <w:sz w:val="15"/>
                <w:szCs w:val="15"/>
              </w:rPr>
              <w:t>Versus 2019</w:t>
            </w:r>
          </w:p>
        </w:tc>
        <w:tc>
          <w:tcPr>
            <w:tcW w:w="1202" w:type="dxa"/>
            <w:tcMar>
              <w:top w:w="0" w:type="dxa"/>
              <w:left w:w="100" w:type="dxa"/>
              <w:bottom w:w="0" w:type="dxa"/>
              <w:right w:w="0" w:type="dxa"/>
            </w:tcMar>
            <w:vAlign w:val="bottom"/>
            <w:hideMark/>
          </w:tcPr>
          <w:p w:rsidR="006E53A7" w:rsidRPr="005F69B9" w:rsidRDefault="006E53A7" w:rsidP="00A238C7">
            <w:pPr>
              <w:pStyle w:val="NormalWeb"/>
              <w:tabs>
                <w:tab w:val="right" w:pos="1060"/>
                <w:tab w:val="decimal" w:pos="1100"/>
              </w:tabs>
              <w:spacing w:before="0" w:beforeAutospacing="0" w:after="0" w:afterAutospacing="0"/>
              <w:jc w:val="right"/>
            </w:pPr>
            <w:r w:rsidRPr="005F69B9">
              <w:rPr>
                <w:rFonts w:ascii="Arial" w:hAnsi="Arial" w:cs="Arial"/>
                <w:b/>
                <w:bCs/>
                <w:sz w:val="15"/>
                <w:szCs w:val="15"/>
              </w:rPr>
              <w:t>Percentage</w:t>
            </w:r>
            <w:r w:rsidRPr="005F69B9">
              <w:rPr>
                <w:rFonts w:ascii="Arial" w:hAnsi="Arial" w:cs="Arial"/>
                <w:b/>
                <w:bCs/>
                <w:sz w:val="15"/>
                <w:szCs w:val="15"/>
              </w:rPr>
              <w:br/>
              <w:t>Change 2019</w:t>
            </w:r>
          </w:p>
          <w:p w:rsidR="006E53A7" w:rsidRPr="005F69B9" w:rsidRDefault="006E53A7" w:rsidP="00A238C7">
            <w:pPr>
              <w:pStyle w:val="NormalWeb"/>
              <w:tabs>
                <w:tab w:val="right" w:pos="1060"/>
                <w:tab w:val="decimal" w:pos="1100"/>
              </w:tabs>
              <w:spacing w:before="0" w:beforeAutospacing="0" w:after="15" w:afterAutospacing="0"/>
              <w:jc w:val="right"/>
            </w:pPr>
            <w:r w:rsidRPr="005F69B9">
              <w:rPr>
                <w:rFonts w:ascii="Arial" w:hAnsi="Arial" w:cs="Arial"/>
                <w:b/>
                <w:bCs/>
                <w:sz w:val="15"/>
                <w:szCs w:val="15"/>
              </w:rPr>
              <w:t>Versus 2018</w:t>
            </w:r>
          </w:p>
        </w:tc>
      </w:tr>
      <w:tr w:rsidR="006E53A7" w:rsidRPr="005F69B9" w:rsidTr="00A238C7">
        <w:trPr>
          <w:jc w:val="center"/>
        </w:trPr>
        <w:tc>
          <w:tcPr>
            <w:tcW w:w="10800" w:type="dxa"/>
            <w:gridSpan w:val="6"/>
            <w:tcMar>
              <w:top w:w="0" w:type="dxa"/>
              <w:left w:w="100" w:type="dxa"/>
              <w:bottom w:w="0" w:type="dxa"/>
              <w:right w:w="0" w:type="dxa"/>
            </w:tcMar>
            <w:vAlign w:val="bottom"/>
            <w:hideMark/>
          </w:tcPr>
          <w:p w:rsidR="006E53A7" w:rsidRPr="005F69B9" w:rsidRDefault="006E53A7" w:rsidP="00A238C7">
            <w:pPr>
              <w:pStyle w:val="rrdsinglerule"/>
              <w:tabs>
                <w:tab w:val="right" w:pos="60"/>
                <w:tab w:val="decimal" w:pos="100"/>
              </w:tabs>
              <w:ind w:left="-288"/>
              <w:jc w:val="right"/>
            </w:pPr>
          </w:p>
        </w:tc>
      </w:tr>
      <w:tr w:rsidR="006E53A7" w:rsidRPr="005F69B9" w:rsidTr="00A238C7">
        <w:trPr>
          <w:trHeight w:val="75"/>
          <w:jc w:val="center"/>
        </w:trPr>
        <w:tc>
          <w:tcPr>
            <w:tcW w:w="4474" w:type="dxa"/>
            <w:vAlign w:val="center"/>
            <w:hideMark/>
          </w:tcPr>
          <w:p w:rsidR="006E53A7" w:rsidRPr="005F69B9" w:rsidRDefault="006E53A7" w:rsidP="00A238C7">
            <w:pPr>
              <w:ind w:right="80"/>
              <w:rPr>
                <w:sz w:val="2"/>
                <w:szCs w:val="2"/>
              </w:rPr>
            </w:pPr>
            <w:r w:rsidRPr="005F69B9">
              <w:rPr>
                <w:sz w:val="2"/>
                <w:szCs w:val="2"/>
              </w:rPr>
              <w:t> </w:t>
            </w:r>
          </w:p>
        </w:tc>
        <w:tc>
          <w:tcPr>
            <w:tcW w:w="1316" w:type="dxa"/>
            <w:tcMar>
              <w:left w:w="100" w:type="dxa"/>
            </w:tcMar>
            <w:vAlign w:val="center"/>
            <w:hideMark/>
          </w:tcPr>
          <w:p w:rsidR="006E53A7" w:rsidRPr="005F69B9" w:rsidRDefault="006E53A7" w:rsidP="00A238C7">
            <w:pPr>
              <w:tabs>
                <w:tab w:val="right" w:pos="1160"/>
                <w:tab w:val="decimal" w:pos="1200"/>
              </w:tabs>
              <w:ind w:right="80"/>
              <w:jc w:val="right"/>
              <w:rPr>
                <w:sz w:val="2"/>
                <w:szCs w:val="2"/>
              </w:rPr>
            </w:pPr>
          </w:p>
        </w:tc>
        <w:tc>
          <w:tcPr>
            <w:tcW w:w="1316" w:type="dxa"/>
            <w:tcMar>
              <w:left w:w="100" w:type="dxa"/>
            </w:tcMar>
            <w:vAlign w:val="center"/>
            <w:hideMark/>
          </w:tcPr>
          <w:p w:rsidR="006E53A7" w:rsidRPr="005F69B9" w:rsidRDefault="006E53A7" w:rsidP="00A238C7">
            <w:pPr>
              <w:tabs>
                <w:tab w:val="right" w:pos="1160"/>
                <w:tab w:val="decimal" w:pos="1200"/>
              </w:tabs>
              <w:ind w:right="80"/>
              <w:jc w:val="right"/>
              <w:rPr>
                <w:sz w:val="2"/>
                <w:szCs w:val="2"/>
              </w:rPr>
            </w:pPr>
          </w:p>
        </w:tc>
        <w:tc>
          <w:tcPr>
            <w:tcW w:w="1316" w:type="dxa"/>
            <w:tcMar>
              <w:left w:w="100" w:type="dxa"/>
            </w:tcMar>
            <w:vAlign w:val="center"/>
            <w:hideMark/>
          </w:tcPr>
          <w:p w:rsidR="006E53A7" w:rsidRPr="005F69B9" w:rsidRDefault="006E53A7" w:rsidP="00A238C7">
            <w:pPr>
              <w:tabs>
                <w:tab w:val="right" w:pos="1160"/>
                <w:tab w:val="decimal" w:pos="1200"/>
              </w:tabs>
              <w:ind w:right="80"/>
              <w:jc w:val="right"/>
              <w:rPr>
                <w:sz w:val="2"/>
                <w:szCs w:val="2"/>
              </w:rPr>
            </w:pPr>
          </w:p>
        </w:tc>
        <w:tc>
          <w:tcPr>
            <w:tcW w:w="1176" w:type="dxa"/>
            <w:tcMar>
              <w:left w:w="100" w:type="dxa"/>
            </w:tcMar>
            <w:vAlign w:val="center"/>
            <w:hideMark/>
          </w:tcPr>
          <w:p w:rsidR="006E53A7" w:rsidRPr="005F69B9" w:rsidRDefault="006E53A7" w:rsidP="00A238C7">
            <w:pPr>
              <w:tabs>
                <w:tab w:val="right" w:pos="1020"/>
                <w:tab w:val="decimal" w:pos="1060"/>
              </w:tabs>
              <w:ind w:right="80"/>
              <w:jc w:val="right"/>
              <w:rPr>
                <w:sz w:val="2"/>
                <w:szCs w:val="2"/>
              </w:rPr>
            </w:pPr>
          </w:p>
        </w:tc>
        <w:tc>
          <w:tcPr>
            <w:tcW w:w="1202" w:type="dxa"/>
            <w:tcMar>
              <w:left w:w="100" w:type="dxa"/>
            </w:tcMar>
            <w:vAlign w:val="center"/>
            <w:hideMark/>
          </w:tcPr>
          <w:p w:rsidR="006E53A7" w:rsidRPr="005F69B9" w:rsidRDefault="006E53A7" w:rsidP="00A238C7">
            <w:pPr>
              <w:tabs>
                <w:tab w:val="right" w:pos="1060"/>
                <w:tab w:val="decimal" w:pos="1100"/>
              </w:tabs>
              <w:ind w:right="80"/>
              <w:jc w:val="right"/>
              <w:rPr>
                <w:sz w:val="2"/>
                <w:szCs w:val="2"/>
              </w:rPr>
            </w:pPr>
          </w:p>
        </w:tc>
      </w:tr>
      <w:tr w:rsidR="006E53A7" w:rsidRPr="005F69B9" w:rsidTr="00A238C7">
        <w:trPr>
          <w:jc w:val="center"/>
        </w:trPr>
        <w:tc>
          <w:tcPr>
            <w:tcW w:w="4474" w:type="dxa"/>
            <w:hideMark/>
          </w:tcPr>
          <w:p w:rsidR="006E53A7" w:rsidRPr="006E53A7" w:rsidRDefault="006E53A7" w:rsidP="00A238C7">
            <w:pPr>
              <w:pStyle w:val="NormalWeb"/>
              <w:keepNext/>
              <w:ind w:left="240" w:right="80" w:hanging="240"/>
            </w:pPr>
            <w:r w:rsidRPr="005F69B9">
              <w:rPr>
                <w:rFonts w:ascii="Arial" w:hAnsi="Arial" w:cs="Arial"/>
                <w:sz w:val="20"/>
                <w:szCs w:val="20"/>
              </w:rPr>
              <w:t>Revenue</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b/>
                <w:bCs/>
                <w:sz w:val="20"/>
                <w:szCs w:val="20"/>
              </w:rPr>
              <w:t>$</w:t>
            </w:r>
            <w:r w:rsidR="00ED0673" w:rsidRPr="00ED0673">
              <w:rPr>
                <w:rFonts w:ascii="Arial" w:hAnsi="Arial" w:cs="Arial"/>
                <w:bCs/>
                <w:sz w:val="20"/>
                <w:szCs w:val="20"/>
              </w:rPr>
              <w:tab/>
            </w:r>
            <w:r w:rsidRPr="005F69B9">
              <w:rPr>
                <w:rFonts w:ascii="Arial" w:hAnsi="Arial" w:cs="Arial"/>
                <w:b/>
                <w:bCs/>
                <w:sz w:val="20"/>
                <w:szCs w:val="20"/>
              </w:rPr>
              <w:t>  143,015</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sz w:val="20"/>
                <w:szCs w:val="20"/>
              </w:rPr>
              <w:t>$</w:t>
            </w:r>
            <w:r w:rsidRPr="005F69B9">
              <w:rPr>
                <w:rFonts w:ascii="Arial" w:hAnsi="Arial" w:cs="Arial"/>
                <w:sz w:val="20"/>
                <w:szCs w:val="20"/>
              </w:rPr>
              <w:tab/>
              <w:t>  125,843</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sz w:val="20"/>
                <w:szCs w:val="20"/>
              </w:rPr>
              <w:t>$</w:t>
            </w:r>
            <w:r w:rsidRPr="005F69B9">
              <w:rPr>
                <w:rFonts w:ascii="Arial" w:hAnsi="Arial" w:cs="Arial"/>
                <w:sz w:val="20"/>
                <w:szCs w:val="20"/>
              </w:rPr>
              <w:tab/>
              <w:t>  110,360</w:t>
            </w:r>
          </w:p>
        </w:tc>
        <w:tc>
          <w:tcPr>
            <w:tcW w:w="1176" w:type="dxa"/>
            <w:noWrap/>
            <w:tcMar>
              <w:top w:w="0" w:type="dxa"/>
              <w:left w:w="100" w:type="dxa"/>
              <w:bottom w:w="0" w:type="dxa"/>
              <w:right w:w="0" w:type="dxa"/>
            </w:tcMar>
            <w:vAlign w:val="bottom"/>
            <w:hideMark/>
          </w:tcPr>
          <w:p w:rsidR="006E53A7" w:rsidRPr="005F69B9" w:rsidRDefault="006E53A7" w:rsidP="00A238C7">
            <w:pPr>
              <w:pStyle w:val="NormalWeb"/>
              <w:tabs>
                <w:tab w:val="right" w:pos="780"/>
                <w:tab w:val="decimal" w:pos="820"/>
              </w:tabs>
              <w:spacing w:before="0" w:beforeAutospacing="0" w:after="15" w:afterAutospacing="0"/>
              <w:ind w:left="220"/>
              <w:jc w:val="right"/>
            </w:pPr>
            <w:r w:rsidRPr="005F69B9">
              <w:rPr>
                <w:rFonts w:ascii="Arial" w:hAnsi="Arial" w:cs="Arial"/>
                <w:sz w:val="20"/>
                <w:szCs w:val="20"/>
              </w:rPr>
              <w:t>14%</w:t>
            </w:r>
          </w:p>
        </w:tc>
        <w:tc>
          <w:tcPr>
            <w:tcW w:w="1202" w:type="dxa"/>
            <w:noWrap/>
            <w:tcMar>
              <w:top w:w="0" w:type="dxa"/>
              <w:left w:w="100" w:type="dxa"/>
              <w:bottom w:w="0" w:type="dxa"/>
              <w:right w:w="0" w:type="dxa"/>
            </w:tcMar>
            <w:vAlign w:val="bottom"/>
            <w:hideMark/>
          </w:tcPr>
          <w:p w:rsidR="006E53A7" w:rsidRPr="005F69B9" w:rsidRDefault="006E53A7" w:rsidP="00A238C7">
            <w:pPr>
              <w:pStyle w:val="NormalWeb"/>
              <w:tabs>
                <w:tab w:val="right" w:pos="820"/>
                <w:tab w:val="decimal" w:pos="860"/>
              </w:tabs>
              <w:spacing w:before="0" w:beforeAutospacing="0" w:after="15" w:afterAutospacing="0"/>
              <w:ind w:left="220"/>
              <w:jc w:val="right"/>
            </w:pPr>
            <w:r w:rsidRPr="005F69B9">
              <w:rPr>
                <w:rFonts w:ascii="Arial" w:hAnsi="Arial" w:cs="Arial"/>
                <w:sz w:val="20"/>
                <w:szCs w:val="20"/>
              </w:rPr>
              <w:t>14%</w:t>
            </w:r>
          </w:p>
        </w:tc>
      </w:tr>
      <w:tr w:rsidR="006E53A7" w:rsidRPr="005F69B9" w:rsidTr="00A238C7">
        <w:trPr>
          <w:jc w:val="center"/>
        </w:trPr>
        <w:tc>
          <w:tcPr>
            <w:tcW w:w="4474" w:type="dxa"/>
            <w:hideMark/>
          </w:tcPr>
          <w:p w:rsidR="006E53A7" w:rsidRPr="005F69B9" w:rsidRDefault="006E53A7" w:rsidP="00A238C7">
            <w:pPr>
              <w:pStyle w:val="NormalWeb"/>
              <w:ind w:left="240" w:right="80" w:hanging="240"/>
            </w:pPr>
            <w:r w:rsidRPr="005F69B9">
              <w:rPr>
                <w:rFonts w:ascii="Arial" w:hAnsi="Arial" w:cs="Arial"/>
                <w:sz w:val="20"/>
                <w:szCs w:val="20"/>
              </w:rPr>
              <w:t>Gross margin</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b/>
                <w:bCs/>
                <w:sz w:val="20"/>
                <w:szCs w:val="20"/>
              </w:rPr>
              <w:t>96,937</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sz w:val="20"/>
                <w:szCs w:val="20"/>
              </w:rPr>
              <w:t>82,933</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sz w:val="20"/>
                <w:szCs w:val="20"/>
              </w:rPr>
              <w:t>72,007</w:t>
            </w:r>
          </w:p>
        </w:tc>
        <w:tc>
          <w:tcPr>
            <w:tcW w:w="1176" w:type="dxa"/>
            <w:noWrap/>
            <w:tcMar>
              <w:top w:w="0" w:type="dxa"/>
              <w:left w:w="100" w:type="dxa"/>
              <w:bottom w:w="0" w:type="dxa"/>
              <w:right w:w="0" w:type="dxa"/>
            </w:tcMar>
            <w:vAlign w:val="bottom"/>
            <w:hideMark/>
          </w:tcPr>
          <w:p w:rsidR="006E53A7" w:rsidRPr="005F69B9" w:rsidRDefault="006E53A7" w:rsidP="00A238C7">
            <w:pPr>
              <w:pStyle w:val="NormalWeb"/>
              <w:tabs>
                <w:tab w:val="right" w:pos="780"/>
                <w:tab w:val="decimal" w:pos="820"/>
              </w:tabs>
              <w:spacing w:before="0" w:beforeAutospacing="0" w:after="15" w:afterAutospacing="0"/>
              <w:ind w:left="220"/>
              <w:jc w:val="right"/>
            </w:pPr>
            <w:r w:rsidRPr="005F69B9">
              <w:rPr>
                <w:rFonts w:ascii="Arial" w:hAnsi="Arial" w:cs="Arial"/>
                <w:sz w:val="20"/>
                <w:szCs w:val="20"/>
              </w:rPr>
              <w:t>17%</w:t>
            </w:r>
          </w:p>
        </w:tc>
        <w:tc>
          <w:tcPr>
            <w:tcW w:w="1202" w:type="dxa"/>
            <w:noWrap/>
            <w:tcMar>
              <w:top w:w="0" w:type="dxa"/>
              <w:left w:w="100" w:type="dxa"/>
              <w:bottom w:w="0" w:type="dxa"/>
              <w:right w:w="0" w:type="dxa"/>
            </w:tcMar>
            <w:vAlign w:val="bottom"/>
            <w:hideMark/>
          </w:tcPr>
          <w:p w:rsidR="006E53A7" w:rsidRPr="005F69B9" w:rsidRDefault="006E53A7" w:rsidP="00A238C7">
            <w:pPr>
              <w:pStyle w:val="NormalWeb"/>
              <w:tabs>
                <w:tab w:val="right" w:pos="820"/>
                <w:tab w:val="decimal" w:pos="860"/>
              </w:tabs>
              <w:spacing w:before="0" w:beforeAutospacing="0" w:after="15" w:afterAutospacing="0"/>
              <w:ind w:left="220"/>
              <w:jc w:val="right"/>
            </w:pPr>
            <w:r w:rsidRPr="005F69B9">
              <w:rPr>
                <w:rFonts w:ascii="Arial" w:hAnsi="Arial" w:cs="Arial"/>
                <w:sz w:val="20"/>
                <w:szCs w:val="20"/>
              </w:rPr>
              <w:t>15%</w:t>
            </w:r>
          </w:p>
        </w:tc>
      </w:tr>
      <w:tr w:rsidR="006E53A7" w:rsidRPr="005F69B9" w:rsidTr="00A238C7">
        <w:trPr>
          <w:jc w:val="center"/>
        </w:trPr>
        <w:tc>
          <w:tcPr>
            <w:tcW w:w="4474" w:type="dxa"/>
            <w:hideMark/>
          </w:tcPr>
          <w:p w:rsidR="006E53A7" w:rsidRPr="005F69B9" w:rsidRDefault="006E53A7" w:rsidP="00A238C7">
            <w:pPr>
              <w:pStyle w:val="NormalWeb"/>
              <w:ind w:left="240" w:right="80" w:hanging="240"/>
            </w:pPr>
            <w:r w:rsidRPr="005F69B9">
              <w:rPr>
                <w:rFonts w:ascii="Arial" w:hAnsi="Arial" w:cs="Arial"/>
                <w:sz w:val="20"/>
                <w:szCs w:val="20"/>
              </w:rPr>
              <w:t>Operating income</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b/>
                <w:bCs/>
                <w:sz w:val="20"/>
                <w:szCs w:val="20"/>
              </w:rPr>
              <w:t>52,959</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sz w:val="20"/>
                <w:szCs w:val="20"/>
              </w:rPr>
              <w:t>42,959</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sz w:val="20"/>
                <w:szCs w:val="20"/>
              </w:rPr>
              <w:t>35,058</w:t>
            </w:r>
          </w:p>
        </w:tc>
        <w:tc>
          <w:tcPr>
            <w:tcW w:w="1176" w:type="dxa"/>
            <w:noWrap/>
            <w:tcMar>
              <w:top w:w="0" w:type="dxa"/>
              <w:left w:w="100" w:type="dxa"/>
              <w:bottom w:w="0" w:type="dxa"/>
              <w:right w:w="0" w:type="dxa"/>
            </w:tcMar>
            <w:vAlign w:val="bottom"/>
            <w:hideMark/>
          </w:tcPr>
          <w:p w:rsidR="006E53A7" w:rsidRPr="005F69B9" w:rsidRDefault="006E53A7" w:rsidP="00A238C7">
            <w:pPr>
              <w:pStyle w:val="NormalWeb"/>
              <w:tabs>
                <w:tab w:val="right" w:pos="780"/>
                <w:tab w:val="decimal" w:pos="820"/>
              </w:tabs>
              <w:spacing w:before="0" w:beforeAutospacing="0" w:after="15" w:afterAutospacing="0"/>
              <w:ind w:left="220"/>
              <w:jc w:val="right"/>
            </w:pPr>
            <w:r w:rsidRPr="005F69B9">
              <w:rPr>
                <w:rFonts w:ascii="Arial" w:hAnsi="Arial" w:cs="Arial"/>
                <w:sz w:val="20"/>
                <w:szCs w:val="20"/>
              </w:rPr>
              <w:t>23%</w:t>
            </w:r>
          </w:p>
        </w:tc>
        <w:tc>
          <w:tcPr>
            <w:tcW w:w="1202" w:type="dxa"/>
            <w:noWrap/>
            <w:tcMar>
              <w:top w:w="0" w:type="dxa"/>
              <w:left w:w="100" w:type="dxa"/>
              <w:bottom w:w="0" w:type="dxa"/>
              <w:right w:w="0" w:type="dxa"/>
            </w:tcMar>
            <w:vAlign w:val="bottom"/>
            <w:hideMark/>
          </w:tcPr>
          <w:p w:rsidR="006E53A7" w:rsidRPr="005F69B9" w:rsidRDefault="006E53A7" w:rsidP="00A238C7">
            <w:pPr>
              <w:pStyle w:val="NormalWeb"/>
              <w:tabs>
                <w:tab w:val="right" w:pos="820"/>
                <w:tab w:val="decimal" w:pos="860"/>
              </w:tabs>
              <w:spacing w:before="0" w:beforeAutospacing="0" w:after="15" w:afterAutospacing="0"/>
              <w:ind w:left="220"/>
              <w:jc w:val="right"/>
            </w:pPr>
            <w:r w:rsidRPr="005F69B9">
              <w:rPr>
                <w:rFonts w:ascii="Arial" w:hAnsi="Arial" w:cs="Arial"/>
                <w:sz w:val="20"/>
                <w:szCs w:val="20"/>
              </w:rPr>
              <w:t>23%</w:t>
            </w:r>
          </w:p>
        </w:tc>
      </w:tr>
      <w:tr w:rsidR="006E53A7" w:rsidRPr="005F69B9" w:rsidTr="00A238C7">
        <w:trPr>
          <w:jc w:val="center"/>
        </w:trPr>
        <w:tc>
          <w:tcPr>
            <w:tcW w:w="4474" w:type="dxa"/>
            <w:hideMark/>
          </w:tcPr>
          <w:p w:rsidR="006E53A7" w:rsidRPr="005F69B9" w:rsidRDefault="006E53A7" w:rsidP="00A238C7">
            <w:pPr>
              <w:pStyle w:val="NormalWeb"/>
              <w:ind w:left="240" w:right="80" w:hanging="240"/>
            </w:pPr>
            <w:r w:rsidRPr="005F69B9">
              <w:rPr>
                <w:rFonts w:ascii="Arial" w:hAnsi="Arial" w:cs="Arial"/>
                <w:sz w:val="20"/>
                <w:szCs w:val="20"/>
              </w:rPr>
              <w:t>Net income</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b/>
                <w:bCs/>
                <w:sz w:val="20"/>
                <w:szCs w:val="20"/>
              </w:rPr>
              <w:t>44,281</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sz w:val="20"/>
                <w:szCs w:val="20"/>
              </w:rPr>
              <w:t>39,240</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sz w:val="20"/>
                <w:szCs w:val="20"/>
              </w:rPr>
              <w:t>16,571</w:t>
            </w:r>
          </w:p>
        </w:tc>
        <w:tc>
          <w:tcPr>
            <w:tcW w:w="1176" w:type="dxa"/>
            <w:noWrap/>
            <w:tcMar>
              <w:top w:w="0" w:type="dxa"/>
              <w:left w:w="100" w:type="dxa"/>
              <w:bottom w:w="0" w:type="dxa"/>
              <w:right w:w="0" w:type="dxa"/>
            </w:tcMar>
            <w:vAlign w:val="bottom"/>
            <w:hideMark/>
          </w:tcPr>
          <w:p w:rsidR="006E53A7" w:rsidRPr="005F69B9" w:rsidRDefault="006E53A7" w:rsidP="00A238C7">
            <w:pPr>
              <w:pStyle w:val="NormalWeb"/>
              <w:tabs>
                <w:tab w:val="right" w:pos="780"/>
                <w:tab w:val="decimal" w:pos="820"/>
              </w:tabs>
              <w:spacing w:before="0" w:beforeAutospacing="0" w:after="15" w:afterAutospacing="0"/>
              <w:ind w:left="220"/>
              <w:jc w:val="right"/>
            </w:pPr>
            <w:r w:rsidRPr="005F69B9">
              <w:rPr>
                <w:rFonts w:ascii="Arial" w:hAnsi="Arial" w:cs="Arial"/>
                <w:sz w:val="20"/>
                <w:szCs w:val="20"/>
              </w:rPr>
              <w:t>13%</w:t>
            </w:r>
          </w:p>
        </w:tc>
        <w:tc>
          <w:tcPr>
            <w:tcW w:w="1202" w:type="dxa"/>
            <w:noWrap/>
            <w:tcMar>
              <w:top w:w="0" w:type="dxa"/>
              <w:left w:w="100" w:type="dxa"/>
              <w:bottom w:w="0" w:type="dxa"/>
              <w:right w:w="0" w:type="dxa"/>
            </w:tcMar>
            <w:vAlign w:val="bottom"/>
            <w:hideMark/>
          </w:tcPr>
          <w:p w:rsidR="006E53A7" w:rsidRPr="005F69B9" w:rsidRDefault="006E53A7" w:rsidP="00A238C7">
            <w:pPr>
              <w:pStyle w:val="NormalWeb"/>
              <w:tabs>
                <w:tab w:val="right" w:pos="820"/>
                <w:tab w:val="decimal" w:pos="860"/>
              </w:tabs>
              <w:spacing w:before="0" w:beforeAutospacing="0" w:after="15" w:afterAutospacing="0"/>
              <w:ind w:left="220"/>
              <w:jc w:val="right"/>
            </w:pPr>
            <w:r w:rsidRPr="005F69B9">
              <w:rPr>
                <w:rFonts w:ascii="Arial" w:hAnsi="Arial" w:cs="Arial"/>
                <w:sz w:val="20"/>
                <w:szCs w:val="20"/>
              </w:rPr>
              <w:t>137%</w:t>
            </w:r>
          </w:p>
        </w:tc>
      </w:tr>
      <w:tr w:rsidR="006E53A7" w:rsidRPr="005F69B9" w:rsidTr="00A238C7">
        <w:trPr>
          <w:jc w:val="center"/>
        </w:trPr>
        <w:tc>
          <w:tcPr>
            <w:tcW w:w="4474" w:type="dxa"/>
            <w:hideMark/>
          </w:tcPr>
          <w:p w:rsidR="006E53A7" w:rsidRPr="005F69B9" w:rsidRDefault="006E53A7" w:rsidP="00A238C7">
            <w:pPr>
              <w:pStyle w:val="NormalWeb"/>
              <w:ind w:left="240" w:right="80" w:hanging="240"/>
            </w:pPr>
            <w:r w:rsidRPr="005F69B9">
              <w:rPr>
                <w:rFonts w:ascii="Arial" w:hAnsi="Arial" w:cs="Arial"/>
                <w:sz w:val="20"/>
                <w:szCs w:val="20"/>
              </w:rPr>
              <w:t>Diluted earnings per share</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b/>
                <w:bCs/>
                <w:sz w:val="20"/>
                <w:szCs w:val="20"/>
              </w:rPr>
              <w:t>5.76</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sz w:val="20"/>
                <w:szCs w:val="20"/>
              </w:rPr>
              <w:t>5.06</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sz w:val="20"/>
                <w:szCs w:val="20"/>
              </w:rPr>
              <w:t>2.13</w:t>
            </w:r>
          </w:p>
        </w:tc>
        <w:tc>
          <w:tcPr>
            <w:tcW w:w="1176" w:type="dxa"/>
            <w:noWrap/>
            <w:tcMar>
              <w:top w:w="0" w:type="dxa"/>
              <w:left w:w="100" w:type="dxa"/>
              <w:bottom w:w="0" w:type="dxa"/>
              <w:right w:w="0" w:type="dxa"/>
            </w:tcMar>
            <w:vAlign w:val="bottom"/>
            <w:hideMark/>
          </w:tcPr>
          <w:p w:rsidR="006E53A7" w:rsidRPr="005F69B9" w:rsidRDefault="006E53A7" w:rsidP="00A238C7">
            <w:pPr>
              <w:pStyle w:val="NormalWeb"/>
              <w:tabs>
                <w:tab w:val="right" w:pos="780"/>
                <w:tab w:val="decimal" w:pos="820"/>
              </w:tabs>
              <w:spacing w:before="0" w:beforeAutospacing="0" w:after="15" w:afterAutospacing="0"/>
              <w:ind w:left="220"/>
              <w:jc w:val="right"/>
            </w:pPr>
            <w:r w:rsidRPr="005F69B9">
              <w:rPr>
                <w:rFonts w:ascii="Arial" w:hAnsi="Arial" w:cs="Arial"/>
                <w:sz w:val="20"/>
                <w:szCs w:val="20"/>
              </w:rPr>
              <w:t>14%</w:t>
            </w:r>
          </w:p>
        </w:tc>
        <w:tc>
          <w:tcPr>
            <w:tcW w:w="1202" w:type="dxa"/>
            <w:noWrap/>
            <w:tcMar>
              <w:top w:w="0" w:type="dxa"/>
              <w:left w:w="100" w:type="dxa"/>
              <w:bottom w:w="0" w:type="dxa"/>
              <w:right w:w="0" w:type="dxa"/>
            </w:tcMar>
            <w:vAlign w:val="bottom"/>
            <w:hideMark/>
          </w:tcPr>
          <w:p w:rsidR="006E53A7" w:rsidRPr="005F69B9" w:rsidRDefault="006E53A7" w:rsidP="00A238C7">
            <w:pPr>
              <w:pStyle w:val="NormalWeb"/>
              <w:tabs>
                <w:tab w:val="right" w:pos="820"/>
                <w:tab w:val="decimal" w:pos="860"/>
              </w:tabs>
              <w:spacing w:before="0" w:beforeAutospacing="0" w:after="15" w:afterAutospacing="0"/>
              <w:ind w:left="220"/>
              <w:jc w:val="right"/>
            </w:pPr>
            <w:r w:rsidRPr="005F69B9">
              <w:rPr>
                <w:rFonts w:ascii="Arial" w:hAnsi="Arial" w:cs="Arial"/>
                <w:sz w:val="20"/>
                <w:szCs w:val="20"/>
              </w:rPr>
              <w:t>138%</w:t>
            </w:r>
          </w:p>
        </w:tc>
      </w:tr>
      <w:tr w:rsidR="006E53A7" w:rsidRPr="005F69B9" w:rsidTr="00A238C7">
        <w:trPr>
          <w:trHeight w:val="120"/>
          <w:jc w:val="center"/>
        </w:trPr>
        <w:tc>
          <w:tcPr>
            <w:tcW w:w="4474" w:type="dxa"/>
            <w:vAlign w:val="center"/>
            <w:hideMark/>
          </w:tcPr>
          <w:p w:rsidR="006E53A7" w:rsidRPr="005F69B9" w:rsidRDefault="006E53A7" w:rsidP="00A238C7">
            <w:pPr>
              <w:ind w:right="80"/>
              <w:rPr>
                <w:sz w:val="2"/>
                <w:szCs w:val="2"/>
              </w:rPr>
            </w:pPr>
            <w:r w:rsidRPr="005F69B9">
              <w:rPr>
                <w:sz w:val="2"/>
                <w:szCs w:val="2"/>
              </w:rPr>
              <w:t> </w:t>
            </w:r>
          </w:p>
        </w:tc>
        <w:tc>
          <w:tcPr>
            <w:tcW w:w="1316" w:type="dxa"/>
            <w:tcMar>
              <w:left w:w="100" w:type="dxa"/>
            </w:tcMar>
            <w:vAlign w:val="center"/>
            <w:hideMark/>
          </w:tcPr>
          <w:p w:rsidR="006E53A7" w:rsidRPr="005F69B9" w:rsidRDefault="006E53A7" w:rsidP="00A238C7">
            <w:pPr>
              <w:tabs>
                <w:tab w:val="right" w:pos="1160"/>
                <w:tab w:val="decimal" w:pos="1200"/>
              </w:tabs>
              <w:ind w:right="80"/>
              <w:jc w:val="right"/>
              <w:rPr>
                <w:sz w:val="2"/>
                <w:szCs w:val="2"/>
              </w:rPr>
            </w:pPr>
          </w:p>
        </w:tc>
        <w:tc>
          <w:tcPr>
            <w:tcW w:w="1316" w:type="dxa"/>
            <w:tcMar>
              <w:left w:w="100" w:type="dxa"/>
            </w:tcMar>
            <w:vAlign w:val="center"/>
            <w:hideMark/>
          </w:tcPr>
          <w:p w:rsidR="006E53A7" w:rsidRPr="005F69B9" w:rsidRDefault="006E53A7" w:rsidP="00A238C7">
            <w:pPr>
              <w:tabs>
                <w:tab w:val="right" w:pos="1160"/>
                <w:tab w:val="decimal" w:pos="1200"/>
              </w:tabs>
              <w:ind w:right="80"/>
              <w:jc w:val="right"/>
              <w:rPr>
                <w:sz w:val="2"/>
                <w:szCs w:val="2"/>
              </w:rPr>
            </w:pPr>
          </w:p>
        </w:tc>
        <w:tc>
          <w:tcPr>
            <w:tcW w:w="1316" w:type="dxa"/>
            <w:tcMar>
              <w:left w:w="100" w:type="dxa"/>
            </w:tcMar>
            <w:vAlign w:val="center"/>
            <w:hideMark/>
          </w:tcPr>
          <w:p w:rsidR="006E53A7" w:rsidRPr="005F69B9" w:rsidRDefault="006E53A7" w:rsidP="00A238C7">
            <w:pPr>
              <w:tabs>
                <w:tab w:val="right" w:pos="1160"/>
                <w:tab w:val="decimal" w:pos="1200"/>
              </w:tabs>
              <w:ind w:right="80"/>
              <w:jc w:val="right"/>
              <w:rPr>
                <w:sz w:val="2"/>
                <w:szCs w:val="2"/>
              </w:rPr>
            </w:pPr>
          </w:p>
        </w:tc>
        <w:tc>
          <w:tcPr>
            <w:tcW w:w="1176" w:type="dxa"/>
            <w:tcMar>
              <w:left w:w="100" w:type="dxa"/>
            </w:tcMar>
            <w:vAlign w:val="center"/>
            <w:hideMark/>
          </w:tcPr>
          <w:p w:rsidR="006E53A7" w:rsidRPr="005F69B9" w:rsidRDefault="006E53A7" w:rsidP="00A238C7">
            <w:pPr>
              <w:tabs>
                <w:tab w:val="right" w:pos="1020"/>
                <w:tab w:val="decimal" w:pos="1060"/>
              </w:tabs>
              <w:ind w:right="80"/>
              <w:jc w:val="right"/>
              <w:rPr>
                <w:sz w:val="2"/>
                <w:szCs w:val="2"/>
              </w:rPr>
            </w:pPr>
          </w:p>
        </w:tc>
        <w:tc>
          <w:tcPr>
            <w:tcW w:w="1202" w:type="dxa"/>
            <w:tcMar>
              <w:left w:w="100" w:type="dxa"/>
            </w:tcMar>
            <w:vAlign w:val="center"/>
            <w:hideMark/>
          </w:tcPr>
          <w:p w:rsidR="006E53A7" w:rsidRPr="005F69B9" w:rsidRDefault="006E53A7" w:rsidP="00A238C7">
            <w:pPr>
              <w:tabs>
                <w:tab w:val="right" w:pos="1060"/>
                <w:tab w:val="decimal" w:pos="1100"/>
              </w:tabs>
              <w:ind w:right="80"/>
              <w:jc w:val="right"/>
              <w:rPr>
                <w:sz w:val="2"/>
                <w:szCs w:val="2"/>
              </w:rPr>
            </w:pPr>
          </w:p>
        </w:tc>
      </w:tr>
      <w:tr w:rsidR="006E53A7" w:rsidRPr="005F69B9" w:rsidTr="00A238C7">
        <w:trPr>
          <w:jc w:val="center"/>
        </w:trPr>
        <w:tc>
          <w:tcPr>
            <w:tcW w:w="4474" w:type="dxa"/>
            <w:hideMark/>
          </w:tcPr>
          <w:p w:rsidR="006E53A7" w:rsidRPr="006E53A7" w:rsidRDefault="006E53A7" w:rsidP="00A238C7">
            <w:pPr>
              <w:pStyle w:val="NormalWeb"/>
              <w:ind w:left="240" w:right="80" w:hanging="240"/>
            </w:pPr>
            <w:r w:rsidRPr="005F69B9">
              <w:rPr>
                <w:rFonts w:ascii="Arial" w:hAnsi="Arial" w:cs="Arial"/>
                <w:sz w:val="20"/>
                <w:szCs w:val="20"/>
              </w:rPr>
              <w:t>Non-GAAP net income</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b/>
                <w:bCs/>
                <w:sz w:val="20"/>
                <w:szCs w:val="20"/>
              </w:rPr>
              <w:t>44,281</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sz w:val="20"/>
                <w:szCs w:val="20"/>
              </w:rPr>
              <w:t>36,830</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sz w:val="20"/>
                <w:szCs w:val="20"/>
              </w:rPr>
              <w:t>30,267</w:t>
            </w:r>
          </w:p>
        </w:tc>
        <w:tc>
          <w:tcPr>
            <w:tcW w:w="1176" w:type="dxa"/>
            <w:noWrap/>
            <w:tcMar>
              <w:top w:w="0" w:type="dxa"/>
              <w:left w:w="100" w:type="dxa"/>
              <w:bottom w:w="0" w:type="dxa"/>
              <w:right w:w="0" w:type="dxa"/>
            </w:tcMar>
            <w:vAlign w:val="bottom"/>
            <w:hideMark/>
          </w:tcPr>
          <w:p w:rsidR="006E53A7" w:rsidRPr="005F69B9" w:rsidRDefault="006E53A7" w:rsidP="00A238C7">
            <w:pPr>
              <w:pStyle w:val="NormalWeb"/>
              <w:tabs>
                <w:tab w:val="right" w:pos="780"/>
                <w:tab w:val="decimal" w:pos="820"/>
              </w:tabs>
              <w:spacing w:before="0" w:beforeAutospacing="0" w:after="15" w:afterAutospacing="0"/>
              <w:ind w:left="220"/>
              <w:jc w:val="right"/>
            </w:pPr>
            <w:r w:rsidRPr="005F69B9">
              <w:rPr>
                <w:rFonts w:ascii="Arial" w:hAnsi="Arial" w:cs="Arial"/>
                <w:sz w:val="20"/>
                <w:szCs w:val="20"/>
              </w:rPr>
              <w:t>20%</w:t>
            </w:r>
          </w:p>
        </w:tc>
        <w:tc>
          <w:tcPr>
            <w:tcW w:w="1202" w:type="dxa"/>
            <w:noWrap/>
            <w:tcMar>
              <w:top w:w="0" w:type="dxa"/>
              <w:left w:w="100" w:type="dxa"/>
              <w:bottom w:w="0" w:type="dxa"/>
              <w:right w:w="0" w:type="dxa"/>
            </w:tcMar>
            <w:vAlign w:val="bottom"/>
            <w:hideMark/>
          </w:tcPr>
          <w:p w:rsidR="006E53A7" w:rsidRPr="005F69B9" w:rsidRDefault="006E53A7" w:rsidP="00A238C7">
            <w:pPr>
              <w:pStyle w:val="NormalWeb"/>
              <w:tabs>
                <w:tab w:val="right" w:pos="820"/>
                <w:tab w:val="decimal" w:pos="860"/>
              </w:tabs>
              <w:spacing w:before="0" w:beforeAutospacing="0" w:after="15" w:afterAutospacing="0"/>
              <w:ind w:left="220"/>
              <w:jc w:val="right"/>
            </w:pPr>
            <w:r w:rsidRPr="005F69B9">
              <w:rPr>
                <w:rFonts w:ascii="Arial" w:hAnsi="Arial" w:cs="Arial"/>
                <w:sz w:val="20"/>
                <w:szCs w:val="20"/>
              </w:rPr>
              <w:t>22%</w:t>
            </w:r>
          </w:p>
        </w:tc>
      </w:tr>
      <w:tr w:rsidR="006E53A7" w:rsidRPr="005F69B9" w:rsidTr="00A238C7">
        <w:trPr>
          <w:jc w:val="center"/>
        </w:trPr>
        <w:tc>
          <w:tcPr>
            <w:tcW w:w="4474" w:type="dxa"/>
            <w:hideMark/>
          </w:tcPr>
          <w:p w:rsidR="006E53A7" w:rsidRPr="005F69B9" w:rsidRDefault="006E53A7" w:rsidP="00A238C7">
            <w:pPr>
              <w:pStyle w:val="NormalWeb"/>
              <w:ind w:left="240" w:right="80" w:hanging="240"/>
            </w:pPr>
            <w:r w:rsidRPr="005F69B9">
              <w:rPr>
                <w:rFonts w:ascii="Arial" w:hAnsi="Arial" w:cs="Arial"/>
                <w:sz w:val="20"/>
                <w:szCs w:val="20"/>
              </w:rPr>
              <w:t>Non-GAAP diluted earnings per share</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b/>
                <w:bCs/>
                <w:sz w:val="20"/>
                <w:szCs w:val="20"/>
              </w:rPr>
              <w:t>5.76</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sz w:val="20"/>
                <w:szCs w:val="20"/>
              </w:rPr>
              <w:t>4.75</w:t>
            </w:r>
          </w:p>
        </w:tc>
        <w:tc>
          <w:tcPr>
            <w:tcW w:w="1316" w:type="dxa"/>
            <w:noWrap/>
            <w:tcMar>
              <w:top w:w="0" w:type="dxa"/>
              <w:left w:w="100" w:type="dxa"/>
              <w:bottom w:w="0" w:type="dxa"/>
              <w:right w:w="0" w:type="dxa"/>
            </w:tcMar>
            <w:vAlign w:val="bottom"/>
            <w:hideMark/>
          </w:tcPr>
          <w:p w:rsidR="006E53A7" w:rsidRPr="005F69B9" w:rsidRDefault="006E53A7" w:rsidP="00A238C7">
            <w:pPr>
              <w:pStyle w:val="NormalWeb"/>
              <w:tabs>
                <w:tab w:val="right" w:pos="1000"/>
                <w:tab w:val="decimal" w:pos="1040"/>
              </w:tabs>
              <w:spacing w:before="0" w:beforeAutospacing="0" w:after="15" w:afterAutospacing="0"/>
              <w:ind w:left="140"/>
              <w:jc w:val="right"/>
            </w:pPr>
            <w:r w:rsidRPr="005F69B9">
              <w:rPr>
                <w:rFonts w:ascii="Arial" w:hAnsi="Arial" w:cs="Arial"/>
                <w:sz w:val="20"/>
                <w:szCs w:val="20"/>
              </w:rPr>
              <w:t>3.88</w:t>
            </w:r>
          </w:p>
        </w:tc>
        <w:tc>
          <w:tcPr>
            <w:tcW w:w="1176" w:type="dxa"/>
            <w:noWrap/>
            <w:tcMar>
              <w:top w:w="0" w:type="dxa"/>
              <w:left w:w="100" w:type="dxa"/>
              <w:bottom w:w="0" w:type="dxa"/>
              <w:right w:w="0" w:type="dxa"/>
            </w:tcMar>
            <w:vAlign w:val="bottom"/>
            <w:hideMark/>
          </w:tcPr>
          <w:p w:rsidR="006E53A7" w:rsidRPr="005F69B9" w:rsidRDefault="006E53A7" w:rsidP="00A238C7">
            <w:pPr>
              <w:pStyle w:val="NormalWeb"/>
              <w:tabs>
                <w:tab w:val="right" w:pos="780"/>
                <w:tab w:val="decimal" w:pos="820"/>
              </w:tabs>
              <w:spacing w:before="0" w:beforeAutospacing="0" w:after="15" w:afterAutospacing="0"/>
              <w:ind w:left="220"/>
              <w:jc w:val="right"/>
            </w:pPr>
            <w:r w:rsidRPr="005F69B9">
              <w:rPr>
                <w:rFonts w:ascii="Arial" w:hAnsi="Arial" w:cs="Arial"/>
                <w:sz w:val="20"/>
                <w:szCs w:val="20"/>
              </w:rPr>
              <w:t>21%</w:t>
            </w:r>
          </w:p>
        </w:tc>
        <w:tc>
          <w:tcPr>
            <w:tcW w:w="1202" w:type="dxa"/>
            <w:noWrap/>
            <w:tcMar>
              <w:top w:w="0" w:type="dxa"/>
              <w:left w:w="100" w:type="dxa"/>
              <w:bottom w:w="0" w:type="dxa"/>
              <w:right w:w="0" w:type="dxa"/>
            </w:tcMar>
            <w:vAlign w:val="bottom"/>
            <w:hideMark/>
          </w:tcPr>
          <w:p w:rsidR="006E53A7" w:rsidRPr="005F69B9" w:rsidRDefault="006E53A7" w:rsidP="00A238C7">
            <w:pPr>
              <w:pStyle w:val="NormalWeb"/>
              <w:tabs>
                <w:tab w:val="right" w:pos="820"/>
                <w:tab w:val="decimal" w:pos="860"/>
              </w:tabs>
              <w:spacing w:before="0" w:beforeAutospacing="0" w:after="15" w:afterAutospacing="0"/>
              <w:ind w:left="220"/>
              <w:jc w:val="right"/>
            </w:pPr>
            <w:r w:rsidRPr="005F69B9">
              <w:rPr>
                <w:rFonts w:ascii="Arial" w:hAnsi="Arial" w:cs="Arial"/>
                <w:sz w:val="20"/>
                <w:szCs w:val="20"/>
              </w:rPr>
              <w:t>22%</w:t>
            </w:r>
          </w:p>
        </w:tc>
      </w:tr>
      <w:tr w:rsidR="006E53A7" w:rsidRPr="005F69B9" w:rsidTr="00A238C7">
        <w:trPr>
          <w:jc w:val="center"/>
        </w:trPr>
        <w:tc>
          <w:tcPr>
            <w:tcW w:w="10800" w:type="dxa"/>
            <w:gridSpan w:val="6"/>
            <w:tcMar>
              <w:top w:w="0" w:type="dxa"/>
              <w:left w:w="100" w:type="dxa"/>
              <w:bottom w:w="0" w:type="dxa"/>
              <w:right w:w="0" w:type="dxa"/>
            </w:tcMar>
            <w:vAlign w:val="bottom"/>
            <w:hideMark/>
          </w:tcPr>
          <w:p w:rsidR="006E53A7" w:rsidRPr="005F69B9" w:rsidRDefault="006E53A7" w:rsidP="00A238C7">
            <w:pPr>
              <w:pStyle w:val="rrdsinglerule"/>
              <w:tabs>
                <w:tab w:val="right" w:pos="60"/>
                <w:tab w:val="decimal" w:pos="100"/>
              </w:tabs>
              <w:ind w:left="-288"/>
            </w:pPr>
            <w:r w:rsidRPr="005F69B9">
              <w:t> </w:t>
            </w:r>
          </w:p>
        </w:tc>
      </w:tr>
    </w:tbl>
    <w:p w:rsidR="00AE262D" w:rsidRPr="006E53A7" w:rsidRDefault="00AE262D" w:rsidP="006E53A7">
      <w:pPr>
        <w:pStyle w:val="NormalWeb"/>
        <w:spacing w:before="180" w:beforeAutospacing="0" w:after="0" w:afterAutospacing="0"/>
        <w:jc w:val="both"/>
        <w:rPr>
          <w:sz w:val="2"/>
          <w:szCs w:val="2"/>
        </w:rPr>
      </w:pPr>
      <w:r>
        <w:br w:type="page"/>
      </w:r>
      <w:r>
        <w:rPr>
          <w:sz w:val="2"/>
          <w:szCs w:val="2"/>
        </w:rPr>
        <w:t> </w:t>
      </w:r>
    </w:p>
    <w:p w:rsidR="00AE262D" w:rsidRDefault="00AE262D" w:rsidP="006E53A7">
      <w:pPr>
        <w:pStyle w:val="NormalWeb"/>
        <w:spacing w:before="0" w:beforeAutospacing="0" w:after="0" w:afterAutospacing="0"/>
        <w:jc w:val="both"/>
      </w:pPr>
      <w:r>
        <w:rPr>
          <w:rFonts w:ascii="Arial" w:hAnsi="Arial" w:cs="Arial"/>
          <w:sz w:val="20"/>
          <w:szCs w:val="20"/>
        </w:rPr>
        <w:t xml:space="preserve">Non-GAAP net income and diluted earnings per share (“EPS”) exclude the net tax impact of transfer of intangible properties in fiscal year 2019 and the net tax impact of the Tax Cuts and Jobs Act (“TCJA”) in fiscal years 2019 and 2018. Refer to the Non-GAAP Financial Measures section below for a reconciliation of our financial results reported in accordance with GAAP to non-GAAP financial results.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Fiscal Year 2020 Compared with Fiscal Year 2019 </w:t>
      </w:r>
    </w:p>
    <w:p w:rsidR="00AE262D" w:rsidRDefault="00AE262D" w:rsidP="006E53A7">
      <w:pPr>
        <w:pStyle w:val="NormalWeb"/>
        <w:spacing w:before="180" w:beforeAutospacing="0" w:after="0" w:afterAutospacing="0"/>
        <w:jc w:val="both"/>
      </w:pPr>
      <w:r>
        <w:rPr>
          <w:rFonts w:ascii="Arial" w:hAnsi="Arial" w:cs="Arial"/>
          <w:sz w:val="20"/>
          <w:szCs w:val="20"/>
        </w:rPr>
        <w:t xml:space="preserve">Revenue increased $17.2 billion or 14%, driven by growth across each of our segments. Intelligent Cloud revenue increased, driven by server products and cloud services. Productivity and Business Processes revenue increased, driven by Office Commercial and LinkedIn. More Personal Computing revenue increased, driven by Windows and Surface. </w:t>
      </w:r>
    </w:p>
    <w:p w:rsidR="00AE262D" w:rsidRDefault="00AE262D" w:rsidP="006E53A7">
      <w:pPr>
        <w:pStyle w:val="NormalWeb"/>
        <w:spacing w:before="180" w:beforeAutospacing="0" w:after="0" w:afterAutospacing="0"/>
        <w:jc w:val="both"/>
      </w:pPr>
      <w:r>
        <w:rPr>
          <w:rFonts w:ascii="Arial" w:hAnsi="Arial" w:cs="Arial"/>
          <w:sz w:val="20"/>
          <w:szCs w:val="20"/>
        </w:rPr>
        <w:t xml:space="preserve">Gross margin increased $14.0 billion or 17%, driven by growth across each of our segments. Gross margin percentage increased, driven by sales mix shift to higher margin businesses. Commercial cloud gross margin percentage increased 4 points to 67%, primarily driven by improvement in Azure. </w:t>
      </w:r>
    </w:p>
    <w:p w:rsidR="00AE262D" w:rsidRDefault="00AE262D" w:rsidP="006E53A7">
      <w:pPr>
        <w:pStyle w:val="NormalWeb"/>
        <w:spacing w:before="180" w:beforeAutospacing="0" w:after="0" w:afterAutospacing="0"/>
        <w:jc w:val="both"/>
      </w:pPr>
      <w:r>
        <w:rPr>
          <w:rFonts w:ascii="Arial" w:hAnsi="Arial" w:cs="Arial"/>
          <w:sz w:val="20"/>
          <w:szCs w:val="20"/>
        </w:rPr>
        <w:t xml:space="preserve">Operating income increased $10.0 billion or 23%, driven by growth across each of our segments.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Key changes in expenses were: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Cost of revenue increased $3.2 billion or 7%, driven by growth in commercial cloud.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Research and development expenses increased $2.4 billion or 14%, driven by investments in cloud engineering, LinkedIn, Devices, and Gaming.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Sales and marketing expenses increased $1.4 billion or 8%, driven by investments in LinkedIn and commercial sales, and an increase in bad debt expense.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General and administrative expenses increased $226 million or 5%, driven by charges associated with the closing of our Microsoft Store physical locations, offset in part by a reduction in business taxes and legal expenses. </w:t>
      </w:r>
    </w:p>
    <w:p w:rsidR="00AE262D" w:rsidRDefault="00AE262D" w:rsidP="006E53A7">
      <w:pPr>
        <w:pStyle w:val="NormalWeb"/>
        <w:spacing w:before="180" w:beforeAutospacing="0" w:after="0" w:afterAutospacing="0"/>
        <w:jc w:val="both"/>
      </w:pPr>
      <w:r>
        <w:rPr>
          <w:rFonts w:ascii="Arial" w:hAnsi="Arial" w:cs="Arial"/>
          <w:sz w:val="20"/>
          <w:szCs w:val="20"/>
        </w:rPr>
        <w:t xml:space="preserve">Gross margin and operating income included an unfavorable foreign currency impact of 2% and 4%, respectively. </w:t>
      </w:r>
    </w:p>
    <w:p w:rsidR="00AE262D" w:rsidRDefault="00AE262D" w:rsidP="006E53A7">
      <w:pPr>
        <w:pStyle w:val="NormalWeb"/>
        <w:spacing w:before="180" w:beforeAutospacing="0" w:after="0" w:afterAutospacing="0"/>
        <w:jc w:val="both"/>
      </w:pPr>
      <w:r>
        <w:rPr>
          <w:rFonts w:ascii="Arial" w:hAnsi="Arial" w:cs="Arial"/>
          <w:sz w:val="20"/>
          <w:szCs w:val="20"/>
        </w:rPr>
        <w:t xml:space="preserve">Prior year net income included a $2.6 billion net income tax benefit related to intangible property transfers and a $157 million net charge related to the enactment of the TCJA, which together resulted in an increase to net income and diluted EPS of $2.4 billion and $0.31, respectively.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Fiscal Year 2019 Compared with Fiscal Year 2018 </w:t>
      </w:r>
    </w:p>
    <w:p w:rsidR="00AE262D" w:rsidRDefault="00AE262D" w:rsidP="006E53A7">
      <w:pPr>
        <w:pStyle w:val="NormalWeb"/>
        <w:spacing w:before="180" w:beforeAutospacing="0" w:after="0" w:afterAutospacing="0"/>
        <w:jc w:val="both"/>
      </w:pPr>
      <w:r>
        <w:rPr>
          <w:rFonts w:ascii="Arial" w:hAnsi="Arial" w:cs="Arial"/>
          <w:sz w:val="20"/>
          <w:szCs w:val="20"/>
        </w:rPr>
        <w:t xml:space="preserve">Revenue increased $15.5 billion or 14%, driven by growth across each of our segments. Intelligent Cloud revenue increased, driven by server products and cloud services. Productivity and Business Processes revenue increased, driven by Office and LinkedIn. More Personal Computing revenue increased, driven by Surface, Gaming, and Windows. </w:t>
      </w:r>
    </w:p>
    <w:p w:rsidR="00AE262D" w:rsidRDefault="00AE262D" w:rsidP="006E53A7">
      <w:pPr>
        <w:pStyle w:val="NormalWeb"/>
        <w:spacing w:before="180" w:beforeAutospacing="0" w:after="0" w:afterAutospacing="0"/>
        <w:jc w:val="both"/>
      </w:pPr>
      <w:r>
        <w:rPr>
          <w:rFonts w:ascii="Arial" w:hAnsi="Arial" w:cs="Arial"/>
          <w:sz w:val="20"/>
          <w:szCs w:val="20"/>
        </w:rPr>
        <w:t xml:space="preserve">Gross margin increased $10.9 billion or 15%, driven by growth across each of our segments. Gross margin percentage increased slightly, due to gross margin percentage improvement across each of our segments and favorable segment sales mix. Gross margin included a 5 percentage point improvement in commercial cloud, primarily from Azure. </w:t>
      </w:r>
    </w:p>
    <w:p w:rsidR="00AE262D" w:rsidRDefault="00AE262D" w:rsidP="006E53A7">
      <w:pPr>
        <w:pStyle w:val="NormalWeb"/>
        <w:spacing w:before="180" w:beforeAutospacing="0" w:after="0" w:afterAutospacing="0"/>
        <w:jc w:val="both"/>
      </w:pPr>
      <w:r>
        <w:rPr>
          <w:rFonts w:ascii="Arial" w:hAnsi="Arial" w:cs="Arial"/>
          <w:sz w:val="20"/>
          <w:szCs w:val="20"/>
        </w:rPr>
        <w:t xml:space="preserve">Operating income increased $7.9 billion or 23%, driven by growth across each of our segments.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Key changes in expenses were: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Cost of revenue increased $4.6 billion or 12%, driven by growth in commercial cloud, Surface, and Gaming.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Research and development expenses increased $2.2 billion or 15%, driven by investments in cloud and artificial intelligence (“AI”) engineering, Gaming, LinkedIn, and GitHub. </w:t>
      </w:r>
    </w:p>
    <w:p w:rsidR="00AE262D" w:rsidRDefault="00AE262D" w:rsidP="006E53A7">
      <w:pPr>
        <w:pStyle w:val="NormalWeb"/>
        <w:spacing w:before="90" w:beforeAutospacing="0" w:after="0" w:afterAutospacing="0"/>
        <w:jc w:val="both"/>
        <w:rPr>
          <w:sz w:val="2"/>
          <w:szCs w:val="2"/>
        </w:rPr>
      </w:pPr>
      <w:r>
        <w:br w:type="page"/>
      </w:r>
      <w:r>
        <w:rPr>
          <w:sz w:val="2"/>
          <w:szCs w:val="2"/>
        </w:rPr>
        <w:t> </w:t>
      </w:r>
    </w:p>
    <w:p w:rsidR="00AE262D" w:rsidRDefault="00AE262D" w:rsidP="006E53A7">
      <w:pPr>
        <w:pStyle w:val="NormalWeb"/>
        <w:spacing w:before="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Sales and marketing expenses increased $744 million or 4%, driven by investments in commercial sales capacity, LinkedIn, and GitHub, offset in part by a decrease in marketing. Sales and marketing expenses included a favorable foreign currency impact of 2%. </w:t>
      </w:r>
    </w:p>
    <w:p w:rsidR="00AE262D" w:rsidRDefault="00AE262D" w:rsidP="006E53A7">
      <w:pPr>
        <w:pStyle w:val="NormalWeb"/>
        <w:spacing w:before="180" w:beforeAutospacing="0" w:after="0" w:afterAutospacing="0"/>
        <w:jc w:val="both"/>
      </w:pPr>
      <w:r>
        <w:rPr>
          <w:rFonts w:ascii="Arial" w:hAnsi="Arial" w:cs="Arial"/>
          <w:sz w:val="20"/>
          <w:szCs w:val="20"/>
        </w:rPr>
        <w:t xml:space="preserve">Fiscal year 2019 net income included a $2.6 billion net income tax benefit related to intangible property transfers and a $157 million net charge related to the enactment of the TCJA, which together resulted in an increase to net income and diluted EPS of $2.4 billion and $0.31, respectively. Fiscal year 2018 net income and diluted EPS were negatively impacted by the net charge related to the enactment of the TCJA, which resulted in a decrease to net income and diluted EPS of $13.7 billion and $1.75, respectively. </w:t>
      </w:r>
    </w:p>
    <w:p w:rsidR="00AE262D" w:rsidRDefault="00AE262D">
      <w:pPr>
        <w:pStyle w:val="NormalWeb"/>
        <w:keepNext/>
        <w:spacing w:before="270" w:beforeAutospacing="0" w:after="0" w:afterAutospacing="0"/>
        <w:jc w:val="center"/>
      </w:pPr>
      <w:r>
        <w:rPr>
          <w:rFonts w:ascii="Arial" w:hAnsi="Arial" w:cs="Arial"/>
          <w:sz w:val="20"/>
          <w:szCs w:val="20"/>
          <w:u w:val="single"/>
        </w:rPr>
        <w:t xml:space="preserve">SEGMENT RESULTS OF OPERATIONS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284"/>
        <w:gridCol w:w="1302"/>
        <w:gridCol w:w="1245"/>
        <w:gridCol w:w="1230"/>
        <w:gridCol w:w="1378"/>
        <w:gridCol w:w="1363"/>
      </w:tblGrid>
      <w:tr w:rsidR="00AE262D" w:rsidTr="000B4F0B">
        <w:trPr>
          <w:tblHeader/>
          <w:jc w:val="center"/>
        </w:trPr>
        <w:tc>
          <w:tcPr>
            <w:tcW w:w="4284" w:type="dxa"/>
            <w:vAlign w:val="center"/>
            <w:hideMark/>
          </w:tcPr>
          <w:p w:rsidR="00AE262D" w:rsidRDefault="00AE262D">
            <w:pPr>
              <w:rPr>
                <w:sz w:val="18"/>
                <w:szCs w:val="18"/>
              </w:rPr>
            </w:pPr>
          </w:p>
        </w:tc>
        <w:tc>
          <w:tcPr>
            <w:tcW w:w="1302" w:type="dxa"/>
            <w:vAlign w:val="center"/>
            <w:hideMark/>
          </w:tcPr>
          <w:p w:rsidR="00AE262D" w:rsidRDefault="00AE262D">
            <w:pPr>
              <w:rPr>
                <w:sz w:val="20"/>
              </w:rPr>
            </w:pPr>
          </w:p>
        </w:tc>
        <w:tc>
          <w:tcPr>
            <w:tcW w:w="1245" w:type="dxa"/>
            <w:vAlign w:val="center"/>
            <w:hideMark/>
          </w:tcPr>
          <w:p w:rsidR="00AE262D" w:rsidRDefault="00AE262D">
            <w:pPr>
              <w:rPr>
                <w:sz w:val="20"/>
              </w:rPr>
            </w:pPr>
          </w:p>
        </w:tc>
        <w:tc>
          <w:tcPr>
            <w:tcW w:w="1230" w:type="dxa"/>
            <w:vAlign w:val="center"/>
            <w:hideMark/>
          </w:tcPr>
          <w:p w:rsidR="00AE262D" w:rsidRDefault="00AE262D">
            <w:pPr>
              <w:rPr>
                <w:sz w:val="20"/>
              </w:rPr>
            </w:pPr>
          </w:p>
        </w:tc>
        <w:tc>
          <w:tcPr>
            <w:tcW w:w="1377" w:type="dxa"/>
            <w:vAlign w:val="center"/>
            <w:hideMark/>
          </w:tcPr>
          <w:p w:rsidR="00AE262D" w:rsidRDefault="00AE262D">
            <w:pPr>
              <w:rPr>
                <w:sz w:val="20"/>
              </w:rPr>
            </w:pPr>
          </w:p>
        </w:tc>
        <w:tc>
          <w:tcPr>
            <w:tcW w:w="1362" w:type="dxa"/>
            <w:vAlign w:val="center"/>
            <w:hideMark/>
          </w:tcPr>
          <w:p w:rsidR="00AE262D" w:rsidRDefault="00AE262D">
            <w:pPr>
              <w:rPr>
                <w:sz w:val="20"/>
              </w:rPr>
            </w:pPr>
          </w:p>
        </w:tc>
      </w:tr>
      <w:tr w:rsidR="00AE262D" w:rsidTr="000B4F0B">
        <w:trPr>
          <w:cantSplit/>
          <w:tblHeader/>
          <w:jc w:val="center"/>
        </w:trPr>
        <w:tc>
          <w:tcPr>
            <w:tcW w:w="4284" w:type="dxa"/>
            <w:vAlign w:val="bottom"/>
            <w:hideMark/>
          </w:tcPr>
          <w:p w:rsidR="00AE262D" w:rsidRPr="006E53A7" w:rsidRDefault="00AE262D">
            <w:pPr>
              <w:pStyle w:val="NormalWeb"/>
              <w:keepNext/>
              <w:spacing w:before="0" w:beforeAutospacing="0" w:after="15" w:afterAutospacing="0"/>
            </w:pPr>
            <w:r>
              <w:rPr>
                <w:rFonts w:ascii="Arial" w:hAnsi="Arial" w:cs="Arial"/>
                <w:b/>
                <w:bCs/>
                <w:sz w:val="15"/>
                <w:szCs w:val="15"/>
              </w:rPr>
              <w:t>(In millions, except percentages)</w:t>
            </w:r>
          </w:p>
        </w:tc>
        <w:tc>
          <w:tcPr>
            <w:tcW w:w="1302" w:type="dxa"/>
            <w:tcMar>
              <w:top w:w="0" w:type="dxa"/>
              <w:left w:w="144" w:type="dxa"/>
              <w:bottom w:w="0" w:type="dxa"/>
              <w:right w:w="0" w:type="dxa"/>
            </w:tcMar>
            <w:vAlign w:val="bottom"/>
            <w:hideMark/>
          </w:tcPr>
          <w:p w:rsidR="00AE262D" w:rsidRDefault="00AE262D" w:rsidP="00B1670D">
            <w:pPr>
              <w:ind w:right="29"/>
              <w:jc w:val="right"/>
            </w:pPr>
            <w:r>
              <w:rPr>
                <w:rFonts w:ascii="Arial" w:hAnsi="Arial" w:cs="Arial"/>
                <w:b/>
                <w:bCs/>
                <w:sz w:val="15"/>
                <w:szCs w:val="15"/>
              </w:rPr>
              <w:t>2020</w:t>
            </w:r>
          </w:p>
        </w:tc>
        <w:tc>
          <w:tcPr>
            <w:tcW w:w="1245" w:type="dxa"/>
            <w:tcMar>
              <w:top w:w="0" w:type="dxa"/>
              <w:left w:w="144" w:type="dxa"/>
              <w:bottom w:w="0" w:type="dxa"/>
              <w:right w:w="0" w:type="dxa"/>
            </w:tcMar>
            <w:vAlign w:val="bottom"/>
            <w:hideMark/>
          </w:tcPr>
          <w:p w:rsidR="00AE262D" w:rsidRDefault="00AE262D" w:rsidP="00A238C7">
            <w:pPr>
              <w:jc w:val="right"/>
            </w:pPr>
            <w:r>
              <w:rPr>
                <w:rFonts w:ascii="Arial" w:hAnsi="Arial" w:cs="Arial"/>
                <w:b/>
                <w:bCs/>
                <w:sz w:val="15"/>
                <w:szCs w:val="15"/>
              </w:rPr>
              <w:t>2019</w:t>
            </w:r>
          </w:p>
        </w:tc>
        <w:tc>
          <w:tcPr>
            <w:tcW w:w="1230" w:type="dxa"/>
            <w:tcMar>
              <w:top w:w="0" w:type="dxa"/>
              <w:left w:w="144" w:type="dxa"/>
              <w:bottom w:w="0" w:type="dxa"/>
              <w:right w:w="0" w:type="dxa"/>
            </w:tcMar>
            <w:vAlign w:val="bottom"/>
            <w:hideMark/>
          </w:tcPr>
          <w:p w:rsidR="00AE262D" w:rsidRDefault="00AE262D" w:rsidP="00A238C7">
            <w:pPr>
              <w:jc w:val="right"/>
            </w:pPr>
            <w:r>
              <w:rPr>
                <w:rFonts w:ascii="Arial" w:hAnsi="Arial" w:cs="Arial"/>
                <w:b/>
                <w:bCs/>
                <w:sz w:val="15"/>
                <w:szCs w:val="15"/>
              </w:rPr>
              <w:t>2018</w:t>
            </w:r>
          </w:p>
        </w:tc>
        <w:tc>
          <w:tcPr>
            <w:tcW w:w="1377" w:type="dxa"/>
            <w:tcMar>
              <w:top w:w="0" w:type="dxa"/>
              <w:left w:w="144" w:type="dxa"/>
              <w:bottom w:w="0" w:type="dxa"/>
              <w:right w:w="0" w:type="dxa"/>
            </w:tcMar>
            <w:vAlign w:val="bottom"/>
            <w:hideMark/>
          </w:tcPr>
          <w:p w:rsidR="00AE262D" w:rsidRPr="006E53A7" w:rsidRDefault="00AE262D" w:rsidP="00A238C7">
            <w:pPr>
              <w:pStyle w:val="NormalWeb"/>
              <w:spacing w:before="0" w:beforeAutospacing="0" w:after="0" w:afterAutospacing="0"/>
              <w:jc w:val="right"/>
            </w:pPr>
            <w:r>
              <w:rPr>
                <w:rFonts w:ascii="Arial" w:hAnsi="Arial" w:cs="Arial"/>
                <w:b/>
                <w:bCs/>
                <w:sz w:val="15"/>
                <w:szCs w:val="15"/>
              </w:rPr>
              <w:t>Percentage</w:t>
            </w:r>
            <w:r>
              <w:rPr>
                <w:rFonts w:ascii="Arial" w:hAnsi="Arial" w:cs="Arial"/>
                <w:b/>
                <w:bCs/>
                <w:sz w:val="15"/>
                <w:szCs w:val="15"/>
              </w:rPr>
              <w:br/>
              <w:t>Change 2020</w:t>
            </w:r>
          </w:p>
          <w:p w:rsidR="00AE262D" w:rsidRDefault="00AE262D" w:rsidP="00A238C7">
            <w:pPr>
              <w:pStyle w:val="NormalWeb"/>
              <w:spacing w:before="0" w:beforeAutospacing="0" w:after="15" w:afterAutospacing="0"/>
              <w:jc w:val="right"/>
            </w:pPr>
            <w:r>
              <w:rPr>
                <w:rFonts w:ascii="Arial" w:hAnsi="Arial" w:cs="Arial"/>
                <w:b/>
                <w:bCs/>
                <w:sz w:val="15"/>
                <w:szCs w:val="15"/>
              </w:rPr>
              <w:t>Versus 2019</w:t>
            </w:r>
          </w:p>
        </w:tc>
        <w:tc>
          <w:tcPr>
            <w:tcW w:w="1362" w:type="dxa"/>
            <w:tcMar>
              <w:top w:w="0" w:type="dxa"/>
              <w:left w:w="144" w:type="dxa"/>
              <w:bottom w:w="0" w:type="dxa"/>
              <w:right w:w="0" w:type="dxa"/>
            </w:tcMar>
            <w:vAlign w:val="bottom"/>
            <w:hideMark/>
          </w:tcPr>
          <w:p w:rsidR="00AE262D" w:rsidRDefault="00AE262D" w:rsidP="00A238C7">
            <w:pPr>
              <w:pStyle w:val="NormalWeb"/>
              <w:spacing w:before="0" w:beforeAutospacing="0" w:after="0" w:afterAutospacing="0"/>
              <w:jc w:val="right"/>
            </w:pPr>
            <w:r>
              <w:rPr>
                <w:rFonts w:ascii="Arial" w:hAnsi="Arial" w:cs="Arial"/>
                <w:b/>
                <w:bCs/>
                <w:sz w:val="15"/>
                <w:szCs w:val="15"/>
              </w:rPr>
              <w:t>Percentage</w:t>
            </w:r>
            <w:r>
              <w:rPr>
                <w:rFonts w:ascii="Arial" w:hAnsi="Arial" w:cs="Arial"/>
                <w:b/>
                <w:bCs/>
                <w:sz w:val="15"/>
                <w:szCs w:val="15"/>
              </w:rPr>
              <w:br/>
              <w:t>Change 2019</w:t>
            </w:r>
          </w:p>
          <w:p w:rsidR="00AE262D" w:rsidRDefault="00AE262D" w:rsidP="00A238C7">
            <w:pPr>
              <w:pStyle w:val="NormalWeb"/>
              <w:spacing w:before="0" w:beforeAutospacing="0" w:after="15" w:afterAutospacing="0"/>
              <w:jc w:val="right"/>
            </w:pPr>
            <w:r>
              <w:rPr>
                <w:rFonts w:ascii="Arial" w:hAnsi="Arial" w:cs="Arial"/>
                <w:b/>
                <w:bCs/>
                <w:sz w:val="15"/>
                <w:szCs w:val="15"/>
              </w:rPr>
              <w:t>Versus 2018</w:t>
            </w:r>
          </w:p>
        </w:tc>
      </w:tr>
      <w:tr w:rsidR="00AE262D" w:rsidTr="00A238C7">
        <w:trPr>
          <w:cantSplit/>
          <w:jc w:val="center"/>
        </w:trPr>
        <w:tc>
          <w:tcPr>
            <w:tcW w:w="10800" w:type="dxa"/>
            <w:gridSpan w:val="6"/>
            <w:tcMar>
              <w:top w:w="0" w:type="dxa"/>
              <w:left w:w="144" w:type="dxa"/>
              <w:bottom w:w="0" w:type="dxa"/>
              <w:right w:w="0" w:type="dxa"/>
            </w:tcMar>
            <w:vAlign w:val="bottom"/>
            <w:hideMark/>
          </w:tcPr>
          <w:p w:rsidR="00AE262D" w:rsidRDefault="00AE262D" w:rsidP="000B4F0B">
            <w:pPr>
              <w:pStyle w:val="rrdsinglerule"/>
              <w:ind w:left="-288"/>
              <w:jc w:val="right"/>
            </w:pPr>
          </w:p>
        </w:tc>
      </w:tr>
      <w:tr w:rsidR="00AE262D" w:rsidTr="000B4F0B">
        <w:trPr>
          <w:trHeight w:val="75"/>
          <w:jc w:val="center"/>
        </w:trPr>
        <w:tc>
          <w:tcPr>
            <w:tcW w:w="4284" w:type="dxa"/>
            <w:vAlign w:val="center"/>
            <w:hideMark/>
          </w:tcPr>
          <w:p w:rsidR="00AE262D" w:rsidRDefault="00AE262D">
            <w:pPr>
              <w:rPr>
                <w:sz w:val="2"/>
                <w:szCs w:val="2"/>
              </w:rPr>
            </w:pPr>
            <w:r>
              <w:rPr>
                <w:sz w:val="2"/>
                <w:szCs w:val="2"/>
              </w:rPr>
              <w:t> </w:t>
            </w:r>
          </w:p>
        </w:tc>
        <w:tc>
          <w:tcPr>
            <w:tcW w:w="1302" w:type="dxa"/>
            <w:tcMar>
              <w:left w:w="144" w:type="dxa"/>
            </w:tcMar>
            <w:vAlign w:val="center"/>
            <w:hideMark/>
          </w:tcPr>
          <w:p w:rsidR="00AE262D" w:rsidRDefault="00AE262D" w:rsidP="00A238C7">
            <w:pPr>
              <w:jc w:val="right"/>
              <w:rPr>
                <w:sz w:val="2"/>
                <w:szCs w:val="2"/>
              </w:rPr>
            </w:pPr>
          </w:p>
        </w:tc>
        <w:tc>
          <w:tcPr>
            <w:tcW w:w="1245" w:type="dxa"/>
            <w:tcMar>
              <w:left w:w="144" w:type="dxa"/>
            </w:tcMar>
            <w:vAlign w:val="center"/>
            <w:hideMark/>
          </w:tcPr>
          <w:p w:rsidR="00AE262D" w:rsidRDefault="00AE262D" w:rsidP="00A238C7">
            <w:pPr>
              <w:jc w:val="right"/>
              <w:rPr>
                <w:sz w:val="2"/>
                <w:szCs w:val="2"/>
              </w:rPr>
            </w:pPr>
          </w:p>
        </w:tc>
        <w:tc>
          <w:tcPr>
            <w:tcW w:w="1230" w:type="dxa"/>
            <w:tcMar>
              <w:left w:w="144" w:type="dxa"/>
            </w:tcMar>
            <w:vAlign w:val="center"/>
            <w:hideMark/>
          </w:tcPr>
          <w:p w:rsidR="00AE262D" w:rsidRDefault="00AE262D" w:rsidP="00A238C7">
            <w:pPr>
              <w:jc w:val="right"/>
              <w:rPr>
                <w:sz w:val="2"/>
                <w:szCs w:val="2"/>
              </w:rPr>
            </w:pPr>
          </w:p>
        </w:tc>
        <w:tc>
          <w:tcPr>
            <w:tcW w:w="1377" w:type="dxa"/>
            <w:tcMar>
              <w:left w:w="144" w:type="dxa"/>
            </w:tcMar>
            <w:vAlign w:val="center"/>
            <w:hideMark/>
          </w:tcPr>
          <w:p w:rsidR="00AE262D" w:rsidRDefault="00AE262D" w:rsidP="00A238C7">
            <w:pPr>
              <w:jc w:val="right"/>
              <w:rPr>
                <w:sz w:val="2"/>
                <w:szCs w:val="2"/>
              </w:rPr>
            </w:pPr>
          </w:p>
        </w:tc>
        <w:tc>
          <w:tcPr>
            <w:tcW w:w="1362" w:type="dxa"/>
            <w:tcMar>
              <w:left w:w="144" w:type="dxa"/>
            </w:tcMar>
            <w:vAlign w:val="center"/>
            <w:hideMark/>
          </w:tcPr>
          <w:p w:rsidR="00AE262D" w:rsidRDefault="00AE262D" w:rsidP="00A238C7">
            <w:pPr>
              <w:jc w:val="right"/>
              <w:rPr>
                <w:sz w:val="2"/>
                <w:szCs w:val="2"/>
              </w:rPr>
            </w:pPr>
          </w:p>
        </w:tc>
      </w:tr>
      <w:tr w:rsidR="00AE262D" w:rsidTr="000B4F0B">
        <w:trPr>
          <w:cantSplit/>
          <w:jc w:val="center"/>
        </w:trPr>
        <w:tc>
          <w:tcPr>
            <w:tcW w:w="4284" w:type="dxa"/>
            <w:hideMark/>
          </w:tcPr>
          <w:p w:rsidR="00AE262D" w:rsidRPr="006E53A7" w:rsidRDefault="00AE262D">
            <w:pPr>
              <w:pStyle w:val="NormalWeb"/>
              <w:keepNext/>
              <w:ind w:left="240" w:hanging="240"/>
            </w:pPr>
            <w:r>
              <w:rPr>
                <w:rFonts w:ascii="Arial" w:hAnsi="Arial" w:cs="Arial"/>
                <w:b/>
                <w:bCs/>
                <w:sz w:val="15"/>
                <w:szCs w:val="15"/>
              </w:rPr>
              <w:t>Revenue</w:t>
            </w:r>
          </w:p>
        </w:tc>
        <w:tc>
          <w:tcPr>
            <w:tcW w:w="1302" w:type="dxa"/>
            <w:tcMar>
              <w:top w:w="0" w:type="dxa"/>
              <w:left w:w="144" w:type="dxa"/>
              <w:bottom w:w="0" w:type="dxa"/>
              <w:right w:w="0" w:type="dxa"/>
            </w:tcMar>
            <w:vAlign w:val="bottom"/>
            <w:hideMark/>
          </w:tcPr>
          <w:p w:rsidR="00AE262D" w:rsidRDefault="00AE262D" w:rsidP="00A238C7">
            <w:pPr>
              <w:pStyle w:val="la2"/>
              <w:jc w:val="right"/>
            </w:pPr>
          </w:p>
        </w:tc>
        <w:tc>
          <w:tcPr>
            <w:tcW w:w="1245" w:type="dxa"/>
            <w:tcMar>
              <w:top w:w="0" w:type="dxa"/>
              <w:left w:w="144" w:type="dxa"/>
              <w:bottom w:w="0" w:type="dxa"/>
              <w:right w:w="0" w:type="dxa"/>
            </w:tcMar>
            <w:vAlign w:val="bottom"/>
            <w:hideMark/>
          </w:tcPr>
          <w:p w:rsidR="00AE262D" w:rsidRDefault="00AE262D" w:rsidP="00A238C7">
            <w:pPr>
              <w:pStyle w:val="la2"/>
              <w:jc w:val="right"/>
            </w:pPr>
          </w:p>
        </w:tc>
        <w:tc>
          <w:tcPr>
            <w:tcW w:w="1230" w:type="dxa"/>
            <w:tcMar>
              <w:top w:w="0" w:type="dxa"/>
              <w:left w:w="144" w:type="dxa"/>
              <w:bottom w:w="0" w:type="dxa"/>
              <w:right w:w="0" w:type="dxa"/>
            </w:tcMar>
            <w:vAlign w:val="bottom"/>
            <w:hideMark/>
          </w:tcPr>
          <w:p w:rsidR="00AE262D" w:rsidRDefault="00AE262D" w:rsidP="00A238C7">
            <w:pPr>
              <w:pStyle w:val="la2"/>
              <w:jc w:val="right"/>
            </w:pPr>
          </w:p>
        </w:tc>
        <w:tc>
          <w:tcPr>
            <w:tcW w:w="1377" w:type="dxa"/>
            <w:tcMar>
              <w:top w:w="0" w:type="dxa"/>
              <w:left w:w="144" w:type="dxa"/>
              <w:bottom w:w="0" w:type="dxa"/>
              <w:right w:w="0" w:type="dxa"/>
            </w:tcMar>
            <w:vAlign w:val="bottom"/>
            <w:hideMark/>
          </w:tcPr>
          <w:p w:rsidR="00AE262D" w:rsidRDefault="00AE262D" w:rsidP="00A238C7">
            <w:pPr>
              <w:pStyle w:val="la2"/>
              <w:jc w:val="right"/>
            </w:pPr>
          </w:p>
        </w:tc>
        <w:tc>
          <w:tcPr>
            <w:tcW w:w="1362" w:type="dxa"/>
            <w:tcMar>
              <w:top w:w="0" w:type="dxa"/>
              <w:left w:w="144" w:type="dxa"/>
              <w:bottom w:w="0" w:type="dxa"/>
              <w:right w:w="0" w:type="dxa"/>
            </w:tcMar>
            <w:vAlign w:val="bottom"/>
            <w:hideMark/>
          </w:tcPr>
          <w:p w:rsidR="00AE262D" w:rsidRDefault="00AE262D" w:rsidP="00A238C7">
            <w:pPr>
              <w:pStyle w:val="la2"/>
              <w:jc w:val="right"/>
            </w:pPr>
          </w:p>
        </w:tc>
      </w:tr>
      <w:tr w:rsidR="00AE262D" w:rsidTr="000B4F0B">
        <w:trPr>
          <w:trHeight w:val="75"/>
          <w:jc w:val="center"/>
        </w:trPr>
        <w:tc>
          <w:tcPr>
            <w:tcW w:w="4284" w:type="dxa"/>
            <w:vAlign w:val="center"/>
            <w:hideMark/>
          </w:tcPr>
          <w:p w:rsidR="00AE262D" w:rsidRDefault="00AE262D">
            <w:pPr>
              <w:rPr>
                <w:sz w:val="2"/>
                <w:szCs w:val="2"/>
              </w:rPr>
            </w:pPr>
            <w:r>
              <w:rPr>
                <w:sz w:val="2"/>
                <w:szCs w:val="2"/>
              </w:rPr>
              <w:t> </w:t>
            </w:r>
          </w:p>
        </w:tc>
        <w:tc>
          <w:tcPr>
            <w:tcW w:w="1302" w:type="dxa"/>
            <w:tcMar>
              <w:left w:w="144" w:type="dxa"/>
            </w:tcMar>
            <w:vAlign w:val="center"/>
            <w:hideMark/>
          </w:tcPr>
          <w:p w:rsidR="00AE262D" w:rsidRDefault="00AE262D" w:rsidP="00A238C7">
            <w:pPr>
              <w:jc w:val="right"/>
              <w:rPr>
                <w:sz w:val="2"/>
                <w:szCs w:val="2"/>
              </w:rPr>
            </w:pPr>
          </w:p>
        </w:tc>
        <w:tc>
          <w:tcPr>
            <w:tcW w:w="1245" w:type="dxa"/>
            <w:tcMar>
              <w:left w:w="144" w:type="dxa"/>
            </w:tcMar>
            <w:vAlign w:val="center"/>
            <w:hideMark/>
          </w:tcPr>
          <w:p w:rsidR="00AE262D" w:rsidRDefault="00AE262D" w:rsidP="00A238C7">
            <w:pPr>
              <w:jc w:val="right"/>
              <w:rPr>
                <w:sz w:val="2"/>
                <w:szCs w:val="2"/>
              </w:rPr>
            </w:pPr>
          </w:p>
        </w:tc>
        <w:tc>
          <w:tcPr>
            <w:tcW w:w="1230" w:type="dxa"/>
            <w:tcMar>
              <w:left w:w="144" w:type="dxa"/>
            </w:tcMar>
            <w:vAlign w:val="center"/>
            <w:hideMark/>
          </w:tcPr>
          <w:p w:rsidR="00AE262D" w:rsidRDefault="00AE262D" w:rsidP="00A238C7">
            <w:pPr>
              <w:jc w:val="right"/>
              <w:rPr>
                <w:sz w:val="2"/>
                <w:szCs w:val="2"/>
              </w:rPr>
            </w:pPr>
          </w:p>
        </w:tc>
        <w:tc>
          <w:tcPr>
            <w:tcW w:w="1377" w:type="dxa"/>
            <w:tcMar>
              <w:left w:w="144" w:type="dxa"/>
            </w:tcMar>
            <w:vAlign w:val="center"/>
            <w:hideMark/>
          </w:tcPr>
          <w:p w:rsidR="00AE262D" w:rsidRDefault="00AE262D" w:rsidP="00A238C7">
            <w:pPr>
              <w:jc w:val="right"/>
              <w:rPr>
                <w:sz w:val="2"/>
                <w:szCs w:val="2"/>
              </w:rPr>
            </w:pPr>
          </w:p>
        </w:tc>
        <w:tc>
          <w:tcPr>
            <w:tcW w:w="1362" w:type="dxa"/>
            <w:tcMar>
              <w:left w:w="144" w:type="dxa"/>
            </w:tcMar>
            <w:vAlign w:val="center"/>
            <w:hideMark/>
          </w:tcPr>
          <w:p w:rsidR="00AE262D" w:rsidRDefault="00AE262D" w:rsidP="00A238C7">
            <w:pPr>
              <w:jc w:val="right"/>
              <w:rPr>
                <w:sz w:val="2"/>
                <w:szCs w:val="2"/>
              </w:rPr>
            </w:pPr>
          </w:p>
        </w:tc>
      </w:tr>
      <w:tr w:rsidR="00AE262D" w:rsidTr="000B4F0B">
        <w:trPr>
          <w:cantSplit/>
          <w:jc w:val="center"/>
        </w:trPr>
        <w:tc>
          <w:tcPr>
            <w:tcW w:w="4284" w:type="dxa"/>
            <w:hideMark/>
          </w:tcPr>
          <w:p w:rsidR="00AE262D" w:rsidRPr="006E53A7" w:rsidRDefault="00AE262D">
            <w:pPr>
              <w:pStyle w:val="NormalWeb"/>
              <w:ind w:left="240" w:hanging="240"/>
            </w:pPr>
            <w:r>
              <w:rPr>
                <w:rFonts w:ascii="Arial" w:hAnsi="Arial" w:cs="Arial"/>
                <w:sz w:val="20"/>
                <w:szCs w:val="20"/>
              </w:rPr>
              <w:t>Productivity and Business Processes</w:t>
            </w:r>
          </w:p>
        </w:tc>
        <w:tc>
          <w:tcPr>
            <w:tcW w:w="1302" w:type="dxa"/>
            <w:noWrap/>
            <w:tcMar>
              <w:top w:w="0" w:type="dxa"/>
              <w:left w:w="144" w:type="dxa"/>
              <w:bottom w:w="0" w:type="dxa"/>
              <w:right w:w="0" w:type="dxa"/>
            </w:tcMar>
            <w:vAlign w:val="bottom"/>
            <w:hideMark/>
          </w:tcPr>
          <w:p w:rsidR="00AE262D" w:rsidRDefault="00AE262D" w:rsidP="00B1670D">
            <w:pPr>
              <w:pStyle w:val="NormalWeb"/>
              <w:tabs>
                <w:tab w:val="right" w:pos="1092"/>
                <w:tab w:val="decimal" w:pos="1220"/>
              </w:tabs>
              <w:spacing w:before="0" w:beforeAutospacing="0" w:after="15" w:afterAutospacing="0"/>
              <w:ind w:left="86" w:right="29"/>
              <w:jc w:val="right"/>
            </w:pPr>
            <w:r>
              <w:rPr>
                <w:rFonts w:ascii="Arial" w:hAnsi="Arial" w:cs="Arial"/>
                <w:b/>
                <w:bCs/>
                <w:sz w:val="20"/>
                <w:szCs w:val="20"/>
              </w:rPr>
              <w:t>$</w:t>
            </w:r>
            <w:r w:rsidR="00ED0673" w:rsidRPr="00ED0673">
              <w:rPr>
                <w:rFonts w:ascii="Arial" w:hAnsi="Arial" w:cs="Arial"/>
                <w:bCs/>
                <w:sz w:val="20"/>
                <w:szCs w:val="20"/>
              </w:rPr>
              <w:tab/>
            </w:r>
            <w:r>
              <w:rPr>
                <w:rFonts w:ascii="Arial" w:hAnsi="Arial" w:cs="Arial"/>
                <w:b/>
                <w:bCs/>
                <w:sz w:val="20"/>
                <w:szCs w:val="20"/>
              </w:rPr>
              <w:t>46,398</w:t>
            </w:r>
          </w:p>
        </w:tc>
        <w:tc>
          <w:tcPr>
            <w:tcW w:w="1245" w:type="dxa"/>
            <w:noWrap/>
            <w:tcMar>
              <w:top w:w="0" w:type="dxa"/>
              <w:left w:w="144" w:type="dxa"/>
              <w:bottom w:w="0" w:type="dxa"/>
              <w:right w:w="0" w:type="dxa"/>
            </w:tcMar>
            <w:vAlign w:val="bottom"/>
            <w:hideMark/>
          </w:tcPr>
          <w:p w:rsidR="00AE262D" w:rsidRDefault="00AE262D" w:rsidP="00B1670D">
            <w:pPr>
              <w:pStyle w:val="NormalWeb"/>
              <w:tabs>
                <w:tab w:val="right" w:pos="1065"/>
                <w:tab w:val="right" w:pos="1153"/>
              </w:tabs>
              <w:spacing w:before="0" w:beforeAutospacing="0" w:after="15" w:afterAutospacing="0"/>
              <w:ind w:left="86"/>
              <w:jc w:val="right"/>
            </w:pPr>
            <w:r>
              <w:rPr>
                <w:rFonts w:ascii="Arial" w:hAnsi="Arial" w:cs="Arial"/>
                <w:sz w:val="20"/>
                <w:szCs w:val="20"/>
              </w:rPr>
              <w:t>$</w:t>
            </w:r>
            <w:r>
              <w:rPr>
                <w:rFonts w:ascii="Arial" w:hAnsi="Arial" w:cs="Arial"/>
                <w:sz w:val="20"/>
                <w:szCs w:val="20"/>
              </w:rPr>
              <w:tab/>
              <w:t>41,160</w:t>
            </w:r>
          </w:p>
        </w:tc>
        <w:tc>
          <w:tcPr>
            <w:tcW w:w="1230" w:type="dxa"/>
            <w:noWrap/>
            <w:tcMar>
              <w:top w:w="0" w:type="dxa"/>
              <w:left w:w="144" w:type="dxa"/>
              <w:bottom w:w="0" w:type="dxa"/>
              <w:right w:w="0" w:type="dxa"/>
            </w:tcMar>
            <w:vAlign w:val="bottom"/>
            <w:hideMark/>
          </w:tcPr>
          <w:p w:rsidR="00AE262D" w:rsidRDefault="00AE262D" w:rsidP="00B1670D">
            <w:pPr>
              <w:pStyle w:val="NormalWeb"/>
              <w:tabs>
                <w:tab w:val="right" w:pos="1080"/>
                <w:tab w:val="right" w:pos="1153"/>
              </w:tabs>
              <w:spacing w:before="0" w:beforeAutospacing="0" w:after="15" w:afterAutospacing="0"/>
              <w:ind w:left="86"/>
              <w:jc w:val="right"/>
            </w:pPr>
            <w:r>
              <w:rPr>
                <w:rFonts w:ascii="Arial" w:hAnsi="Arial" w:cs="Arial"/>
                <w:sz w:val="20"/>
                <w:szCs w:val="20"/>
              </w:rPr>
              <w:t>$</w:t>
            </w:r>
            <w:r>
              <w:rPr>
                <w:rFonts w:ascii="Arial" w:hAnsi="Arial" w:cs="Arial"/>
                <w:sz w:val="20"/>
                <w:szCs w:val="20"/>
              </w:rPr>
              <w:tab/>
              <w:t>35,865</w:t>
            </w:r>
          </w:p>
        </w:tc>
        <w:tc>
          <w:tcPr>
            <w:tcW w:w="1377" w:type="dxa"/>
            <w:noWrap/>
            <w:tcMar>
              <w:top w:w="0" w:type="dxa"/>
              <w:left w:w="144" w:type="dxa"/>
              <w:bottom w:w="0" w:type="dxa"/>
              <w:right w:w="0" w:type="dxa"/>
            </w:tcMar>
            <w:vAlign w:val="bottom"/>
            <w:hideMark/>
          </w:tcPr>
          <w:p w:rsidR="00AE262D" w:rsidRDefault="00AE262D" w:rsidP="000B4F0B">
            <w:pPr>
              <w:pStyle w:val="NormalWeb"/>
              <w:tabs>
                <w:tab w:val="right" w:pos="1153"/>
                <w:tab w:val="right" w:pos="1260"/>
                <w:tab w:val="decimal" w:pos="1300"/>
              </w:tabs>
              <w:spacing w:before="0" w:beforeAutospacing="0" w:after="15" w:afterAutospacing="0"/>
              <w:ind w:left="86"/>
              <w:jc w:val="right"/>
            </w:pPr>
            <w:r>
              <w:rPr>
                <w:rFonts w:ascii="Arial" w:hAnsi="Arial" w:cs="Arial"/>
                <w:sz w:val="20"/>
                <w:szCs w:val="20"/>
              </w:rPr>
              <w:t>13%</w:t>
            </w:r>
          </w:p>
        </w:tc>
        <w:tc>
          <w:tcPr>
            <w:tcW w:w="1362" w:type="dxa"/>
            <w:noWrap/>
            <w:tcMar>
              <w:top w:w="0" w:type="dxa"/>
              <w:left w:w="144" w:type="dxa"/>
              <w:bottom w:w="0" w:type="dxa"/>
              <w:right w:w="0" w:type="dxa"/>
            </w:tcMar>
            <w:vAlign w:val="bottom"/>
            <w:hideMark/>
          </w:tcPr>
          <w:p w:rsidR="00AE262D" w:rsidRDefault="00AE262D" w:rsidP="000B4F0B">
            <w:pPr>
              <w:pStyle w:val="NormalWeb"/>
              <w:tabs>
                <w:tab w:val="right" w:pos="1153"/>
                <w:tab w:val="right" w:pos="1260"/>
                <w:tab w:val="decimal" w:pos="1300"/>
              </w:tabs>
              <w:spacing w:before="0" w:beforeAutospacing="0" w:after="15" w:afterAutospacing="0"/>
              <w:ind w:left="86"/>
              <w:jc w:val="right"/>
            </w:pPr>
            <w:r>
              <w:rPr>
                <w:rFonts w:ascii="Arial" w:hAnsi="Arial" w:cs="Arial"/>
                <w:sz w:val="20"/>
                <w:szCs w:val="20"/>
              </w:rPr>
              <w:t>15%</w:t>
            </w:r>
          </w:p>
        </w:tc>
      </w:tr>
      <w:tr w:rsidR="00AE262D" w:rsidTr="000B4F0B">
        <w:trPr>
          <w:cantSplit/>
          <w:jc w:val="center"/>
        </w:trPr>
        <w:tc>
          <w:tcPr>
            <w:tcW w:w="4284" w:type="dxa"/>
            <w:hideMark/>
          </w:tcPr>
          <w:p w:rsidR="00AE262D" w:rsidRDefault="00AE262D">
            <w:pPr>
              <w:pStyle w:val="NormalWeb"/>
              <w:ind w:left="240" w:hanging="240"/>
            </w:pPr>
            <w:r>
              <w:rPr>
                <w:rFonts w:ascii="Arial" w:hAnsi="Arial" w:cs="Arial"/>
                <w:sz w:val="20"/>
                <w:szCs w:val="20"/>
              </w:rPr>
              <w:t>Intelligent Cloud</w:t>
            </w:r>
          </w:p>
        </w:tc>
        <w:tc>
          <w:tcPr>
            <w:tcW w:w="1302" w:type="dxa"/>
            <w:noWrap/>
            <w:tcMar>
              <w:top w:w="0" w:type="dxa"/>
              <w:left w:w="144" w:type="dxa"/>
              <w:bottom w:w="0" w:type="dxa"/>
              <w:right w:w="0" w:type="dxa"/>
            </w:tcMar>
            <w:vAlign w:val="bottom"/>
            <w:hideMark/>
          </w:tcPr>
          <w:p w:rsidR="00AE262D" w:rsidRDefault="00AE262D" w:rsidP="00B1670D">
            <w:pPr>
              <w:pStyle w:val="NormalWeb"/>
              <w:tabs>
                <w:tab w:val="right" w:pos="1092"/>
                <w:tab w:val="decimal" w:pos="1220"/>
              </w:tabs>
              <w:spacing w:before="0" w:beforeAutospacing="0" w:after="15" w:afterAutospacing="0"/>
              <w:ind w:left="86" w:right="29"/>
              <w:jc w:val="right"/>
            </w:pPr>
            <w:r>
              <w:rPr>
                <w:rFonts w:ascii="Arial" w:hAnsi="Arial" w:cs="Arial"/>
                <w:b/>
                <w:bCs/>
                <w:sz w:val="20"/>
                <w:szCs w:val="20"/>
              </w:rPr>
              <w:t>48,366</w:t>
            </w:r>
          </w:p>
        </w:tc>
        <w:tc>
          <w:tcPr>
            <w:tcW w:w="1245" w:type="dxa"/>
            <w:noWrap/>
            <w:tcMar>
              <w:top w:w="0" w:type="dxa"/>
              <w:left w:w="144" w:type="dxa"/>
              <w:bottom w:w="0" w:type="dxa"/>
              <w:right w:w="0" w:type="dxa"/>
            </w:tcMar>
            <w:vAlign w:val="bottom"/>
            <w:hideMark/>
          </w:tcPr>
          <w:p w:rsidR="00AE262D" w:rsidRDefault="00AE262D" w:rsidP="00B1670D">
            <w:pPr>
              <w:pStyle w:val="NormalWeb"/>
              <w:tabs>
                <w:tab w:val="right" w:pos="1065"/>
                <w:tab w:val="right" w:pos="1153"/>
              </w:tabs>
              <w:spacing w:before="0" w:beforeAutospacing="0" w:after="15" w:afterAutospacing="0"/>
              <w:ind w:left="86"/>
              <w:jc w:val="right"/>
            </w:pPr>
            <w:r>
              <w:rPr>
                <w:rFonts w:ascii="Arial" w:hAnsi="Arial" w:cs="Arial"/>
                <w:sz w:val="20"/>
                <w:szCs w:val="20"/>
              </w:rPr>
              <w:t>38,985</w:t>
            </w:r>
          </w:p>
        </w:tc>
        <w:tc>
          <w:tcPr>
            <w:tcW w:w="1230" w:type="dxa"/>
            <w:noWrap/>
            <w:tcMar>
              <w:top w:w="0" w:type="dxa"/>
              <w:left w:w="144" w:type="dxa"/>
              <w:bottom w:w="0" w:type="dxa"/>
              <w:right w:w="0" w:type="dxa"/>
            </w:tcMar>
            <w:vAlign w:val="bottom"/>
            <w:hideMark/>
          </w:tcPr>
          <w:p w:rsidR="00AE262D" w:rsidRDefault="00AE262D" w:rsidP="00B1670D">
            <w:pPr>
              <w:pStyle w:val="NormalWeb"/>
              <w:tabs>
                <w:tab w:val="right" w:pos="1080"/>
                <w:tab w:val="right" w:pos="1153"/>
              </w:tabs>
              <w:spacing w:before="0" w:beforeAutospacing="0" w:after="15" w:afterAutospacing="0"/>
              <w:ind w:left="86"/>
              <w:jc w:val="right"/>
            </w:pPr>
            <w:r>
              <w:rPr>
                <w:rFonts w:ascii="Arial" w:hAnsi="Arial" w:cs="Arial"/>
                <w:sz w:val="20"/>
                <w:szCs w:val="20"/>
              </w:rPr>
              <w:t>32,219</w:t>
            </w:r>
          </w:p>
        </w:tc>
        <w:tc>
          <w:tcPr>
            <w:tcW w:w="1377" w:type="dxa"/>
            <w:noWrap/>
            <w:tcMar>
              <w:top w:w="0" w:type="dxa"/>
              <w:left w:w="144" w:type="dxa"/>
              <w:bottom w:w="0" w:type="dxa"/>
              <w:right w:w="0" w:type="dxa"/>
            </w:tcMar>
            <w:vAlign w:val="bottom"/>
            <w:hideMark/>
          </w:tcPr>
          <w:p w:rsidR="00AE262D" w:rsidRDefault="00AE262D" w:rsidP="000B4F0B">
            <w:pPr>
              <w:pStyle w:val="NormalWeb"/>
              <w:tabs>
                <w:tab w:val="right" w:pos="1153"/>
                <w:tab w:val="right" w:pos="1260"/>
                <w:tab w:val="decimal" w:pos="1300"/>
              </w:tabs>
              <w:spacing w:before="0" w:beforeAutospacing="0" w:after="15" w:afterAutospacing="0"/>
              <w:ind w:left="86"/>
              <w:jc w:val="right"/>
            </w:pPr>
            <w:r>
              <w:rPr>
                <w:rFonts w:ascii="Arial" w:hAnsi="Arial" w:cs="Arial"/>
                <w:sz w:val="20"/>
                <w:szCs w:val="20"/>
              </w:rPr>
              <w:t>24%</w:t>
            </w:r>
          </w:p>
        </w:tc>
        <w:tc>
          <w:tcPr>
            <w:tcW w:w="1362" w:type="dxa"/>
            <w:noWrap/>
            <w:tcMar>
              <w:top w:w="0" w:type="dxa"/>
              <w:left w:w="144" w:type="dxa"/>
              <w:bottom w:w="0" w:type="dxa"/>
              <w:right w:w="0" w:type="dxa"/>
            </w:tcMar>
            <w:vAlign w:val="bottom"/>
            <w:hideMark/>
          </w:tcPr>
          <w:p w:rsidR="00AE262D" w:rsidRDefault="00AE262D" w:rsidP="000B4F0B">
            <w:pPr>
              <w:pStyle w:val="NormalWeb"/>
              <w:tabs>
                <w:tab w:val="right" w:pos="1153"/>
                <w:tab w:val="right" w:pos="1260"/>
                <w:tab w:val="decimal" w:pos="1300"/>
              </w:tabs>
              <w:spacing w:before="0" w:beforeAutospacing="0" w:after="15" w:afterAutospacing="0"/>
              <w:ind w:left="86"/>
              <w:jc w:val="right"/>
            </w:pPr>
            <w:r>
              <w:rPr>
                <w:rFonts w:ascii="Arial" w:hAnsi="Arial" w:cs="Arial"/>
                <w:sz w:val="20"/>
                <w:szCs w:val="20"/>
              </w:rPr>
              <w:t>21%</w:t>
            </w:r>
          </w:p>
        </w:tc>
      </w:tr>
      <w:tr w:rsidR="00AE262D" w:rsidTr="000B4F0B">
        <w:trPr>
          <w:cantSplit/>
          <w:jc w:val="center"/>
        </w:trPr>
        <w:tc>
          <w:tcPr>
            <w:tcW w:w="4284" w:type="dxa"/>
            <w:hideMark/>
          </w:tcPr>
          <w:p w:rsidR="00AE262D" w:rsidRDefault="00AE262D">
            <w:pPr>
              <w:pStyle w:val="NormalWeb"/>
              <w:ind w:left="240" w:hanging="240"/>
            </w:pPr>
            <w:r>
              <w:rPr>
                <w:rFonts w:ascii="Arial" w:hAnsi="Arial" w:cs="Arial"/>
                <w:sz w:val="20"/>
                <w:szCs w:val="20"/>
              </w:rPr>
              <w:t>More Personal Computing</w:t>
            </w:r>
          </w:p>
        </w:tc>
        <w:tc>
          <w:tcPr>
            <w:tcW w:w="1302" w:type="dxa"/>
            <w:noWrap/>
            <w:tcMar>
              <w:top w:w="0" w:type="dxa"/>
              <w:left w:w="144" w:type="dxa"/>
              <w:bottom w:w="0" w:type="dxa"/>
              <w:right w:w="0" w:type="dxa"/>
            </w:tcMar>
            <w:vAlign w:val="bottom"/>
            <w:hideMark/>
          </w:tcPr>
          <w:p w:rsidR="00AE262D" w:rsidRDefault="00AE262D" w:rsidP="00B1670D">
            <w:pPr>
              <w:pStyle w:val="NormalWeb"/>
              <w:tabs>
                <w:tab w:val="right" w:pos="1092"/>
                <w:tab w:val="decimal" w:pos="1220"/>
              </w:tabs>
              <w:spacing w:before="0" w:beforeAutospacing="0" w:after="15" w:afterAutospacing="0"/>
              <w:ind w:left="86" w:right="29"/>
              <w:jc w:val="right"/>
            </w:pPr>
            <w:r>
              <w:rPr>
                <w:rFonts w:ascii="Arial" w:hAnsi="Arial" w:cs="Arial"/>
                <w:b/>
                <w:bCs/>
                <w:sz w:val="20"/>
                <w:szCs w:val="20"/>
              </w:rPr>
              <w:t>48,251</w:t>
            </w:r>
          </w:p>
        </w:tc>
        <w:tc>
          <w:tcPr>
            <w:tcW w:w="1245" w:type="dxa"/>
            <w:noWrap/>
            <w:tcMar>
              <w:top w:w="0" w:type="dxa"/>
              <w:left w:w="144" w:type="dxa"/>
              <w:bottom w:w="0" w:type="dxa"/>
              <w:right w:w="0" w:type="dxa"/>
            </w:tcMar>
            <w:vAlign w:val="bottom"/>
            <w:hideMark/>
          </w:tcPr>
          <w:p w:rsidR="00AE262D" w:rsidRDefault="00AE262D" w:rsidP="00B1670D">
            <w:pPr>
              <w:pStyle w:val="NormalWeb"/>
              <w:tabs>
                <w:tab w:val="right" w:pos="1065"/>
                <w:tab w:val="right" w:pos="1153"/>
              </w:tabs>
              <w:spacing w:before="0" w:beforeAutospacing="0" w:after="15" w:afterAutospacing="0"/>
              <w:ind w:left="86"/>
              <w:jc w:val="right"/>
            </w:pPr>
            <w:r>
              <w:rPr>
                <w:rFonts w:ascii="Arial" w:hAnsi="Arial" w:cs="Arial"/>
                <w:sz w:val="20"/>
                <w:szCs w:val="20"/>
              </w:rPr>
              <w:t>45,698</w:t>
            </w:r>
          </w:p>
        </w:tc>
        <w:tc>
          <w:tcPr>
            <w:tcW w:w="1230" w:type="dxa"/>
            <w:noWrap/>
            <w:tcMar>
              <w:top w:w="0" w:type="dxa"/>
              <w:left w:w="144" w:type="dxa"/>
              <w:bottom w:w="0" w:type="dxa"/>
              <w:right w:w="0" w:type="dxa"/>
            </w:tcMar>
            <w:vAlign w:val="bottom"/>
            <w:hideMark/>
          </w:tcPr>
          <w:p w:rsidR="00AE262D" w:rsidRDefault="00AE262D" w:rsidP="00B1670D">
            <w:pPr>
              <w:pStyle w:val="NormalWeb"/>
              <w:tabs>
                <w:tab w:val="right" w:pos="1080"/>
                <w:tab w:val="right" w:pos="1153"/>
              </w:tabs>
              <w:spacing w:before="0" w:beforeAutospacing="0" w:after="15" w:afterAutospacing="0"/>
              <w:ind w:left="86"/>
              <w:jc w:val="right"/>
            </w:pPr>
            <w:r>
              <w:rPr>
                <w:rFonts w:ascii="Arial" w:hAnsi="Arial" w:cs="Arial"/>
                <w:sz w:val="20"/>
                <w:szCs w:val="20"/>
              </w:rPr>
              <w:t>42,276</w:t>
            </w:r>
          </w:p>
        </w:tc>
        <w:tc>
          <w:tcPr>
            <w:tcW w:w="1377" w:type="dxa"/>
            <w:noWrap/>
            <w:tcMar>
              <w:top w:w="0" w:type="dxa"/>
              <w:left w:w="144" w:type="dxa"/>
              <w:bottom w:w="0" w:type="dxa"/>
              <w:right w:w="0" w:type="dxa"/>
            </w:tcMar>
            <w:vAlign w:val="bottom"/>
            <w:hideMark/>
          </w:tcPr>
          <w:p w:rsidR="00AE262D" w:rsidRDefault="00AE262D" w:rsidP="000B4F0B">
            <w:pPr>
              <w:pStyle w:val="NormalWeb"/>
              <w:tabs>
                <w:tab w:val="right" w:pos="1153"/>
                <w:tab w:val="right" w:pos="1260"/>
                <w:tab w:val="decimal" w:pos="1300"/>
              </w:tabs>
              <w:spacing w:before="0" w:beforeAutospacing="0" w:after="15" w:afterAutospacing="0"/>
              <w:ind w:left="86"/>
              <w:jc w:val="right"/>
            </w:pPr>
            <w:r>
              <w:rPr>
                <w:rFonts w:ascii="Arial" w:hAnsi="Arial" w:cs="Arial"/>
                <w:sz w:val="20"/>
                <w:szCs w:val="20"/>
              </w:rPr>
              <w:t>6%</w:t>
            </w:r>
          </w:p>
        </w:tc>
        <w:tc>
          <w:tcPr>
            <w:tcW w:w="1362" w:type="dxa"/>
            <w:noWrap/>
            <w:tcMar>
              <w:top w:w="0" w:type="dxa"/>
              <w:left w:w="144" w:type="dxa"/>
              <w:bottom w:w="0" w:type="dxa"/>
              <w:right w:w="0" w:type="dxa"/>
            </w:tcMar>
            <w:vAlign w:val="bottom"/>
            <w:hideMark/>
          </w:tcPr>
          <w:p w:rsidR="00AE262D" w:rsidRDefault="00AE262D" w:rsidP="000B4F0B">
            <w:pPr>
              <w:pStyle w:val="NormalWeb"/>
              <w:tabs>
                <w:tab w:val="right" w:pos="1153"/>
                <w:tab w:val="right" w:pos="1260"/>
                <w:tab w:val="decimal" w:pos="1300"/>
              </w:tabs>
              <w:spacing w:before="0" w:beforeAutospacing="0" w:after="15" w:afterAutospacing="0"/>
              <w:ind w:left="86"/>
              <w:jc w:val="right"/>
            </w:pPr>
            <w:r>
              <w:rPr>
                <w:rFonts w:ascii="Arial" w:hAnsi="Arial" w:cs="Arial"/>
                <w:sz w:val="20"/>
                <w:szCs w:val="20"/>
              </w:rPr>
              <w:t>8%</w:t>
            </w:r>
          </w:p>
        </w:tc>
      </w:tr>
      <w:tr w:rsidR="00AE262D" w:rsidTr="000B4F0B">
        <w:trPr>
          <w:cantSplit/>
          <w:jc w:val="center"/>
        </w:trPr>
        <w:tc>
          <w:tcPr>
            <w:tcW w:w="5584" w:type="dxa"/>
            <w:gridSpan w:val="2"/>
            <w:tcMar>
              <w:top w:w="0" w:type="dxa"/>
              <w:left w:w="144" w:type="dxa"/>
              <w:bottom w:w="0" w:type="dxa"/>
              <w:right w:w="0" w:type="dxa"/>
            </w:tcMar>
            <w:vAlign w:val="bottom"/>
            <w:hideMark/>
          </w:tcPr>
          <w:p w:rsidR="00AE262D" w:rsidRDefault="00AE262D" w:rsidP="00B1670D">
            <w:pPr>
              <w:pStyle w:val="rrdsinglerule"/>
              <w:tabs>
                <w:tab w:val="right" w:pos="1092"/>
              </w:tabs>
              <w:ind w:left="-288"/>
              <w:jc w:val="right"/>
            </w:pPr>
          </w:p>
        </w:tc>
        <w:tc>
          <w:tcPr>
            <w:tcW w:w="1245" w:type="dxa"/>
            <w:tcMar>
              <w:top w:w="0" w:type="dxa"/>
              <w:left w:w="144" w:type="dxa"/>
              <w:bottom w:w="0" w:type="dxa"/>
              <w:right w:w="0" w:type="dxa"/>
            </w:tcMar>
            <w:vAlign w:val="bottom"/>
            <w:hideMark/>
          </w:tcPr>
          <w:p w:rsidR="00AE262D" w:rsidRDefault="00AE262D" w:rsidP="00B1670D">
            <w:pPr>
              <w:pStyle w:val="rrdsinglerule"/>
              <w:tabs>
                <w:tab w:val="right" w:pos="1065"/>
                <w:tab w:val="right" w:pos="1153"/>
              </w:tabs>
              <w:ind w:left="86"/>
              <w:jc w:val="right"/>
            </w:pPr>
          </w:p>
        </w:tc>
        <w:tc>
          <w:tcPr>
            <w:tcW w:w="1230" w:type="dxa"/>
            <w:tcMar>
              <w:top w:w="0" w:type="dxa"/>
              <w:left w:w="144" w:type="dxa"/>
              <w:bottom w:w="0" w:type="dxa"/>
              <w:right w:w="0" w:type="dxa"/>
            </w:tcMar>
            <w:vAlign w:val="bottom"/>
            <w:hideMark/>
          </w:tcPr>
          <w:p w:rsidR="00AE262D" w:rsidRDefault="00AE262D" w:rsidP="00B1670D">
            <w:pPr>
              <w:pStyle w:val="rrdsinglerule"/>
              <w:tabs>
                <w:tab w:val="right" w:pos="1080"/>
                <w:tab w:val="right" w:pos="1153"/>
              </w:tabs>
              <w:ind w:left="86"/>
              <w:jc w:val="right"/>
            </w:pPr>
          </w:p>
        </w:tc>
        <w:tc>
          <w:tcPr>
            <w:tcW w:w="1378" w:type="dxa"/>
            <w:tcMar>
              <w:top w:w="0" w:type="dxa"/>
              <w:left w:w="144" w:type="dxa"/>
              <w:bottom w:w="0" w:type="dxa"/>
              <w:right w:w="0" w:type="dxa"/>
            </w:tcMar>
            <w:vAlign w:val="bottom"/>
            <w:hideMark/>
          </w:tcPr>
          <w:p w:rsidR="00AE262D" w:rsidRDefault="00AE262D" w:rsidP="000B4F0B">
            <w:pPr>
              <w:pStyle w:val="la2"/>
              <w:tabs>
                <w:tab w:val="right" w:pos="1153"/>
              </w:tabs>
              <w:ind w:left="86"/>
              <w:jc w:val="right"/>
            </w:pPr>
          </w:p>
        </w:tc>
        <w:tc>
          <w:tcPr>
            <w:tcW w:w="1363" w:type="dxa"/>
            <w:tcMar>
              <w:top w:w="0" w:type="dxa"/>
              <w:left w:w="144" w:type="dxa"/>
              <w:bottom w:w="0" w:type="dxa"/>
              <w:right w:w="0" w:type="dxa"/>
            </w:tcMar>
            <w:vAlign w:val="bottom"/>
            <w:hideMark/>
          </w:tcPr>
          <w:p w:rsidR="00AE262D" w:rsidRDefault="00AE262D" w:rsidP="000B4F0B">
            <w:pPr>
              <w:pStyle w:val="la2"/>
              <w:tabs>
                <w:tab w:val="right" w:pos="1153"/>
              </w:tabs>
              <w:ind w:left="86"/>
              <w:jc w:val="right"/>
            </w:pPr>
          </w:p>
        </w:tc>
      </w:tr>
      <w:tr w:rsidR="00AE262D" w:rsidTr="000B4F0B">
        <w:trPr>
          <w:cantSplit/>
          <w:jc w:val="center"/>
        </w:trPr>
        <w:tc>
          <w:tcPr>
            <w:tcW w:w="4284" w:type="dxa"/>
            <w:hideMark/>
          </w:tcPr>
          <w:p w:rsidR="00AE262D" w:rsidRDefault="00AE262D">
            <w:pPr>
              <w:pStyle w:val="NormalWeb"/>
              <w:ind w:left="480" w:hanging="240"/>
            </w:pPr>
            <w:r>
              <w:rPr>
                <w:rFonts w:ascii="Arial" w:hAnsi="Arial" w:cs="Arial"/>
                <w:sz w:val="20"/>
                <w:szCs w:val="20"/>
              </w:rPr>
              <w:t>Total</w:t>
            </w:r>
          </w:p>
        </w:tc>
        <w:tc>
          <w:tcPr>
            <w:tcW w:w="1302" w:type="dxa"/>
            <w:noWrap/>
            <w:tcMar>
              <w:top w:w="0" w:type="dxa"/>
              <w:left w:w="144" w:type="dxa"/>
              <w:bottom w:w="0" w:type="dxa"/>
              <w:right w:w="0" w:type="dxa"/>
            </w:tcMar>
            <w:vAlign w:val="bottom"/>
            <w:hideMark/>
          </w:tcPr>
          <w:p w:rsidR="00AE262D" w:rsidRDefault="00AE262D" w:rsidP="00B1670D">
            <w:pPr>
              <w:pStyle w:val="NormalWeb"/>
              <w:tabs>
                <w:tab w:val="right" w:pos="1092"/>
                <w:tab w:val="decimal" w:pos="1220"/>
              </w:tabs>
              <w:spacing w:before="0" w:beforeAutospacing="0" w:after="15" w:afterAutospacing="0"/>
              <w:ind w:left="86" w:right="29"/>
              <w:jc w:val="right"/>
            </w:pPr>
            <w:r>
              <w:rPr>
                <w:rFonts w:ascii="Arial" w:hAnsi="Arial" w:cs="Arial"/>
                <w:b/>
                <w:bCs/>
                <w:sz w:val="20"/>
                <w:szCs w:val="20"/>
              </w:rPr>
              <w:t>$</w:t>
            </w:r>
            <w:r w:rsidR="00ED0673" w:rsidRPr="00ED0673">
              <w:rPr>
                <w:rFonts w:ascii="Arial" w:hAnsi="Arial" w:cs="Arial"/>
                <w:bCs/>
                <w:sz w:val="20"/>
                <w:szCs w:val="20"/>
              </w:rPr>
              <w:tab/>
            </w:r>
            <w:r>
              <w:rPr>
                <w:rFonts w:ascii="Arial" w:hAnsi="Arial" w:cs="Arial"/>
                <w:b/>
                <w:bCs/>
                <w:sz w:val="20"/>
                <w:szCs w:val="20"/>
              </w:rPr>
              <w:t>  143,015</w:t>
            </w:r>
          </w:p>
        </w:tc>
        <w:tc>
          <w:tcPr>
            <w:tcW w:w="1245" w:type="dxa"/>
            <w:noWrap/>
            <w:tcMar>
              <w:top w:w="0" w:type="dxa"/>
              <w:left w:w="144" w:type="dxa"/>
              <w:bottom w:w="0" w:type="dxa"/>
              <w:right w:w="0" w:type="dxa"/>
            </w:tcMar>
            <w:vAlign w:val="bottom"/>
            <w:hideMark/>
          </w:tcPr>
          <w:p w:rsidR="00AE262D" w:rsidRDefault="00AE262D" w:rsidP="00B1670D">
            <w:pPr>
              <w:pStyle w:val="NormalWeb"/>
              <w:tabs>
                <w:tab w:val="right" w:pos="1065"/>
                <w:tab w:val="right" w:pos="1153"/>
              </w:tabs>
              <w:spacing w:before="0" w:beforeAutospacing="0" w:after="15" w:afterAutospacing="0"/>
              <w:ind w:left="86"/>
              <w:jc w:val="right"/>
            </w:pPr>
            <w:r>
              <w:rPr>
                <w:rFonts w:ascii="Arial" w:hAnsi="Arial" w:cs="Arial"/>
                <w:sz w:val="20"/>
                <w:szCs w:val="20"/>
              </w:rPr>
              <w:t>$</w:t>
            </w:r>
            <w:r>
              <w:rPr>
                <w:rFonts w:ascii="Arial" w:hAnsi="Arial" w:cs="Arial"/>
                <w:sz w:val="20"/>
                <w:szCs w:val="20"/>
              </w:rPr>
              <w:tab/>
              <w:t>  125,843</w:t>
            </w:r>
          </w:p>
        </w:tc>
        <w:tc>
          <w:tcPr>
            <w:tcW w:w="1230" w:type="dxa"/>
            <w:noWrap/>
            <w:tcMar>
              <w:top w:w="0" w:type="dxa"/>
              <w:left w:w="144" w:type="dxa"/>
              <w:bottom w:w="0" w:type="dxa"/>
              <w:right w:w="0" w:type="dxa"/>
            </w:tcMar>
            <w:vAlign w:val="bottom"/>
            <w:hideMark/>
          </w:tcPr>
          <w:p w:rsidR="00AE262D" w:rsidRDefault="00AE262D" w:rsidP="00B1670D">
            <w:pPr>
              <w:pStyle w:val="NormalWeb"/>
              <w:tabs>
                <w:tab w:val="right" w:pos="1080"/>
                <w:tab w:val="right" w:pos="1153"/>
              </w:tabs>
              <w:spacing w:before="0" w:beforeAutospacing="0" w:after="15" w:afterAutospacing="0"/>
              <w:ind w:left="86"/>
              <w:jc w:val="right"/>
            </w:pPr>
            <w:r>
              <w:rPr>
                <w:rFonts w:ascii="Arial" w:hAnsi="Arial" w:cs="Arial"/>
                <w:sz w:val="20"/>
                <w:szCs w:val="20"/>
              </w:rPr>
              <w:t>$</w:t>
            </w:r>
            <w:r>
              <w:rPr>
                <w:rFonts w:ascii="Arial" w:hAnsi="Arial" w:cs="Arial"/>
                <w:sz w:val="20"/>
                <w:szCs w:val="20"/>
              </w:rPr>
              <w:tab/>
              <w:t>  110,360</w:t>
            </w:r>
          </w:p>
        </w:tc>
        <w:tc>
          <w:tcPr>
            <w:tcW w:w="1377" w:type="dxa"/>
            <w:noWrap/>
            <w:tcMar>
              <w:top w:w="0" w:type="dxa"/>
              <w:left w:w="144" w:type="dxa"/>
              <w:bottom w:w="0" w:type="dxa"/>
              <w:right w:w="0" w:type="dxa"/>
            </w:tcMar>
            <w:vAlign w:val="bottom"/>
            <w:hideMark/>
          </w:tcPr>
          <w:p w:rsidR="00AE262D" w:rsidRDefault="00AE262D" w:rsidP="000B4F0B">
            <w:pPr>
              <w:pStyle w:val="NormalWeb"/>
              <w:tabs>
                <w:tab w:val="right" w:pos="1153"/>
                <w:tab w:val="right" w:pos="1260"/>
                <w:tab w:val="decimal" w:pos="1300"/>
              </w:tabs>
              <w:spacing w:before="0" w:beforeAutospacing="0" w:after="15" w:afterAutospacing="0"/>
              <w:ind w:left="86"/>
              <w:jc w:val="right"/>
            </w:pPr>
            <w:r>
              <w:rPr>
                <w:rFonts w:ascii="Arial" w:hAnsi="Arial" w:cs="Arial"/>
                <w:sz w:val="20"/>
                <w:szCs w:val="20"/>
              </w:rPr>
              <w:t>14%</w:t>
            </w:r>
          </w:p>
        </w:tc>
        <w:tc>
          <w:tcPr>
            <w:tcW w:w="1362" w:type="dxa"/>
            <w:noWrap/>
            <w:tcMar>
              <w:top w:w="0" w:type="dxa"/>
              <w:left w:w="144" w:type="dxa"/>
              <w:bottom w:w="0" w:type="dxa"/>
              <w:right w:w="0" w:type="dxa"/>
            </w:tcMar>
            <w:vAlign w:val="bottom"/>
            <w:hideMark/>
          </w:tcPr>
          <w:p w:rsidR="00AE262D" w:rsidRDefault="00AE262D" w:rsidP="000B4F0B">
            <w:pPr>
              <w:pStyle w:val="NormalWeb"/>
              <w:tabs>
                <w:tab w:val="right" w:pos="1153"/>
                <w:tab w:val="right" w:pos="1260"/>
                <w:tab w:val="decimal" w:pos="1300"/>
              </w:tabs>
              <w:spacing w:before="0" w:beforeAutospacing="0" w:after="15" w:afterAutospacing="0"/>
              <w:ind w:left="86"/>
              <w:jc w:val="right"/>
            </w:pPr>
            <w:r>
              <w:rPr>
                <w:rFonts w:ascii="Arial" w:hAnsi="Arial" w:cs="Arial"/>
                <w:sz w:val="20"/>
                <w:szCs w:val="20"/>
              </w:rPr>
              <w:t>14%</w:t>
            </w:r>
          </w:p>
        </w:tc>
      </w:tr>
      <w:tr w:rsidR="00AE262D" w:rsidTr="000B4F0B">
        <w:trPr>
          <w:cantSplit/>
          <w:jc w:val="center"/>
        </w:trPr>
        <w:tc>
          <w:tcPr>
            <w:tcW w:w="4284" w:type="dxa"/>
            <w:tcMar>
              <w:top w:w="0" w:type="dxa"/>
              <w:left w:w="144" w:type="dxa"/>
              <w:bottom w:w="0" w:type="dxa"/>
              <w:right w:w="0" w:type="dxa"/>
            </w:tcMar>
            <w:vAlign w:val="bottom"/>
            <w:hideMark/>
          </w:tcPr>
          <w:p w:rsidR="00AE262D" w:rsidRDefault="00AE262D">
            <w:pPr>
              <w:pStyle w:val="la2"/>
            </w:pPr>
            <w:r>
              <w:t> </w:t>
            </w:r>
          </w:p>
        </w:tc>
        <w:tc>
          <w:tcPr>
            <w:tcW w:w="1302" w:type="dxa"/>
            <w:tcMar>
              <w:top w:w="0" w:type="dxa"/>
              <w:left w:w="144" w:type="dxa"/>
              <w:bottom w:w="0" w:type="dxa"/>
              <w:right w:w="0" w:type="dxa"/>
            </w:tcMar>
            <w:vAlign w:val="bottom"/>
            <w:hideMark/>
          </w:tcPr>
          <w:p w:rsidR="00AE262D" w:rsidRDefault="00AE262D" w:rsidP="00B1670D">
            <w:pPr>
              <w:pStyle w:val="rrddoublerule"/>
              <w:tabs>
                <w:tab w:val="right" w:pos="1092"/>
              </w:tabs>
              <w:ind w:left="86"/>
              <w:jc w:val="right"/>
            </w:pPr>
          </w:p>
        </w:tc>
        <w:tc>
          <w:tcPr>
            <w:tcW w:w="1245" w:type="dxa"/>
            <w:tcMar>
              <w:top w:w="0" w:type="dxa"/>
              <w:left w:w="144" w:type="dxa"/>
              <w:bottom w:w="0" w:type="dxa"/>
              <w:right w:w="0" w:type="dxa"/>
            </w:tcMar>
            <w:vAlign w:val="bottom"/>
            <w:hideMark/>
          </w:tcPr>
          <w:p w:rsidR="00AE262D" w:rsidRDefault="00AE262D" w:rsidP="00B1670D">
            <w:pPr>
              <w:pStyle w:val="rrddoublerule"/>
              <w:tabs>
                <w:tab w:val="right" w:pos="1065"/>
                <w:tab w:val="right" w:pos="1153"/>
              </w:tabs>
              <w:ind w:left="86"/>
              <w:jc w:val="right"/>
            </w:pPr>
          </w:p>
        </w:tc>
        <w:tc>
          <w:tcPr>
            <w:tcW w:w="1230" w:type="dxa"/>
            <w:tcMar>
              <w:top w:w="0" w:type="dxa"/>
              <w:left w:w="144" w:type="dxa"/>
              <w:bottom w:w="0" w:type="dxa"/>
              <w:right w:w="0" w:type="dxa"/>
            </w:tcMar>
            <w:vAlign w:val="bottom"/>
            <w:hideMark/>
          </w:tcPr>
          <w:p w:rsidR="00AE262D" w:rsidRDefault="00AE262D" w:rsidP="00B1670D">
            <w:pPr>
              <w:pStyle w:val="rrddoublerule"/>
              <w:tabs>
                <w:tab w:val="right" w:pos="1080"/>
                <w:tab w:val="right" w:pos="1153"/>
              </w:tabs>
              <w:ind w:left="86"/>
              <w:jc w:val="right"/>
            </w:pPr>
          </w:p>
        </w:tc>
        <w:tc>
          <w:tcPr>
            <w:tcW w:w="1377" w:type="dxa"/>
            <w:tcMar>
              <w:top w:w="0" w:type="dxa"/>
              <w:left w:w="144" w:type="dxa"/>
              <w:bottom w:w="0" w:type="dxa"/>
              <w:right w:w="0" w:type="dxa"/>
            </w:tcMar>
            <w:vAlign w:val="bottom"/>
            <w:hideMark/>
          </w:tcPr>
          <w:p w:rsidR="00AE262D" w:rsidRDefault="00AE262D" w:rsidP="000B4F0B">
            <w:pPr>
              <w:pStyle w:val="la2"/>
              <w:tabs>
                <w:tab w:val="right" w:pos="1153"/>
              </w:tabs>
              <w:ind w:left="86"/>
              <w:jc w:val="right"/>
            </w:pPr>
          </w:p>
        </w:tc>
        <w:tc>
          <w:tcPr>
            <w:tcW w:w="1362" w:type="dxa"/>
            <w:tcMar>
              <w:top w:w="0" w:type="dxa"/>
              <w:left w:w="144" w:type="dxa"/>
              <w:bottom w:w="0" w:type="dxa"/>
              <w:right w:w="0" w:type="dxa"/>
            </w:tcMar>
            <w:vAlign w:val="bottom"/>
            <w:hideMark/>
          </w:tcPr>
          <w:p w:rsidR="00AE262D" w:rsidRDefault="00AE262D" w:rsidP="000B4F0B">
            <w:pPr>
              <w:pStyle w:val="la2"/>
              <w:tabs>
                <w:tab w:val="right" w:pos="1153"/>
              </w:tabs>
              <w:ind w:left="86"/>
              <w:jc w:val="right"/>
            </w:pPr>
          </w:p>
        </w:tc>
      </w:tr>
      <w:tr w:rsidR="00AE262D" w:rsidTr="000B4F0B">
        <w:trPr>
          <w:trHeight w:val="75"/>
          <w:jc w:val="center"/>
        </w:trPr>
        <w:tc>
          <w:tcPr>
            <w:tcW w:w="4284" w:type="dxa"/>
            <w:vAlign w:val="center"/>
            <w:hideMark/>
          </w:tcPr>
          <w:p w:rsidR="00AE262D" w:rsidRDefault="00AE262D">
            <w:pPr>
              <w:rPr>
                <w:sz w:val="2"/>
                <w:szCs w:val="2"/>
              </w:rPr>
            </w:pPr>
            <w:r>
              <w:rPr>
                <w:sz w:val="2"/>
                <w:szCs w:val="2"/>
              </w:rPr>
              <w:t> </w:t>
            </w:r>
          </w:p>
        </w:tc>
        <w:tc>
          <w:tcPr>
            <w:tcW w:w="1302" w:type="dxa"/>
            <w:tcMar>
              <w:left w:w="144" w:type="dxa"/>
            </w:tcMar>
            <w:vAlign w:val="center"/>
            <w:hideMark/>
          </w:tcPr>
          <w:p w:rsidR="00AE262D" w:rsidRDefault="00AE262D" w:rsidP="00B1670D">
            <w:pPr>
              <w:tabs>
                <w:tab w:val="right" w:pos="1092"/>
              </w:tabs>
              <w:ind w:left="86"/>
              <w:jc w:val="right"/>
              <w:rPr>
                <w:sz w:val="2"/>
                <w:szCs w:val="2"/>
              </w:rPr>
            </w:pPr>
          </w:p>
        </w:tc>
        <w:tc>
          <w:tcPr>
            <w:tcW w:w="1245" w:type="dxa"/>
            <w:tcMar>
              <w:left w:w="144" w:type="dxa"/>
            </w:tcMar>
            <w:vAlign w:val="center"/>
            <w:hideMark/>
          </w:tcPr>
          <w:p w:rsidR="00AE262D" w:rsidRDefault="00AE262D" w:rsidP="00B1670D">
            <w:pPr>
              <w:tabs>
                <w:tab w:val="right" w:pos="1065"/>
                <w:tab w:val="right" w:pos="1153"/>
              </w:tabs>
              <w:ind w:left="86"/>
              <w:jc w:val="right"/>
              <w:rPr>
                <w:sz w:val="2"/>
                <w:szCs w:val="2"/>
              </w:rPr>
            </w:pPr>
          </w:p>
        </w:tc>
        <w:tc>
          <w:tcPr>
            <w:tcW w:w="1230" w:type="dxa"/>
            <w:tcMar>
              <w:left w:w="144" w:type="dxa"/>
            </w:tcMar>
            <w:vAlign w:val="center"/>
            <w:hideMark/>
          </w:tcPr>
          <w:p w:rsidR="00AE262D" w:rsidRDefault="00AE262D" w:rsidP="00B1670D">
            <w:pPr>
              <w:tabs>
                <w:tab w:val="right" w:pos="1080"/>
                <w:tab w:val="right" w:pos="1153"/>
              </w:tabs>
              <w:ind w:left="86"/>
              <w:jc w:val="right"/>
              <w:rPr>
                <w:sz w:val="2"/>
                <w:szCs w:val="2"/>
              </w:rPr>
            </w:pPr>
          </w:p>
        </w:tc>
        <w:tc>
          <w:tcPr>
            <w:tcW w:w="1377" w:type="dxa"/>
            <w:tcMar>
              <w:left w:w="144" w:type="dxa"/>
            </w:tcMar>
            <w:vAlign w:val="center"/>
            <w:hideMark/>
          </w:tcPr>
          <w:p w:rsidR="00AE262D" w:rsidRDefault="00AE262D" w:rsidP="000B4F0B">
            <w:pPr>
              <w:tabs>
                <w:tab w:val="right" w:pos="1153"/>
              </w:tabs>
              <w:ind w:left="86"/>
              <w:jc w:val="right"/>
              <w:rPr>
                <w:sz w:val="2"/>
                <w:szCs w:val="2"/>
              </w:rPr>
            </w:pPr>
          </w:p>
        </w:tc>
        <w:tc>
          <w:tcPr>
            <w:tcW w:w="1362" w:type="dxa"/>
            <w:tcMar>
              <w:left w:w="144" w:type="dxa"/>
            </w:tcMar>
            <w:vAlign w:val="center"/>
            <w:hideMark/>
          </w:tcPr>
          <w:p w:rsidR="00AE262D" w:rsidRDefault="00AE262D" w:rsidP="000B4F0B">
            <w:pPr>
              <w:tabs>
                <w:tab w:val="right" w:pos="1153"/>
              </w:tabs>
              <w:ind w:left="86"/>
              <w:jc w:val="right"/>
              <w:rPr>
                <w:sz w:val="2"/>
                <w:szCs w:val="2"/>
              </w:rPr>
            </w:pPr>
          </w:p>
        </w:tc>
      </w:tr>
      <w:tr w:rsidR="00AE262D" w:rsidTr="000B4F0B">
        <w:trPr>
          <w:cantSplit/>
          <w:jc w:val="center"/>
        </w:trPr>
        <w:tc>
          <w:tcPr>
            <w:tcW w:w="4284" w:type="dxa"/>
            <w:hideMark/>
          </w:tcPr>
          <w:p w:rsidR="00AE262D" w:rsidRPr="006E53A7" w:rsidRDefault="00AE262D">
            <w:pPr>
              <w:pStyle w:val="NormalWeb"/>
              <w:ind w:left="240" w:hanging="240"/>
            </w:pPr>
            <w:r>
              <w:rPr>
                <w:rFonts w:ascii="Arial" w:hAnsi="Arial" w:cs="Arial"/>
                <w:b/>
                <w:bCs/>
                <w:sz w:val="15"/>
                <w:szCs w:val="15"/>
              </w:rPr>
              <w:t>Operating Income</w:t>
            </w:r>
          </w:p>
        </w:tc>
        <w:tc>
          <w:tcPr>
            <w:tcW w:w="1302" w:type="dxa"/>
            <w:tcMar>
              <w:top w:w="0" w:type="dxa"/>
              <w:left w:w="144" w:type="dxa"/>
              <w:bottom w:w="0" w:type="dxa"/>
              <w:right w:w="0" w:type="dxa"/>
            </w:tcMar>
            <w:vAlign w:val="bottom"/>
            <w:hideMark/>
          </w:tcPr>
          <w:p w:rsidR="00AE262D" w:rsidRDefault="00AE262D" w:rsidP="00B1670D">
            <w:pPr>
              <w:pStyle w:val="la2"/>
              <w:tabs>
                <w:tab w:val="right" w:pos="1092"/>
              </w:tabs>
              <w:ind w:left="86"/>
              <w:jc w:val="right"/>
            </w:pPr>
          </w:p>
        </w:tc>
        <w:tc>
          <w:tcPr>
            <w:tcW w:w="1245" w:type="dxa"/>
            <w:tcMar>
              <w:top w:w="0" w:type="dxa"/>
              <w:left w:w="144" w:type="dxa"/>
              <w:bottom w:w="0" w:type="dxa"/>
              <w:right w:w="0" w:type="dxa"/>
            </w:tcMar>
            <w:vAlign w:val="bottom"/>
            <w:hideMark/>
          </w:tcPr>
          <w:p w:rsidR="00AE262D" w:rsidRDefault="00AE262D" w:rsidP="00B1670D">
            <w:pPr>
              <w:pStyle w:val="la2"/>
              <w:tabs>
                <w:tab w:val="right" w:pos="1065"/>
                <w:tab w:val="right" w:pos="1153"/>
              </w:tabs>
              <w:ind w:left="86"/>
              <w:jc w:val="right"/>
            </w:pPr>
          </w:p>
        </w:tc>
        <w:tc>
          <w:tcPr>
            <w:tcW w:w="1230" w:type="dxa"/>
            <w:tcMar>
              <w:top w:w="0" w:type="dxa"/>
              <w:left w:w="144" w:type="dxa"/>
              <w:bottom w:w="0" w:type="dxa"/>
              <w:right w:w="0" w:type="dxa"/>
            </w:tcMar>
            <w:vAlign w:val="bottom"/>
            <w:hideMark/>
          </w:tcPr>
          <w:p w:rsidR="00AE262D" w:rsidRDefault="00AE262D" w:rsidP="00B1670D">
            <w:pPr>
              <w:pStyle w:val="la2"/>
              <w:tabs>
                <w:tab w:val="right" w:pos="1080"/>
                <w:tab w:val="right" w:pos="1153"/>
              </w:tabs>
              <w:ind w:left="86"/>
              <w:jc w:val="right"/>
            </w:pPr>
          </w:p>
        </w:tc>
        <w:tc>
          <w:tcPr>
            <w:tcW w:w="1377" w:type="dxa"/>
            <w:tcMar>
              <w:top w:w="0" w:type="dxa"/>
              <w:left w:w="144" w:type="dxa"/>
              <w:bottom w:w="0" w:type="dxa"/>
              <w:right w:w="0" w:type="dxa"/>
            </w:tcMar>
            <w:vAlign w:val="bottom"/>
            <w:hideMark/>
          </w:tcPr>
          <w:p w:rsidR="00AE262D" w:rsidRDefault="00AE262D" w:rsidP="000B4F0B">
            <w:pPr>
              <w:pStyle w:val="la2"/>
              <w:tabs>
                <w:tab w:val="right" w:pos="1153"/>
              </w:tabs>
              <w:ind w:left="86"/>
              <w:jc w:val="right"/>
            </w:pPr>
          </w:p>
        </w:tc>
        <w:tc>
          <w:tcPr>
            <w:tcW w:w="1362" w:type="dxa"/>
            <w:tcMar>
              <w:top w:w="0" w:type="dxa"/>
              <w:left w:w="144" w:type="dxa"/>
              <w:bottom w:w="0" w:type="dxa"/>
              <w:right w:w="0" w:type="dxa"/>
            </w:tcMar>
            <w:vAlign w:val="bottom"/>
            <w:hideMark/>
          </w:tcPr>
          <w:p w:rsidR="00AE262D" w:rsidRDefault="00AE262D" w:rsidP="000B4F0B">
            <w:pPr>
              <w:pStyle w:val="la2"/>
              <w:tabs>
                <w:tab w:val="right" w:pos="1153"/>
              </w:tabs>
              <w:ind w:left="86"/>
              <w:jc w:val="right"/>
            </w:pPr>
          </w:p>
        </w:tc>
      </w:tr>
      <w:tr w:rsidR="00AE262D" w:rsidTr="000B4F0B">
        <w:trPr>
          <w:trHeight w:val="75"/>
          <w:jc w:val="center"/>
        </w:trPr>
        <w:tc>
          <w:tcPr>
            <w:tcW w:w="4284" w:type="dxa"/>
            <w:vAlign w:val="center"/>
            <w:hideMark/>
          </w:tcPr>
          <w:p w:rsidR="00AE262D" w:rsidRDefault="00AE262D">
            <w:pPr>
              <w:rPr>
                <w:sz w:val="2"/>
                <w:szCs w:val="2"/>
              </w:rPr>
            </w:pPr>
            <w:r>
              <w:rPr>
                <w:sz w:val="2"/>
                <w:szCs w:val="2"/>
              </w:rPr>
              <w:t> </w:t>
            </w:r>
          </w:p>
        </w:tc>
        <w:tc>
          <w:tcPr>
            <w:tcW w:w="1302" w:type="dxa"/>
            <w:tcMar>
              <w:left w:w="144" w:type="dxa"/>
            </w:tcMar>
            <w:vAlign w:val="center"/>
            <w:hideMark/>
          </w:tcPr>
          <w:p w:rsidR="00AE262D" w:rsidRDefault="00AE262D" w:rsidP="00B1670D">
            <w:pPr>
              <w:tabs>
                <w:tab w:val="right" w:pos="1092"/>
              </w:tabs>
              <w:ind w:left="86"/>
              <w:jc w:val="right"/>
              <w:rPr>
                <w:sz w:val="2"/>
                <w:szCs w:val="2"/>
              </w:rPr>
            </w:pPr>
          </w:p>
        </w:tc>
        <w:tc>
          <w:tcPr>
            <w:tcW w:w="1245" w:type="dxa"/>
            <w:tcMar>
              <w:left w:w="144" w:type="dxa"/>
            </w:tcMar>
            <w:vAlign w:val="center"/>
            <w:hideMark/>
          </w:tcPr>
          <w:p w:rsidR="00AE262D" w:rsidRDefault="00AE262D" w:rsidP="00B1670D">
            <w:pPr>
              <w:tabs>
                <w:tab w:val="right" w:pos="1065"/>
                <w:tab w:val="right" w:pos="1153"/>
              </w:tabs>
              <w:ind w:left="86"/>
              <w:jc w:val="right"/>
              <w:rPr>
                <w:sz w:val="2"/>
                <w:szCs w:val="2"/>
              </w:rPr>
            </w:pPr>
          </w:p>
        </w:tc>
        <w:tc>
          <w:tcPr>
            <w:tcW w:w="1230" w:type="dxa"/>
            <w:tcMar>
              <w:left w:w="144" w:type="dxa"/>
            </w:tcMar>
            <w:vAlign w:val="center"/>
            <w:hideMark/>
          </w:tcPr>
          <w:p w:rsidR="00AE262D" w:rsidRDefault="00AE262D" w:rsidP="00B1670D">
            <w:pPr>
              <w:tabs>
                <w:tab w:val="right" w:pos="1080"/>
                <w:tab w:val="right" w:pos="1153"/>
              </w:tabs>
              <w:ind w:left="86"/>
              <w:jc w:val="right"/>
              <w:rPr>
                <w:sz w:val="2"/>
                <w:szCs w:val="2"/>
              </w:rPr>
            </w:pPr>
          </w:p>
        </w:tc>
        <w:tc>
          <w:tcPr>
            <w:tcW w:w="1377" w:type="dxa"/>
            <w:tcMar>
              <w:left w:w="144" w:type="dxa"/>
            </w:tcMar>
            <w:vAlign w:val="center"/>
            <w:hideMark/>
          </w:tcPr>
          <w:p w:rsidR="00AE262D" w:rsidRDefault="00AE262D" w:rsidP="000B4F0B">
            <w:pPr>
              <w:tabs>
                <w:tab w:val="right" w:pos="1153"/>
              </w:tabs>
              <w:ind w:left="86"/>
              <w:jc w:val="right"/>
              <w:rPr>
                <w:sz w:val="2"/>
                <w:szCs w:val="2"/>
              </w:rPr>
            </w:pPr>
          </w:p>
        </w:tc>
        <w:tc>
          <w:tcPr>
            <w:tcW w:w="1362" w:type="dxa"/>
            <w:tcMar>
              <w:left w:w="144" w:type="dxa"/>
            </w:tcMar>
            <w:vAlign w:val="center"/>
            <w:hideMark/>
          </w:tcPr>
          <w:p w:rsidR="00AE262D" w:rsidRDefault="00AE262D" w:rsidP="000B4F0B">
            <w:pPr>
              <w:tabs>
                <w:tab w:val="right" w:pos="1153"/>
              </w:tabs>
              <w:ind w:left="86"/>
              <w:jc w:val="right"/>
              <w:rPr>
                <w:sz w:val="2"/>
                <w:szCs w:val="2"/>
              </w:rPr>
            </w:pPr>
          </w:p>
        </w:tc>
      </w:tr>
      <w:tr w:rsidR="00AE262D" w:rsidTr="000B4F0B">
        <w:trPr>
          <w:cantSplit/>
          <w:jc w:val="center"/>
        </w:trPr>
        <w:tc>
          <w:tcPr>
            <w:tcW w:w="4284" w:type="dxa"/>
            <w:hideMark/>
          </w:tcPr>
          <w:p w:rsidR="00AE262D" w:rsidRPr="006E53A7" w:rsidRDefault="00AE262D">
            <w:pPr>
              <w:pStyle w:val="NormalWeb"/>
              <w:ind w:left="240" w:hanging="240"/>
            </w:pPr>
            <w:r>
              <w:rPr>
                <w:rFonts w:ascii="Arial" w:hAnsi="Arial" w:cs="Arial"/>
                <w:sz w:val="20"/>
                <w:szCs w:val="20"/>
              </w:rPr>
              <w:t>Productivity and Business Processes</w:t>
            </w:r>
          </w:p>
        </w:tc>
        <w:tc>
          <w:tcPr>
            <w:tcW w:w="1302" w:type="dxa"/>
            <w:noWrap/>
            <w:tcMar>
              <w:top w:w="0" w:type="dxa"/>
              <w:left w:w="144" w:type="dxa"/>
              <w:bottom w:w="0" w:type="dxa"/>
              <w:right w:w="0" w:type="dxa"/>
            </w:tcMar>
            <w:vAlign w:val="bottom"/>
            <w:hideMark/>
          </w:tcPr>
          <w:p w:rsidR="00AE262D" w:rsidRDefault="00AE262D" w:rsidP="00B1670D">
            <w:pPr>
              <w:pStyle w:val="NormalWeb"/>
              <w:tabs>
                <w:tab w:val="right" w:pos="1092"/>
                <w:tab w:val="decimal" w:pos="1220"/>
              </w:tabs>
              <w:spacing w:before="0" w:beforeAutospacing="0" w:after="15" w:afterAutospacing="0"/>
              <w:ind w:left="86" w:right="29"/>
              <w:jc w:val="right"/>
            </w:pPr>
            <w:r>
              <w:rPr>
                <w:rFonts w:ascii="Arial" w:hAnsi="Arial" w:cs="Arial"/>
                <w:b/>
                <w:bCs/>
                <w:sz w:val="20"/>
                <w:szCs w:val="20"/>
              </w:rPr>
              <w:t>$</w:t>
            </w:r>
            <w:r w:rsidR="00ED0673" w:rsidRPr="00ED0673">
              <w:rPr>
                <w:rFonts w:ascii="Arial" w:hAnsi="Arial" w:cs="Arial"/>
                <w:bCs/>
                <w:sz w:val="20"/>
                <w:szCs w:val="20"/>
              </w:rPr>
              <w:tab/>
            </w:r>
            <w:r>
              <w:rPr>
                <w:rFonts w:ascii="Arial" w:hAnsi="Arial" w:cs="Arial"/>
                <w:b/>
                <w:bCs/>
                <w:sz w:val="20"/>
                <w:szCs w:val="20"/>
              </w:rPr>
              <w:t>18,724</w:t>
            </w:r>
          </w:p>
        </w:tc>
        <w:tc>
          <w:tcPr>
            <w:tcW w:w="1245" w:type="dxa"/>
            <w:noWrap/>
            <w:tcMar>
              <w:top w:w="0" w:type="dxa"/>
              <w:left w:w="144" w:type="dxa"/>
              <w:bottom w:w="0" w:type="dxa"/>
              <w:right w:w="0" w:type="dxa"/>
            </w:tcMar>
            <w:vAlign w:val="bottom"/>
            <w:hideMark/>
          </w:tcPr>
          <w:p w:rsidR="00AE262D" w:rsidRDefault="00AE262D" w:rsidP="00B1670D">
            <w:pPr>
              <w:pStyle w:val="NormalWeb"/>
              <w:tabs>
                <w:tab w:val="right" w:pos="1065"/>
                <w:tab w:val="right" w:pos="1153"/>
              </w:tabs>
              <w:spacing w:before="0" w:beforeAutospacing="0" w:after="15" w:afterAutospacing="0"/>
              <w:ind w:left="86"/>
              <w:jc w:val="right"/>
            </w:pPr>
            <w:r>
              <w:rPr>
                <w:rFonts w:ascii="Arial" w:hAnsi="Arial" w:cs="Arial"/>
                <w:sz w:val="20"/>
                <w:szCs w:val="20"/>
              </w:rPr>
              <w:t>$</w:t>
            </w:r>
            <w:r>
              <w:rPr>
                <w:rFonts w:ascii="Arial" w:hAnsi="Arial" w:cs="Arial"/>
                <w:sz w:val="20"/>
                <w:szCs w:val="20"/>
              </w:rPr>
              <w:tab/>
              <w:t>16,219</w:t>
            </w:r>
          </w:p>
        </w:tc>
        <w:tc>
          <w:tcPr>
            <w:tcW w:w="1230" w:type="dxa"/>
            <w:noWrap/>
            <w:tcMar>
              <w:top w:w="0" w:type="dxa"/>
              <w:left w:w="144" w:type="dxa"/>
              <w:bottom w:w="0" w:type="dxa"/>
              <w:right w:w="0" w:type="dxa"/>
            </w:tcMar>
            <w:vAlign w:val="bottom"/>
            <w:hideMark/>
          </w:tcPr>
          <w:p w:rsidR="00AE262D" w:rsidRDefault="00AE262D" w:rsidP="00B1670D">
            <w:pPr>
              <w:pStyle w:val="NormalWeb"/>
              <w:tabs>
                <w:tab w:val="right" w:pos="1080"/>
                <w:tab w:val="right" w:pos="1153"/>
              </w:tabs>
              <w:spacing w:before="0" w:beforeAutospacing="0" w:after="15" w:afterAutospacing="0"/>
              <w:ind w:left="86"/>
              <w:jc w:val="right"/>
            </w:pPr>
            <w:r>
              <w:rPr>
                <w:rFonts w:ascii="Arial" w:hAnsi="Arial" w:cs="Arial"/>
                <w:sz w:val="20"/>
                <w:szCs w:val="20"/>
              </w:rPr>
              <w:t>$</w:t>
            </w:r>
            <w:r>
              <w:rPr>
                <w:rFonts w:ascii="Arial" w:hAnsi="Arial" w:cs="Arial"/>
                <w:sz w:val="20"/>
                <w:szCs w:val="20"/>
              </w:rPr>
              <w:tab/>
              <w:t>12,924</w:t>
            </w:r>
          </w:p>
        </w:tc>
        <w:tc>
          <w:tcPr>
            <w:tcW w:w="1377" w:type="dxa"/>
            <w:noWrap/>
            <w:tcMar>
              <w:top w:w="0" w:type="dxa"/>
              <w:left w:w="144" w:type="dxa"/>
              <w:bottom w:w="0" w:type="dxa"/>
              <w:right w:w="0" w:type="dxa"/>
            </w:tcMar>
            <w:vAlign w:val="bottom"/>
            <w:hideMark/>
          </w:tcPr>
          <w:p w:rsidR="00AE262D" w:rsidRDefault="00AE262D" w:rsidP="000B4F0B">
            <w:pPr>
              <w:pStyle w:val="NormalWeb"/>
              <w:tabs>
                <w:tab w:val="right" w:pos="1153"/>
                <w:tab w:val="right" w:pos="1260"/>
                <w:tab w:val="decimal" w:pos="1300"/>
              </w:tabs>
              <w:spacing w:before="0" w:beforeAutospacing="0" w:after="15" w:afterAutospacing="0"/>
              <w:ind w:left="86"/>
              <w:jc w:val="right"/>
            </w:pPr>
            <w:r>
              <w:rPr>
                <w:rFonts w:ascii="Arial" w:hAnsi="Arial" w:cs="Arial"/>
                <w:sz w:val="20"/>
                <w:szCs w:val="20"/>
              </w:rPr>
              <w:t>15%</w:t>
            </w:r>
          </w:p>
        </w:tc>
        <w:tc>
          <w:tcPr>
            <w:tcW w:w="1362" w:type="dxa"/>
            <w:noWrap/>
            <w:tcMar>
              <w:top w:w="0" w:type="dxa"/>
              <w:left w:w="144" w:type="dxa"/>
              <w:bottom w:w="0" w:type="dxa"/>
              <w:right w:w="0" w:type="dxa"/>
            </w:tcMar>
            <w:vAlign w:val="bottom"/>
            <w:hideMark/>
          </w:tcPr>
          <w:p w:rsidR="00AE262D" w:rsidRDefault="00AE262D" w:rsidP="000B4F0B">
            <w:pPr>
              <w:pStyle w:val="NormalWeb"/>
              <w:tabs>
                <w:tab w:val="right" w:pos="1153"/>
                <w:tab w:val="right" w:pos="1260"/>
                <w:tab w:val="decimal" w:pos="1300"/>
              </w:tabs>
              <w:spacing w:before="0" w:beforeAutospacing="0" w:after="15" w:afterAutospacing="0"/>
              <w:ind w:left="86"/>
              <w:jc w:val="right"/>
            </w:pPr>
            <w:r>
              <w:rPr>
                <w:rFonts w:ascii="Arial" w:hAnsi="Arial" w:cs="Arial"/>
                <w:sz w:val="20"/>
                <w:szCs w:val="20"/>
              </w:rPr>
              <w:t>25%</w:t>
            </w:r>
          </w:p>
        </w:tc>
      </w:tr>
      <w:tr w:rsidR="00AE262D" w:rsidTr="000B4F0B">
        <w:trPr>
          <w:cantSplit/>
          <w:jc w:val="center"/>
        </w:trPr>
        <w:tc>
          <w:tcPr>
            <w:tcW w:w="4284" w:type="dxa"/>
            <w:hideMark/>
          </w:tcPr>
          <w:p w:rsidR="00AE262D" w:rsidRDefault="00AE262D">
            <w:pPr>
              <w:pStyle w:val="NormalWeb"/>
              <w:ind w:left="240" w:hanging="240"/>
            </w:pPr>
            <w:r>
              <w:rPr>
                <w:rFonts w:ascii="Arial" w:hAnsi="Arial" w:cs="Arial"/>
                <w:sz w:val="20"/>
                <w:szCs w:val="20"/>
              </w:rPr>
              <w:t>Intelligent Cloud</w:t>
            </w:r>
          </w:p>
        </w:tc>
        <w:tc>
          <w:tcPr>
            <w:tcW w:w="1302" w:type="dxa"/>
            <w:noWrap/>
            <w:tcMar>
              <w:top w:w="0" w:type="dxa"/>
              <w:left w:w="144" w:type="dxa"/>
              <w:bottom w:w="0" w:type="dxa"/>
              <w:right w:w="0" w:type="dxa"/>
            </w:tcMar>
            <w:vAlign w:val="bottom"/>
            <w:hideMark/>
          </w:tcPr>
          <w:p w:rsidR="00AE262D" w:rsidRDefault="00AE262D" w:rsidP="00B1670D">
            <w:pPr>
              <w:pStyle w:val="NormalWeb"/>
              <w:tabs>
                <w:tab w:val="right" w:pos="1092"/>
                <w:tab w:val="decimal" w:pos="1220"/>
              </w:tabs>
              <w:spacing w:before="0" w:beforeAutospacing="0" w:after="15" w:afterAutospacing="0"/>
              <w:ind w:left="86" w:right="29"/>
              <w:jc w:val="right"/>
            </w:pPr>
            <w:r>
              <w:rPr>
                <w:rFonts w:ascii="Arial" w:hAnsi="Arial" w:cs="Arial"/>
                <w:b/>
                <w:bCs/>
                <w:sz w:val="20"/>
                <w:szCs w:val="20"/>
              </w:rPr>
              <w:t>18,324</w:t>
            </w:r>
          </w:p>
        </w:tc>
        <w:tc>
          <w:tcPr>
            <w:tcW w:w="1245" w:type="dxa"/>
            <w:noWrap/>
            <w:tcMar>
              <w:top w:w="0" w:type="dxa"/>
              <w:left w:w="144" w:type="dxa"/>
              <w:bottom w:w="0" w:type="dxa"/>
              <w:right w:w="0" w:type="dxa"/>
            </w:tcMar>
            <w:vAlign w:val="bottom"/>
            <w:hideMark/>
          </w:tcPr>
          <w:p w:rsidR="00AE262D" w:rsidRDefault="00AE262D" w:rsidP="00B1670D">
            <w:pPr>
              <w:pStyle w:val="NormalWeb"/>
              <w:tabs>
                <w:tab w:val="right" w:pos="1065"/>
                <w:tab w:val="right" w:pos="1153"/>
              </w:tabs>
              <w:spacing w:before="0" w:beforeAutospacing="0" w:after="15" w:afterAutospacing="0"/>
              <w:ind w:left="86"/>
              <w:jc w:val="right"/>
            </w:pPr>
            <w:r>
              <w:rPr>
                <w:rFonts w:ascii="Arial" w:hAnsi="Arial" w:cs="Arial"/>
                <w:sz w:val="20"/>
                <w:szCs w:val="20"/>
              </w:rPr>
              <w:t>13,920</w:t>
            </w:r>
          </w:p>
        </w:tc>
        <w:tc>
          <w:tcPr>
            <w:tcW w:w="1230" w:type="dxa"/>
            <w:noWrap/>
            <w:tcMar>
              <w:top w:w="0" w:type="dxa"/>
              <w:left w:w="144" w:type="dxa"/>
              <w:bottom w:w="0" w:type="dxa"/>
              <w:right w:w="0" w:type="dxa"/>
            </w:tcMar>
            <w:vAlign w:val="bottom"/>
            <w:hideMark/>
          </w:tcPr>
          <w:p w:rsidR="00AE262D" w:rsidRDefault="00AE262D" w:rsidP="00B1670D">
            <w:pPr>
              <w:pStyle w:val="NormalWeb"/>
              <w:tabs>
                <w:tab w:val="right" w:pos="1080"/>
                <w:tab w:val="right" w:pos="1153"/>
              </w:tabs>
              <w:spacing w:before="0" w:beforeAutospacing="0" w:after="15" w:afterAutospacing="0"/>
              <w:ind w:left="86"/>
              <w:jc w:val="right"/>
            </w:pPr>
            <w:r>
              <w:rPr>
                <w:rFonts w:ascii="Arial" w:hAnsi="Arial" w:cs="Arial"/>
                <w:sz w:val="20"/>
                <w:szCs w:val="20"/>
              </w:rPr>
              <w:t>11,524</w:t>
            </w:r>
          </w:p>
        </w:tc>
        <w:tc>
          <w:tcPr>
            <w:tcW w:w="1377" w:type="dxa"/>
            <w:noWrap/>
            <w:tcMar>
              <w:top w:w="0" w:type="dxa"/>
              <w:left w:w="144" w:type="dxa"/>
              <w:bottom w:w="0" w:type="dxa"/>
              <w:right w:w="0" w:type="dxa"/>
            </w:tcMar>
            <w:vAlign w:val="bottom"/>
            <w:hideMark/>
          </w:tcPr>
          <w:p w:rsidR="00AE262D" w:rsidRDefault="00AE262D" w:rsidP="000B4F0B">
            <w:pPr>
              <w:pStyle w:val="NormalWeb"/>
              <w:tabs>
                <w:tab w:val="right" w:pos="1153"/>
                <w:tab w:val="right" w:pos="1260"/>
                <w:tab w:val="decimal" w:pos="1300"/>
              </w:tabs>
              <w:spacing w:before="0" w:beforeAutospacing="0" w:after="15" w:afterAutospacing="0"/>
              <w:ind w:left="86"/>
              <w:jc w:val="right"/>
            </w:pPr>
            <w:r>
              <w:rPr>
                <w:rFonts w:ascii="Arial" w:hAnsi="Arial" w:cs="Arial"/>
                <w:sz w:val="20"/>
                <w:szCs w:val="20"/>
              </w:rPr>
              <w:t>32%</w:t>
            </w:r>
          </w:p>
        </w:tc>
        <w:tc>
          <w:tcPr>
            <w:tcW w:w="1362" w:type="dxa"/>
            <w:noWrap/>
            <w:tcMar>
              <w:top w:w="0" w:type="dxa"/>
              <w:left w:w="144" w:type="dxa"/>
              <w:bottom w:w="0" w:type="dxa"/>
              <w:right w:w="0" w:type="dxa"/>
            </w:tcMar>
            <w:vAlign w:val="bottom"/>
            <w:hideMark/>
          </w:tcPr>
          <w:p w:rsidR="00AE262D" w:rsidRDefault="00AE262D" w:rsidP="000B4F0B">
            <w:pPr>
              <w:pStyle w:val="NormalWeb"/>
              <w:tabs>
                <w:tab w:val="right" w:pos="1153"/>
                <w:tab w:val="right" w:pos="1260"/>
                <w:tab w:val="decimal" w:pos="1300"/>
              </w:tabs>
              <w:spacing w:before="0" w:beforeAutospacing="0" w:after="15" w:afterAutospacing="0"/>
              <w:ind w:left="86"/>
              <w:jc w:val="right"/>
            </w:pPr>
            <w:r>
              <w:rPr>
                <w:rFonts w:ascii="Arial" w:hAnsi="Arial" w:cs="Arial"/>
                <w:sz w:val="20"/>
                <w:szCs w:val="20"/>
              </w:rPr>
              <w:t>21%</w:t>
            </w:r>
          </w:p>
        </w:tc>
      </w:tr>
      <w:tr w:rsidR="00AE262D" w:rsidTr="000B4F0B">
        <w:trPr>
          <w:cantSplit/>
          <w:jc w:val="center"/>
        </w:trPr>
        <w:tc>
          <w:tcPr>
            <w:tcW w:w="4284" w:type="dxa"/>
            <w:hideMark/>
          </w:tcPr>
          <w:p w:rsidR="00AE262D" w:rsidRDefault="00AE262D">
            <w:pPr>
              <w:pStyle w:val="NormalWeb"/>
              <w:ind w:left="240" w:hanging="240"/>
            </w:pPr>
            <w:r>
              <w:rPr>
                <w:rFonts w:ascii="Arial" w:hAnsi="Arial" w:cs="Arial"/>
                <w:sz w:val="20"/>
                <w:szCs w:val="20"/>
              </w:rPr>
              <w:t>More Personal Computing</w:t>
            </w:r>
          </w:p>
        </w:tc>
        <w:tc>
          <w:tcPr>
            <w:tcW w:w="1302" w:type="dxa"/>
            <w:noWrap/>
            <w:tcMar>
              <w:top w:w="0" w:type="dxa"/>
              <w:left w:w="144" w:type="dxa"/>
              <w:bottom w:w="0" w:type="dxa"/>
              <w:right w:w="0" w:type="dxa"/>
            </w:tcMar>
            <w:vAlign w:val="bottom"/>
            <w:hideMark/>
          </w:tcPr>
          <w:p w:rsidR="00AE262D" w:rsidRDefault="00AE262D" w:rsidP="00B1670D">
            <w:pPr>
              <w:pStyle w:val="NormalWeb"/>
              <w:tabs>
                <w:tab w:val="right" w:pos="1092"/>
                <w:tab w:val="decimal" w:pos="1220"/>
              </w:tabs>
              <w:spacing w:before="0" w:beforeAutospacing="0" w:after="15" w:afterAutospacing="0"/>
              <w:ind w:left="86" w:right="29"/>
              <w:jc w:val="right"/>
            </w:pPr>
            <w:r>
              <w:rPr>
                <w:rFonts w:ascii="Arial" w:hAnsi="Arial" w:cs="Arial"/>
                <w:b/>
                <w:bCs/>
                <w:sz w:val="20"/>
                <w:szCs w:val="20"/>
              </w:rPr>
              <w:t>15,911</w:t>
            </w:r>
          </w:p>
        </w:tc>
        <w:tc>
          <w:tcPr>
            <w:tcW w:w="1245" w:type="dxa"/>
            <w:noWrap/>
            <w:tcMar>
              <w:top w:w="0" w:type="dxa"/>
              <w:left w:w="144" w:type="dxa"/>
              <w:bottom w:w="0" w:type="dxa"/>
              <w:right w:w="0" w:type="dxa"/>
            </w:tcMar>
            <w:vAlign w:val="bottom"/>
            <w:hideMark/>
          </w:tcPr>
          <w:p w:rsidR="00AE262D" w:rsidRDefault="00AE262D" w:rsidP="00B1670D">
            <w:pPr>
              <w:pStyle w:val="NormalWeb"/>
              <w:tabs>
                <w:tab w:val="right" w:pos="1065"/>
                <w:tab w:val="right" w:pos="1153"/>
              </w:tabs>
              <w:spacing w:before="0" w:beforeAutospacing="0" w:after="15" w:afterAutospacing="0"/>
              <w:ind w:left="86"/>
              <w:jc w:val="right"/>
            </w:pPr>
            <w:r>
              <w:rPr>
                <w:rFonts w:ascii="Arial" w:hAnsi="Arial" w:cs="Arial"/>
                <w:sz w:val="20"/>
                <w:szCs w:val="20"/>
              </w:rPr>
              <w:t>12,820</w:t>
            </w:r>
          </w:p>
        </w:tc>
        <w:tc>
          <w:tcPr>
            <w:tcW w:w="1230" w:type="dxa"/>
            <w:noWrap/>
            <w:tcMar>
              <w:top w:w="0" w:type="dxa"/>
              <w:left w:w="144" w:type="dxa"/>
              <w:bottom w:w="0" w:type="dxa"/>
              <w:right w:w="0" w:type="dxa"/>
            </w:tcMar>
            <w:vAlign w:val="bottom"/>
            <w:hideMark/>
          </w:tcPr>
          <w:p w:rsidR="00AE262D" w:rsidRDefault="00AE262D" w:rsidP="00B1670D">
            <w:pPr>
              <w:pStyle w:val="NormalWeb"/>
              <w:tabs>
                <w:tab w:val="right" w:pos="1080"/>
                <w:tab w:val="right" w:pos="1153"/>
              </w:tabs>
              <w:spacing w:before="0" w:beforeAutospacing="0" w:after="15" w:afterAutospacing="0"/>
              <w:ind w:left="86"/>
              <w:jc w:val="right"/>
            </w:pPr>
            <w:r>
              <w:rPr>
                <w:rFonts w:ascii="Arial" w:hAnsi="Arial" w:cs="Arial"/>
                <w:sz w:val="20"/>
                <w:szCs w:val="20"/>
              </w:rPr>
              <w:t>10,610</w:t>
            </w:r>
          </w:p>
        </w:tc>
        <w:tc>
          <w:tcPr>
            <w:tcW w:w="1377" w:type="dxa"/>
            <w:noWrap/>
            <w:tcMar>
              <w:top w:w="0" w:type="dxa"/>
              <w:left w:w="144" w:type="dxa"/>
              <w:bottom w:w="0" w:type="dxa"/>
              <w:right w:w="0" w:type="dxa"/>
            </w:tcMar>
            <w:vAlign w:val="bottom"/>
            <w:hideMark/>
          </w:tcPr>
          <w:p w:rsidR="00AE262D" w:rsidRDefault="00AE262D" w:rsidP="000B4F0B">
            <w:pPr>
              <w:pStyle w:val="NormalWeb"/>
              <w:tabs>
                <w:tab w:val="right" w:pos="1153"/>
                <w:tab w:val="right" w:pos="1260"/>
                <w:tab w:val="decimal" w:pos="1300"/>
              </w:tabs>
              <w:spacing w:before="0" w:beforeAutospacing="0" w:after="15" w:afterAutospacing="0"/>
              <w:ind w:left="86"/>
              <w:jc w:val="right"/>
            </w:pPr>
            <w:r>
              <w:rPr>
                <w:rFonts w:ascii="Arial" w:hAnsi="Arial" w:cs="Arial"/>
                <w:sz w:val="20"/>
                <w:szCs w:val="20"/>
              </w:rPr>
              <w:t>24%</w:t>
            </w:r>
          </w:p>
        </w:tc>
        <w:tc>
          <w:tcPr>
            <w:tcW w:w="1362" w:type="dxa"/>
            <w:noWrap/>
            <w:tcMar>
              <w:top w:w="0" w:type="dxa"/>
              <w:left w:w="144" w:type="dxa"/>
              <w:bottom w:w="0" w:type="dxa"/>
              <w:right w:w="0" w:type="dxa"/>
            </w:tcMar>
            <w:vAlign w:val="bottom"/>
            <w:hideMark/>
          </w:tcPr>
          <w:p w:rsidR="00AE262D" w:rsidRDefault="00AE262D" w:rsidP="000B4F0B">
            <w:pPr>
              <w:pStyle w:val="NormalWeb"/>
              <w:tabs>
                <w:tab w:val="right" w:pos="1153"/>
                <w:tab w:val="right" w:pos="1260"/>
                <w:tab w:val="decimal" w:pos="1300"/>
              </w:tabs>
              <w:spacing w:before="0" w:beforeAutospacing="0" w:after="15" w:afterAutospacing="0"/>
              <w:ind w:left="86"/>
              <w:jc w:val="right"/>
            </w:pPr>
            <w:r>
              <w:rPr>
                <w:rFonts w:ascii="Arial" w:hAnsi="Arial" w:cs="Arial"/>
                <w:sz w:val="20"/>
                <w:szCs w:val="20"/>
              </w:rPr>
              <w:t>21%</w:t>
            </w:r>
          </w:p>
        </w:tc>
      </w:tr>
      <w:tr w:rsidR="00AE262D" w:rsidTr="000B4F0B">
        <w:trPr>
          <w:cantSplit/>
          <w:jc w:val="center"/>
        </w:trPr>
        <w:tc>
          <w:tcPr>
            <w:tcW w:w="5584" w:type="dxa"/>
            <w:gridSpan w:val="2"/>
            <w:tcMar>
              <w:top w:w="0" w:type="dxa"/>
              <w:left w:w="144" w:type="dxa"/>
              <w:bottom w:w="0" w:type="dxa"/>
              <w:right w:w="0" w:type="dxa"/>
            </w:tcMar>
            <w:vAlign w:val="bottom"/>
            <w:hideMark/>
          </w:tcPr>
          <w:p w:rsidR="00AE262D" w:rsidRDefault="00AE262D" w:rsidP="00B1670D">
            <w:pPr>
              <w:pStyle w:val="rrdsinglerule"/>
              <w:tabs>
                <w:tab w:val="right" w:pos="1092"/>
              </w:tabs>
              <w:ind w:left="-288"/>
              <w:jc w:val="right"/>
            </w:pPr>
          </w:p>
        </w:tc>
        <w:tc>
          <w:tcPr>
            <w:tcW w:w="1245" w:type="dxa"/>
            <w:tcMar>
              <w:top w:w="0" w:type="dxa"/>
              <w:left w:w="144" w:type="dxa"/>
              <w:bottom w:w="0" w:type="dxa"/>
              <w:right w:w="0" w:type="dxa"/>
            </w:tcMar>
            <w:vAlign w:val="bottom"/>
            <w:hideMark/>
          </w:tcPr>
          <w:p w:rsidR="00AE262D" w:rsidRDefault="00AE262D" w:rsidP="00B1670D">
            <w:pPr>
              <w:pStyle w:val="rrdsinglerule"/>
              <w:tabs>
                <w:tab w:val="right" w:pos="1065"/>
                <w:tab w:val="right" w:pos="1153"/>
              </w:tabs>
              <w:ind w:left="86"/>
              <w:jc w:val="right"/>
            </w:pPr>
          </w:p>
        </w:tc>
        <w:tc>
          <w:tcPr>
            <w:tcW w:w="1230" w:type="dxa"/>
            <w:tcMar>
              <w:top w:w="0" w:type="dxa"/>
              <w:left w:w="144" w:type="dxa"/>
              <w:bottom w:w="0" w:type="dxa"/>
              <w:right w:w="0" w:type="dxa"/>
            </w:tcMar>
            <w:vAlign w:val="bottom"/>
            <w:hideMark/>
          </w:tcPr>
          <w:p w:rsidR="00AE262D" w:rsidRDefault="00AE262D" w:rsidP="00B1670D">
            <w:pPr>
              <w:pStyle w:val="rrdsinglerule"/>
              <w:tabs>
                <w:tab w:val="right" w:pos="1080"/>
                <w:tab w:val="right" w:pos="1153"/>
              </w:tabs>
              <w:ind w:left="86"/>
              <w:jc w:val="right"/>
            </w:pPr>
          </w:p>
        </w:tc>
        <w:tc>
          <w:tcPr>
            <w:tcW w:w="1378" w:type="dxa"/>
            <w:tcMar>
              <w:top w:w="0" w:type="dxa"/>
              <w:left w:w="144" w:type="dxa"/>
              <w:bottom w:w="0" w:type="dxa"/>
              <w:right w:w="0" w:type="dxa"/>
            </w:tcMar>
            <w:vAlign w:val="bottom"/>
            <w:hideMark/>
          </w:tcPr>
          <w:p w:rsidR="00AE262D" w:rsidRDefault="00AE262D" w:rsidP="000B4F0B">
            <w:pPr>
              <w:pStyle w:val="la2"/>
              <w:tabs>
                <w:tab w:val="right" w:pos="1153"/>
              </w:tabs>
              <w:ind w:left="86"/>
              <w:jc w:val="right"/>
            </w:pPr>
          </w:p>
        </w:tc>
        <w:tc>
          <w:tcPr>
            <w:tcW w:w="1363" w:type="dxa"/>
            <w:tcMar>
              <w:top w:w="0" w:type="dxa"/>
              <w:left w:w="144" w:type="dxa"/>
              <w:bottom w:w="0" w:type="dxa"/>
              <w:right w:w="0" w:type="dxa"/>
            </w:tcMar>
            <w:vAlign w:val="bottom"/>
            <w:hideMark/>
          </w:tcPr>
          <w:p w:rsidR="00AE262D" w:rsidRDefault="00AE262D" w:rsidP="000B4F0B">
            <w:pPr>
              <w:pStyle w:val="la2"/>
              <w:tabs>
                <w:tab w:val="right" w:pos="1153"/>
              </w:tabs>
              <w:ind w:left="86"/>
              <w:jc w:val="right"/>
            </w:pPr>
          </w:p>
        </w:tc>
      </w:tr>
      <w:tr w:rsidR="00AE262D" w:rsidTr="000B4F0B">
        <w:trPr>
          <w:cantSplit/>
          <w:jc w:val="center"/>
        </w:trPr>
        <w:tc>
          <w:tcPr>
            <w:tcW w:w="4284" w:type="dxa"/>
            <w:hideMark/>
          </w:tcPr>
          <w:p w:rsidR="00AE262D" w:rsidRDefault="00AE262D">
            <w:pPr>
              <w:pStyle w:val="NormalWeb"/>
              <w:ind w:left="480" w:hanging="240"/>
            </w:pPr>
            <w:r>
              <w:rPr>
                <w:rFonts w:ascii="Arial" w:hAnsi="Arial" w:cs="Arial"/>
                <w:sz w:val="20"/>
                <w:szCs w:val="20"/>
              </w:rPr>
              <w:t>Total</w:t>
            </w:r>
          </w:p>
        </w:tc>
        <w:tc>
          <w:tcPr>
            <w:tcW w:w="1302" w:type="dxa"/>
            <w:noWrap/>
            <w:tcMar>
              <w:top w:w="0" w:type="dxa"/>
              <w:left w:w="144" w:type="dxa"/>
              <w:bottom w:w="0" w:type="dxa"/>
              <w:right w:w="0" w:type="dxa"/>
            </w:tcMar>
            <w:vAlign w:val="bottom"/>
            <w:hideMark/>
          </w:tcPr>
          <w:p w:rsidR="00AE262D" w:rsidRDefault="00AE262D" w:rsidP="00B1670D">
            <w:pPr>
              <w:pStyle w:val="NormalWeb"/>
              <w:tabs>
                <w:tab w:val="right" w:pos="1092"/>
                <w:tab w:val="decimal" w:pos="1220"/>
              </w:tabs>
              <w:spacing w:before="0" w:beforeAutospacing="0" w:after="15" w:afterAutospacing="0"/>
              <w:ind w:left="86" w:right="29"/>
              <w:jc w:val="right"/>
            </w:pPr>
            <w:r>
              <w:rPr>
                <w:rFonts w:ascii="Arial" w:hAnsi="Arial" w:cs="Arial"/>
                <w:b/>
                <w:bCs/>
                <w:sz w:val="20"/>
                <w:szCs w:val="20"/>
              </w:rPr>
              <w:t>$</w:t>
            </w:r>
            <w:r w:rsidR="00ED0673" w:rsidRPr="00ED0673">
              <w:rPr>
                <w:rFonts w:ascii="Arial" w:hAnsi="Arial" w:cs="Arial"/>
                <w:bCs/>
                <w:sz w:val="20"/>
                <w:szCs w:val="20"/>
              </w:rPr>
              <w:tab/>
            </w:r>
            <w:r>
              <w:rPr>
                <w:rFonts w:ascii="Arial" w:hAnsi="Arial" w:cs="Arial"/>
                <w:b/>
                <w:bCs/>
                <w:sz w:val="20"/>
                <w:szCs w:val="20"/>
              </w:rPr>
              <w:t>52,959</w:t>
            </w:r>
          </w:p>
        </w:tc>
        <w:tc>
          <w:tcPr>
            <w:tcW w:w="1245" w:type="dxa"/>
            <w:noWrap/>
            <w:tcMar>
              <w:top w:w="0" w:type="dxa"/>
              <w:left w:w="144" w:type="dxa"/>
              <w:bottom w:w="0" w:type="dxa"/>
              <w:right w:w="0" w:type="dxa"/>
            </w:tcMar>
            <w:vAlign w:val="bottom"/>
            <w:hideMark/>
          </w:tcPr>
          <w:p w:rsidR="00AE262D" w:rsidRDefault="00AE262D" w:rsidP="00B1670D">
            <w:pPr>
              <w:pStyle w:val="NormalWeb"/>
              <w:tabs>
                <w:tab w:val="right" w:pos="1065"/>
                <w:tab w:val="right" w:pos="1153"/>
              </w:tabs>
              <w:spacing w:before="0" w:beforeAutospacing="0" w:after="15" w:afterAutospacing="0"/>
              <w:ind w:left="86"/>
              <w:jc w:val="right"/>
            </w:pPr>
            <w:r>
              <w:rPr>
                <w:rFonts w:ascii="Arial" w:hAnsi="Arial" w:cs="Arial"/>
                <w:sz w:val="20"/>
                <w:szCs w:val="20"/>
              </w:rPr>
              <w:t>$</w:t>
            </w:r>
            <w:r>
              <w:rPr>
                <w:rFonts w:ascii="Arial" w:hAnsi="Arial" w:cs="Arial"/>
                <w:sz w:val="20"/>
                <w:szCs w:val="20"/>
              </w:rPr>
              <w:tab/>
              <w:t>42,959</w:t>
            </w:r>
          </w:p>
        </w:tc>
        <w:tc>
          <w:tcPr>
            <w:tcW w:w="1230" w:type="dxa"/>
            <w:noWrap/>
            <w:tcMar>
              <w:top w:w="0" w:type="dxa"/>
              <w:left w:w="144" w:type="dxa"/>
              <w:bottom w:w="0" w:type="dxa"/>
              <w:right w:w="0" w:type="dxa"/>
            </w:tcMar>
            <w:vAlign w:val="bottom"/>
            <w:hideMark/>
          </w:tcPr>
          <w:p w:rsidR="00AE262D" w:rsidRDefault="00AE262D" w:rsidP="00B1670D">
            <w:pPr>
              <w:pStyle w:val="NormalWeb"/>
              <w:tabs>
                <w:tab w:val="right" w:pos="1080"/>
                <w:tab w:val="right" w:pos="1153"/>
              </w:tabs>
              <w:spacing w:before="0" w:beforeAutospacing="0" w:after="15" w:afterAutospacing="0"/>
              <w:ind w:left="86"/>
              <w:jc w:val="right"/>
            </w:pPr>
            <w:r>
              <w:rPr>
                <w:rFonts w:ascii="Arial" w:hAnsi="Arial" w:cs="Arial"/>
                <w:sz w:val="20"/>
                <w:szCs w:val="20"/>
              </w:rPr>
              <w:t>$</w:t>
            </w:r>
            <w:r>
              <w:rPr>
                <w:rFonts w:ascii="Arial" w:hAnsi="Arial" w:cs="Arial"/>
                <w:sz w:val="20"/>
                <w:szCs w:val="20"/>
              </w:rPr>
              <w:tab/>
              <w:t>35,058</w:t>
            </w:r>
          </w:p>
        </w:tc>
        <w:tc>
          <w:tcPr>
            <w:tcW w:w="1377" w:type="dxa"/>
            <w:noWrap/>
            <w:tcMar>
              <w:top w:w="0" w:type="dxa"/>
              <w:left w:w="144" w:type="dxa"/>
              <w:bottom w:w="0" w:type="dxa"/>
              <w:right w:w="0" w:type="dxa"/>
            </w:tcMar>
            <w:vAlign w:val="bottom"/>
            <w:hideMark/>
          </w:tcPr>
          <w:p w:rsidR="00AE262D" w:rsidRDefault="00AE262D" w:rsidP="000B4F0B">
            <w:pPr>
              <w:pStyle w:val="NormalWeb"/>
              <w:tabs>
                <w:tab w:val="right" w:pos="1153"/>
                <w:tab w:val="right" w:pos="1260"/>
                <w:tab w:val="decimal" w:pos="1300"/>
              </w:tabs>
              <w:spacing w:before="0" w:beforeAutospacing="0" w:after="15" w:afterAutospacing="0"/>
              <w:ind w:left="86"/>
              <w:jc w:val="right"/>
            </w:pPr>
            <w:r>
              <w:rPr>
                <w:rFonts w:ascii="Arial" w:hAnsi="Arial" w:cs="Arial"/>
                <w:sz w:val="20"/>
                <w:szCs w:val="20"/>
              </w:rPr>
              <w:t>23%</w:t>
            </w:r>
          </w:p>
        </w:tc>
        <w:tc>
          <w:tcPr>
            <w:tcW w:w="1362" w:type="dxa"/>
            <w:noWrap/>
            <w:tcMar>
              <w:top w:w="0" w:type="dxa"/>
              <w:left w:w="144" w:type="dxa"/>
              <w:bottom w:w="0" w:type="dxa"/>
              <w:right w:w="0" w:type="dxa"/>
            </w:tcMar>
            <w:vAlign w:val="bottom"/>
            <w:hideMark/>
          </w:tcPr>
          <w:p w:rsidR="00AE262D" w:rsidRDefault="00AE262D" w:rsidP="000B4F0B">
            <w:pPr>
              <w:pStyle w:val="NormalWeb"/>
              <w:tabs>
                <w:tab w:val="right" w:pos="1153"/>
                <w:tab w:val="right" w:pos="1260"/>
                <w:tab w:val="decimal" w:pos="1300"/>
              </w:tabs>
              <w:spacing w:before="0" w:beforeAutospacing="0" w:after="15" w:afterAutospacing="0"/>
              <w:ind w:left="86"/>
              <w:jc w:val="right"/>
            </w:pPr>
            <w:r>
              <w:rPr>
                <w:rFonts w:ascii="Arial" w:hAnsi="Arial" w:cs="Arial"/>
                <w:sz w:val="20"/>
                <w:szCs w:val="20"/>
              </w:rPr>
              <w:t>23%</w:t>
            </w:r>
          </w:p>
        </w:tc>
      </w:tr>
      <w:tr w:rsidR="00AE262D" w:rsidTr="000B4F0B">
        <w:trPr>
          <w:cantSplit/>
          <w:jc w:val="center"/>
        </w:trPr>
        <w:tc>
          <w:tcPr>
            <w:tcW w:w="4284" w:type="dxa"/>
            <w:tcMar>
              <w:top w:w="0" w:type="dxa"/>
              <w:left w:w="144" w:type="dxa"/>
              <w:bottom w:w="0" w:type="dxa"/>
              <w:right w:w="0" w:type="dxa"/>
            </w:tcMar>
            <w:vAlign w:val="bottom"/>
            <w:hideMark/>
          </w:tcPr>
          <w:p w:rsidR="00AE262D" w:rsidRDefault="00AE262D">
            <w:pPr>
              <w:pStyle w:val="la2"/>
            </w:pPr>
            <w:r>
              <w:t> </w:t>
            </w:r>
          </w:p>
        </w:tc>
        <w:tc>
          <w:tcPr>
            <w:tcW w:w="1302" w:type="dxa"/>
            <w:tcMar>
              <w:top w:w="0" w:type="dxa"/>
              <w:left w:w="144" w:type="dxa"/>
              <w:bottom w:w="0" w:type="dxa"/>
              <w:right w:w="0" w:type="dxa"/>
            </w:tcMar>
            <w:vAlign w:val="bottom"/>
            <w:hideMark/>
          </w:tcPr>
          <w:p w:rsidR="00AE262D" w:rsidRDefault="00AE262D" w:rsidP="000B4F0B">
            <w:pPr>
              <w:pStyle w:val="rrddoublerule"/>
              <w:tabs>
                <w:tab w:val="right" w:pos="1153"/>
              </w:tabs>
              <w:ind w:left="86"/>
              <w:jc w:val="right"/>
            </w:pPr>
          </w:p>
        </w:tc>
        <w:tc>
          <w:tcPr>
            <w:tcW w:w="1245" w:type="dxa"/>
            <w:tcMar>
              <w:top w:w="0" w:type="dxa"/>
              <w:left w:w="144" w:type="dxa"/>
              <w:bottom w:w="0" w:type="dxa"/>
              <w:right w:w="0" w:type="dxa"/>
            </w:tcMar>
            <w:vAlign w:val="bottom"/>
            <w:hideMark/>
          </w:tcPr>
          <w:p w:rsidR="00AE262D" w:rsidRDefault="00AE262D" w:rsidP="000B4F0B">
            <w:pPr>
              <w:pStyle w:val="rrddoublerule"/>
              <w:tabs>
                <w:tab w:val="right" w:pos="1153"/>
              </w:tabs>
              <w:ind w:left="86"/>
              <w:jc w:val="right"/>
            </w:pPr>
          </w:p>
        </w:tc>
        <w:tc>
          <w:tcPr>
            <w:tcW w:w="1230" w:type="dxa"/>
            <w:tcMar>
              <w:top w:w="0" w:type="dxa"/>
              <w:left w:w="144" w:type="dxa"/>
              <w:bottom w:w="0" w:type="dxa"/>
              <w:right w:w="0" w:type="dxa"/>
            </w:tcMar>
            <w:vAlign w:val="bottom"/>
            <w:hideMark/>
          </w:tcPr>
          <w:p w:rsidR="00AE262D" w:rsidRDefault="00AE262D" w:rsidP="000B4F0B">
            <w:pPr>
              <w:pStyle w:val="rrddoublerule"/>
              <w:tabs>
                <w:tab w:val="right" w:pos="1153"/>
              </w:tabs>
              <w:ind w:left="86"/>
              <w:jc w:val="right"/>
            </w:pPr>
          </w:p>
        </w:tc>
        <w:tc>
          <w:tcPr>
            <w:tcW w:w="1377" w:type="dxa"/>
            <w:tcMar>
              <w:top w:w="0" w:type="dxa"/>
              <w:left w:w="144" w:type="dxa"/>
              <w:bottom w:w="0" w:type="dxa"/>
              <w:right w:w="0" w:type="dxa"/>
            </w:tcMar>
            <w:vAlign w:val="bottom"/>
            <w:hideMark/>
          </w:tcPr>
          <w:p w:rsidR="00AE262D" w:rsidRDefault="00AE262D" w:rsidP="000B4F0B">
            <w:pPr>
              <w:pStyle w:val="la2"/>
              <w:tabs>
                <w:tab w:val="right" w:pos="1153"/>
              </w:tabs>
              <w:ind w:left="86"/>
              <w:jc w:val="right"/>
            </w:pPr>
          </w:p>
        </w:tc>
        <w:tc>
          <w:tcPr>
            <w:tcW w:w="1362" w:type="dxa"/>
            <w:tcMar>
              <w:top w:w="0" w:type="dxa"/>
              <w:left w:w="144" w:type="dxa"/>
              <w:bottom w:w="0" w:type="dxa"/>
              <w:right w:w="0" w:type="dxa"/>
            </w:tcMar>
            <w:vAlign w:val="bottom"/>
            <w:hideMark/>
          </w:tcPr>
          <w:p w:rsidR="00AE262D" w:rsidRDefault="00AE262D" w:rsidP="000B4F0B">
            <w:pPr>
              <w:pStyle w:val="la2"/>
              <w:tabs>
                <w:tab w:val="right" w:pos="1153"/>
              </w:tabs>
              <w:ind w:left="86"/>
              <w:jc w:val="right"/>
            </w:pPr>
          </w:p>
        </w:tc>
      </w:tr>
    </w:tbl>
    <w:p w:rsidR="00AE262D" w:rsidRPr="006E53A7" w:rsidRDefault="00AE262D" w:rsidP="006E53A7">
      <w:pPr>
        <w:pStyle w:val="NormalWeb"/>
        <w:keepNext/>
        <w:spacing w:before="270" w:beforeAutospacing="0" w:after="0" w:afterAutospacing="0"/>
        <w:jc w:val="both"/>
      </w:pPr>
      <w:r>
        <w:rPr>
          <w:rFonts w:ascii="Arial" w:hAnsi="Arial" w:cs="Arial"/>
          <w:b/>
          <w:bCs/>
          <w:sz w:val="20"/>
          <w:szCs w:val="20"/>
        </w:rPr>
        <w:t xml:space="preserve">Reportable Segments </w:t>
      </w:r>
    </w:p>
    <w:p w:rsidR="00AE262D" w:rsidRDefault="00AE262D" w:rsidP="006E53A7">
      <w:pPr>
        <w:pStyle w:val="NormalWeb"/>
        <w:keepNext/>
        <w:spacing w:before="180" w:beforeAutospacing="0" w:after="0" w:afterAutospacing="0"/>
        <w:jc w:val="both"/>
      </w:pPr>
      <w:r>
        <w:rPr>
          <w:rFonts w:ascii="Arial" w:hAnsi="Arial" w:cs="Arial"/>
          <w:b/>
          <w:bCs/>
          <w:i/>
          <w:iCs/>
          <w:sz w:val="20"/>
          <w:szCs w:val="20"/>
        </w:rPr>
        <w:t xml:space="preserve">Fiscal Year 2020 Compared with Fiscal Year 2019 </w:t>
      </w:r>
    </w:p>
    <w:p w:rsidR="00AE262D" w:rsidRDefault="00AE262D" w:rsidP="006E53A7">
      <w:pPr>
        <w:pStyle w:val="NormalWeb"/>
        <w:keepNext/>
        <w:spacing w:before="180" w:beforeAutospacing="0" w:after="0" w:afterAutospacing="0"/>
        <w:jc w:val="both"/>
      </w:pPr>
      <w:r>
        <w:rPr>
          <w:rFonts w:ascii="Arial" w:hAnsi="Arial" w:cs="Arial"/>
          <w:i/>
          <w:iCs/>
          <w:sz w:val="20"/>
          <w:szCs w:val="20"/>
        </w:rPr>
        <w:t xml:space="preserve">Productivity and Business Processes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Revenue increased $5.2 billion or 13%.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Office Commercial products and cloud services revenue increased $3.1 billion or 12%, driven by Office 365 Commercial, offset in part by lower revenue from products licensed on-premises, reflecting a continued shift to cloud offerings. Office 365 Commercial revenue grew 24%, due to seat growth and higher revenue per user.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Office Consumer products and cloud services revenue increased $458 million or 11%, driven by Microsoft 365 Consumer subscription revenue and transactional strength in Japan. Office 365 Consumer subscribers increased 23% to 42.7 million with increased demand from remote work and learn scenarios.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LinkedIn revenue increased $1.3 billion or 20%, driven by growth across all businesses.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Dynamics products and cloud services revenue increased 14%, driven by Dynamics 365 growth of 42%.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Operating income increased $2.5 billion or 15%.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Gross margin increased $4.1 billion or 13%, driven by growth in Office Commercial and LinkedIn. Gross margin percentage was relatively unchanged, due to gross margin percentage improvement in LinkedIn, offset in part by an increased mix of cloud offerings.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Operating expenses increased $1.6 billion or 11%, driven by investments in LinkedIn and cloud engineering. </w:t>
      </w:r>
    </w:p>
    <w:p w:rsidR="00AE262D" w:rsidRDefault="00AE262D" w:rsidP="006E53A7">
      <w:pPr>
        <w:pStyle w:val="NormalWeb"/>
        <w:spacing w:before="180" w:beforeAutospacing="0" w:after="0" w:afterAutospacing="0"/>
        <w:jc w:val="both"/>
        <w:rPr>
          <w:sz w:val="2"/>
          <w:szCs w:val="2"/>
        </w:rPr>
      </w:pPr>
      <w:r>
        <w:br w:type="page"/>
      </w:r>
      <w:r>
        <w:rPr>
          <w:sz w:val="2"/>
          <w:szCs w:val="2"/>
        </w:rPr>
        <w:t> </w:t>
      </w:r>
    </w:p>
    <w:p w:rsidR="00AE262D" w:rsidRDefault="00AE262D" w:rsidP="006E53A7">
      <w:pPr>
        <w:pStyle w:val="NormalWeb"/>
        <w:spacing w:before="0" w:beforeAutospacing="0" w:after="0" w:afterAutospacing="0"/>
        <w:jc w:val="both"/>
      </w:pPr>
      <w:r>
        <w:rPr>
          <w:rFonts w:ascii="Arial" w:hAnsi="Arial" w:cs="Arial"/>
          <w:sz w:val="20"/>
          <w:szCs w:val="20"/>
        </w:rPr>
        <w:t xml:space="preserve">Revenue, gross margin, and operating income included an unfavorable foreign currency impact of 2%, 2%, and 4%, respectively. </w:t>
      </w:r>
    </w:p>
    <w:p w:rsidR="00AE262D" w:rsidRDefault="00AE262D" w:rsidP="006E53A7">
      <w:pPr>
        <w:pStyle w:val="NormalWeb"/>
        <w:keepNext/>
        <w:spacing w:before="180" w:beforeAutospacing="0" w:after="0" w:afterAutospacing="0"/>
        <w:jc w:val="both"/>
      </w:pPr>
      <w:r>
        <w:rPr>
          <w:rFonts w:ascii="Arial" w:hAnsi="Arial" w:cs="Arial"/>
          <w:i/>
          <w:iCs/>
          <w:sz w:val="20"/>
          <w:szCs w:val="20"/>
        </w:rPr>
        <w:t xml:space="preserve">Intelligent Cloud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Revenue increased $9.4 billion or 24%. </w:t>
      </w:r>
    </w:p>
    <w:p w:rsidR="00AE262D" w:rsidRDefault="00AE262D" w:rsidP="006E53A7">
      <w:pPr>
        <w:pStyle w:val="NormalWeb"/>
        <w:spacing w:before="18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Server products and cloud services revenue increased $8.8 billion or 27%, driven by Azure. Azure revenue grew 56%, due to growth in our consumption-based services. Server products revenue increased 8%, due to hybrid and premium solutions, as well as demand related to SQL Server 2008 and Windows Server 2008 end of support.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Enterprise Services revenue increased $285 million or 5%, driven by growth in Premier Support Services.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Operating income increased $4.4 billion or 32%.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Gross margin increased $6.9 billion or 26%, driven by growth in server products and cloud services revenue and cloud services scale and efficiencies. Gross margin percentage increased slightly, due to gross margin percentage improvement in Azure, offset in part by an increased mix of cloud offerings.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Operating expenses increased $2.5 billion or 19%, driven by investments in Azure. </w:t>
      </w:r>
    </w:p>
    <w:p w:rsidR="00AE262D" w:rsidRDefault="00AE262D" w:rsidP="006E53A7">
      <w:pPr>
        <w:pStyle w:val="NormalWeb"/>
        <w:spacing w:before="180" w:beforeAutospacing="0" w:after="0" w:afterAutospacing="0"/>
        <w:jc w:val="both"/>
      </w:pPr>
      <w:r>
        <w:rPr>
          <w:rFonts w:ascii="Arial" w:hAnsi="Arial" w:cs="Arial"/>
          <w:sz w:val="20"/>
          <w:szCs w:val="20"/>
        </w:rPr>
        <w:t xml:space="preserve">Revenue, gross margin, and operating income included an unfavorable foreign currency impact of 2%, 2%, and 4%, respectively. </w:t>
      </w:r>
    </w:p>
    <w:p w:rsidR="00AE262D" w:rsidRDefault="00AE262D" w:rsidP="006E53A7">
      <w:pPr>
        <w:pStyle w:val="NormalWeb"/>
        <w:keepNext/>
        <w:spacing w:before="180" w:beforeAutospacing="0" w:after="0" w:afterAutospacing="0"/>
        <w:jc w:val="both"/>
      </w:pPr>
      <w:r>
        <w:rPr>
          <w:rFonts w:ascii="Arial" w:hAnsi="Arial" w:cs="Arial"/>
          <w:i/>
          <w:iCs/>
          <w:sz w:val="20"/>
          <w:szCs w:val="20"/>
        </w:rPr>
        <w:t xml:space="preserve">More Personal Computing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Revenue increased $2.6 billion or 6%.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Windows revenue increased $1.9 billion or 9%, driven by growth in Windows Commercial and Windows OEM. Windows Commercial products and cloud services revenue increased 18%, driven by increased demand for Microsoft 365. Windows OEM revenue increased 9%, ahead of PC market growth. Windows OEM Pro revenue grew 11%, driven by Windows 7 end of support and healthy Windows 10 demand, offset in part by weakness in small and medium businesses. Windows OEM non-Pro revenue grew 5%, driven by consumer demand from remote work and learn scenarios.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Surface revenue increased $457 million or 8%, driven by increased demand from remote work and learn scenarios.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Gaming revenue increased $189 million or 2%, driven by an increase in Xbox content and services, offset in part by a decrease in Xbox hardware. Xbox content and services revenue increased $943 million or 11% on a strong prior year comparable, driven by growth in Minecraft, third-party titles, and subscriptions, accelerated by higher engagement during stay-at-home guidelines. Xbox hardware revenue declined 31%, primarily due to a decrease in volume and price of consoles sold.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Search advertising revenue increased $112 million or 1%. Search advertising revenue, excluding traffic acquisition costs, was relatively unchanged.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Operating income increased $3.1 billion or 24%.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Gross margin increased $3.0 billion or 12%, driven by growth in Windows, Gaming, and Surface. Gross margin percentage increased, due to sales mix shift to higher margin businesses and gross margin percentage improvement in Gaming.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Operating expenses decreased $119 million or 1%, driven by the redeployment of engineering resources, offset in part by charges associated with the closing of our Microsoft Store physical locations and investments in Gaming. </w:t>
      </w:r>
    </w:p>
    <w:p w:rsidR="00AE262D" w:rsidRDefault="00AE262D" w:rsidP="006E53A7">
      <w:pPr>
        <w:pStyle w:val="NormalWeb"/>
        <w:spacing w:before="180" w:beforeAutospacing="0" w:after="0" w:afterAutospacing="0"/>
        <w:jc w:val="both"/>
      </w:pPr>
      <w:r>
        <w:rPr>
          <w:rFonts w:ascii="Arial" w:hAnsi="Arial" w:cs="Arial"/>
          <w:sz w:val="20"/>
          <w:szCs w:val="20"/>
        </w:rPr>
        <w:t xml:space="preserve">Gross margin and operating income included an unfavorable foreign currency impact of 2% and 3%, respectively. </w:t>
      </w:r>
    </w:p>
    <w:p w:rsidR="00AE262D" w:rsidRDefault="00AE262D" w:rsidP="006E53A7">
      <w:pPr>
        <w:pStyle w:val="NormalWeb"/>
        <w:spacing w:before="270" w:beforeAutospacing="0" w:after="0" w:afterAutospacing="0"/>
        <w:jc w:val="both"/>
        <w:rPr>
          <w:sz w:val="2"/>
          <w:szCs w:val="2"/>
        </w:rPr>
      </w:pPr>
      <w:r>
        <w:br w:type="page"/>
      </w:r>
      <w:r>
        <w:rPr>
          <w:sz w:val="2"/>
          <w:szCs w:val="2"/>
        </w:rPr>
        <w:t> </w:t>
      </w:r>
    </w:p>
    <w:p w:rsidR="00AE262D" w:rsidRDefault="00AE262D" w:rsidP="006E53A7">
      <w:pPr>
        <w:pStyle w:val="NormalWeb"/>
        <w:keepNext/>
        <w:spacing w:before="0" w:beforeAutospacing="0" w:after="0" w:afterAutospacing="0"/>
        <w:jc w:val="both"/>
      </w:pPr>
      <w:r>
        <w:rPr>
          <w:rFonts w:ascii="Arial" w:hAnsi="Arial" w:cs="Arial"/>
          <w:b/>
          <w:bCs/>
          <w:i/>
          <w:iCs/>
          <w:sz w:val="20"/>
          <w:szCs w:val="20"/>
        </w:rPr>
        <w:t xml:space="preserve">Fiscal Year 2019 Compared with Fiscal Year 2018 </w:t>
      </w:r>
    </w:p>
    <w:p w:rsidR="00AE262D" w:rsidRDefault="00AE262D" w:rsidP="006E53A7">
      <w:pPr>
        <w:pStyle w:val="NormalWeb"/>
        <w:keepNext/>
        <w:spacing w:before="180" w:beforeAutospacing="0" w:after="0" w:afterAutospacing="0"/>
        <w:jc w:val="both"/>
      </w:pPr>
      <w:r>
        <w:rPr>
          <w:rFonts w:ascii="Arial" w:hAnsi="Arial" w:cs="Arial"/>
          <w:i/>
          <w:iCs/>
          <w:sz w:val="20"/>
          <w:szCs w:val="20"/>
        </w:rPr>
        <w:t xml:space="preserve">Productivity and Business Processes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Revenue increased $5.3 billion or 15%.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Office Commercial products and cloud services revenue increased $3.2 billion or 13%, driven by Office 365 Commercial, offset in part by lower revenue from products licensed on-premises, reflecting a continued shift to cloud offerings. Office 365 Commercial grew 33%, due to growth in seats and higher average revenue per user.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Office Consumer products and cloud services revenue increased $286 million or 7%, driven by Microsoft 365 Consumer, due to recurring subscription revenue and transactional strength in Japan.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LinkedIn revenue increased $1.5 billion or 28%, driven by growth across each line of business.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Dynamics products and cloud services revenue increased 15%, driven by Dynamics 365 growth.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Operating income increased $3.3 billion or 25%, including an unfavorable foreign currency impact of 2%.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Gross margin increased $4.1 billion or 15%, driven by growth in Office Commercial and LinkedIn. Gross margin percentage increased slightly, due to gross margin percentage improvement in LinkedIn and Office 365 Commercial, offset in part by an increased mix of cloud offerings.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Operating expenses increased $806 million or 6%, driven by investments in LinkedIn and cloud engineering, offset in part by a decrease in marketing. </w:t>
      </w:r>
    </w:p>
    <w:p w:rsidR="00AE262D" w:rsidRDefault="00AE262D" w:rsidP="006E53A7">
      <w:pPr>
        <w:pStyle w:val="NormalWeb"/>
        <w:keepNext/>
        <w:spacing w:before="180" w:beforeAutospacing="0" w:after="0" w:afterAutospacing="0"/>
        <w:jc w:val="both"/>
      </w:pPr>
      <w:r>
        <w:rPr>
          <w:rFonts w:ascii="Arial" w:hAnsi="Arial" w:cs="Arial"/>
          <w:i/>
          <w:iCs/>
          <w:sz w:val="20"/>
          <w:szCs w:val="20"/>
        </w:rPr>
        <w:t xml:space="preserve">Intelligent Cloud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Revenue increased $6.8 billion or 21%.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Server products and cloud services revenue, including GitHub, increased $6.5 billion or 25%, driven by Azure. Azure revenue growth was 72%, due to higher infrastructure-as-a-service and platform-as-a-service consumption-based and per user-based services. Server products revenue increased 6%, due to continued demand for premium versions and hybrid solutions, GitHub, and demand ahead of end-of-support for SQL Server 2008 and Windows Server 2008.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Enterprise Services revenue increased $278 million or 5%, driven by growth in Premier Support Services and Microsoft Consulting Services.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Operating income increased $2.4 billion or 21%.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Gross margin increased $4.8 billion or 22%, driven by growth in server products and cloud services revenue and cloud services scale and efficiencies. Gross margin percentage increased slightly, due to gross margin percentage improvement in Azure, offset in part by an increased mix of cloud offerings.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Operating expenses increased $2.4 billion or 22%, driven by investments in cloud and AI engineering, GitHub, and commercial sales capacity. </w:t>
      </w:r>
    </w:p>
    <w:p w:rsidR="00AE262D" w:rsidRDefault="00AE262D" w:rsidP="006E53A7">
      <w:pPr>
        <w:pStyle w:val="NormalWeb"/>
        <w:keepNext/>
        <w:spacing w:before="180" w:beforeAutospacing="0" w:after="0" w:afterAutospacing="0"/>
        <w:jc w:val="both"/>
      </w:pPr>
      <w:r>
        <w:rPr>
          <w:rFonts w:ascii="Arial" w:hAnsi="Arial" w:cs="Arial"/>
          <w:i/>
          <w:iCs/>
          <w:sz w:val="20"/>
          <w:szCs w:val="20"/>
        </w:rPr>
        <w:t xml:space="preserve">More Personal Computing </w:t>
      </w:r>
    </w:p>
    <w:p w:rsidR="00AE262D" w:rsidRDefault="00AE262D" w:rsidP="006E53A7">
      <w:pPr>
        <w:pStyle w:val="NormalWeb"/>
        <w:spacing w:before="180" w:beforeAutospacing="0" w:after="0" w:afterAutospacing="0"/>
        <w:jc w:val="both"/>
      </w:pPr>
      <w:r>
        <w:rPr>
          <w:rFonts w:ascii="Arial" w:hAnsi="Arial" w:cs="Arial"/>
          <w:sz w:val="20"/>
          <w:szCs w:val="20"/>
        </w:rPr>
        <w:t xml:space="preserve">Revenue increased $3.4 billion or 8%.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Windows revenue increased $877 million or 4%, driven by growth in Windows Commercial and Windows OEM, offset in part by a decline in patent licensing. Windows Commercial products and cloud services revenue increased 14%, driven by an increased mix of multi-year agreements that carry higher in-quarter revenue recognition. Windows OEM revenue increased 4%. Windows OEM Pro revenue grew 10%, ahead of the commercial PC market, driven by healthy Windows 10 demand. Windows OEM non-Pro revenue declined 7%, below the consumer PC market, driven by continued pressure in the entry level category.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Surface revenue increased $1.1 billion or 23%, with strong growth across commercial and consumer. </w:t>
      </w:r>
    </w:p>
    <w:p w:rsidR="00AE262D" w:rsidRDefault="00AE262D" w:rsidP="006E53A7">
      <w:pPr>
        <w:pStyle w:val="NormalWeb"/>
        <w:spacing w:before="90" w:beforeAutospacing="0" w:after="0" w:afterAutospacing="0"/>
        <w:jc w:val="both"/>
        <w:rPr>
          <w:sz w:val="2"/>
          <w:szCs w:val="2"/>
        </w:rPr>
      </w:pPr>
      <w:r>
        <w:br w:type="page"/>
      </w:r>
      <w:r>
        <w:rPr>
          <w:sz w:val="2"/>
          <w:szCs w:val="2"/>
        </w:rPr>
        <w:t> </w:t>
      </w:r>
    </w:p>
    <w:p w:rsidR="00AE262D" w:rsidRDefault="00AE262D" w:rsidP="006E53A7">
      <w:pPr>
        <w:pStyle w:val="NormalWeb"/>
        <w:spacing w:before="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Gaming revenue increased $1.0 billion or 10%, driven by Xbox software and services growth of 19%, primarily due to third-party title strength and subscriptions growth, offset in part by a decline in Xbox hardware of 13% primarily due to a decrease in volume of consoles sold.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Search advertising revenue increased $616 million or 9%. Search advertising revenue, excluding traffic acquisition costs, increased 13%, driven by higher revenue per search.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Operating income increased $2.2 billion or 21%, including an unfavorable foreign currency impact of 2%.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Gross margin increased $2.0 billion or 9%, driven by growth in Windows, Gaming, and Search. Gross margin percentage increased slightly, due to sales mix shift to higher gross margin businesses in Windows and Gaming.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Operating expenses decreased $172 million or 1%. </w:t>
      </w:r>
    </w:p>
    <w:p w:rsidR="00AE262D" w:rsidRDefault="00AE262D">
      <w:pPr>
        <w:pStyle w:val="NormalWeb"/>
        <w:keepNext/>
        <w:spacing w:before="270" w:beforeAutospacing="0" w:after="0" w:afterAutospacing="0"/>
        <w:jc w:val="center"/>
      </w:pPr>
      <w:r>
        <w:rPr>
          <w:rFonts w:ascii="Arial" w:hAnsi="Arial" w:cs="Arial"/>
          <w:sz w:val="20"/>
          <w:szCs w:val="20"/>
          <w:u w:val="single"/>
        </w:rPr>
        <w:t xml:space="preserve">OPERATING EXPENSES </w:t>
      </w:r>
    </w:p>
    <w:p w:rsidR="00AE262D" w:rsidRDefault="00AE262D" w:rsidP="006E53A7">
      <w:pPr>
        <w:pStyle w:val="NormalWeb"/>
        <w:keepNext/>
        <w:spacing w:before="180" w:beforeAutospacing="0" w:after="0" w:afterAutospacing="0"/>
        <w:jc w:val="both"/>
      </w:pPr>
      <w:r>
        <w:rPr>
          <w:rFonts w:ascii="Arial" w:hAnsi="Arial" w:cs="Arial"/>
          <w:b/>
          <w:bCs/>
          <w:sz w:val="20"/>
          <w:szCs w:val="20"/>
        </w:rPr>
        <w:t xml:space="preserve">Research and Development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296"/>
        <w:gridCol w:w="1280"/>
        <w:gridCol w:w="1220"/>
        <w:gridCol w:w="1220"/>
        <w:gridCol w:w="1400"/>
        <w:gridCol w:w="1384"/>
      </w:tblGrid>
      <w:tr w:rsidR="00AE262D" w:rsidTr="00ED0673">
        <w:trPr>
          <w:tblHeader/>
          <w:jc w:val="center"/>
        </w:trPr>
        <w:tc>
          <w:tcPr>
            <w:tcW w:w="4296" w:type="dxa"/>
            <w:vAlign w:val="center"/>
            <w:hideMark/>
          </w:tcPr>
          <w:p w:rsidR="00AE262D" w:rsidRDefault="00AE262D">
            <w:pPr>
              <w:rPr>
                <w:sz w:val="18"/>
                <w:szCs w:val="18"/>
              </w:rPr>
            </w:pPr>
          </w:p>
        </w:tc>
        <w:tc>
          <w:tcPr>
            <w:tcW w:w="1280" w:type="dxa"/>
            <w:vAlign w:val="center"/>
            <w:hideMark/>
          </w:tcPr>
          <w:p w:rsidR="00AE262D" w:rsidRDefault="00AE262D">
            <w:pPr>
              <w:rPr>
                <w:sz w:val="20"/>
              </w:rPr>
            </w:pPr>
          </w:p>
        </w:tc>
        <w:tc>
          <w:tcPr>
            <w:tcW w:w="1220" w:type="dxa"/>
            <w:vAlign w:val="center"/>
            <w:hideMark/>
          </w:tcPr>
          <w:p w:rsidR="00AE262D" w:rsidRDefault="00AE262D">
            <w:pPr>
              <w:rPr>
                <w:sz w:val="20"/>
              </w:rPr>
            </w:pPr>
          </w:p>
        </w:tc>
        <w:tc>
          <w:tcPr>
            <w:tcW w:w="1220" w:type="dxa"/>
            <w:vAlign w:val="center"/>
            <w:hideMark/>
          </w:tcPr>
          <w:p w:rsidR="00AE262D" w:rsidRDefault="00AE262D">
            <w:pPr>
              <w:rPr>
                <w:sz w:val="20"/>
              </w:rPr>
            </w:pPr>
          </w:p>
        </w:tc>
        <w:tc>
          <w:tcPr>
            <w:tcW w:w="1400" w:type="dxa"/>
            <w:vAlign w:val="center"/>
            <w:hideMark/>
          </w:tcPr>
          <w:p w:rsidR="00AE262D" w:rsidRDefault="00AE262D">
            <w:pPr>
              <w:rPr>
                <w:sz w:val="20"/>
              </w:rPr>
            </w:pPr>
          </w:p>
        </w:tc>
        <w:tc>
          <w:tcPr>
            <w:tcW w:w="1384" w:type="dxa"/>
            <w:vAlign w:val="center"/>
            <w:hideMark/>
          </w:tcPr>
          <w:p w:rsidR="00AE262D" w:rsidRDefault="00AE262D">
            <w:pPr>
              <w:rPr>
                <w:sz w:val="20"/>
              </w:rPr>
            </w:pPr>
          </w:p>
        </w:tc>
      </w:tr>
      <w:tr w:rsidR="00AE262D" w:rsidTr="00ED0673">
        <w:trPr>
          <w:cantSplit/>
          <w:tblHeader/>
          <w:jc w:val="center"/>
        </w:trPr>
        <w:tc>
          <w:tcPr>
            <w:tcW w:w="4296" w:type="dxa"/>
            <w:vAlign w:val="bottom"/>
            <w:hideMark/>
          </w:tcPr>
          <w:p w:rsidR="00AE262D" w:rsidRPr="006E53A7" w:rsidRDefault="00AE262D">
            <w:pPr>
              <w:pStyle w:val="NormalWeb"/>
              <w:keepNext/>
              <w:spacing w:before="0" w:beforeAutospacing="0" w:after="15" w:afterAutospacing="0"/>
            </w:pPr>
            <w:r>
              <w:rPr>
                <w:rFonts w:ascii="Arial" w:hAnsi="Arial" w:cs="Arial"/>
                <w:b/>
                <w:bCs/>
                <w:sz w:val="15"/>
                <w:szCs w:val="15"/>
              </w:rPr>
              <w:t>(In millions, except percentages)</w:t>
            </w:r>
          </w:p>
        </w:tc>
        <w:tc>
          <w:tcPr>
            <w:tcW w:w="1280" w:type="dxa"/>
            <w:tcMar>
              <w:top w:w="0" w:type="dxa"/>
              <w:left w:w="144" w:type="dxa"/>
              <w:bottom w:w="0" w:type="dxa"/>
              <w:right w:w="0" w:type="dxa"/>
            </w:tcMar>
            <w:vAlign w:val="bottom"/>
            <w:hideMark/>
          </w:tcPr>
          <w:p w:rsidR="00AE262D" w:rsidRDefault="00AE262D" w:rsidP="000B4F0B">
            <w:pPr>
              <w:jc w:val="right"/>
            </w:pPr>
            <w:r>
              <w:rPr>
                <w:rFonts w:ascii="Arial" w:hAnsi="Arial" w:cs="Arial"/>
                <w:b/>
                <w:bCs/>
                <w:sz w:val="15"/>
                <w:szCs w:val="15"/>
              </w:rPr>
              <w:t>2020</w:t>
            </w:r>
          </w:p>
        </w:tc>
        <w:tc>
          <w:tcPr>
            <w:tcW w:w="1220" w:type="dxa"/>
            <w:tcMar>
              <w:top w:w="0" w:type="dxa"/>
              <w:left w:w="144" w:type="dxa"/>
              <w:bottom w:w="0" w:type="dxa"/>
              <w:right w:w="0" w:type="dxa"/>
            </w:tcMar>
            <w:vAlign w:val="bottom"/>
            <w:hideMark/>
          </w:tcPr>
          <w:p w:rsidR="00AE262D" w:rsidRDefault="00AE262D" w:rsidP="000B4F0B">
            <w:pPr>
              <w:jc w:val="right"/>
            </w:pPr>
            <w:r>
              <w:rPr>
                <w:rFonts w:ascii="Arial" w:hAnsi="Arial" w:cs="Arial"/>
                <w:b/>
                <w:bCs/>
                <w:sz w:val="15"/>
                <w:szCs w:val="15"/>
              </w:rPr>
              <w:t>2019</w:t>
            </w:r>
          </w:p>
        </w:tc>
        <w:tc>
          <w:tcPr>
            <w:tcW w:w="1220" w:type="dxa"/>
            <w:tcMar>
              <w:top w:w="0" w:type="dxa"/>
              <w:left w:w="144" w:type="dxa"/>
              <w:bottom w:w="0" w:type="dxa"/>
              <w:right w:w="0" w:type="dxa"/>
            </w:tcMar>
            <w:vAlign w:val="bottom"/>
            <w:hideMark/>
          </w:tcPr>
          <w:p w:rsidR="00AE262D" w:rsidRDefault="00AE262D" w:rsidP="000B4F0B">
            <w:pPr>
              <w:jc w:val="right"/>
            </w:pPr>
            <w:r>
              <w:rPr>
                <w:rFonts w:ascii="Arial" w:hAnsi="Arial" w:cs="Arial"/>
                <w:b/>
                <w:bCs/>
                <w:sz w:val="15"/>
                <w:szCs w:val="15"/>
              </w:rPr>
              <w:t>2018</w:t>
            </w:r>
          </w:p>
        </w:tc>
        <w:tc>
          <w:tcPr>
            <w:tcW w:w="1400" w:type="dxa"/>
            <w:tcMar>
              <w:top w:w="0" w:type="dxa"/>
              <w:left w:w="144" w:type="dxa"/>
              <w:bottom w:w="0" w:type="dxa"/>
              <w:right w:w="0" w:type="dxa"/>
            </w:tcMar>
            <w:vAlign w:val="bottom"/>
            <w:hideMark/>
          </w:tcPr>
          <w:p w:rsidR="00AE262D" w:rsidRPr="006E53A7" w:rsidRDefault="00AE262D" w:rsidP="000B4F0B">
            <w:pPr>
              <w:pStyle w:val="NormalWeb"/>
              <w:spacing w:before="0" w:beforeAutospacing="0" w:after="0" w:afterAutospacing="0"/>
              <w:jc w:val="right"/>
            </w:pPr>
            <w:r>
              <w:rPr>
                <w:rFonts w:ascii="Arial" w:hAnsi="Arial" w:cs="Arial"/>
                <w:b/>
                <w:bCs/>
                <w:sz w:val="15"/>
                <w:szCs w:val="15"/>
              </w:rPr>
              <w:t>Percentage</w:t>
            </w:r>
          </w:p>
          <w:p w:rsidR="00AE262D" w:rsidRDefault="00AE262D" w:rsidP="000B4F0B">
            <w:pPr>
              <w:pStyle w:val="NormalWeb"/>
              <w:spacing w:before="0" w:beforeAutospacing="0" w:after="15" w:afterAutospacing="0"/>
              <w:jc w:val="right"/>
            </w:pPr>
            <w:r>
              <w:rPr>
                <w:rFonts w:ascii="Arial" w:hAnsi="Arial" w:cs="Arial"/>
                <w:b/>
                <w:bCs/>
                <w:sz w:val="15"/>
                <w:szCs w:val="15"/>
              </w:rPr>
              <w:t>Change 2020</w:t>
            </w:r>
            <w:r>
              <w:rPr>
                <w:rFonts w:ascii="Arial" w:hAnsi="Arial" w:cs="Arial"/>
                <w:b/>
                <w:bCs/>
                <w:sz w:val="15"/>
                <w:szCs w:val="15"/>
              </w:rPr>
              <w:br/>
              <w:t>Versus 2019</w:t>
            </w:r>
          </w:p>
        </w:tc>
        <w:tc>
          <w:tcPr>
            <w:tcW w:w="1384" w:type="dxa"/>
            <w:tcMar>
              <w:top w:w="0" w:type="dxa"/>
              <w:left w:w="144" w:type="dxa"/>
              <w:bottom w:w="0" w:type="dxa"/>
              <w:right w:w="0" w:type="dxa"/>
            </w:tcMar>
            <w:vAlign w:val="bottom"/>
            <w:hideMark/>
          </w:tcPr>
          <w:p w:rsidR="00AE262D" w:rsidRDefault="00AE262D" w:rsidP="000B4F0B">
            <w:pPr>
              <w:jc w:val="right"/>
            </w:pPr>
            <w:r>
              <w:rPr>
                <w:rFonts w:ascii="Arial" w:hAnsi="Arial" w:cs="Arial"/>
                <w:b/>
                <w:bCs/>
                <w:sz w:val="15"/>
                <w:szCs w:val="15"/>
              </w:rPr>
              <w:t>Percentage</w:t>
            </w:r>
            <w:r>
              <w:rPr>
                <w:rFonts w:ascii="Arial" w:hAnsi="Arial" w:cs="Arial"/>
                <w:b/>
                <w:bCs/>
                <w:sz w:val="15"/>
                <w:szCs w:val="15"/>
              </w:rPr>
              <w:br/>
              <w:t>Change 2019</w:t>
            </w:r>
            <w:r>
              <w:rPr>
                <w:rFonts w:ascii="Arial" w:hAnsi="Arial" w:cs="Arial"/>
                <w:b/>
                <w:bCs/>
                <w:sz w:val="15"/>
                <w:szCs w:val="15"/>
              </w:rPr>
              <w:br/>
              <w:t>Versus 2018</w:t>
            </w:r>
          </w:p>
        </w:tc>
      </w:tr>
      <w:tr w:rsidR="00AE262D" w:rsidTr="00ED0673">
        <w:trPr>
          <w:cantSplit/>
          <w:jc w:val="center"/>
        </w:trPr>
        <w:tc>
          <w:tcPr>
            <w:tcW w:w="10800" w:type="dxa"/>
            <w:gridSpan w:val="6"/>
            <w:tcMar>
              <w:top w:w="0" w:type="dxa"/>
              <w:left w:w="144" w:type="dxa"/>
              <w:bottom w:w="0" w:type="dxa"/>
              <w:right w:w="0" w:type="dxa"/>
            </w:tcMar>
            <w:vAlign w:val="bottom"/>
            <w:hideMark/>
          </w:tcPr>
          <w:p w:rsidR="00AE262D" w:rsidRPr="006E53A7" w:rsidRDefault="00AE262D" w:rsidP="000B4F0B">
            <w:pPr>
              <w:pStyle w:val="rrdsinglerule"/>
              <w:ind w:left="-288"/>
              <w:jc w:val="right"/>
            </w:pPr>
          </w:p>
        </w:tc>
      </w:tr>
      <w:tr w:rsidR="00AE262D" w:rsidTr="00ED0673">
        <w:trPr>
          <w:trHeight w:val="75"/>
          <w:jc w:val="center"/>
        </w:trPr>
        <w:tc>
          <w:tcPr>
            <w:tcW w:w="4296" w:type="dxa"/>
            <w:vAlign w:val="center"/>
            <w:hideMark/>
          </w:tcPr>
          <w:p w:rsidR="00AE262D" w:rsidRDefault="00AE262D">
            <w:pPr>
              <w:rPr>
                <w:sz w:val="2"/>
                <w:szCs w:val="2"/>
              </w:rPr>
            </w:pPr>
            <w:r>
              <w:rPr>
                <w:sz w:val="2"/>
                <w:szCs w:val="2"/>
              </w:rPr>
              <w:t> </w:t>
            </w:r>
          </w:p>
        </w:tc>
        <w:tc>
          <w:tcPr>
            <w:tcW w:w="1280" w:type="dxa"/>
            <w:vAlign w:val="center"/>
            <w:hideMark/>
          </w:tcPr>
          <w:p w:rsidR="00AE262D" w:rsidRDefault="00AE262D" w:rsidP="000B4F0B">
            <w:pPr>
              <w:jc w:val="right"/>
              <w:rPr>
                <w:sz w:val="2"/>
                <w:szCs w:val="2"/>
              </w:rPr>
            </w:pPr>
          </w:p>
        </w:tc>
        <w:tc>
          <w:tcPr>
            <w:tcW w:w="1220" w:type="dxa"/>
            <w:vAlign w:val="center"/>
            <w:hideMark/>
          </w:tcPr>
          <w:p w:rsidR="00AE262D" w:rsidRDefault="00AE262D" w:rsidP="000B4F0B">
            <w:pPr>
              <w:jc w:val="right"/>
              <w:rPr>
                <w:sz w:val="2"/>
                <w:szCs w:val="2"/>
              </w:rPr>
            </w:pPr>
          </w:p>
        </w:tc>
        <w:tc>
          <w:tcPr>
            <w:tcW w:w="1220" w:type="dxa"/>
            <w:vAlign w:val="center"/>
            <w:hideMark/>
          </w:tcPr>
          <w:p w:rsidR="00AE262D" w:rsidRDefault="00AE262D" w:rsidP="000B4F0B">
            <w:pPr>
              <w:jc w:val="right"/>
              <w:rPr>
                <w:sz w:val="2"/>
                <w:szCs w:val="2"/>
              </w:rPr>
            </w:pPr>
          </w:p>
        </w:tc>
        <w:tc>
          <w:tcPr>
            <w:tcW w:w="1400" w:type="dxa"/>
            <w:vAlign w:val="center"/>
            <w:hideMark/>
          </w:tcPr>
          <w:p w:rsidR="00AE262D" w:rsidRDefault="00AE262D" w:rsidP="000B4F0B">
            <w:pPr>
              <w:jc w:val="right"/>
              <w:rPr>
                <w:sz w:val="2"/>
                <w:szCs w:val="2"/>
              </w:rPr>
            </w:pPr>
          </w:p>
        </w:tc>
        <w:tc>
          <w:tcPr>
            <w:tcW w:w="1384" w:type="dxa"/>
            <w:vAlign w:val="center"/>
            <w:hideMark/>
          </w:tcPr>
          <w:p w:rsidR="00AE262D" w:rsidRDefault="00AE262D" w:rsidP="000B4F0B">
            <w:pPr>
              <w:jc w:val="right"/>
              <w:rPr>
                <w:sz w:val="2"/>
                <w:szCs w:val="2"/>
              </w:rPr>
            </w:pPr>
          </w:p>
        </w:tc>
      </w:tr>
      <w:tr w:rsidR="00AE262D" w:rsidTr="00ED0673">
        <w:trPr>
          <w:cantSplit/>
          <w:jc w:val="center"/>
        </w:trPr>
        <w:tc>
          <w:tcPr>
            <w:tcW w:w="4296" w:type="dxa"/>
            <w:hideMark/>
          </w:tcPr>
          <w:p w:rsidR="00AE262D" w:rsidRPr="006E53A7" w:rsidRDefault="00AE262D">
            <w:pPr>
              <w:pStyle w:val="NormalWeb"/>
              <w:keepNext/>
              <w:ind w:left="240" w:hanging="240"/>
            </w:pPr>
            <w:r>
              <w:rPr>
                <w:rFonts w:ascii="Arial" w:hAnsi="Arial" w:cs="Arial"/>
                <w:sz w:val="20"/>
                <w:szCs w:val="20"/>
              </w:rPr>
              <w:t>Research and development</w:t>
            </w:r>
          </w:p>
        </w:tc>
        <w:tc>
          <w:tcPr>
            <w:tcW w:w="1280" w:type="dxa"/>
            <w:noWrap/>
            <w:tcMar>
              <w:top w:w="0" w:type="dxa"/>
              <w:left w:w="144" w:type="dxa"/>
              <w:bottom w:w="0" w:type="dxa"/>
              <w:right w:w="0" w:type="dxa"/>
            </w:tcMar>
            <w:vAlign w:val="bottom"/>
            <w:hideMark/>
          </w:tcPr>
          <w:p w:rsidR="00AE262D" w:rsidRDefault="00AE262D" w:rsidP="000B4F0B">
            <w:pPr>
              <w:pStyle w:val="NormalWeb"/>
              <w:tabs>
                <w:tab w:val="right" w:pos="1080"/>
                <w:tab w:val="decimal" w:pos="1120"/>
              </w:tabs>
              <w:spacing w:before="0" w:beforeAutospacing="0" w:after="15" w:afterAutospacing="0"/>
              <w:ind w:left="190"/>
              <w:jc w:val="right"/>
            </w:pPr>
            <w:r>
              <w:rPr>
                <w:rFonts w:ascii="Arial" w:hAnsi="Arial" w:cs="Arial"/>
                <w:b/>
                <w:bCs/>
                <w:sz w:val="20"/>
                <w:szCs w:val="20"/>
              </w:rPr>
              <w:t>$</w:t>
            </w:r>
            <w:r w:rsidR="00ED0673" w:rsidRPr="00ED0673">
              <w:rPr>
                <w:rFonts w:ascii="Arial" w:hAnsi="Arial" w:cs="Arial"/>
                <w:bCs/>
                <w:sz w:val="20"/>
                <w:szCs w:val="20"/>
              </w:rPr>
              <w:tab/>
            </w:r>
            <w:r>
              <w:rPr>
                <w:rFonts w:ascii="Arial" w:hAnsi="Arial" w:cs="Arial"/>
                <w:b/>
                <w:bCs/>
                <w:sz w:val="20"/>
                <w:szCs w:val="20"/>
              </w:rPr>
              <w:t>  19,269</w:t>
            </w:r>
          </w:p>
        </w:tc>
        <w:tc>
          <w:tcPr>
            <w:tcW w:w="1220" w:type="dxa"/>
            <w:noWrap/>
            <w:tcMar>
              <w:top w:w="0" w:type="dxa"/>
              <w:left w:w="144" w:type="dxa"/>
              <w:bottom w:w="0" w:type="dxa"/>
              <w:right w:w="0" w:type="dxa"/>
            </w:tcMar>
            <w:vAlign w:val="bottom"/>
            <w:hideMark/>
          </w:tcPr>
          <w:p w:rsidR="00AE262D" w:rsidRDefault="00AE262D" w:rsidP="000B4F0B">
            <w:pPr>
              <w:pStyle w:val="NormalWeb"/>
              <w:tabs>
                <w:tab w:val="right" w:pos="1020"/>
                <w:tab w:val="decimal" w:pos="1060"/>
              </w:tabs>
              <w:spacing w:before="0" w:beforeAutospacing="0" w:after="15" w:afterAutospacing="0"/>
              <w:ind w:left="190"/>
              <w:jc w:val="right"/>
            </w:pPr>
            <w:r>
              <w:rPr>
                <w:rFonts w:ascii="Arial" w:hAnsi="Arial" w:cs="Arial"/>
                <w:sz w:val="20"/>
                <w:szCs w:val="20"/>
              </w:rPr>
              <w:t>$</w:t>
            </w:r>
            <w:r>
              <w:rPr>
                <w:rFonts w:ascii="Arial" w:hAnsi="Arial" w:cs="Arial"/>
                <w:sz w:val="20"/>
                <w:szCs w:val="20"/>
              </w:rPr>
              <w:tab/>
              <w:t>  16,876</w:t>
            </w:r>
          </w:p>
        </w:tc>
        <w:tc>
          <w:tcPr>
            <w:tcW w:w="1220" w:type="dxa"/>
            <w:noWrap/>
            <w:tcMar>
              <w:top w:w="0" w:type="dxa"/>
              <w:left w:w="144" w:type="dxa"/>
              <w:bottom w:w="0" w:type="dxa"/>
              <w:right w:w="0" w:type="dxa"/>
            </w:tcMar>
            <w:vAlign w:val="bottom"/>
            <w:hideMark/>
          </w:tcPr>
          <w:p w:rsidR="00AE262D" w:rsidRDefault="00AE262D" w:rsidP="000B4F0B">
            <w:pPr>
              <w:pStyle w:val="NormalWeb"/>
              <w:tabs>
                <w:tab w:val="right" w:pos="1020"/>
                <w:tab w:val="decimal" w:pos="1060"/>
              </w:tabs>
              <w:spacing w:before="0" w:beforeAutospacing="0" w:after="15" w:afterAutospacing="0"/>
              <w:ind w:left="190"/>
              <w:jc w:val="right"/>
            </w:pPr>
            <w:r>
              <w:rPr>
                <w:rFonts w:ascii="Arial" w:hAnsi="Arial" w:cs="Arial"/>
                <w:sz w:val="20"/>
                <w:szCs w:val="20"/>
              </w:rPr>
              <w:t>$</w:t>
            </w:r>
            <w:r>
              <w:rPr>
                <w:rFonts w:ascii="Arial" w:hAnsi="Arial" w:cs="Arial"/>
                <w:sz w:val="20"/>
                <w:szCs w:val="20"/>
              </w:rPr>
              <w:tab/>
              <w:t>  14,726</w:t>
            </w:r>
          </w:p>
        </w:tc>
        <w:tc>
          <w:tcPr>
            <w:tcW w:w="1400" w:type="dxa"/>
            <w:noWrap/>
            <w:tcMar>
              <w:top w:w="0" w:type="dxa"/>
              <w:left w:w="144" w:type="dxa"/>
              <w:bottom w:w="0" w:type="dxa"/>
              <w:right w:w="0" w:type="dxa"/>
            </w:tcMar>
            <w:vAlign w:val="bottom"/>
            <w:hideMark/>
          </w:tcPr>
          <w:p w:rsidR="00AE262D" w:rsidRDefault="00AE262D" w:rsidP="000B4F0B">
            <w:pPr>
              <w:pStyle w:val="NormalWeb"/>
              <w:tabs>
                <w:tab w:val="right" w:pos="1200"/>
                <w:tab w:val="decimal" w:pos="1240"/>
              </w:tabs>
              <w:spacing w:before="0" w:beforeAutospacing="0" w:after="15" w:afterAutospacing="0"/>
              <w:jc w:val="right"/>
            </w:pPr>
            <w:r>
              <w:rPr>
                <w:rFonts w:ascii="Arial" w:hAnsi="Arial" w:cs="Arial"/>
                <w:sz w:val="20"/>
                <w:szCs w:val="20"/>
              </w:rPr>
              <w:t>14%</w:t>
            </w:r>
          </w:p>
        </w:tc>
        <w:tc>
          <w:tcPr>
            <w:tcW w:w="1384" w:type="dxa"/>
            <w:noWrap/>
            <w:tcMar>
              <w:top w:w="0" w:type="dxa"/>
              <w:left w:w="144" w:type="dxa"/>
              <w:bottom w:w="0" w:type="dxa"/>
              <w:right w:w="0" w:type="dxa"/>
            </w:tcMar>
            <w:vAlign w:val="bottom"/>
            <w:hideMark/>
          </w:tcPr>
          <w:p w:rsidR="00AE262D" w:rsidRDefault="00AE262D" w:rsidP="000B4F0B">
            <w:pPr>
              <w:pStyle w:val="NormalWeb"/>
              <w:tabs>
                <w:tab w:val="right" w:pos="1200"/>
                <w:tab w:val="decimal" w:pos="1240"/>
              </w:tabs>
              <w:spacing w:before="0" w:beforeAutospacing="0" w:after="15" w:afterAutospacing="0"/>
              <w:jc w:val="right"/>
            </w:pPr>
            <w:r>
              <w:rPr>
                <w:rFonts w:ascii="Arial" w:hAnsi="Arial" w:cs="Arial"/>
                <w:sz w:val="20"/>
                <w:szCs w:val="20"/>
              </w:rPr>
              <w:t>15%</w:t>
            </w:r>
          </w:p>
        </w:tc>
      </w:tr>
      <w:tr w:rsidR="00AE262D" w:rsidTr="00ED0673">
        <w:trPr>
          <w:cantSplit/>
          <w:jc w:val="center"/>
        </w:trPr>
        <w:tc>
          <w:tcPr>
            <w:tcW w:w="4296" w:type="dxa"/>
            <w:hideMark/>
          </w:tcPr>
          <w:p w:rsidR="00AE262D" w:rsidRDefault="00AE262D">
            <w:pPr>
              <w:pStyle w:val="NormalWeb"/>
              <w:ind w:left="240" w:hanging="240"/>
            </w:pPr>
            <w:r>
              <w:rPr>
                <w:rFonts w:ascii="Arial" w:hAnsi="Arial" w:cs="Arial"/>
                <w:sz w:val="20"/>
                <w:szCs w:val="20"/>
              </w:rPr>
              <w:t>As a percent of revenue</w:t>
            </w:r>
          </w:p>
        </w:tc>
        <w:tc>
          <w:tcPr>
            <w:tcW w:w="1280" w:type="dxa"/>
            <w:noWrap/>
            <w:tcMar>
              <w:top w:w="0" w:type="dxa"/>
              <w:left w:w="144" w:type="dxa"/>
              <w:bottom w:w="0" w:type="dxa"/>
              <w:right w:w="0" w:type="dxa"/>
            </w:tcMar>
            <w:vAlign w:val="bottom"/>
            <w:hideMark/>
          </w:tcPr>
          <w:p w:rsidR="00AE262D" w:rsidRDefault="00AE262D" w:rsidP="000B4F0B">
            <w:pPr>
              <w:pStyle w:val="NormalWeb"/>
              <w:tabs>
                <w:tab w:val="right" w:pos="1080"/>
                <w:tab w:val="decimal" w:pos="1120"/>
              </w:tabs>
              <w:spacing w:before="0" w:beforeAutospacing="0" w:after="15" w:afterAutospacing="0"/>
              <w:jc w:val="right"/>
            </w:pPr>
            <w:r>
              <w:rPr>
                <w:rFonts w:ascii="Arial" w:hAnsi="Arial" w:cs="Arial"/>
                <w:b/>
                <w:bCs/>
                <w:sz w:val="20"/>
                <w:szCs w:val="20"/>
              </w:rPr>
              <w:t>13%</w:t>
            </w:r>
          </w:p>
        </w:tc>
        <w:tc>
          <w:tcPr>
            <w:tcW w:w="1220" w:type="dxa"/>
            <w:noWrap/>
            <w:tcMar>
              <w:top w:w="0" w:type="dxa"/>
              <w:left w:w="144" w:type="dxa"/>
              <w:bottom w:w="0" w:type="dxa"/>
              <w:right w:w="0" w:type="dxa"/>
            </w:tcMar>
            <w:vAlign w:val="bottom"/>
            <w:hideMark/>
          </w:tcPr>
          <w:p w:rsidR="00AE262D" w:rsidRDefault="00AE262D" w:rsidP="000B4F0B">
            <w:pPr>
              <w:pStyle w:val="NormalWeb"/>
              <w:tabs>
                <w:tab w:val="right" w:pos="1020"/>
                <w:tab w:val="decimal" w:pos="1060"/>
              </w:tabs>
              <w:spacing w:before="0" w:beforeAutospacing="0" w:after="15" w:afterAutospacing="0"/>
              <w:jc w:val="right"/>
            </w:pPr>
            <w:r>
              <w:rPr>
                <w:rFonts w:ascii="Arial" w:hAnsi="Arial" w:cs="Arial"/>
                <w:sz w:val="20"/>
                <w:szCs w:val="20"/>
              </w:rPr>
              <w:t>13%</w:t>
            </w:r>
          </w:p>
        </w:tc>
        <w:tc>
          <w:tcPr>
            <w:tcW w:w="1220" w:type="dxa"/>
            <w:noWrap/>
            <w:tcMar>
              <w:top w:w="0" w:type="dxa"/>
              <w:left w:w="144" w:type="dxa"/>
              <w:bottom w:w="0" w:type="dxa"/>
              <w:right w:w="0" w:type="dxa"/>
            </w:tcMar>
            <w:vAlign w:val="bottom"/>
            <w:hideMark/>
          </w:tcPr>
          <w:p w:rsidR="00AE262D" w:rsidRDefault="00AE262D" w:rsidP="000B4F0B">
            <w:pPr>
              <w:pStyle w:val="NormalWeb"/>
              <w:tabs>
                <w:tab w:val="right" w:pos="1020"/>
                <w:tab w:val="decimal" w:pos="1060"/>
              </w:tabs>
              <w:spacing w:before="0" w:beforeAutospacing="0" w:after="15" w:afterAutospacing="0"/>
              <w:jc w:val="right"/>
            </w:pPr>
            <w:r>
              <w:rPr>
                <w:rFonts w:ascii="Arial" w:hAnsi="Arial" w:cs="Arial"/>
                <w:sz w:val="20"/>
                <w:szCs w:val="20"/>
              </w:rPr>
              <w:t>13%</w:t>
            </w:r>
          </w:p>
        </w:tc>
        <w:tc>
          <w:tcPr>
            <w:tcW w:w="1400" w:type="dxa"/>
            <w:noWrap/>
            <w:tcMar>
              <w:top w:w="0" w:type="dxa"/>
              <w:left w:w="144" w:type="dxa"/>
              <w:bottom w:w="0" w:type="dxa"/>
              <w:right w:w="0" w:type="dxa"/>
            </w:tcMar>
            <w:vAlign w:val="bottom"/>
            <w:hideMark/>
          </w:tcPr>
          <w:p w:rsidR="00AE262D" w:rsidRDefault="00AE262D" w:rsidP="000B4F0B">
            <w:pPr>
              <w:pStyle w:val="NormalWeb"/>
              <w:tabs>
                <w:tab w:val="right" w:pos="1200"/>
                <w:tab w:val="decimal" w:pos="1240"/>
              </w:tabs>
              <w:spacing w:before="0" w:beforeAutospacing="0" w:after="15" w:afterAutospacing="0"/>
              <w:jc w:val="right"/>
            </w:pPr>
            <w:r>
              <w:rPr>
                <w:rFonts w:ascii="Arial" w:hAnsi="Arial" w:cs="Arial"/>
                <w:sz w:val="20"/>
                <w:szCs w:val="20"/>
              </w:rPr>
              <w:t>0ppt</w:t>
            </w:r>
          </w:p>
        </w:tc>
        <w:tc>
          <w:tcPr>
            <w:tcW w:w="1384" w:type="dxa"/>
            <w:noWrap/>
            <w:tcMar>
              <w:top w:w="0" w:type="dxa"/>
              <w:left w:w="144" w:type="dxa"/>
              <w:bottom w:w="0" w:type="dxa"/>
              <w:right w:w="0" w:type="dxa"/>
            </w:tcMar>
            <w:vAlign w:val="bottom"/>
            <w:hideMark/>
          </w:tcPr>
          <w:p w:rsidR="00AE262D" w:rsidRDefault="00AE262D" w:rsidP="000B4F0B">
            <w:pPr>
              <w:pStyle w:val="NormalWeb"/>
              <w:tabs>
                <w:tab w:val="right" w:pos="1200"/>
                <w:tab w:val="decimal" w:pos="1240"/>
              </w:tabs>
              <w:spacing w:before="0" w:beforeAutospacing="0" w:after="15" w:afterAutospacing="0"/>
              <w:jc w:val="right"/>
            </w:pPr>
            <w:r>
              <w:rPr>
                <w:rFonts w:ascii="Arial" w:hAnsi="Arial" w:cs="Arial"/>
                <w:sz w:val="20"/>
                <w:szCs w:val="20"/>
              </w:rPr>
              <w:t>0ppt</w:t>
            </w:r>
          </w:p>
        </w:tc>
      </w:tr>
      <w:tr w:rsidR="00AE262D" w:rsidTr="00ED0673">
        <w:trPr>
          <w:cantSplit/>
          <w:jc w:val="center"/>
        </w:trPr>
        <w:tc>
          <w:tcPr>
            <w:tcW w:w="10800" w:type="dxa"/>
            <w:gridSpan w:val="6"/>
            <w:tcMar>
              <w:top w:w="0" w:type="dxa"/>
              <w:left w:w="144" w:type="dxa"/>
              <w:bottom w:w="0" w:type="dxa"/>
              <w:right w:w="0" w:type="dxa"/>
            </w:tcMar>
            <w:vAlign w:val="bottom"/>
            <w:hideMark/>
          </w:tcPr>
          <w:p w:rsidR="00AE262D" w:rsidRDefault="00AE262D" w:rsidP="000B4F0B">
            <w:pPr>
              <w:pStyle w:val="rrdsinglerule"/>
              <w:ind w:left="-288"/>
            </w:pPr>
            <w:r>
              <w:t> </w:t>
            </w:r>
          </w:p>
        </w:tc>
      </w:tr>
    </w:tbl>
    <w:p w:rsidR="00AE262D" w:rsidRPr="006E53A7" w:rsidRDefault="00AE262D" w:rsidP="006E53A7">
      <w:pPr>
        <w:pStyle w:val="NormalWeb"/>
        <w:spacing w:before="180" w:beforeAutospacing="0" w:after="0" w:afterAutospacing="0"/>
        <w:jc w:val="both"/>
      </w:pPr>
      <w:r>
        <w:rPr>
          <w:rFonts w:ascii="Arial" w:hAnsi="Arial"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Fiscal Year 2020 Compared with Fiscal Year 2019 </w:t>
      </w:r>
    </w:p>
    <w:p w:rsidR="00AE262D" w:rsidRDefault="00AE262D" w:rsidP="006E53A7">
      <w:pPr>
        <w:pStyle w:val="NormalWeb"/>
        <w:spacing w:before="180" w:beforeAutospacing="0" w:after="0" w:afterAutospacing="0"/>
        <w:jc w:val="both"/>
      </w:pPr>
      <w:r>
        <w:rPr>
          <w:rFonts w:ascii="Arial" w:hAnsi="Arial" w:cs="Arial"/>
          <w:sz w:val="20"/>
          <w:szCs w:val="20"/>
        </w:rPr>
        <w:t xml:space="preserve">Research and development expenses increased $2.4 billion or 14%, driven by investments in cloud engineering, LinkedIn, Devices, and Gaming.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Fiscal Year 2019 Compared with Fiscal Year 2018 </w:t>
      </w:r>
    </w:p>
    <w:p w:rsidR="00AE262D" w:rsidRDefault="00AE262D" w:rsidP="006E53A7">
      <w:pPr>
        <w:pStyle w:val="NormalWeb"/>
        <w:spacing w:before="180" w:beforeAutospacing="0" w:after="0" w:afterAutospacing="0"/>
        <w:jc w:val="both"/>
      </w:pPr>
      <w:r>
        <w:rPr>
          <w:rFonts w:ascii="Arial" w:hAnsi="Arial" w:cs="Arial"/>
          <w:sz w:val="20"/>
          <w:szCs w:val="20"/>
        </w:rPr>
        <w:t xml:space="preserve">Research and development expenses increased $2.2 billion or 15%, driven by investments in cloud and AI engineering, Gaming, LinkedIn, and GitHub.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Sales and Marketing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296"/>
        <w:gridCol w:w="1280"/>
        <w:gridCol w:w="1220"/>
        <w:gridCol w:w="1220"/>
        <w:gridCol w:w="1400"/>
        <w:gridCol w:w="1384"/>
      </w:tblGrid>
      <w:tr w:rsidR="00AE262D" w:rsidTr="00ED0673">
        <w:trPr>
          <w:tblHeader/>
          <w:jc w:val="center"/>
        </w:trPr>
        <w:tc>
          <w:tcPr>
            <w:tcW w:w="4296" w:type="dxa"/>
            <w:vAlign w:val="center"/>
            <w:hideMark/>
          </w:tcPr>
          <w:p w:rsidR="00AE262D" w:rsidRDefault="00AE262D">
            <w:pPr>
              <w:rPr>
                <w:sz w:val="18"/>
                <w:szCs w:val="18"/>
              </w:rPr>
            </w:pPr>
          </w:p>
        </w:tc>
        <w:tc>
          <w:tcPr>
            <w:tcW w:w="1280" w:type="dxa"/>
            <w:vAlign w:val="center"/>
            <w:hideMark/>
          </w:tcPr>
          <w:p w:rsidR="00AE262D" w:rsidRDefault="00AE262D">
            <w:pPr>
              <w:rPr>
                <w:sz w:val="20"/>
              </w:rPr>
            </w:pPr>
          </w:p>
        </w:tc>
        <w:tc>
          <w:tcPr>
            <w:tcW w:w="1220" w:type="dxa"/>
            <w:vAlign w:val="center"/>
            <w:hideMark/>
          </w:tcPr>
          <w:p w:rsidR="00AE262D" w:rsidRDefault="00AE262D">
            <w:pPr>
              <w:rPr>
                <w:sz w:val="20"/>
              </w:rPr>
            </w:pPr>
          </w:p>
        </w:tc>
        <w:tc>
          <w:tcPr>
            <w:tcW w:w="1220" w:type="dxa"/>
            <w:vAlign w:val="center"/>
            <w:hideMark/>
          </w:tcPr>
          <w:p w:rsidR="00AE262D" w:rsidRDefault="00AE262D">
            <w:pPr>
              <w:rPr>
                <w:sz w:val="20"/>
              </w:rPr>
            </w:pPr>
          </w:p>
        </w:tc>
        <w:tc>
          <w:tcPr>
            <w:tcW w:w="1400" w:type="dxa"/>
            <w:vAlign w:val="center"/>
            <w:hideMark/>
          </w:tcPr>
          <w:p w:rsidR="00AE262D" w:rsidRDefault="00AE262D">
            <w:pPr>
              <w:rPr>
                <w:sz w:val="20"/>
              </w:rPr>
            </w:pPr>
          </w:p>
        </w:tc>
        <w:tc>
          <w:tcPr>
            <w:tcW w:w="1384" w:type="dxa"/>
            <w:vAlign w:val="center"/>
            <w:hideMark/>
          </w:tcPr>
          <w:p w:rsidR="00AE262D" w:rsidRDefault="00AE262D">
            <w:pPr>
              <w:rPr>
                <w:sz w:val="20"/>
              </w:rPr>
            </w:pPr>
          </w:p>
        </w:tc>
      </w:tr>
      <w:tr w:rsidR="00AE262D" w:rsidTr="00ED0673">
        <w:trPr>
          <w:cantSplit/>
          <w:tblHeader/>
          <w:jc w:val="center"/>
        </w:trPr>
        <w:tc>
          <w:tcPr>
            <w:tcW w:w="4296" w:type="dxa"/>
            <w:vAlign w:val="bottom"/>
            <w:hideMark/>
          </w:tcPr>
          <w:p w:rsidR="00AE262D" w:rsidRPr="006E53A7" w:rsidRDefault="00AE262D">
            <w:pPr>
              <w:pStyle w:val="NormalWeb"/>
              <w:keepNext/>
              <w:spacing w:before="0" w:beforeAutospacing="0" w:after="15" w:afterAutospacing="0"/>
            </w:pPr>
            <w:r>
              <w:rPr>
                <w:rFonts w:ascii="Arial" w:hAnsi="Arial" w:cs="Arial"/>
                <w:b/>
                <w:bCs/>
                <w:sz w:val="15"/>
                <w:szCs w:val="15"/>
              </w:rPr>
              <w:t>(In millions, except percentages)</w:t>
            </w:r>
          </w:p>
        </w:tc>
        <w:tc>
          <w:tcPr>
            <w:tcW w:w="1280" w:type="dxa"/>
            <w:tcMar>
              <w:top w:w="0" w:type="dxa"/>
              <w:left w:w="144" w:type="dxa"/>
              <w:bottom w:w="0" w:type="dxa"/>
              <w:right w:w="0" w:type="dxa"/>
            </w:tcMar>
            <w:vAlign w:val="bottom"/>
            <w:hideMark/>
          </w:tcPr>
          <w:p w:rsidR="00AE262D" w:rsidRDefault="00AE262D" w:rsidP="000B4F0B">
            <w:pPr>
              <w:jc w:val="right"/>
            </w:pPr>
            <w:r>
              <w:rPr>
                <w:rFonts w:ascii="Arial" w:hAnsi="Arial" w:cs="Arial"/>
                <w:b/>
                <w:bCs/>
                <w:sz w:val="15"/>
                <w:szCs w:val="15"/>
              </w:rPr>
              <w:t>2020</w:t>
            </w:r>
          </w:p>
        </w:tc>
        <w:tc>
          <w:tcPr>
            <w:tcW w:w="1220" w:type="dxa"/>
            <w:tcMar>
              <w:top w:w="0" w:type="dxa"/>
              <w:left w:w="144" w:type="dxa"/>
              <w:bottom w:w="0" w:type="dxa"/>
              <w:right w:w="0" w:type="dxa"/>
            </w:tcMar>
            <w:vAlign w:val="bottom"/>
            <w:hideMark/>
          </w:tcPr>
          <w:p w:rsidR="00AE262D" w:rsidRDefault="00AE262D" w:rsidP="000B4F0B">
            <w:pPr>
              <w:jc w:val="right"/>
            </w:pPr>
            <w:r>
              <w:rPr>
                <w:rFonts w:ascii="Arial" w:hAnsi="Arial" w:cs="Arial"/>
                <w:b/>
                <w:bCs/>
                <w:sz w:val="15"/>
                <w:szCs w:val="15"/>
              </w:rPr>
              <w:t>2019</w:t>
            </w:r>
          </w:p>
        </w:tc>
        <w:tc>
          <w:tcPr>
            <w:tcW w:w="1220" w:type="dxa"/>
            <w:tcMar>
              <w:top w:w="0" w:type="dxa"/>
              <w:left w:w="144" w:type="dxa"/>
              <w:bottom w:w="0" w:type="dxa"/>
              <w:right w:w="0" w:type="dxa"/>
            </w:tcMar>
            <w:vAlign w:val="bottom"/>
            <w:hideMark/>
          </w:tcPr>
          <w:p w:rsidR="00AE262D" w:rsidRDefault="00AE262D" w:rsidP="000B4F0B">
            <w:pPr>
              <w:jc w:val="right"/>
            </w:pPr>
            <w:r>
              <w:rPr>
                <w:rFonts w:ascii="Arial" w:hAnsi="Arial" w:cs="Arial"/>
                <w:b/>
                <w:bCs/>
                <w:sz w:val="15"/>
                <w:szCs w:val="15"/>
              </w:rPr>
              <w:t>2018</w:t>
            </w:r>
          </w:p>
        </w:tc>
        <w:tc>
          <w:tcPr>
            <w:tcW w:w="1400" w:type="dxa"/>
            <w:tcMar>
              <w:top w:w="0" w:type="dxa"/>
              <w:left w:w="144" w:type="dxa"/>
              <w:bottom w:w="0" w:type="dxa"/>
              <w:right w:w="0" w:type="dxa"/>
            </w:tcMar>
            <w:vAlign w:val="bottom"/>
            <w:hideMark/>
          </w:tcPr>
          <w:p w:rsidR="00AE262D" w:rsidRPr="006E53A7" w:rsidRDefault="00AE262D" w:rsidP="000B4F0B">
            <w:pPr>
              <w:pStyle w:val="NormalWeb"/>
              <w:spacing w:before="0" w:beforeAutospacing="0" w:after="0" w:afterAutospacing="0"/>
              <w:jc w:val="right"/>
            </w:pPr>
            <w:r>
              <w:rPr>
                <w:rFonts w:ascii="Arial" w:hAnsi="Arial" w:cs="Arial"/>
                <w:b/>
                <w:bCs/>
                <w:sz w:val="15"/>
                <w:szCs w:val="15"/>
              </w:rPr>
              <w:t>Percentage</w:t>
            </w:r>
          </w:p>
          <w:p w:rsidR="00AE262D" w:rsidRDefault="00AE262D" w:rsidP="000B4F0B">
            <w:pPr>
              <w:pStyle w:val="NormalWeb"/>
              <w:spacing w:before="0" w:beforeAutospacing="0" w:after="15" w:afterAutospacing="0"/>
              <w:jc w:val="right"/>
            </w:pPr>
            <w:r>
              <w:rPr>
                <w:rFonts w:ascii="Arial" w:hAnsi="Arial" w:cs="Arial"/>
                <w:b/>
                <w:bCs/>
                <w:sz w:val="15"/>
                <w:szCs w:val="15"/>
              </w:rPr>
              <w:t>Change 2020</w:t>
            </w:r>
            <w:r>
              <w:rPr>
                <w:rFonts w:ascii="Arial" w:hAnsi="Arial" w:cs="Arial"/>
                <w:b/>
                <w:bCs/>
                <w:sz w:val="15"/>
                <w:szCs w:val="15"/>
              </w:rPr>
              <w:br/>
              <w:t>Versus 2019</w:t>
            </w:r>
          </w:p>
        </w:tc>
        <w:tc>
          <w:tcPr>
            <w:tcW w:w="1384" w:type="dxa"/>
            <w:tcMar>
              <w:top w:w="0" w:type="dxa"/>
              <w:left w:w="144" w:type="dxa"/>
              <w:bottom w:w="0" w:type="dxa"/>
              <w:right w:w="0" w:type="dxa"/>
            </w:tcMar>
            <w:vAlign w:val="bottom"/>
            <w:hideMark/>
          </w:tcPr>
          <w:p w:rsidR="00AE262D" w:rsidRDefault="00AE262D" w:rsidP="000B4F0B">
            <w:pPr>
              <w:jc w:val="right"/>
            </w:pPr>
            <w:r>
              <w:rPr>
                <w:rFonts w:ascii="Arial" w:hAnsi="Arial" w:cs="Arial"/>
                <w:b/>
                <w:bCs/>
                <w:sz w:val="15"/>
                <w:szCs w:val="15"/>
              </w:rPr>
              <w:t>Percentage</w:t>
            </w:r>
            <w:r>
              <w:rPr>
                <w:rFonts w:ascii="Arial" w:hAnsi="Arial" w:cs="Arial"/>
                <w:b/>
                <w:bCs/>
                <w:sz w:val="15"/>
                <w:szCs w:val="15"/>
              </w:rPr>
              <w:br/>
              <w:t>Change 2019</w:t>
            </w:r>
            <w:r>
              <w:rPr>
                <w:rFonts w:ascii="Arial" w:hAnsi="Arial" w:cs="Arial"/>
                <w:b/>
                <w:bCs/>
                <w:sz w:val="15"/>
                <w:szCs w:val="15"/>
              </w:rPr>
              <w:br/>
              <w:t>Versus 2018</w:t>
            </w:r>
          </w:p>
        </w:tc>
      </w:tr>
      <w:tr w:rsidR="00AE262D" w:rsidTr="00ED0673">
        <w:trPr>
          <w:cantSplit/>
          <w:jc w:val="center"/>
        </w:trPr>
        <w:tc>
          <w:tcPr>
            <w:tcW w:w="10800" w:type="dxa"/>
            <w:gridSpan w:val="6"/>
            <w:tcMar>
              <w:top w:w="0" w:type="dxa"/>
              <w:left w:w="144" w:type="dxa"/>
              <w:bottom w:w="0" w:type="dxa"/>
              <w:right w:w="0" w:type="dxa"/>
            </w:tcMar>
            <w:vAlign w:val="bottom"/>
            <w:hideMark/>
          </w:tcPr>
          <w:p w:rsidR="00AE262D" w:rsidRPr="006E53A7" w:rsidRDefault="00AE262D" w:rsidP="000B4F0B">
            <w:pPr>
              <w:pStyle w:val="rrdsinglerule"/>
              <w:ind w:left="-288"/>
              <w:jc w:val="right"/>
            </w:pPr>
          </w:p>
        </w:tc>
      </w:tr>
      <w:tr w:rsidR="00AE262D" w:rsidTr="00ED0673">
        <w:trPr>
          <w:trHeight w:val="75"/>
          <w:jc w:val="center"/>
        </w:trPr>
        <w:tc>
          <w:tcPr>
            <w:tcW w:w="4296" w:type="dxa"/>
            <w:vAlign w:val="center"/>
            <w:hideMark/>
          </w:tcPr>
          <w:p w:rsidR="00AE262D" w:rsidRDefault="00AE262D">
            <w:pPr>
              <w:rPr>
                <w:sz w:val="2"/>
                <w:szCs w:val="2"/>
              </w:rPr>
            </w:pPr>
            <w:r>
              <w:rPr>
                <w:sz w:val="2"/>
                <w:szCs w:val="2"/>
              </w:rPr>
              <w:t> </w:t>
            </w:r>
          </w:p>
        </w:tc>
        <w:tc>
          <w:tcPr>
            <w:tcW w:w="1280" w:type="dxa"/>
            <w:vAlign w:val="center"/>
            <w:hideMark/>
          </w:tcPr>
          <w:p w:rsidR="00AE262D" w:rsidRDefault="00AE262D" w:rsidP="000B4F0B">
            <w:pPr>
              <w:jc w:val="right"/>
              <w:rPr>
                <w:sz w:val="2"/>
                <w:szCs w:val="2"/>
              </w:rPr>
            </w:pPr>
          </w:p>
        </w:tc>
        <w:tc>
          <w:tcPr>
            <w:tcW w:w="1220" w:type="dxa"/>
            <w:vAlign w:val="center"/>
            <w:hideMark/>
          </w:tcPr>
          <w:p w:rsidR="00AE262D" w:rsidRDefault="00AE262D" w:rsidP="000B4F0B">
            <w:pPr>
              <w:jc w:val="right"/>
              <w:rPr>
                <w:sz w:val="2"/>
                <w:szCs w:val="2"/>
              </w:rPr>
            </w:pPr>
          </w:p>
        </w:tc>
        <w:tc>
          <w:tcPr>
            <w:tcW w:w="1220" w:type="dxa"/>
            <w:vAlign w:val="center"/>
            <w:hideMark/>
          </w:tcPr>
          <w:p w:rsidR="00AE262D" w:rsidRDefault="00AE262D" w:rsidP="000B4F0B">
            <w:pPr>
              <w:jc w:val="right"/>
              <w:rPr>
                <w:sz w:val="2"/>
                <w:szCs w:val="2"/>
              </w:rPr>
            </w:pPr>
          </w:p>
        </w:tc>
        <w:tc>
          <w:tcPr>
            <w:tcW w:w="1400" w:type="dxa"/>
            <w:vAlign w:val="center"/>
            <w:hideMark/>
          </w:tcPr>
          <w:p w:rsidR="00AE262D" w:rsidRDefault="00AE262D" w:rsidP="000B4F0B">
            <w:pPr>
              <w:jc w:val="right"/>
              <w:rPr>
                <w:sz w:val="2"/>
                <w:szCs w:val="2"/>
              </w:rPr>
            </w:pPr>
          </w:p>
        </w:tc>
        <w:tc>
          <w:tcPr>
            <w:tcW w:w="1384" w:type="dxa"/>
            <w:vAlign w:val="center"/>
            <w:hideMark/>
          </w:tcPr>
          <w:p w:rsidR="00AE262D" w:rsidRDefault="00AE262D" w:rsidP="000B4F0B">
            <w:pPr>
              <w:jc w:val="right"/>
              <w:rPr>
                <w:sz w:val="2"/>
                <w:szCs w:val="2"/>
              </w:rPr>
            </w:pPr>
          </w:p>
        </w:tc>
      </w:tr>
      <w:tr w:rsidR="00AE262D" w:rsidTr="00ED0673">
        <w:trPr>
          <w:cantSplit/>
          <w:jc w:val="center"/>
        </w:trPr>
        <w:tc>
          <w:tcPr>
            <w:tcW w:w="4296" w:type="dxa"/>
            <w:hideMark/>
          </w:tcPr>
          <w:p w:rsidR="00AE262D" w:rsidRPr="006E53A7" w:rsidRDefault="00AE262D">
            <w:pPr>
              <w:pStyle w:val="NormalWeb"/>
              <w:keepNext/>
              <w:ind w:left="240" w:hanging="240"/>
            </w:pPr>
            <w:r>
              <w:rPr>
                <w:rFonts w:ascii="Arial" w:hAnsi="Arial" w:cs="Arial"/>
                <w:sz w:val="20"/>
                <w:szCs w:val="20"/>
              </w:rPr>
              <w:t>Sales and marketing</w:t>
            </w:r>
          </w:p>
        </w:tc>
        <w:tc>
          <w:tcPr>
            <w:tcW w:w="1280" w:type="dxa"/>
            <w:noWrap/>
            <w:tcMar>
              <w:top w:w="0" w:type="dxa"/>
              <w:left w:w="144" w:type="dxa"/>
              <w:bottom w:w="0" w:type="dxa"/>
              <w:right w:w="0" w:type="dxa"/>
            </w:tcMar>
            <w:vAlign w:val="bottom"/>
            <w:hideMark/>
          </w:tcPr>
          <w:p w:rsidR="00AE262D" w:rsidRDefault="00AE262D" w:rsidP="000B4F0B">
            <w:pPr>
              <w:pStyle w:val="NormalWeb"/>
              <w:tabs>
                <w:tab w:val="right" w:pos="1080"/>
                <w:tab w:val="decimal" w:pos="1120"/>
              </w:tabs>
              <w:spacing w:before="0" w:beforeAutospacing="0" w:after="15" w:afterAutospacing="0"/>
              <w:ind w:left="163"/>
              <w:jc w:val="right"/>
            </w:pPr>
            <w:r>
              <w:rPr>
                <w:rFonts w:ascii="Arial" w:hAnsi="Arial" w:cs="Arial"/>
                <w:b/>
                <w:bCs/>
                <w:sz w:val="20"/>
                <w:szCs w:val="20"/>
              </w:rPr>
              <w:t>$</w:t>
            </w:r>
            <w:r w:rsidR="00ED0673" w:rsidRPr="00ED0673">
              <w:rPr>
                <w:rFonts w:ascii="Arial" w:hAnsi="Arial" w:cs="Arial"/>
                <w:bCs/>
                <w:sz w:val="20"/>
                <w:szCs w:val="20"/>
              </w:rPr>
              <w:tab/>
            </w:r>
            <w:r>
              <w:rPr>
                <w:rFonts w:ascii="Arial" w:hAnsi="Arial" w:cs="Arial"/>
                <w:b/>
                <w:bCs/>
                <w:sz w:val="20"/>
                <w:szCs w:val="20"/>
              </w:rPr>
              <w:t>  19,598</w:t>
            </w:r>
          </w:p>
        </w:tc>
        <w:tc>
          <w:tcPr>
            <w:tcW w:w="1220" w:type="dxa"/>
            <w:noWrap/>
            <w:tcMar>
              <w:top w:w="0" w:type="dxa"/>
              <w:left w:w="144" w:type="dxa"/>
              <w:bottom w:w="0" w:type="dxa"/>
              <w:right w:w="0" w:type="dxa"/>
            </w:tcMar>
            <w:vAlign w:val="bottom"/>
            <w:hideMark/>
          </w:tcPr>
          <w:p w:rsidR="00AE262D" w:rsidRDefault="00AE262D" w:rsidP="000B4F0B">
            <w:pPr>
              <w:pStyle w:val="NormalWeb"/>
              <w:tabs>
                <w:tab w:val="right" w:pos="1020"/>
                <w:tab w:val="decimal" w:pos="1060"/>
              </w:tabs>
              <w:spacing w:before="0" w:beforeAutospacing="0" w:after="15" w:afterAutospacing="0"/>
              <w:ind w:left="163"/>
              <w:jc w:val="right"/>
            </w:pPr>
            <w:r>
              <w:rPr>
                <w:rFonts w:ascii="Arial" w:hAnsi="Arial" w:cs="Arial"/>
                <w:sz w:val="20"/>
                <w:szCs w:val="20"/>
              </w:rPr>
              <w:t>$</w:t>
            </w:r>
            <w:r>
              <w:rPr>
                <w:rFonts w:ascii="Arial" w:hAnsi="Arial" w:cs="Arial"/>
                <w:sz w:val="20"/>
                <w:szCs w:val="20"/>
              </w:rPr>
              <w:tab/>
              <w:t>  18,213</w:t>
            </w:r>
          </w:p>
        </w:tc>
        <w:tc>
          <w:tcPr>
            <w:tcW w:w="1220" w:type="dxa"/>
            <w:noWrap/>
            <w:tcMar>
              <w:top w:w="0" w:type="dxa"/>
              <w:left w:w="144" w:type="dxa"/>
              <w:bottom w:w="0" w:type="dxa"/>
              <w:right w:w="0" w:type="dxa"/>
            </w:tcMar>
            <w:vAlign w:val="bottom"/>
            <w:hideMark/>
          </w:tcPr>
          <w:p w:rsidR="00AE262D" w:rsidRDefault="00AE262D" w:rsidP="000B4F0B">
            <w:pPr>
              <w:pStyle w:val="NormalWeb"/>
              <w:tabs>
                <w:tab w:val="right" w:pos="1020"/>
                <w:tab w:val="decimal" w:pos="1060"/>
              </w:tabs>
              <w:spacing w:before="0" w:beforeAutospacing="0" w:after="15" w:afterAutospacing="0"/>
              <w:ind w:left="163"/>
              <w:jc w:val="right"/>
            </w:pPr>
            <w:r>
              <w:rPr>
                <w:rFonts w:ascii="Arial" w:hAnsi="Arial" w:cs="Arial"/>
                <w:sz w:val="20"/>
                <w:szCs w:val="20"/>
              </w:rPr>
              <w:t>$</w:t>
            </w:r>
            <w:r>
              <w:rPr>
                <w:rFonts w:ascii="Arial" w:hAnsi="Arial" w:cs="Arial"/>
                <w:sz w:val="20"/>
                <w:szCs w:val="20"/>
              </w:rPr>
              <w:tab/>
              <w:t>  17,469</w:t>
            </w:r>
          </w:p>
        </w:tc>
        <w:tc>
          <w:tcPr>
            <w:tcW w:w="1400" w:type="dxa"/>
            <w:noWrap/>
            <w:tcMar>
              <w:top w:w="0" w:type="dxa"/>
              <w:left w:w="144" w:type="dxa"/>
              <w:bottom w:w="0" w:type="dxa"/>
              <w:right w:w="0" w:type="dxa"/>
            </w:tcMar>
            <w:vAlign w:val="bottom"/>
            <w:hideMark/>
          </w:tcPr>
          <w:p w:rsidR="00AE262D" w:rsidRDefault="00AE262D" w:rsidP="000B4F0B">
            <w:pPr>
              <w:pStyle w:val="NormalWeb"/>
              <w:tabs>
                <w:tab w:val="right" w:pos="1200"/>
                <w:tab w:val="decimal" w:pos="1240"/>
              </w:tabs>
              <w:spacing w:before="0" w:beforeAutospacing="0" w:after="15" w:afterAutospacing="0"/>
              <w:jc w:val="right"/>
            </w:pPr>
            <w:r>
              <w:rPr>
                <w:rFonts w:ascii="Arial" w:hAnsi="Arial" w:cs="Arial"/>
                <w:sz w:val="20"/>
                <w:szCs w:val="20"/>
              </w:rPr>
              <w:t>8%</w:t>
            </w:r>
          </w:p>
        </w:tc>
        <w:tc>
          <w:tcPr>
            <w:tcW w:w="1384" w:type="dxa"/>
            <w:noWrap/>
            <w:tcMar>
              <w:top w:w="0" w:type="dxa"/>
              <w:left w:w="144" w:type="dxa"/>
              <w:bottom w:w="0" w:type="dxa"/>
              <w:right w:w="0" w:type="dxa"/>
            </w:tcMar>
            <w:vAlign w:val="bottom"/>
            <w:hideMark/>
          </w:tcPr>
          <w:p w:rsidR="00AE262D" w:rsidRDefault="00AE262D" w:rsidP="000B4F0B">
            <w:pPr>
              <w:pStyle w:val="NormalWeb"/>
              <w:tabs>
                <w:tab w:val="right" w:pos="1200"/>
                <w:tab w:val="decimal" w:pos="1240"/>
              </w:tabs>
              <w:spacing w:before="0" w:beforeAutospacing="0" w:after="15" w:afterAutospacing="0"/>
              <w:jc w:val="right"/>
            </w:pPr>
            <w:r>
              <w:rPr>
                <w:rFonts w:ascii="Arial" w:hAnsi="Arial" w:cs="Arial"/>
                <w:sz w:val="20"/>
                <w:szCs w:val="20"/>
              </w:rPr>
              <w:t>4%</w:t>
            </w:r>
          </w:p>
        </w:tc>
      </w:tr>
      <w:tr w:rsidR="00AE262D" w:rsidTr="00ED0673">
        <w:trPr>
          <w:cantSplit/>
          <w:jc w:val="center"/>
        </w:trPr>
        <w:tc>
          <w:tcPr>
            <w:tcW w:w="4296" w:type="dxa"/>
            <w:hideMark/>
          </w:tcPr>
          <w:p w:rsidR="00AE262D" w:rsidRDefault="00AE262D">
            <w:pPr>
              <w:pStyle w:val="NormalWeb"/>
              <w:ind w:left="240" w:hanging="240"/>
            </w:pPr>
            <w:r>
              <w:rPr>
                <w:rFonts w:ascii="Arial" w:hAnsi="Arial" w:cs="Arial"/>
                <w:sz w:val="20"/>
                <w:szCs w:val="20"/>
              </w:rPr>
              <w:t>As a percent of revenue</w:t>
            </w:r>
          </w:p>
        </w:tc>
        <w:tc>
          <w:tcPr>
            <w:tcW w:w="1280" w:type="dxa"/>
            <w:noWrap/>
            <w:tcMar>
              <w:top w:w="0" w:type="dxa"/>
              <w:left w:w="144" w:type="dxa"/>
              <w:bottom w:w="0" w:type="dxa"/>
              <w:right w:w="0" w:type="dxa"/>
            </w:tcMar>
            <w:vAlign w:val="bottom"/>
            <w:hideMark/>
          </w:tcPr>
          <w:p w:rsidR="00AE262D" w:rsidRDefault="00AE262D" w:rsidP="000B4F0B">
            <w:pPr>
              <w:pStyle w:val="NormalWeb"/>
              <w:tabs>
                <w:tab w:val="right" w:pos="1080"/>
                <w:tab w:val="decimal" w:pos="1120"/>
              </w:tabs>
              <w:spacing w:before="0" w:beforeAutospacing="0" w:after="15" w:afterAutospacing="0"/>
              <w:jc w:val="right"/>
            </w:pPr>
            <w:r>
              <w:rPr>
                <w:rFonts w:ascii="Arial" w:hAnsi="Arial" w:cs="Arial"/>
                <w:b/>
                <w:bCs/>
                <w:sz w:val="20"/>
                <w:szCs w:val="20"/>
              </w:rPr>
              <w:t>14%</w:t>
            </w:r>
          </w:p>
        </w:tc>
        <w:tc>
          <w:tcPr>
            <w:tcW w:w="1220" w:type="dxa"/>
            <w:noWrap/>
            <w:tcMar>
              <w:top w:w="0" w:type="dxa"/>
              <w:left w:w="144" w:type="dxa"/>
              <w:bottom w:w="0" w:type="dxa"/>
              <w:right w:w="0" w:type="dxa"/>
            </w:tcMar>
            <w:vAlign w:val="bottom"/>
            <w:hideMark/>
          </w:tcPr>
          <w:p w:rsidR="00AE262D" w:rsidRDefault="00AE262D" w:rsidP="000B4F0B">
            <w:pPr>
              <w:pStyle w:val="NormalWeb"/>
              <w:tabs>
                <w:tab w:val="right" w:pos="1020"/>
                <w:tab w:val="decimal" w:pos="1060"/>
              </w:tabs>
              <w:spacing w:before="0" w:beforeAutospacing="0" w:after="15" w:afterAutospacing="0"/>
              <w:jc w:val="right"/>
            </w:pPr>
            <w:r>
              <w:rPr>
                <w:rFonts w:ascii="Arial" w:hAnsi="Arial" w:cs="Arial"/>
                <w:sz w:val="20"/>
                <w:szCs w:val="20"/>
              </w:rPr>
              <w:t>14%</w:t>
            </w:r>
          </w:p>
        </w:tc>
        <w:tc>
          <w:tcPr>
            <w:tcW w:w="1220" w:type="dxa"/>
            <w:noWrap/>
            <w:tcMar>
              <w:top w:w="0" w:type="dxa"/>
              <w:left w:w="144" w:type="dxa"/>
              <w:bottom w:w="0" w:type="dxa"/>
              <w:right w:w="0" w:type="dxa"/>
            </w:tcMar>
            <w:vAlign w:val="bottom"/>
            <w:hideMark/>
          </w:tcPr>
          <w:p w:rsidR="00AE262D" w:rsidRDefault="00AE262D" w:rsidP="000B4F0B">
            <w:pPr>
              <w:pStyle w:val="NormalWeb"/>
              <w:tabs>
                <w:tab w:val="right" w:pos="1020"/>
                <w:tab w:val="decimal" w:pos="1060"/>
              </w:tabs>
              <w:spacing w:before="0" w:beforeAutospacing="0" w:after="15" w:afterAutospacing="0"/>
              <w:jc w:val="right"/>
            </w:pPr>
            <w:r>
              <w:rPr>
                <w:rFonts w:ascii="Arial" w:hAnsi="Arial" w:cs="Arial"/>
                <w:sz w:val="20"/>
                <w:szCs w:val="20"/>
              </w:rPr>
              <w:t>16%</w:t>
            </w:r>
          </w:p>
        </w:tc>
        <w:tc>
          <w:tcPr>
            <w:tcW w:w="1400" w:type="dxa"/>
            <w:noWrap/>
            <w:tcMar>
              <w:top w:w="0" w:type="dxa"/>
              <w:left w:w="144" w:type="dxa"/>
              <w:bottom w:w="0" w:type="dxa"/>
              <w:right w:w="0" w:type="dxa"/>
            </w:tcMar>
            <w:vAlign w:val="bottom"/>
            <w:hideMark/>
          </w:tcPr>
          <w:p w:rsidR="00AE262D" w:rsidRDefault="00AE262D" w:rsidP="000B4F0B">
            <w:pPr>
              <w:pStyle w:val="NormalWeb"/>
              <w:tabs>
                <w:tab w:val="right" w:pos="1200"/>
                <w:tab w:val="decimal" w:pos="1240"/>
              </w:tabs>
              <w:spacing w:before="0" w:beforeAutospacing="0" w:after="15" w:afterAutospacing="0"/>
              <w:jc w:val="right"/>
            </w:pPr>
            <w:r>
              <w:rPr>
                <w:rFonts w:ascii="Arial" w:hAnsi="Arial" w:cs="Arial"/>
                <w:sz w:val="20"/>
                <w:szCs w:val="20"/>
              </w:rPr>
              <w:t>0ppt</w:t>
            </w:r>
          </w:p>
        </w:tc>
        <w:tc>
          <w:tcPr>
            <w:tcW w:w="1384" w:type="dxa"/>
            <w:noWrap/>
            <w:tcMar>
              <w:top w:w="0" w:type="dxa"/>
              <w:left w:w="144" w:type="dxa"/>
              <w:bottom w:w="0" w:type="dxa"/>
              <w:right w:w="0" w:type="dxa"/>
            </w:tcMar>
            <w:vAlign w:val="bottom"/>
            <w:hideMark/>
          </w:tcPr>
          <w:p w:rsidR="00AE262D" w:rsidRDefault="00AE262D" w:rsidP="000B4F0B">
            <w:pPr>
              <w:pStyle w:val="NormalWeb"/>
              <w:tabs>
                <w:tab w:val="right" w:pos="1200"/>
                <w:tab w:val="decimal" w:pos="1240"/>
              </w:tabs>
              <w:spacing w:before="0" w:beforeAutospacing="0" w:after="15" w:afterAutospacing="0"/>
              <w:jc w:val="right"/>
            </w:pPr>
            <w:r>
              <w:rPr>
                <w:rFonts w:ascii="Arial" w:hAnsi="Arial" w:cs="Arial"/>
                <w:sz w:val="20"/>
                <w:szCs w:val="20"/>
              </w:rPr>
              <w:t>(2)ppt</w:t>
            </w:r>
          </w:p>
        </w:tc>
      </w:tr>
      <w:tr w:rsidR="00AE262D" w:rsidTr="00ED0673">
        <w:trPr>
          <w:cantSplit/>
          <w:jc w:val="center"/>
        </w:trPr>
        <w:tc>
          <w:tcPr>
            <w:tcW w:w="10800" w:type="dxa"/>
            <w:gridSpan w:val="6"/>
            <w:tcMar>
              <w:top w:w="0" w:type="dxa"/>
              <w:left w:w="144" w:type="dxa"/>
              <w:bottom w:w="0" w:type="dxa"/>
              <w:right w:w="0" w:type="dxa"/>
            </w:tcMar>
            <w:vAlign w:val="bottom"/>
            <w:hideMark/>
          </w:tcPr>
          <w:p w:rsidR="00AE262D" w:rsidRDefault="00AE262D" w:rsidP="000B4F0B">
            <w:pPr>
              <w:pStyle w:val="rrdsinglerule"/>
              <w:ind w:left="-288"/>
            </w:pPr>
            <w:r>
              <w:t> </w:t>
            </w:r>
          </w:p>
        </w:tc>
      </w:tr>
    </w:tbl>
    <w:p w:rsidR="00AE262D" w:rsidRPr="006E53A7" w:rsidRDefault="00AE262D" w:rsidP="006E53A7">
      <w:pPr>
        <w:pStyle w:val="NormalWeb"/>
        <w:spacing w:before="180" w:beforeAutospacing="0" w:after="0" w:afterAutospacing="0"/>
        <w:jc w:val="both"/>
      </w:pPr>
      <w:r>
        <w:rPr>
          <w:rFonts w:ascii="Arial" w:hAnsi="Arial"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Fiscal Year 2020 Compared with Fiscal Year 2019 </w:t>
      </w:r>
    </w:p>
    <w:p w:rsidR="00AE262D" w:rsidRDefault="00AE262D" w:rsidP="006E53A7">
      <w:pPr>
        <w:pStyle w:val="NormalWeb"/>
        <w:spacing w:before="180" w:beforeAutospacing="0" w:after="0" w:afterAutospacing="0"/>
        <w:jc w:val="both"/>
      </w:pPr>
      <w:r>
        <w:rPr>
          <w:rFonts w:ascii="Arial" w:hAnsi="Arial" w:cs="Arial"/>
          <w:sz w:val="20"/>
          <w:szCs w:val="20"/>
        </w:rPr>
        <w:t xml:space="preserve">Sales and marketing expenses increased $1.4 billion or 8%, driven by investments in LinkedIn and commercial sales, and an increase in bad debt expense. </w:t>
      </w:r>
    </w:p>
    <w:p w:rsidR="00AE262D" w:rsidRDefault="00AE262D" w:rsidP="006E53A7">
      <w:pPr>
        <w:pStyle w:val="NormalWeb"/>
        <w:spacing w:before="270" w:beforeAutospacing="0" w:after="0" w:afterAutospacing="0"/>
        <w:jc w:val="both"/>
        <w:rPr>
          <w:sz w:val="2"/>
          <w:szCs w:val="2"/>
        </w:rPr>
      </w:pPr>
      <w:r>
        <w:br w:type="page"/>
      </w:r>
      <w:r>
        <w:rPr>
          <w:sz w:val="2"/>
          <w:szCs w:val="2"/>
        </w:rPr>
        <w:t> </w:t>
      </w:r>
    </w:p>
    <w:p w:rsidR="00AE262D" w:rsidRDefault="00AE262D" w:rsidP="006E53A7">
      <w:pPr>
        <w:pStyle w:val="NormalWeb"/>
        <w:keepNext/>
        <w:spacing w:before="0" w:beforeAutospacing="0" w:after="0" w:afterAutospacing="0"/>
        <w:jc w:val="both"/>
      </w:pPr>
      <w:r>
        <w:rPr>
          <w:rFonts w:ascii="Arial" w:hAnsi="Arial" w:cs="Arial"/>
          <w:b/>
          <w:bCs/>
          <w:i/>
          <w:iCs/>
          <w:sz w:val="20"/>
          <w:szCs w:val="20"/>
        </w:rPr>
        <w:t xml:space="preserve">Fiscal Year 2019 Compared with Fiscal Year 2018 </w:t>
      </w:r>
    </w:p>
    <w:p w:rsidR="00AE262D" w:rsidRDefault="00AE262D" w:rsidP="006E53A7">
      <w:pPr>
        <w:pStyle w:val="NormalWeb"/>
        <w:spacing w:before="180" w:beforeAutospacing="0" w:after="0" w:afterAutospacing="0"/>
        <w:jc w:val="both"/>
      </w:pPr>
      <w:r>
        <w:rPr>
          <w:rFonts w:ascii="Arial" w:hAnsi="Arial" w:cs="Arial"/>
          <w:sz w:val="20"/>
          <w:szCs w:val="20"/>
        </w:rPr>
        <w:t xml:space="preserve">Sales and marketing expenses increased $744 million or 4%, driven by investments in commercial sales capacity, LinkedIn, and GitHub, offset in part by a decrease in marketing. Expenses included a favorable foreign currency impact of 2%.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General and Administrative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492"/>
        <w:gridCol w:w="1224"/>
        <w:gridCol w:w="1120"/>
        <w:gridCol w:w="1120"/>
        <w:gridCol w:w="1400"/>
        <w:gridCol w:w="1444"/>
      </w:tblGrid>
      <w:tr w:rsidR="00AE262D" w:rsidTr="00ED0673">
        <w:trPr>
          <w:tblHeader/>
          <w:jc w:val="center"/>
        </w:trPr>
        <w:tc>
          <w:tcPr>
            <w:tcW w:w="4492" w:type="dxa"/>
            <w:vAlign w:val="center"/>
            <w:hideMark/>
          </w:tcPr>
          <w:p w:rsidR="00AE262D" w:rsidRDefault="00AE262D">
            <w:pPr>
              <w:rPr>
                <w:sz w:val="18"/>
                <w:szCs w:val="18"/>
              </w:rPr>
            </w:pPr>
          </w:p>
        </w:tc>
        <w:tc>
          <w:tcPr>
            <w:tcW w:w="1224" w:type="dxa"/>
            <w:vAlign w:val="center"/>
            <w:hideMark/>
          </w:tcPr>
          <w:p w:rsidR="00AE262D" w:rsidRDefault="00AE262D">
            <w:pPr>
              <w:rPr>
                <w:sz w:val="20"/>
              </w:rPr>
            </w:pPr>
          </w:p>
        </w:tc>
        <w:tc>
          <w:tcPr>
            <w:tcW w:w="1120" w:type="dxa"/>
            <w:vAlign w:val="center"/>
            <w:hideMark/>
          </w:tcPr>
          <w:p w:rsidR="00AE262D" w:rsidRDefault="00AE262D">
            <w:pPr>
              <w:rPr>
                <w:sz w:val="20"/>
              </w:rPr>
            </w:pPr>
          </w:p>
        </w:tc>
        <w:tc>
          <w:tcPr>
            <w:tcW w:w="1120" w:type="dxa"/>
            <w:vAlign w:val="center"/>
            <w:hideMark/>
          </w:tcPr>
          <w:p w:rsidR="00AE262D" w:rsidRDefault="00AE262D">
            <w:pPr>
              <w:rPr>
                <w:sz w:val="20"/>
              </w:rPr>
            </w:pPr>
          </w:p>
        </w:tc>
        <w:tc>
          <w:tcPr>
            <w:tcW w:w="1400" w:type="dxa"/>
            <w:vAlign w:val="center"/>
            <w:hideMark/>
          </w:tcPr>
          <w:p w:rsidR="00AE262D" w:rsidRDefault="00AE262D">
            <w:pPr>
              <w:rPr>
                <w:sz w:val="20"/>
              </w:rPr>
            </w:pPr>
          </w:p>
        </w:tc>
        <w:tc>
          <w:tcPr>
            <w:tcW w:w="1444" w:type="dxa"/>
            <w:vAlign w:val="center"/>
            <w:hideMark/>
          </w:tcPr>
          <w:p w:rsidR="00AE262D" w:rsidRDefault="00AE262D">
            <w:pPr>
              <w:rPr>
                <w:sz w:val="20"/>
              </w:rPr>
            </w:pPr>
          </w:p>
        </w:tc>
      </w:tr>
      <w:tr w:rsidR="00AE262D" w:rsidTr="00ED0673">
        <w:trPr>
          <w:cantSplit/>
          <w:tblHeader/>
          <w:jc w:val="center"/>
        </w:trPr>
        <w:tc>
          <w:tcPr>
            <w:tcW w:w="4492" w:type="dxa"/>
            <w:vAlign w:val="bottom"/>
            <w:hideMark/>
          </w:tcPr>
          <w:p w:rsidR="00AE262D" w:rsidRPr="006E53A7" w:rsidRDefault="00AE262D">
            <w:pPr>
              <w:pStyle w:val="NormalWeb"/>
              <w:keepNext/>
              <w:spacing w:before="0" w:beforeAutospacing="0" w:after="15" w:afterAutospacing="0"/>
            </w:pPr>
            <w:r>
              <w:rPr>
                <w:rFonts w:ascii="Arial" w:hAnsi="Arial" w:cs="Arial"/>
                <w:b/>
                <w:bCs/>
                <w:sz w:val="15"/>
                <w:szCs w:val="15"/>
              </w:rPr>
              <w:t>(In millions, except percentages)</w:t>
            </w:r>
          </w:p>
        </w:tc>
        <w:tc>
          <w:tcPr>
            <w:tcW w:w="1224" w:type="dxa"/>
            <w:tcMar>
              <w:top w:w="0" w:type="dxa"/>
              <w:left w:w="144" w:type="dxa"/>
              <w:bottom w:w="0" w:type="dxa"/>
              <w:right w:w="0" w:type="dxa"/>
            </w:tcMar>
            <w:vAlign w:val="bottom"/>
            <w:hideMark/>
          </w:tcPr>
          <w:p w:rsidR="00AE262D" w:rsidRDefault="00AE262D" w:rsidP="000B4F0B">
            <w:pPr>
              <w:jc w:val="right"/>
            </w:pPr>
            <w:r>
              <w:rPr>
                <w:rFonts w:ascii="Arial" w:hAnsi="Arial" w:cs="Arial"/>
                <w:b/>
                <w:bCs/>
                <w:sz w:val="15"/>
                <w:szCs w:val="15"/>
              </w:rPr>
              <w:t>2020</w:t>
            </w:r>
          </w:p>
        </w:tc>
        <w:tc>
          <w:tcPr>
            <w:tcW w:w="1120" w:type="dxa"/>
            <w:tcMar>
              <w:top w:w="0" w:type="dxa"/>
              <w:left w:w="144" w:type="dxa"/>
              <w:bottom w:w="0" w:type="dxa"/>
              <w:right w:w="0" w:type="dxa"/>
            </w:tcMar>
            <w:vAlign w:val="bottom"/>
            <w:hideMark/>
          </w:tcPr>
          <w:p w:rsidR="00AE262D" w:rsidRDefault="00AE262D" w:rsidP="000B4F0B">
            <w:pPr>
              <w:jc w:val="right"/>
            </w:pPr>
            <w:r>
              <w:rPr>
                <w:rFonts w:ascii="Arial" w:hAnsi="Arial" w:cs="Arial"/>
                <w:b/>
                <w:bCs/>
                <w:sz w:val="15"/>
                <w:szCs w:val="15"/>
              </w:rPr>
              <w:t>2019</w:t>
            </w:r>
          </w:p>
        </w:tc>
        <w:tc>
          <w:tcPr>
            <w:tcW w:w="1120" w:type="dxa"/>
            <w:tcMar>
              <w:top w:w="0" w:type="dxa"/>
              <w:left w:w="144" w:type="dxa"/>
              <w:bottom w:w="0" w:type="dxa"/>
              <w:right w:w="0" w:type="dxa"/>
            </w:tcMar>
            <w:vAlign w:val="bottom"/>
            <w:hideMark/>
          </w:tcPr>
          <w:p w:rsidR="00AE262D" w:rsidRDefault="00AE262D" w:rsidP="00C96E61">
            <w:pPr>
              <w:ind w:right="29"/>
              <w:jc w:val="right"/>
            </w:pPr>
            <w:r>
              <w:rPr>
                <w:rFonts w:ascii="Arial" w:hAnsi="Arial" w:cs="Arial"/>
                <w:b/>
                <w:bCs/>
                <w:sz w:val="15"/>
                <w:szCs w:val="15"/>
              </w:rPr>
              <w:t>2018</w:t>
            </w:r>
          </w:p>
        </w:tc>
        <w:tc>
          <w:tcPr>
            <w:tcW w:w="1400" w:type="dxa"/>
            <w:tcMar>
              <w:top w:w="0" w:type="dxa"/>
              <w:left w:w="144" w:type="dxa"/>
              <w:bottom w:w="0" w:type="dxa"/>
              <w:right w:w="0" w:type="dxa"/>
            </w:tcMar>
            <w:vAlign w:val="bottom"/>
            <w:hideMark/>
          </w:tcPr>
          <w:p w:rsidR="00AE262D" w:rsidRPr="006E53A7" w:rsidRDefault="00AE262D" w:rsidP="000B4F0B">
            <w:pPr>
              <w:pStyle w:val="NormalWeb"/>
              <w:spacing w:before="0" w:beforeAutospacing="0" w:after="0" w:afterAutospacing="0"/>
              <w:jc w:val="right"/>
            </w:pPr>
            <w:r>
              <w:rPr>
                <w:rFonts w:ascii="Arial" w:hAnsi="Arial" w:cs="Arial"/>
                <w:b/>
                <w:bCs/>
                <w:sz w:val="15"/>
                <w:szCs w:val="15"/>
              </w:rPr>
              <w:t>Percentage</w:t>
            </w:r>
          </w:p>
          <w:p w:rsidR="00AE262D" w:rsidRDefault="00AE262D" w:rsidP="000B4F0B">
            <w:pPr>
              <w:pStyle w:val="NormalWeb"/>
              <w:spacing w:before="0" w:beforeAutospacing="0" w:after="15" w:afterAutospacing="0"/>
              <w:jc w:val="right"/>
            </w:pPr>
            <w:r>
              <w:rPr>
                <w:rFonts w:ascii="Arial" w:hAnsi="Arial" w:cs="Arial"/>
                <w:b/>
                <w:bCs/>
                <w:sz w:val="15"/>
                <w:szCs w:val="15"/>
              </w:rPr>
              <w:t>Change 2020</w:t>
            </w:r>
            <w:r>
              <w:rPr>
                <w:rFonts w:ascii="Arial" w:hAnsi="Arial" w:cs="Arial"/>
                <w:b/>
                <w:bCs/>
                <w:sz w:val="15"/>
                <w:szCs w:val="15"/>
              </w:rPr>
              <w:br/>
              <w:t>Versus 2019</w:t>
            </w:r>
          </w:p>
        </w:tc>
        <w:tc>
          <w:tcPr>
            <w:tcW w:w="1444" w:type="dxa"/>
            <w:tcMar>
              <w:top w:w="0" w:type="dxa"/>
              <w:left w:w="144" w:type="dxa"/>
              <w:bottom w:w="0" w:type="dxa"/>
              <w:right w:w="0" w:type="dxa"/>
            </w:tcMar>
            <w:vAlign w:val="bottom"/>
            <w:hideMark/>
          </w:tcPr>
          <w:p w:rsidR="00AE262D" w:rsidRDefault="00AE262D" w:rsidP="000B4F0B">
            <w:pPr>
              <w:jc w:val="right"/>
            </w:pPr>
            <w:r>
              <w:rPr>
                <w:rFonts w:ascii="Arial" w:hAnsi="Arial" w:cs="Arial"/>
                <w:b/>
                <w:bCs/>
                <w:sz w:val="15"/>
                <w:szCs w:val="15"/>
              </w:rPr>
              <w:t>Percentage</w:t>
            </w:r>
            <w:r>
              <w:rPr>
                <w:rFonts w:ascii="Arial" w:hAnsi="Arial" w:cs="Arial"/>
                <w:b/>
                <w:bCs/>
                <w:sz w:val="15"/>
                <w:szCs w:val="15"/>
              </w:rPr>
              <w:br/>
              <w:t>Change 2019</w:t>
            </w:r>
            <w:r>
              <w:rPr>
                <w:rFonts w:ascii="Arial" w:hAnsi="Arial" w:cs="Arial"/>
                <w:b/>
                <w:bCs/>
                <w:sz w:val="15"/>
                <w:szCs w:val="15"/>
              </w:rPr>
              <w:br/>
              <w:t>Versus 2018</w:t>
            </w:r>
          </w:p>
        </w:tc>
      </w:tr>
      <w:tr w:rsidR="00AE262D" w:rsidTr="00ED0673">
        <w:trPr>
          <w:cantSplit/>
          <w:jc w:val="center"/>
        </w:trPr>
        <w:tc>
          <w:tcPr>
            <w:tcW w:w="10800" w:type="dxa"/>
            <w:gridSpan w:val="6"/>
            <w:tcMar>
              <w:top w:w="0" w:type="dxa"/>
              <w:left w:w="144" w:type="dxa"/>
              <w:bottom w:w="0" w:type="dxa"/>
              <w:right w:w="0" w:type="dxa"/>
            </w:tcMar>
            <w:vAlign w:val="bottom"/>
            <w:hideMark/>
          </w:tcPr>
          <w:p w:rsidR="00AE262D" w:rsidRPr="006E53A7" w:rsidRDefault="00AE262D" w:rsidP="000B4F0B">
            <w:pPr>
              <w:pStyle w:val="rrdsinglerule"/>
              <w:ind w:left="-288"/>
              <w:jc w:val="right"/>
            </w:pPr>
          </w:p>
        </w:tc>
      </w:tr>
      <w:tr w:rsidR="00AE262D" w:rsidTr="00ED0673">
        <w:trPr>
          <w:trHeight w:val="75"/>
          <w:jc w:val="center"/>
        </w:trPr>
        <w:tc>
          <w:tcPr>
            <w:tcW w:w="4492" w:type="dxa"/>
            <w:vAlign w:val="center"/>
            <w:hideMark/>
          </w:tcPr>
          <w:p w:rsidR="00AE262D" w:rsidRDefault="00AE262D">
            <w:pPr>
              <w:rPr>
                <w:sz w:val="2"/>
                <w:szCs w:val="2"/>
              </w:rPr>
            </w:pPr>
            <w:r>
              <w:rPr>
                <w:sz w:val="2"/>
                <w:szCs w:val="2"/>
              </w:rPr>
              <w:t> </w:t>
            </w:r>
          </w:p>
        </w:tc>
        <w:tc>
          <w:tcPr>
            <w:tcW w:w="1224" w:type="dxa"/>
            <w:vAlign w:val="center"/>
            <w:hideMark/>
          </w:tcPr>
          <w:p w:rsidR="00AE262D" w:rsidRDefault="00AE262D" w:rsidP="000B4F0B">
            <w:pPr>
              <w:jc w:val="right"/>
              <w:rPr>
                <w:sz w:val="2"/>
                <w:szCs w:val="2"/>
              </w:rPr>
            </w:pPr>
          </w:p>
        </w:tc>
        <w:tc>
          <w:tcPr>
            <w:tcW w:w="1120" w:type="dxa"/>
            <w:vAlign w:val="center"/>
            <w:hideMark/>
          </w:tcPr>
          <w:p w:rsidR="00AE262D" w:rsidRDefault="00AE262D" w:rsidP="000B4F0B">
            <w:pPr>
              <w:jc w:val="right"/>
              <w:rPr>
                <w:sz w:val="2"/>
                <w:szCs w:val="2"/>
              </w:rPr>
            </w:pPr>
          </w:p>
        </w:tc>
        <w:tc>
          <w:tcPr>
            <w:tcW w:w="1120" w:type="dxa"/>
            <w:vAlign w:val="center"/>
            <w:hideMark/>
          </w:tcPr>
          <w:p w:rsidR="00AE262D" w:rsidRDefault="00AE262D" w:rsidP="000B4F0B">
            <w:pPr>
              <w:jc w:val="right"/>
              <w:rPr>
                <w:sz w:val="2"/>
                <w:szCs w:val="2"/>
              </w:rPr>
            </w:pPr>
          </w:p>
        </w:tc>
        <w:tc>
          <w:tcPr>
            <w:tcW w:w="1400" w:type="dxa"/>
            <w:vAlign w:val="center"/>
            <w:hideMark/>
          </w:tcPr>
          <w:p w:rsidR="00AE262D" w:rsidRDefault="00AE262D" w:rsidP="000B4F0B">
            <w:pPr>
              <w:jc w:val="right"/>
              <w:rPr>
                <w:sz w:val="2"/>
                <w:szCs w:val="2"/>
              </w:rPr>
            </w:pPr>
          </w:p>
        </w:tc>
        <w:tc>
          <w:tcPr>
            <w:tcW w:w="1444" w:type="dxa"/>
            <w:vAlign w:val="center"/>
            <w:hideMark/>
          </w:tcPr>
          <w:p w:rsidR="00AE262D" w:rsidRDefault="00AE262D" w:rsidP="000B4F0B">
            <w:pPr>
              <w:jc w:val="right"/>
              <w:rPr>
                <w:sz w:val="2"/>
                <w:szCs w:val="2"/>
              </w:rPr>
            </w:pPr>
          </w:p>
        </w:tc>
      </w:tr>
      <w:tr w:rsidR="00AE262D" w:rsidTr="00ED0673">
        <w:trPr>
          <w:cantSplit/>
          <w:jc w:val="center"/>
        </w:trPr>
        <w:tc>
          <w:tcPr>
            <w:tcW w:w="4492" w:type="dxa"/>
            <w:hideMark/>
          </w:tcPr>
          <w:p w:rsidR="00AE262D" w:rsidRPr="006E53A7" w:rsidRDefault="00AE262D">
            <w:pPr>
              <w:pStyle w:val="NormalWeb"/>
              <w:keepNext/>
              <w:ind w:left="240" w:hanging="240"/>
            </w:pPr>
            <w:r>
              <w:rPr>
                <w:rFonts w:ascii="Arial" w:hAnsi="Arial" w:cs="Arial"/>
                <w:sz w:val="20"/>
                <w:szCs w:val="20"/>
              </w:rPr>
              <w:t>General and administrative</w:t>
            </w:r>
          </w:p>
        </w:tc>
        <w:tc>
          <w:tcPr>
            <w:tcW w:w="1224" w:type="dxa"/>
            <w:noWrap/>
            <w:tcMar>
              <w:top w:w="0" w:type="dxa"/>
              <w:left w:w="144" w:type="dxa"/>
              <w:bottom w:w="0" w:type="dxa"/>
              <w:right w:w="0" w:type="dxa"/>
            </w:tcMar>
            <w:vAlign w:val="bottom"/>
            <w:hideMark/>
          </w:tcPr>
          <w:p w:rsidR="00AE262D" w:rsidRDefault="00AE262D" w:rsidP="000B4F0B">
            <w:pPr>
              <w:pStyle w:val="NormalWeb"/>
              <w:tabs>
                <w:tab w:val="right" w:pos="1040"/>
                <w:tab w:val="decimal" w:pos="1080"/>
              </w:tabs>
              <w:spacing w:before="0" w:beforeAutospacing="0" w:after="15" w:afterAutospacing="0"/>
              <w:ind w:left="191"/>
              <w:jc w:val="right"/>
            </w:pPr>
            <w:r>
              <w:rPr>
                <w:rFonts w:ascii="Arial" w:hAnsi="Arial" w:cs="Arial"/>
                <w:b/>
                <w:bCs/>
                <w:sz w:val="20"/>
                <w:szCs w:val="20"/>
              </w:rPr>
              <w:t>$</w:t>
            </w:r>
            <w:r w:rsidR="00ED0673" w:rsidRPr="00ED0673">
              <w:rPr>
                <w:rFonts w:ascii="Arial" w:hAnsi="Arial" w:cs="Arial"/>
                <w:bCs/>
                <w:sz w:val="20"/>
                <w:szCs w:val="20"/>
              </w:rPr>
              <w:tab/>
            </w:r>
            <w:r>
              <w:rPr>
                <w:rFonts w:ascii="Arial" w:hAnsi="Arial" w:cs="Arial"/>
                <w:b/>
                <w:bCs/>
                <w:sz w:val="20"/>
                <w:szCs w:val="20"/>
              </w:rPr>
              <w:t>  5,111</w:t>
            </w:r>
          </w:p>
        </w:tc>
        <w:tc>
          <w:tcPr>
            <w:tcW w:w="1120" w:type="dxa"/>
            <w:noWrap/>
            <w:tcMar>
              <w:top w:w="0" w:type="dxa"/>
              <w:left w:w="144" w:type="dxa"/>
              <w:bottom w:w="0" w:type="dxa"/>
              <w:right w:w="0" w:type="dxa"/>
            </w:tcMar>
            <w:vAlign w:val="bottom"/>
            <w:hideMark/>
          </w:tcPr>
          <w:p w:rsidR="00AE262D" w:rsidRDefault="00AE262D" w:rsidP="000B4F0B">
            <w:pPr>
              <w:pStyle w:val="NormalWeb"/>
              <w:tabs>
                <w:tab w:val="right" w:pos="920"/>
                <w:tab w:val="decimal" w:pos="960"/>
              </w:tabs>
              <w:spacing w:before="0" w:beforeAutospacing="0" w:after="15" w:afterAutospacing="0"/>
              <w:ind w:left="191"/>
              <w:jc w:val="right"/>
            </w:pPr>
            <w:r>
              <w:rPr>
                <w:rFonts w:ascii="Arial" w:hAnsi="Arial" w:cs="Arial"/>
                <w:sz w:val="20"/>
                <w:szCs w:val="20"/>
              </w:rPr>
              <w:t>$</w:t>
            </w:r>
            <w:r>
              <w:rPr>
                <w:rFonts w:ascii="Arial" w:hAnsi="Arial" w:cs="Arial"/>
                <w:sz w:val="20"/>
                <w:szCs w:val="20"/>
              </w:rPr>
              <w:tab/>
              <w:t>  4,885</w:t>
            </w:r>
          </w:p>
        </w:tc>
        <w:tc>
          <w:tcPr>
            <w:tcW w:w="1120" w:type="dxa"/>
            <w:noWrap/>
            <w:tcMar>
              <w:top w:w="0" w:type="dxa"/>
              <w:left w:w="144" w:type="dxa"/>
              <w:bottom w:w="0" w:type="dxa"/>
              <w:right w:w="0" w:type="dxa"/>
            </w:tcMar>
            <w:vAlign w:val="bottom"/>
            <w:hideMark/>
          </w:tcPr>
          <w:p w:rsidR="00AE262D" w:rsidRDefault="00AE262D" w:rsidP="000B4F0B">
            <w:pPr>
              <w:pStyle w:val="NormalWeb"/>
              <w:tabs>
                <w:tab w:val="right" w:pos="920"/>
                <w:tab w:val="decimal" w:pos="960"/>
              </w:tabs>
              <w:spacing w:before="0" w:beforeAutospacing="0" w:after="15" w:afterAutospacing="0"/>
              <w:ind w:left="191"/>
              <w:jc w:val="right"/>
            </w:pPr>
            <w:r>
              <w:rPr>
                <w:rFonts w:ascii="Arial" w:hAnsi="Arial" w:cs="Arial"/>
                <w:sz w:val="20"/>
                <w:szCs w:val="20"/>
              </w:rPr>
              <w:t>$</w:t>
            </w:r>
            <w:r>
              <w:rPr>
                <w:rFonts w:ascii="Arial" w:hAnsi="Arial" w:cs="Arial"/>
                <w:sz w:val="20"/>
                <w:szCs w:val="20"/>
              </w:rPr>
              <w:tab/>
              <w:t>  4,754</w:t>
            </w:r>
          </w:p>
        </w:tc>
        <w:tc>
          <w:tcPr>
            <w:tcW w:w="1400" w:type="dxa"/>
            <w:noWrap/>
            <w:tcMar>
              <w:top w:w="0" w:type="dxa"/>
              <w:left w:w="144" w:type="dxa"/>
              <w:bottom w:w="0" w:type="dxa"/>
              <w:right w:w="0" w:type="dxa"/>
            </w:tcMar>
            <w:vAlign w:val="bottom"/>
            <w:hideMark/>
          </w:tcPr>
          <w:p w:rsidR="00AE262D" w:rsidRDefault="00AE262D" w:rsidP="000B4F0B">
            <w:pPr>
              <w:pStyle w:val="NormalWeb"/>
              <w:tabs>
                <w:tab w:val="right" w:pos="1200"/>
                <w:tab w:val="decimal" w:pos="1240"/>
              </w:tabs>
              <w:spacing w:before="0" w:beforeAutospacing="0" w:after="15" w:afterAutospacing="0"/>
              <w:jc w:val="right"/>
            </w:pPr>
            <w:r>
              <w:rPr>
                <w:rFonts w:ascii="Arial" w:hAnsi="Arial" w:cs="Arial"/>
                <w:sz w:val="20"/>
                <w:szCs w:val="20"/>
              </w:rPr>
              <w:t>5%</w:t>
            </w:r>
          </w:p>
        </w:tc>
        <w:tc>
          <w:tcPr>
            <w:tcW w:w="1444" w:type="dxa"/>
            <w:noWrap/>
            <w:tcMar>
              <w:top w:w="0" w:type="dxa"/>
              <w:left w:w="144" w:type="dxa"/>
              <w:bottom w:w="0" w:type="dxa"/>
              <w:right w:w="0" w:type="dxa"/>
            </w:tcMar>
            <w:vAlign w:val="bottom"/>
            <w:hideMark/>
          </w:tcPr>
          <w:p w:rsidR="00AE262D" w:rsidRDefault="00AE262D" w:rsidP="000B4F0B">
            <w:pPr>
              <w:pStyle w:val="NormalWeb"/>
              <w:tabs>
                <w:tab w:val="right" w:pos="1260"/>
                <w:tab w:val="decimal" w:pos="1300"/>
              </w:tabs>
              <w:spacing w:before="0" w:beforeAutospacing="0" w:after="15" w:afterAutospacing="0"/>
              <w:jc w:val="right"/>
            </w:pPr>
            <w:r>
              <w:rPr>
                <w:rFonts w:ascii="Arial" w:hAnsi="Arial" w:cs="Arial"/>
                <w:sz w:val="20"/>
                <w:szCs w:val="20"/>
              </w:rPr>
              <w:t>3%</w:t>
            </w:r>
          </w:p>
        </w:tc>
      </w:tr>
      <w:tr w:rsidR="00AE262D" w:rsidTr="00ED0673">
        <w:trPr>
          <w:cantSplit/>
          <w:jc w:val="center"/>
        </w:trPr>
        <w:tc>
          <w:tcPr>
            <w:tcW w:w="4492" w:type="dxa"/>
            <w:hideMark/>
          </w:tcPr>
          <w:p w:rsidR="00AE262D" w:rsidRDefault="00AE262D">
            <w:pPr>
              <w:pStyle w:val="NormalWeb"/>
              <w:ind w:left="240" w:hanging="240"/>
            </w:pPr>
            <w:r>
              <w:rPr>
                <w:rFonts w:ascii="Arial" w:hAnsi="Arial" w:cs="Arial"/>
                <w:sz w:val="20"/>
                <w:szCs w:val="20"/>
              </w:rPr>
              <w:t>As a percent of revenue</w:t>
            </w:r>
          </w:p>
        </w:tc>
        <w:tc>
          <w:tcPr>
            <w:tcW w:w="1224" w:type="dxa"/>
            <w:noWrap/>
            <w:tcMar>
              <w:top w:w="0" w:type="dxa"/>
              <w:left w:w="144" w:type="dxa"/>
              <w:bottom w:w="0" w:type="dxa"/>
              <w:right w:w="0" w:type="dxa"/>
            </w:tcMar>
            <w:vAlign w:val="bottom"/>
            <w:hideMark/>
          </w:tcPr>
          <w:p w:rsidR="00AE262D" w:rsidRDefault="00AE262D" w:rsidP="000B4F0B">
            <w:pPr>
              <w:pStyle w:val="NormalWeb"/>
              <w:tabs>
                <w:tab w:val="right" w:pos="1040"/>
                <w:tab w:val="decimal" w:pos="1080"/>
              </w:tabs>
              <w:spacing w:before="0" w:beforeAutospacing="0" w:after="15" w:afterAutospacing="0"/>
              <w:jc w:val="right"/>
            </w:pPr>
            <w:r>
              <w:rPr>
                <w:rFonts w:ascii="Arial" w:hAnsi="Arial" w:cs="Arial"/>
                <w:b/>
                <w:bCs/>
                <w:sz w:val="20"/>
                <w:szCs w:val="20"/>
              </w:rPr>
              <w:t>4%</w:t>
            </w:r>
          </w:p>
        </w:tc>
        <w:tc>
          <w:tcPr>
            <w:tcW w:w="1120" w:type="dxa"/>
            <w:noWrap/>
            <w:tcMar>
              <w:top w:w="0" w:type="dxa"/>
              <w:left w:w="144" w:type="dxa"/>
              <w:bottom w:w="0" w:type="dxa"/>
              <w:right w:w="0" w:type="dxa"/>
            </w:tcMar>
            <w:vAlign w:val="bottom"/>
            <w:hideMark/>
          </w:tcPr>
          <w:p w:rsidR="00AE262D" w:rsidRDefault="00AE262D" w:rsidP="000B4F0B">
            <w:pPr>
              <w:pStyle w:val="NormalWeb"/>
              <w:tabs>
                <w:tab w:val="right" w:pos="920"/>
                <w:tab w:val="decimal" w:pos="960"/>
              </w:tabs>
              <w:spacing w:before="0" w:beforeAutospacing="0" w:after="15" w:afterAutospacing="0"/>
              <w:jc w:val="right"/>
            </w:pPr>
            <w:r>
              <w:rPr>
                <w:rFonts w:ascii="Arial" w:hAnsi="Arial" w:cs="Arial"/>
                <w:sz w:val="20"/>
                <w:szCs w:val="20"/>
              </w:rPr>
              <w:t>4%</w:t>
            </w:r>
          </w:p>
        </w:tc>
        <w:tc>
          <w:tcPr>
            <w:tcW w:w="1120" w:type="dxa"/>
            <w:noWrap/>
            <w:tcMar>
              <w:top w:w="0" w:type="dxa"/>
              <w:left w:w="144" w:type="dxa"/>
              <w:bottom w:w="0" w:type="dxa"/>
              <w:right w:w="0" w:type="dxa"/>
            </w:tcMar>
            <w:vAlign w:val="bottom"/>
            <w:hideMark/>
          </w:tcPr>
          <w:p w:rsidR="00AE262D" w:rsidRDefault="00AE262D" w:rsidP="000B4F0B">
            <w:pPr>
              <w:pStyle w:val="NormalWeb"/>
              <w:tabs>
                <w:tab w:val="right" w:pos="920"/>
                <w:tab w:val="decimal" w:pos="960"/>
              </w:tabs>
              <w:spacing w:before="0" w:beforeAutospacing="0" w:after="15" w:afterAutospacing="0"/>
              <w:jc w:val="right"/>
            </w:pPr>
            <w:r>
              <w:rPr>
                <w:rFonts w:ascii="Arial" w:hAnsi="Arial" w:cs="Arial"/>
                <w:sz w:val="20"/>
                <w:szCs w:val="20"/>
              </w:rPr>
              <w:t>4%</w:t>
            </w:r>
          </w:p>
        </w:tc>
        <w:tc>
          <w:tcPr>
            <w:tcW w:w="1400" w:type="dxa"/>
            <w:noWrap/>
            <w:tcMar>
              <w:top w:w="0" w:type="dxa"/>
              <w:left w:w="144" w:type="dxa"/>
              <w:bottom w:w="0" w:type="dxa"/>
              <w:right w:w="0" w:type="dxa"/>
            </w:tcMar>
            <w:vAlign w:val="bottom"/>
            <w:hideMark/>
          </w:tcPr>
          <w:p w:rsidR="00AE262D" w:rsidRDefault="00AE262D" w:rsidP="000B4F0B">
            <w:pPr>
              <w:pStyle w:val="NormalWeb"/>
              <w:tabs>
                <w:tab w:val="right" w:pos="1200"/>
                <w:tab w:val="decimal" w:pos="1240"/>
              </w:tabs>
              <w:spacing w:before="0" w:beforeAutospacing="0" w:after="15" w:afterAutospacing="0"/>
              <w:jc w:val="right"/>
            </w:pPr>
            <w:r>
              <w:rPr>
                <w:rFonts w:ascii="Arial" w:hAnsi="Arial" w:cs="Arial"/>
                <w:sz w:val="20"/>
                <w:szCs w:val="20"/>
              </w:rPr>
              <w:t>0ppt</w:t>
            </w:r>
          </w:p>
        </w:tc>
        <w:tc>
          <w:tcPr>
            <w:tcW w:w="1444" w:type="dxa"/>
            <w:noWrap/>
            <w:tcMar>
              <w:top w:w="0" w:type="dxa"/>
              <w:left w:w="144" w:type="dxa"/>
              <w:bottom w:w="0" w:type="dxa"/>
              <w:right w:w="0" w:type="dxa"/>
            </w:tcMar>
            <w:vAlign w:val="bottom"/>
            <w:hideMark/>
          </w:tcPr>
          <w:p w:rsidR="00AE262D" w:rsidRDefault="00AE262D" w:rsidP="000B4F0B">
            <w:pPr>
              <w:pStyle w:val="NormalWeb"/>
              <w:tabs>
                <w:tab w:val="right" w:pos="1260"/>
                <w:tab w:val="decimal" w:pos="1300"/>
              </w:tabs>
              <w:spacing w:before="0" w:beforeAutospacing="0" w:after="15" w:afterAutospacing="0"/>
              <w:jc w:val="right"/>
            </w:pPr>
            <w:r>
              <w:rPr>
                <w:rFonts w:ascii="Arial" w:hAnsi="Arial" w:cs="Arial"/>
                <w:sz w:val="20"/>
                <w:szCs w:val="20"/>
              </w:rPr>
              <w:t>0ppt</w:t>
            </w:r>
          </w:p>
        </w:tc>
      </w:tr>
      <w:tr w:rsidR="00AE262D" w:rsidTr="00ED0673">
        <w:trPr>
          <w:cantSplit/>
          <w:jc w:val="center"/>
        </w:trPr>
        <w:tc>
          <w:tcPr>
            <w:tcW w:w="10800" w:type="dxa"/>
            <w:gridSpan w:val="6"/>
            <w:tcMar>
              <w:top w:w="0" w:type="dxa"/>
              <w:left w:w="144" w:type="dxa"/>
              <w:bottom w:w="0" w:type="dxa"/>
              <w:right w:w="0" w:type="dxa"/>
            </w:tcMar>
            <w:vAlign w:val="bottom"/>
            <w:hideMark/>
          </w:tcPr>
          <w:p w:rsidR="00AE262D" w:rsidRDefault="00AE262D" w:rsidP="000B4F0B">
            <w:pPr>
              <w:pStyle w:val="rrdsinglerule"/>
              <w:ind w:left="-288"/>
            </w:pPr>
            <w:r>
              <w:t> </w:t>
            </w:r>
          </w:p>
        </w:tc>
      </w:tr>
    </w:tbl>
    <w:p w:rsidR="00AE262D" w:rsidRPr="006E53A7" w:rsidRDefault="00AE262D" w:rsidP="006E53A7">
      <w:pPr>
        <w:pStyle w:val="NormalWeb"/>
        <w:spacing w:before="180" w:beforeAutospacing="0" w:after="0" w:afterAutospacing="0"/>
        <w:jc w:val="both"/>
      </w:pPr>
      <w:r>
        <w:rPr>
          <w:rFonts w:ascii="Arial" w:hAnsi="Arial" w:cs="Arial"/>
          <w:sz w:val="20"/>
          <w:szCs w:val="20"/>
        </w:rPr>
        <w:t xml:space="preserve">General and administrative expenses include payroll, employee benefits, stock-based compensation expense, severance expense, and other headcount-related expenses associated with finance, legal, facilities, certain human resources and other administrative personnel, certain taxes, and legal and other administrative fees.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Fiscal Year 2020 Compared with Fiscal Year 2019 </w:t>
      </w:r>
    </w:p>
    <w:p w:rsidR="00AE262D" w:rsidRDefault="00AE262D" w:rsidP="006E53A7">
      <w:pPr>
        <w:pStyle w:val="NormalWeb"/>
        <w:spacing w:before="180" w:beforeAutospacing="0" w:after="0" w:afterAutospacing="0"/>
        <w:jc w:val="both"/>
      </w:pPr>
      <w:r>
        <w:rPr>
          <w:rFonts w:ascii="Arial" w:hAnsi="Arial" w:cs="Arial"/>
          <w:sz w:val="20"/>
          <w:szCs w:val="20"/>
        </w:rPr>
        <w:t xml:space="preserve">General and administrative expenses increased $226 million or 5%, driven by charges associated with the closing of our Microsoft Store physical locations, offset in part by a reduction in business taxes and legal expenses.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Fiscal Year 2019 Compared with Fiscal Year 2018 </w:t>
      </w:r>
    </w:p>
    <w:p w:rsidR="00AE262D" w:rsidRDefault="00AE262D" w:rsidP="006E53A7">
      <w:pPr>
        <w:pStyle w:val="NormalWeb"/>
        <w:spacing w:before="180" w:beforeAutospacing="0" w:after="0" w:afterAutospacing="0"/>
        <w:jc w:val="both"/>
      </w:pPr>
      <w:r>
        <w:rPr>
          <w:rFonts w:ascii="Arial" w:hAnsi="Arial" w:cs="Arial"/>
          <w:sz w:val="20"/>
          <w:szCs w:val="20"/>
        </w:rPr>
        <w:t xml:space="preserve">General and administrative expenses increased $131 million or 3%. </w:t>
      </w:r>
    </w:p>
    <w:p w:rsidR="00AE262D" w:rsidRDefault="00AE262D">
      <w:pPr>
        <w:pStyle w:val="NormalWeb"/>
        <w:keepNext/>
        <w:spacing w:before="270" w:beforeAutospacing="0" w:after="0" w:afterAutospacing="0"/>
        <w:jc w:val="center"/>
      </w:pPr>
      <w:r>
        <w:rPr>
          <w:rFonts w:ascii="Arial" w:hAnsi="Arial" w:cs="Arial"/>
          <w:sz w:val="20"/>
          <w:szCs w:val="20"/>
          <w:u w:val="single"/>
        </w:rPr>
        <w:t xml:space="preserve">OTHER INCOME (EXPENSE), NET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The components of other income (expense), net were as follows: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037"/>
        <w:gridCol w:w="918"/>
        <w:gridCol w:w="914"/>
        <w:gridCol w:w="936"/>
      </w:tblGrid>
      <w:tr w:rsidR="006E53A7" w:rsidTr="000B4F0B">
        <w:trPr>
          <w:tblHeader/>
          <w:jc w:val="center"/>
        </w:trPr>
        <w:tc>
          <w:tcPr>
            <w:tcW w:w="8037" w:type="dxa"/>
            <w:vAlign w:val="center"/>
            <w:hideMark/>
          </w:tcPr>
          <w:p w:rsidR="006E53A7" w:rsidRDefault="006E53A7" w:rsidP="00A238C7">
            <w:pPr>
              <w:rPr>
                <w:sz w:val="18"/>
                <w:szCs w:val="18"/>
              </w:rPr>
            </w:pPr>
          </w:p>
        </w:tc>
        <w:tc>
          <w:tcPr>
            <w:tcW w:w="913" w:type="dxa"/>
            <w:tcMar>
              <w:left w:w="100" w:type="dxa"/>
            </w:tcMar>
            <w:vAlign w:val="center"/>
            <w:hideMark/>
          </w:tcPr>
          <w:p w:rsidR="006E53A7" w:rsidRPr="00854D45" w:rsidRDefault="006E53A7" w:rsidP="00A238C7">
            <w:pPr>
              <w:tabs>
                <w:tab w:val="right" w:pos="640"/>
                <w:tab w:val="decimal" w:pos="680"/>
              </w:tabs>
              <w:ind w:right="100"/>
              <w:rPr>
                <w:sz w:val="20"/>
              </w:rPr>
            </w:pPr>
          </w:p>
        </w:tc>
        <w:tc>
          <w:tcPr>
            <w:tcW w:w="914" w:type="dxa"/>
            <w:tcMar>
              <w:left w:w="100" w:type="dxa"/>
            </w:tcMar>
            <w:vAlign w:val="center"/>
            <w:hideMark/>
          </w:tcPr>
          <w:p w:rsidR="006E53A7" w:rsidRPr="00854D45" w:rsidRDefault="006E53A7" w:rsidP="00A238C7">
            <w:pPr>
              <w:tabs>
                <w:tab w:val="right" w:pos="640"/>
                <w:tab w:val="decimal" w:pos="680"/>
              </w:tabs>
              <w:ind w:right="100"/>
              <w:rPr>
                <w:sz w:val="20"/>
              </w:rPr>
            </w:pPr>
          </w:p>
        </w:tc>
        <w:tc>
          <w:tcPr>
            <w:tcW w:w="936" w:type="dxa"/>
            <w:tcMar>
              <w:left w:w="100" w:type="dxa"/>
            </w:tcMar>
            <w:vAlign w:val="center"/>
            <w:hideMark/>
          </w:tcPr>
          <w:p w:rsidR="006E53A7" w:rsidRPr="00854D45" w:rsidRDefault="006E53A7" w:rsidP="00A238C7">
            <w:pPr>
              <w:tabs>
                <w:tab w:val="right" w:pos="660"/>
                <w:tab w:val="decimal" w:pos="700"/>
              </w:tabs>
              <w:ind w:right="100"/>
              <w:rPr>
                <w:sz w:val="20"/>
              </w:rPr>
            </w:pPr>
          </w:p>
        </w:tc>
      </w:tr>
      <w:tr w:rsidR="006E53A7" w:rsidTr="000B4F0B">
        <w:trPr>
          <w:tblHeader/>
          <w:jc w:val="center"/>
        </w:trPr>
        <w:tc>
          <w:tcPr>
            <w:tcW w:w="8037"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(In millions)</w:t>
            </w:r>
          </w:p>
        </w:tc>
        <w:tc>
          <w:tcPr>
            <w:tcW w:w="913" w:type="dxa"/>
            <w:tcMar>
              <w:top w:w="0" w:type="dxa"/>
              <w:left w:w="100" w:type="dxa"/>
              <w:bottom w:w="0" w:type="dxa"/>
              <w:right w:w="0" w:type="dxa"/>
            </w:tcMar>
            <w:vAlign w:val="bottom"/>
            <w:hideMark/>
          </w:tcPr>
          <w:p w:rsidR="006E53A7" w:rsidRPr="00854D45" w:rsidRDefault="006E53A7" w:rsidP="00A238C7">
            <w:pPr>
              <w:pStyle w:val="la2"/>
              <w:tabs>
                <w:tab w:val="right" w:pos="640"/>
                <w:tab w:val="decimal" w:pos="680"/>
              </w:tabs>
              <w:ind w:left="-20" w:right="100"/>
            </w:pPr>
            <w:r w:rsidRPr="00854D45">
              <w:t> </w:t>
            </w:r>
          </w:p>
        </w:tc>
        <w:tc>
          <w:tcPr>
            <w:tcW w:w="914" w:type="dxa"/>
            <w:tcMar>
              <w:top w:w="0" w:type="dxa"/>
              <w:left w:w="100" w:type="dxa"/>
              <w:bottom w:w="0" w:type="dxa"/>
              <w:right w:w="0" w:type="dxa"/>
            </w:tcMar>
            <w:vAlign w:val="bottom"/>
            <w:hideMark/>
          </w:tcPr>
          <w:p w:rsidR="006E53A7" w:rsidRPr="00854D45" w:rsidRDefault="006E53A7" w:rsidP="00A238C7">
            <w:pPr>
              <w:pStyle w:val="la2"/>
              <w:tabs>
                <w:tab w:val="right" w:pos="640"/>
                <w:tab w:val="decimal" w:pos="680"/>
              </w:tabs>
              <w:ind w:left="-20" w:right="100"/>
            </w:pPr>
            <w:r w:rsidRPr="00854D45">
              <w:t> </w:t>
            </w:r>
          </w:p>
        </w:tc>
        <w:tc>
          <w:tcPr>
            <w:tcW w:w="936" w:type="dxa"/>
            <w:tcMar>
              <w:top w:w="0" w:type="dxa"/>
              <w:left w:w="100" w:type="dxa"/>
              <w:bottom w:w="0" w:type="dxa"/>
              <w:right w:w="0" w:type="dxa"/>
            </w:tcMar>
            <w:vAlign w:val="bottom"/>
            <w:hideMark/>
          </w:tcPr>
          <w:p w:rsidR="006E53A7" w:rsidRPr="00854D45" w:rsidRDefault="006E53A7" w:rsidP="00A238C7">
            <w:pPr>
              <w:pStyle w:val="la2"/>
              <w:tabs>
                <w:tab w:val="right" w:pos="660"/>
                <w:tab w:val="decimal" w:pos="700"/>
              </w:tabs>
              <w:ind w:left="-20" w:right="100"/>
            </w:pPr>
            <w:r w:rsidRPr="00854D45">
              <w:t> </w:t>
            </w:r>
          </w:p>
        </w:tc>
      </w:tr>
      <w:tr w:rsidR="006E53A7" w:rsidTr="00A238C7">
        <w:trPr>
          <w:jc w:val="center"/>
        </w:trPr>
        <w:tc>
          <w:tcPr>
            <w:tcW w:w="10800" w:type="dxa"/>
            <w:gridSpan w:val="4"/>
            <w:tcMar>
              <w:top w:w="0" w:type="dxa"/>
              <w:left w:w="100" w:type="dxa"/>
              <w:bottom w:w="0" w:type="dxa"/>
              <w:right w:w="0" w:type="dxa"/>
            </w:tcMar>
            <w:vAlign w:val="bottom"/>
            <w:hideMark/>
          </w:tcPr>
          <w:p w:rsidR="006E53A7" w:rsidRPr="00854D45" w:rsidRDefault="006E53A7" w:rsidP="000B4F0B">
            <w:pPr>
              <w:pStyle w:val="rrdsinglerule"/>
              <w:tabs>
                <w:tab w:val="right" w:pos="660"/>
                <w:tab w:val="decimal" w:pos="700"/>
              </w:tabs>
              <w:ind w:left="-288" w:right="101"/>
            </w:pPr>
            <w:r w:rsidRPr="00854D45">
              <w:t> </w:t>
            </w:r>
          </w:p>
        </w:tc>
      </w:tr>
      <w:tr w:rsidR="006E53A7" w:rsidTr="000B4F0B">
        <w:trPr>
          <w:trHeight w:val="75"/>
          <w:jc w:val="center"/>
        </w:trPr>
        <w:tc>
          <w:tcPr>
            <w:tcW w:w="8037" w:type="dxa"/>
            <w:vAlign w:val="center"/>
            <w:hideMark/>
          </w:tcPr>
          <w:p w:rsidR="006E53A7" w:rsidRDefault="006E53A7" w:rsidP="00A238C7">
            <w:pPr>
              <w:rPr>
                <w:sz w:val="2"/>
                <w:szCs w:val="2"/>
              </w:rPr>
            </w:pPr>
            <w:r>
              <w:rPr>
                <w:sz w:val="2"/>
                <w:szCs w:val="2"/>
              </w:rPr>
              <w:t> </w:t>
            </w:r>
          </w:p>
        </w:tc>
        <w:tc>
          <w:tcPr>
            <w:tcW w:w="913" w:type="dxa"/>
            <w:tcMar>
              <w:left w:w="100" w:type="dxa"/>
            </w:tcMar>
            <w:vAlign w:val="center"/>
            <w:hideMark/>
          </w:tcPr>
          <w:p w:rsidR="006E53A7" w:rsidRPr="00854D45" w:rsidRDefault="006E53A7" w:rsidP="00A238C7">
            <w:pPr>
              <w:tabs>
                <w:tab w:val="right" w:pos="640"/>
                <w:tab w:val="decimal" w:pos="680"/>
              </w:tabs>
              <w:ind w:right="100"/>
              <w:rPr>
                <w:sz w:val="2"/>
                <w:szCs w:val="2"/>
              </w:rPr>
            </w:pPr>
            <w:r w:rsidRPr="00854D45">
              <w:rPr>
                <w:sz w:val="2"/>
                <w:szCs w:val="2"/>
              </w:rPr>
              <w:t> </w:t>
            </w:r>
          </w:p>
        </w:tc>
        <w:tc>
          <w:tcPr>
            <w:tcW w:w="914" w:type="dxa"/>
            <w:tcMar>
              <w:left w:w="100" w:type="dxa"/>
            </w:tcMar>
            <w:vAlign w:val="center"/>
            <w:hideMark/>
          </w:tcPr>
          <w:p w:rsidR="006E53A7" w:rsidRPr="00854D45" w:rsidRDefault="006E53A7" w:rsidP="00A238C7">
            <w:pPr>
              <w:tabs>
                <w:tab w:val="right" w:pos="640"/>
                <w:tab w:val="decimal" w:pos="680"/>
              </w:tabs>
              <w:ind w:right="100"/>
              <w:rPr>
                <w:sz w:val="2"/>
                <w:szCs w:val="2"/>
              </w:rPr>
            </w:pPr>
            <w:r w:rsidRPr="00854D45">
              <w:rPr>
                <w:sz w:val="2"/>
                <w:szCs w:val="2"/>
              </w:rPr>
              <w:t> </w:t>
            </w:r>
          </w:p>
        </w:tc>
        <w:tc>
          <w:tcPr>
            <w:tcW w:w="936" w:type="dxa"/>
            <w:tcMar>
              <w:left w:w="100" w:type="dxa"/>
            </w:tcMar>
            <w:vAlign w:val="center"/>
            <w:hideMark/>
          </w:tcPr>
          <w:p w:rsidR="006E53A7" w:rsidRPr="00854D45" w:rsidRDefault="006E53A7" w:rsidP="00A238C7">
            <w:pPr>
              <w:tabs>
                <w:tab w:val="right" w:pos="660"/>
                <w:tab w:val="decimal" w:pos="700"/>
              </w:tabs>
              <w:ind w:right="100"/>
              <w:rPr>
                <w:sz w:val="2"/>
                <w:szCs w:val="2"/>
              </w:rPr>
            </w:pPr>
            <w:r w:rsidRPr="00854D45">
              <w:rPr>
                <w:sz w:val="2"/>
                <w:szCs w:val="2"/>
              </w:rPr>
              <w:t> </w:t>
            </w:r>
          </w:p>
        </w:tc>
      </w:tr>
      <w:tr w:rsidR="006E53A7" w:rsidTr="000B4F0B">
        <w:trPr>
          <w:jc w:val="center"/>
        </w:trPr>
        <w:tc>
          <w:tcPr>
            <w:tcW w:w="8037"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Year Ended June 30,</w:t>
            </w:r>
          </w:p>
        </w:tc>
        <w:tc>
          <w:tcPr>
            <w:tcW w:w="913" w:type="dxa"/>
            <w:tcMar>
              <w:top w:w="0" w:type="dxa"/>
              <w:left w:w="100" w:type="dxa"/>
              <w:bottom w:w="0" w:type="dxa"/>
              <w:right w:w="0" w:type="dxa"/>
            </w:tcMar>
            <w:vAlign w:val="bottom"/>
            <w:hideMark/>
          </w:tcPr>
          <w:p w:rsidR="006E53A7" w:rsidRPr="00854D45" w:rsidRDefault="006E53A7" w:rsidP="00A238C7">
            <w:pPr>
              <w:tabs>
                <w:tab w:val="right" w:pos="640"/>
                <w:tab w:val="decimal" w:pos="680"/>
              </w:tabs>
              <w:ind w:right="100"/>
              <w:jc w:val="right"/>
            </w:pPr>
            <w:r w:rsidRPr="00854D45">
              <w:rPr>
                <w:rFonts w:ascii="Arial" w:hAnsi="Arial" w:cs="Arial"/>
                <w:b/>
                <w:bCs/>
                <w:sz w:val="15"/>
                <w:szCs w:val="15"/>
              </w:rPr>
              <w:t>2020</w:t>
            </w:r>
          </w:p>
        </w:tc>
        <w:tc>
          <w:tcPr>
            <w:tcW w:w="914" w:type="dxa"/>
            <w:tcMar>
              <w:top w:w="0" w:type="dxa"/>
              <w:left w:w="100" w:type="dxa"/>
              <w:bottom w:w="0" w:type="dxa"/>
              <w:right w:w="0" w:type="dxa"/>
            </w:tcMar>
            <w:vAlign w:val="bottom"/>
            <w:hideMark/>
          </w:tcPr>
          <w:p w:rsidR="006E53A7" w:rsidRPr="00854D45" w:rsidRDefault="006E53A7" w:rsidP="00A238C7">
            <w:pPr>
              <w:tabs>
                <w:tab w:val="right" w:pos="640"/>
                <w:tab w:val="decimal" w:pos="680"/>
              </w:tabs>
              <w:ind w:right="100"/>
              <w:jc w:val="right"/>
            </w:pPr>
            <w:r w:rsidRPr="00854D45">
              <w:rPr>
                <w:rFonts w:ascii="Arial" w:hAnsi="Arial" w:cs="Arial"/>
                <w:b/>
                <w:bCs/>
                <w:sz w:val="15"/>
                <w:szCs w:val="15"/>
              </w:rPr>
              <w:t>2019</w:t>
            </w:r>
          </w:p>
        </w:tc>
        <w:tc>
          <w:tcPr>
            <w:tcW w:w="936" w:type="dxa"/>
            <w:tcMar>
              <w:top w:w="0" w:type="dxa"/>
              <w:left w:w="100" w:type="dxa"/>
              <w:bottom w:w="0" w:type="dxa"/>
              <w:right w:w="0" w:type="dxa"/>
            </w:tcMar>
            <w:vAlign w:val="bottom"/>
            <w:hideMark/>
          </w:tcPr>
          <w:p w:rsidR="006E53A7" w:rsidRPr="00854D45" w:rsidRDefault="006E53A7" w:rsidP="00A238C7">
            <w:pPr>
              <w:tabs>
                <w:tab w:val="right" w:pos="660"/>
                <w:tab w:val="decimal" w:pos="700"/>
              </w:tabs>
              <w:ind w:right="100"/>
              <w:jc w:val="right"/>
            </w:pPr>
            <w:r w:rsidRPr="00854D45">
              <w:rPr>
                <w:rFonts w:ascii="Arial" w:hAnsi="Arial" w:cs="Arial"/>
                <w:b/>
                <w:bCs/>
                <w:sz w:val="15"/>
                <w:szCs w:val="15"/>
              </w:rPr>
              <w:t>2018</w:t>
            </w:r>
          </w:p>
        </w:tc>
      </w:tr>
      <w:tr w:rsidR="006E53A7" w:rsidTr="000B4F0B">
        <w:trPr>
          <w:trHeight w:val="75"/>
          <w:jc w:val="center"/>
        </w:trPr>
        <w:tc>
          <w:tcPr>
            <w:tcW w:w="8037" w:type="dxa"/>
            <w:vAlign w:val="center"/>
            <w:hideMark/>
          </w:tcPr>
          <w:p w:rsidR="006E53A7" w:rsidRDefault="006E53A7" w:rsidP="00A238C7">
            <w:pPr>
              <w:rPr>
                <w:sz w:val="2"/>
                <w:szCs w:val="2"/>
              </w:rPr>
            </w:pPr>
            <w:r>
              <w:rPr>
                <w:sz w:val="2"/>
                <w:szCs w:val="2"/>
              </w:rPr>
              <w:t> </w:t>
            </w:r>
          </w:p>
        </w:tc>
        <w:tc>
          <w:tcPr>
            <w:tcW w:w="913" w:type="dxa"/>
            <w:tcMar>
              <w:left w:w="100" w:type="dxa"/>
            </w:tcMar>
            <w:vAlign w:val="center"/>
            <w:hideMark/>
          </w:tcPr>
          <w:p w:rsidR="006E53A7" w:rsidRPr="00854D45" w:rsidRDefault="006E53A7" w:rsidP="00A238C7">
            <w:pPr>
              <w:tabs>
                <w:tab w:val="right" w:pos="640"/>
                <w:tab w:val="decimal" w:pos="680"/>
              </w:tabs>
              <w:ind w:right="100"/>
              <w:rPr>
                <w:sz w:val="2"/>
                <w:szCs w:val="2"/>
              </w:rPr>
            </w:pPr>
            <w:r w:rsidRPr="00854D45">
              <w:rPr>
                <w:sz w:val="2"/>
                <w:szCs w:val="2"/>
              </w:rPr>
              <w:t> </w:t>
            </w:r>
          </w:p>
        </w:tc>
        <w:tc>
          <w:tcPr>
            <w:tcW w:w="914" w:type="dxa"/>
            <w:tcMar>
              <w:left w:w="100" w:type="dxa"/>
            </w:tcMar>
            <w:vAlign w:val="center"/>
            <w:hideMark/>
          </w:tcPr>
          <w:p w:rsidR="006E53A7" w:rsidRPr="00854D45" w:rsidRDefault="006E53A7" w:rsidP="00A238C7">
            <w:pPr>
              <w:tabs>
                <w:tab w:val="right" w:pos="640"/>
                <w:tab w:val="decimal" w:pos="680"/>
              </w:tabs>
              <w:ind w:right="100"/>
              <w:rPr>
                <w:sz w:val="2"/>
                <w:szCs w:val="2"/>
              </w:rPr>
            </w:pPr>
            <w:r w:rsidRPr="00854D45">
              <w:rPr>
                <w:sz w:val="2"/>
                <w:szCs w:val="2"/>
              </w:rPr>
              <w:t> </w:t>
            </w:r>
          </w:p>
        </w:tc>
        <w:tc>
          <w:tcPr>
            <w:tcW w:w="936" w:type="dxa"/>
            <w:tcMar>
              <w:left w:w="100" w:type="dxa"/>
            </w:tcMar>
            <w:vAlign w:val="center"/>
            <w:hideMark/>
          </w:tcPr>
          <w:p w:rsidR="006E53A7" w:rsidRPr="00854D45" w:rsidRDefault="006E53A7" w:rsidP="00A238C7">
            <w:pPr>
              <w:tabs>
                <w:tab w:val="right" w:pos="660"/>
                <w:tab w:val="decimal" w:pos="700"/>
              </w:tabs>
              <w:ind w:right="100"/>
              <w:rPr>
                <w:sz w:val="2"/>
                <w:szCs w:val="2"/>
              </w:rPr>
            </w:pPr>
            <w:r w:rsidRPr="00854D45">
              <w:rPr>
                <w:sz w:val="2"/>
                <w:szCs w:val="2"/>
              </w:rPr>
              <w:t> </w:t>
            </w:r>
          </w:p>
        </w:tc>
      </w:tr>
      <w:tr w:rsidR="006E53A7" w:rsidTr="000B4F0B">
        <w:trPr>
          <w:jc w:val="center"/>
        </w:trPr>
        <w:tc>
          <w:tcPr>
            <w:tcW w:w="8037" w:type="dxa"/>
            <w:hideMark/>
          </w:tcPr>
          <w:p w:rsidR="006E53A7" w:rsidRPr="006E53A7" w:rsidRDefault="006E53A7" w:rsidP="00A238C7">
            <w:pPr>
              <w:pStyle w:val="NormalWeb"/>
              <w:ind w:left="240" w:hanging="240"/>
            </w:pPr>
            <w:r>
              <w:rPr>
                <w:rFonts w:ascii="Arial" w:hAnsi="Arial" w:cs="Arial"/>
                <w:sz w:val="20"/>
                <w:szCs w:val="20"/>
              </w:rPr>
              <w:t>Interest and dividends income</w:t>
            </w:r>
          </w:p>
        </w:tc>
        <w:tc>
          <w:tcPr>
            <w:tcW w:w="913" w:type="dxa"/>
            <w:noWrap/>
            <w:tcMar>
              <w:top w:w="0" w:type="dxa"/>
              <w:left w:w="173" w:type="dxa"/>
              <w:bottom w:w="0" w:type="dxa"/>
              <w:right w:w="0" w:type="dxa"/>
            </w:tcMar>
            <w:vAlign w:val="bottom"/>
            <w:hideMark/>
          </w:tcPr>
          <w:p w:rsidR="006E53A7" w:rsidRPr="00854D45" w:rsidRDefault="006E53A7" w:rsidP="000B4F0B">
            <w:pPr>
              <w:pStyle w:val="NormalWeb"/>
              <w:tabs>
                <w:tab w:val="right" w:pos="640"/>
                <w:tab w:val="decimal" w:pos="680"/>
              </w:tabs>
              <w:spacing w:before="0" w:beforeAutospacing="0" w:after="15" w:afterAutospacing="0"/>
              <w:ind w:left="-138"/>
            </w:pPr>
            <w:r w:rsidRPr="00854D45">
              <w:rPr>
                <w:rFonts w:ascii="Arial" w:hAnsi="Arial" w:cs="Arial"/>
                <w:b/>
                <w:bCs/>
                <w:sz w:val="20"/>
                <w:szCs w:val="20"/>
              </w:rPr>
              <w:t>$</w:t>
            </w:r>
            <w:r w:rsidR="00ED0673" w:rsidRPr="00ED0673">
              <w:rPr>
                <w:rFonts w:ascii="Arial" w:hAnsi="Arial" w:cs="Arial"/>
                <w:bCs/>
                <w:sz w:val="20"/>
                <w:szCs w:val="20"/>
              </w:rPr>
              <w:tab/>
            </w:r>
            <w:r w:rsidRPr="00854D45">
              <w:rPr>
                <w:rFonts w:ascii="Arial" w:hAnsi="Arial" w:cs="Arial"/>
                <w:b/>
                <w:bCs/>
                <w:sz w:val="20"/>
                <w:szCs w:val="20"/>
              </w:rPr>
              <w:t>2,680</w:t>
            </w:r>
            <w:r w:rsidR="00ED0673" w:rsidRPr="00ED0673">
              <w:rPr>
                <w:rFonts w:ascii="Arial" w:hAnsi="Arial" w:cs="Arial"/>
                <w:bCs/>
                <w:sz w:val="20"/>
                <w:szCs w:val="20"/>
              </w:rPr>
              <w:tab/>
            </w:r>
          </w:p>
        </w:tc>
        <w:tc>
          <w:tcPr>
            <w:tcW w:w="914" w:type="dxa"/>
            <w:noWrap/>
            <w:tcMar>
              <w:top w:w="0" w:type="dxa"/>
              <w:left w:w="173" w:type="dxa"/>
              <w:bottom w:w="0" w:type="dxa"/>
              <w:right w:w="0" w:type="dxa"/>
            </w:tcMar>
            <w:vAlign w:val="bottom"/>
            <w:hideMark/>
          </w:tcPr>
          <w:p w:rsidR="006E53A7" w:rsidRPr="00854D45" w:rsidRDefault="006E53A7" w:rsidP="000B4F0B">
            <w:pPr>
              <w:pStyle w:val="NormalWeb"/>
              <w:tabs>
                <w:tab w:val="right" w:pos="640"/>
                <w:tab w:val="decimal" w:pos="680"/>
              </w:tabs>
              <w:spacing w:before="0" w:beforeAutospacing="0" w:after="15" w:afterAutospacing="0"/>
              <w:ind w:left="-138"/>
            </w:pPr>
            <w:r w:rsidRPr="00854D45">
              <w:rPr>
                <w:rFonts w:ascii="Arial" w:hAnsi="Arial" w:cs="Arial"/>
                <w:sz w:val="20"/>
                <w:szCs w:val="20"/>
              </w:rPr>
              <w:t>$</w:t>
            </w:r>
            <w:r w:rsidRPr="00854D45">
              <w:rPr>
                <w:rFonts w:ascii="Arial" w:hAnsi="Arial" w:cs="Arial"/>
                <w:sz w:val="20"/>
                <w:szCs w:val="20"/>
              </w:rPr>
              <w:tab/>
              <w:t>2,762</w:t>
            </w:r>
            <w:r w:rsidRPr="00854D45">
              <w:rPr>
                <w:rFonts w:ascii="Arial" w:hAnsi="Arial" w:cs="Arial"/>
                <w:sz w:val="20"/>
                <w:szCs w:val="20"/>
              </w:rPr>
              <w:tab/>
            </w:r>
          </w:p>
        </w:tc>
        <w:tc>
          <w:tcPr>
            <w:tcW w:w="936" w:type="dxa"/>
            <w:noWrap/>
            <w:tcMar>
              <w:top w:w="0" w:type="dxa"/>
              <w:left w:w="173" w:type="dxa"/>
              <w:bottom w:w="0" w:type="dxa"/>
              <w:right w:w="0" w:type="dxa"/>
            </w:tcMar>
            <w:vAlign w:val="bottom"/>
            <w:hideMark/>
          </w:tcPr>
          <w:p w:rsidR="006E53A7" w:rsidRPr="00854D45" w:rsidRDefault="006E53A7" w:rsidP="000B4F0B">
            <w:pPr>
              <w:pStyle w:val="NormalWeb"/>
              <w:tabs>
                <w:tab w:val="right" w:pos="660"/>
                <w:tab w:val="decimal" w:pos="700"/>
              </w:tabs>
              <w:spacing w:before="0" w:beforeAutospacing="0" w:after="15" w:afterAutospacing="0"/>
              <w:ind w:left="-138"/>
            </w:pPr>
            <w:r w:rsidRPr="00854D45">
              <w:rPr>
                <w:rFonts w:ascii="Arial" w:hAnsi="Arial" w:cs="Arial"/>
                <w:sz w:val="20"/>
                <w:szCs w:val="20"/>
              </w:rPr>
              <w:t>$</w:t>
            </w:r>
            <w:r w:rsidRPr="00854D45">
              <w:rPr>
                <w:rFonts w:ascii="Arial" w:hAnsi="Arial" w:cs="Arial"/>
                <w:sz w:val="20"/>
                <w:szCs w:val="20"/>
              </w:rPr>
              <w:tab/>
              <w:t>2,214</w:t>
            </w:r>
            <w:r w:rsidRPr="00854D45">
              <w:rPr>
                <w:rFonts w:ascii="Arial" w:hAnsi="Arial" w:cs="Arial"/>
                <w:sz w:val="20"/>
                <w:szCs w:val="20"/>
              </w:rPr>
              <w:tab/>
            </w:r>
          </w:p>
        </w:tc>
      </w:tr>
      <w:tr w:rsidR="006E53A7" w:rsidTr="000B4F0B">
        <w:trPr>
          <w:jc w:val="center"/>
        </w:trPr>
        <w:tc>
          <w:tcPr>
            <w:tcW w:w="8037" w:type="dxa"/>
            <w:hideMark/>
          </w:tcPr>
          <w:p w:rsidR="006E53A7" w:rsidRDefault="006E53A7" w:rsidP="00A238C7">
            <w:pPr>
              <w:pStyle w:val="NormalWeb"/>
              <w:ind w:left="240" w:hanging="240"/>
            </w:pPr>
            <w:r>
              <w:rPr>
                <w:rFonts w:ascii="Arial" w:hAnsi="Arial" w:cs="Arial"/>
                <w:sz w:val="20"/>
                <w:szCs w:val="20"/>
              </w:rPr>
              <w:t>Interest expense</w:t>
            </w:r>
          </w:p>
        </w:tc>
        <w:tc>
          <w:tcPr>
            <w:tcW w:w="913" w:type="dxa"/>
            <w:noWrap/>
            <w:tcMar>
              <w:top w:w="0" w:type="dxa"/>
              <w:left w:w="173" w:type="dxa"/>
              <w:bottom w:w="0" w:type="dxa"/>
              <w:right w:w="0" w:type="dxa"/>
            </w:tcMar>
            <w:vAlign w:val="bottom"/>
            <w:hideMark/>
          </w:tcPr>
          <w:p w:rsidR="006E53A7" w:rsidRPr="00854D45" w:rsidRDefault="00ED0673" w:rsidP="000B4F0B">
            <w:pPr>
              <w:pStyle w:val="NormalWeb"/>
              <w:tabs>
                <w:tab w:val="right" w:pos="640"/>
                <w:tab w:val="decimal" w:pos="680"/>
              </w:tabs>
              <w:spacing w:before="0" w:beforeAutospacing="0" w:after="15" w:afterAutospacing="0"/>
              <w:ind w:left="-138"/>
            </w:pPr>
            <w:r w:rsidRPr="00ED0673">
              <w:rPr>
                <w:rFonts w:ascii="Arial" w:hAnsi="Arial" w:cs="Arial"/>
                <w:bCs/>
                <w:sz w:val="20"/>
                <w:szCs w:val="20"/>
              </w:rPr>
              <w:tab/>
            </w:r>
            <w:r w:rsidR="006E53A7" w:rsidRPr="00854D45">
              <w:rPr>
                <w:rFonts w:ascii="Arial" w:hAnsi="Arial" w:cs="Arial"/>
                <w:b/>
                <w:bCs/>
                <w:sz w:val="20"/>
                <w:szCs w:val="20"/>
              </w:rPr>
              <w:t>(2,591</w:t>
            </w:r>
            <w:r w:rsidRPr="00ED0673">
              <w:rPr>
                <w:rFonts w:ascii="Arial" w:hAnsi="Arial" w:cs="Arial"/>
                <w:bCs/>
                <w:sz w:val="20"/>
                <w:szCs w:val="20"/>
              </w:rPr>
              <w:tab/>
            </w:r>
            <w:r w:rsidR="006E53A7" w:rsidRPr="00854D45">
              <w:rPr>
                <w:rFonts w:ascii="Arial" w:hAnsi="Arial" w:cs="Arial"/>
                <w:b/>
                <w:bCs/>
                <w:sz w:val="20"/>
                <w:szCs w:val="20"/>
              </w:rPr>
              <w:t>)</w:t>
            </w:r>
          </w:p>
        </w:tc>
        <w:tc>
          <w:tcPr>
            <w:tcW w:w="914" w:type="dxa"/>
            <w:noWrap/>
            <w:tcMar>
              <w:top w:w="0" w:type="dxa"/>
              <w:left w:w="173" w:type="dxa"/>
              <w:bottom w:w="0" w:type="dxa"/>
              <w:right w:w="0" w:type="dxa"/>
            </w:tcMar>
            <w:vAlign w:val="bottom"/>
            <w:hideMark/>
          </w:tcPr>
          <w:p w:rsidR="006E53A7" w:rsidRPr="00854D45" w:rsidRDefault="006E53A7" w:rsidP="000B4F0B">
            <w:pPr>
              <w:pStyle w:val="NormalWeb"/>
              <w:tabs>
                <w:tab w:val="right" w:pos="640"/>
                <w:tab w:val="decimal" w:pos="680"/>
              </w:tabs>
              <w:spacing w:before="0" w:beforeAutospacing="0" w:after="15" w:afterAutospacing="0"/>
              <w:ind w:left="-138"/>
            </w:pPr>
            <w:r w:rsidRPr="00854D45">
              <w:rPr>
                <w:rFonts w:ascii="Arial" w:hAnsi="Arial" w:cs="Arial"/>
                <w:sz w:val="20"/>
                <w:szCs w:val="20"/>
              </w:rPr>
              <w:tab/>
              <w:t>(2,686</w:t>
            </w:r>
            <w:r w:rsidRPr="00854D45">
              <w:rPr>
                <w:rFonts w:ascii="Arial" w:hAnsi="Arial" w:cs="Arial"/>
                <w:sz w:val="20"/>
                <w:szCs w:val="20"/>
              </w:rPr>
              <w:tab/>
              <w:t>)</w:t>
            </w:r>
          </w:p>
        </w:tc>
        <w:tc>
          <w:tcPr>
            <w:tcW w:w="936" w:type="dxa"/>
            <w:noWrap/>
            <w:tcMar>
              <w:top w:w="0" w:type="dxa"/>
              <w:left w:w="173" w:type="dxa"/>
              <w:bottom w:w="0" w:type="dxa"/>
              <w:right w:w="0" w:type="dxa"/>
            </w:tcMar>
            <w:vAlign w:val="bottom"/>
            <w:hideMark/>
          </w:tcPr>
          <w:p w:rsidR="006E53A7" w:rsidRPr="00854D45" w:rsidRDefault="006E53A7" w:rsidP="000B4F0B">
            <w:pPr>
              <w:pStyle w:val="NormalWeb"/>
              <w:tabs>
                <w:tab w:val="right" w:pos="660"/>
                <w:tab w:val="decimal" w:pos="700"/>
              </w:tabs>
              <w:spacing w:before="0" w:beforeAutospacing="0" w:after="15" w:afterAutospacing="0"/>
              <w:ind w:left="-138"/>
            </w:pPr>
            <w:r w:rsidRPr="00854D45">
              <w:rPr>
                <w:rFonts w:ascii="Arial" w:hAnsi="Arial" w:cs="Arial"/>
                <w:sz w:val="20"/>
                <w:szCs w:val="20"/>
              </w:rPr>
              <w:tab/>
              <w:t>(2,733</w:t>
            </w:r>
            <w:r w:rsidRPr="00854D45">
              <w:rPr>
                <w:rFonts w:ascii="Arial" w:hAnsi="Arial" w:cs="Arial"/>
                <w:sz w:val="20"/>
                <w:szCs w:val="20"/>
              </w:rPr>
              <w:tab/>
              <w:t>)</w:t>
            </w:r>
          </w:p>
        </w:tc>
      </w:tr>
      <w:tr w:rsidR="006E53A7" w:rsidTr="000B4F0B">
        <w:trPr>
          <w:jc w:val="center"/>
        </w:trPr>
        <w:tc>
          <w:tcPr>
            <w:tcW w:w="8037" w:type="dxa"/>
            <w:hideMark/>
          </w:tcPr>
          <w:p w:rsidR="006E53A7" w:rsidRDefault="006E53A7" w:rsidP="00A238C7">
            <w:pPr>
              <w:pStyle w:val="NormalWeb"/>
              <w:ind w:left="240" w:hanging="240"/>
            </w:pPr>
            <w:r>
              <w:rPr>
                <w:rFonts w:ascii="Arial" w:hAnsi="Arial" w:cs="Arial"/>
                <w:sz w:val="20"/>
                <w:szCs w:val="20"/>
              </w:rPr>
              <w:t>Net recognized gains on investments</w:t>
            </w:r>
          </w:p>
        </w:tc>
        <w:tc>
          <w:tcPr>
            <w:tcW w:w="913" w:type="dxa"/>
            <w:noWrap/>
            <w:tcMar>
              <w:top w:w="0" w:type="dxa"/>
              <w:left w:w="173" w:type="dxa"/>
              <w:bottom w:w="0" w:type="dxa"/>
              <w:right w:w="0" w:type="dxa"/>
            </w:tcMar>
            <w:vAlign w:val="bottom"/>
            <w:hideMark/>
          </w:tcPr>
          <w:p w:rsidR="006E53A7" w:rsidRPr="00854D45" w:rsidRDefault="006E53A7" w:rsidP="000B4F0B">
            <w:pPr>
              <w:pStyle w:val="NormalWeb"/>
              <w:tabs>
                <w:tab w:val="right" w:pos="640"/>
                <w:tab w:val="decimal" w:pos="680"/>
              </w:tabs>
              <w:spacing w:before="0" w:beforeAutospacing="0" w:after="15" w:afterAutospacing="0"/>
              <w:ind w:left="-138"/>
            </w:pPr>
            <w:r w:rsidRPr="00854D45">
              <w:rPr>
                <w:rFonts w:ascii="Arial" w:hAnsi="Arial" w:cs="Arial"/>
                <w:b/>
                <w:bCs/>
                <w:color w:val="00FF00"/>
                <w:sz w:val="20"/>
                <w:szCs w:val="20"/>
              </w:rPr>
              <w:t>  </w:t>
            </w:r>
            <w:r w:rsidR="00ED0673" w:rsidRPr="00ED0673">
              <w:rPr>
                <w:rFonts w:ascii="Arial" w:hAnsi="Arial" w:cs="Arial"/>
                <w:bCs/>
                <w:sz w:val="20"/>
                <w:szCs w:val="20"/>
              </w:rPr>
              <w:tab/>
            </w:r>
            <w:r w:rsidRPr="00854D45">
              <w:rPr>
                <w:rFonts w:ascii="Arial" w:hAnsi="Arial" w:cs="Arial"/>
                <w:b/>
                <w:bCs/>
                <w:sz w:val="20"/>
                <w:szCs w:val="20"/>
              </w:rPr>
              <w:t>32</w:t>
            </w:r>
            <w:r w:rsidR="00ED0673" w:rsidRPr="00ED0673">
              <w:rPr>
                <w:rFonts w:ascii="Arial" w:hAnsi="Arial" w:cs="Arial"/>
                <w:bCs/>
                <w:sz w:val="20"/>
                <w:szCs w:val="20"/>
              </w:rPr>
              <w:tab/>
            </w:r>
          </w:p>
        </w:tc>
        <w:tc>
          <w:tcPr>
            <w:tcW w:w="914" w:type="dxa"/>
            <w:noWrap/>
            <w:tcMar>
              <w:top w:w="0" w:type="dxa"/>
              <w:left w:w="173" w:type="dxa"/>
              <w:bottom w:w="0" w:type="dxa"/>
              <w:right w:w="0" w:type="dxa"/>
            </w:tcMar>
            <w:vAlign w:val="bottom"/>
            <w:hideMark/>
          </w:tcPr>
          <w:p w:rsidR="006E53A7" w:rsidRPr="00854D45" w:rsidRDefault="006E53A7" w:rsidP="000B4F0B">
            <w:pPr>
              <w:pStyle w:val="NormalWeb"/>
              <w:tabs>
                <w:tab w:val="right" w:pos="640"/>
                <w:tab w:val="decimal" w:pos="680"/>
              </w:tabs>
              <w:spacing w:before="0" w:beforeAutospacing="0" w:after="15" w:afterAutospacing="0"/>
              <w:ind w:left="-138"/>
            </w:pPr>
            <w:r w:rsidRPr="00854D45">
              <w:rPr>
                <w:rFonts w:ascii="Arial" w:hAnsi="Arial" w:cs="Arial"/>
                <w:color w:val="00FF00"/>
                <w:sz w:val="20"/>
                <w:szCs w:val="20"/>
              </w:rPr>
              <w:t>  </w:t>
            </w:r>
            <w:r w:rsidRPr="00854D45">
              <w:rPr>
                <w:rFonts w:ascii="Arial" w:hAnsi="Arial" w:cs="Arial"/>
                <w:sz w:val="20"/>
                <w:szCs w:val="20"/>
              </w:rPr>
              <w:tab/>
              <w:t>648</w:t>
            </w:r>
            <w:r w:rsidRPr="00854D45">
              <w:rPr>
                <w:rFonts w:ascii="Arial" w:hAnsi="Arial" w:cs="Arial"/>
                <w:sz w:val="20"/>
                <w:szCs w:val="20"/>
              </w:rPr>
              <w:tab/>
            </w:r>
          </w:p>
        </w:tc>
        <w:tc>
          <w:tcPr>
            <w:tcW w:w="936" w:type="dxa"/>
            <w:noWrap/>
            <w:tcMar>
              <w:top w:w="0" w:type="dxa"/>
              <w:left w:w="173" w:type="dxa"/>
              <w:bottom w:w="0" w:type="dxa"/>
              <w:right w:w="0" w:type="dxa"/>
            </w:tcMar>
            <w:vAlign w:val="bottom"/>
            <w:hideMark/>
          </w:tcPr>
          <w:p w:rsidR="006E53A7" w:rsidRPr="00854D45" w:rsidRDefault="006E53A7" w:rsidP="000B4F0B">
            <w:pPr>
              <w:pStyle w:val="NormalWeb"/>
              <w:tabs>
                <w:tab w:val="right" w:pos="660"/>
                <w:tab w:val="decimal" w:pos="700"/>
              </w:tabs>
              <w:spacing w:before="0" w:beforeAutospacing="0" w:after="15" w:afterAutospacing="0"/>
              <w:ind w:left="-138"/>
            </w:pPr>
            <w:r w:rsidRPr="00854D45">
              <w:rPr>
                <w:rFonts w:ascii="Arial" w:hAnsi="Arial" w:cs="Arial"/>
                <w:color w:val="00FF00"/>
                <w:sz w:val="20"/>
                <w:szCs w:val="20"/>
              </w:rPr>
              <w:t>  </w:t>
            </w:r>
            <w:r w:rsidRPr="00854D45">
              <w:rPr>
                <w:rFonts w:ascii="Arial" w:hAnsi="Arial" w:cs="Arial"/>
                <w:sz w:val="20"/>
                <w:szCs w:val="20"/>
              </w:rPr>
              <w:tab/>
              <w:t>2,399</w:t>
            </w:r>
            <w:r w:rsidRPr="00854D45">
              <w:rPr>
                <w:rFonts w:ascii="Arial" w:hAnsi="Arial" w:cs="Arial"/>
                <w:sz w:val="20"/>
                <w:szCs w:val="20"/>
              </w:rPr>
              <w:tab/>
            </w:r>
          </w:p>
        </w:tc>
      </w:tr>
      <w:tr w:rsidR="006E53A7" w:rsidTr="000B4F0B">
        <w:trPr>
          <w:jc w:val="center"/>
        </w:trPr>
        <w:tc>
          <w:tcPr>
            <w:tcW w:w="8037" w:type="dxa"/>
            <w:hideMark/>
          </w:tcPr>
          <w:p w:rsidR="006E53A7" w:rsidRDefault="006E53A7" w:rsidP="00A238C7">
            <w:pPr>
              <w:pStyle w:val="NormalWeb"/>
              <w:ind w:left="240" w:hanging="240"/>
            </w:pPr>
            <w:r>
              <w:rPr>
                <w:rFonts w:ascii="Arial" w:hAnsi="Arial" w:cs="Arial"/>
                <w:sz w:val="20"/>
                <w:szCs w:val="20"/>
              </w:rPr>
              <w:t>Net gains (losses) on derivatives</w:t>
            </w:r>
          </w:p>
        </w:tc>
        <w:tc>
          <w:tcPr>
            <w:tcW w:w="913" w:type="dxa"/>
            <w:noWrap/>
            <w:tcMar>
              <w:top w:w="0" w:type="dxa"/>
              <w:left w:w="173" w:type="dxa"/>
              <w:bottom w:w="0" w:type="dxa"/>
              <w:right w:w="0" w:type="dxa"/>
            </w:tcMar>
            <w:vAlign w:val="bottom"/>
            <w:hideMark/>
          </w:tcPr>
          <w:p w:rsidR="006E53A7" w:rsidRPr="00854D45" w:rsidRDefault="006E53A7" w:rsidP="000B4F0B">
            <w:pPr>
              <w:pStyle w:val="NormalWeb"/>
              <w:tabs>
                <w:tab w:val="right" w:pos="640"/>
                <w:tab w:val="decimal" w:pos="680"/>
              </w:tabs>
              <w:spacing w:before="0" w:beforeAutospacing="0" w:after="15" w:afterAutospacing="0"/>
              <w:ind w:left="-138"/>
            </w:pPr>
            <w:r w:rsidRPr="00854D45">
              <w:rPr>
                <w:rFonts w:ascii="Arial" w:hAnsi="Arial" w:cs="Arial"/>
                <w:b/>
                <w:bCs/>
                <w:color w:val="00FF00"/>
                <w:sz w:val="20"/>
                <w:szCs w:val="20"/>
              </w:rPr>
              <w:t>  </w:t>
            </w:r>
            <w:r w:rsidR="00ED0673" w:rsidRPr="00ED0673">
              <w:rPr>
                <w:rFonts w:ascii="Arial" w:hAnsi="Arial" w:cs="Arial"/>
                <w:bCs/>
                <w:sz w:val="20"/>
                <w:szCs w:val="20"/>
              </w:rPr>
              <w:tab/>
            </w:r>
            <w:r w:rsidRPr="00854D45">
              <w:rPr>
                <w:rFonts w:ascii="Arial" w:hAnsi="Arial" w:cs="Arial"/>
                <w:b/>
                <w:bCs/>
                <w:sz w:val="20"/>
                <w:szCs w:val="20"/>
              </w:rPr>
              <w:t>187</w:t>
            </w:r>
            <w:r w:rsidR="00ED0673" w:rsidRPr="00ED0673">
              <w:rPr>
                <w:rFonts w:ascii="Arial" w:hAnsi="Arial" w:cs="Arial"/>
                <w:bCs/>
                <w:sz w:val="20"/>
                <w:szCs w:val="20"/>
              </w:rPr>
              <w:tab/>
            </w:r>
          </w:p>
        </w:tc>
        <w:tc>
          <w:tcPr>
            <w:tcW w:w="914" w:type="dxa"/>
            <w:noWrap/>
            <w:tcMar>
              <w:top w:w="0" w:type="dxa"/>
              <w:left w:w="173" w:type="dxa"/>
              <w:bottom w:w="0" w:type="dxa"/>
              <w:right w:w="0" w:type="dxa"/>
            </w:tcMar>
            <w:vAlign w:val="bottom"/>
            <w:hideMark/>
          </w:tcPr>
          <w:p w:rsidR="006E53A7" w:rsidRPr="00854D45" w:rsidRDefault="006E53A7" w:rsidP="000B4F0B">
            <w:pPr>
              <w:pStyle w:val="NormalWeb"/>
              <w:tabs>
                <w:tab w:val="right" w:pos="640"/>
                <w:tab w:val="decimal" w:pos="680"/>
              </w:tabs>
              <w:spacing w:before="0" w:beforeAutospacing="0" w:after="15" w:afterAutospacing="0"/>
              <w:ind w:left="-138"/>
            </w:pPr>
            <w:r w:rsidRPr="00854D45">
              <w:rPr>
                <w:rFonts w:ascii="Arial" w:hAnsi="Arial" w:cs="Arial"/>
                <w:color w:val="00FF00"/>
                <w:sz w:val="20"/>
                <w:szCs w:val="20"/>
              </w:rPr>
              <w:t>  </w:t>
            </w:r>
            <w:r w:rsidRPr="00854D45">
              <w:rPr>
                <w:rFonts w:ascii="Arial" w:hAnsi="Arial" w:cs="Arial"/>
                <w:sz w:val="20"/>
                <w:szCs w:val="20"/>
              </w:rPr>
              <w:tab/>
              <w:t>144</w:t>
            </w:r>
            <w:r w:rsidRPr="00854D45">
              <w:rPr>
                <w:rFonts w:ascii="Arial" w:hAnsi="Arial" w:cs="Arial"/>
                <w:sz w:val="20"/>
                <w:szCs w:val="20"/>
              </w:rPr>
              <w:tab/>
            </w:r>
          </w:p>
        </w:tc>
        <w:tc>
          <w:tcPr>
            <w:tcW w:w="936" w:type="dxa"/>
            <w:noWrap/>
            <w:tcMar>
              <w:top w:w="0" w:type="dxa"/>
              <w:left w:w="173" w:type="dxa"/>
              <w:bottom w:w="0" w:type="dxa"/>
              <w:right w:w="0" w:type="dxa"/>
            </w:tcMar>
            <w:vAlign w:val="bottom"/>
            <w:hideMark/>
          </w:tcPr>
          <w:p w:rsidR="006E53A7" w:rsidRPr="00854D45" w:rsidRDefault="006E53A7" w:rsidP="000B4F0B">
            <w:pPr>
              <w:pStyle w:val="NormalWeb"/>
              <w:tabs>
                <w:tab w:val="right" w:pos="660"/>
                <w:tab w:val="decimal" w:pos="700"/>
              </w:tabs>
              <w:spacing w:before="0" w:beforeAutospacing="0" w:after="15" w:afterAutospacing="0"/>
              <w:ind w:left="-138"/>
            </w:pPr>
            <w:r w:rsidRPr="00854D45">
              <w:rPr>
                <w:rFonts w:ascii="Arial" w:hAnsi="Arial" w:cs="Arial"/>
                <w:sz w:val="20"/>
                <w:szCs w:val="20"/>
              </w:rPr>
              <w:tab/>
              <w:t>(187</w:t>
            </w:r>
            <w:r w:rsidRPr="00854D45">
              <w:rPr>
                <w:rFonts w:ascii="Arial" w:hAnsi="Arial" w:cs="Arial"/>
                <w:sz w:val="20"/>
                <w:szCs w:val="20"/>
              </w:rPr>
              <w:tab/>
              <w:t>)</w:t>
            </w:r>
          </w:p>
        </w:tc>
      </w:tr>
      <w:tr w:rsidR="006E53A7" w:rsidTr="000B4F0B">
        <w:trPr>
          <w:jc w:val="center"/>
        </w:trPr>
        <w:tc>
          <w:tcPr>
            <w:tcW w:w="8037" w:type="dxa"/>
            <w:hideMark/>
          </w:tcPr>
          <w:p w:rsidR="006E53A7" w:rsidRDefault="006E53A7" w:rsidP="00A238C7">
            <w:pPr>
              <w:pStyle w:val="NormalWeb"/>
              <w:ind w:left="240" w:hanging="240"/>
            </w:pPr>
            <w:r>
              <w:rPr>
                <w:rFonts w:ascii="Arial" w:hAnsi="Arial" w:cs="Arial"/>
                <w:sz w:val="20"/>
                <w:szCs w:val="20"/>
              </w:rPr>
              <w:t>Net losses on foreign currency remeasurements</w:t>
            </w:r>
          </w:p>
        </w:tc>
        <w:tc>
          <w:tcPr>
            <w:tcW w:w="913" w:type="dxa"/>
            <w:noWrap/>
            <w:tcMar>
              <w:top w:w="0" w:type="dxa"/>
              <w:left w:w="173" w:type="dxa"/>
              <w:bottom w:w="0" w:type="dxa"/>
              <w:right w:w="0" w:type="dxa"/>
            </w:tcMar>
            <w:vAlign w:val="bottom"/>
            <w:hideMark/>
          </w:tcPr>
          <w:p w:rsidR="006E53A7" w:rsidRPr="00854D45" w:rsidRDefault="00ED0673" w:rsidP="000B4F0B">
            <w:pPr>
              <w:pStyle w:val="NormalWeb"/>
              <w:tabs>
                <w:tab w:val="right" w:pos="640"/>
                <w:tab w:val="decimal" w:pos="680"/>
              </w:tabs>
              <w:spacing w:before="0" w:beforeAutospacing="0" w:after="15" w:afterAutospacing="0"/>
              <w:ind w:left="-138"/>
            </w:pPr>
            <w:r w:rsidRPr="00ED0673">
              <w:rPr>
                <w:rFonts w:ascii="Arial" w:hAnsi="Arial" w:cs="Arial"/>
                <w:bCs/>
                <w:sz w:val="20"/>
                <w:szCs w:val="20"/>
              </w:rPr>
              <w:tab/>
            </w:r>
            <w:r w:rsidR="006E53A7" w:rsidRPr="00854D45">
              <w:rPr>
                <w:rFonts w:ascii="Arial" w:hAnsi="Arial" w:cs="Arial"/>
                <w:b/>
                <w:bCs/>
                <w:sz w:val="20"/>
                <w:szCs w:val="20"/>
              </w:rPr>
              <w:t>(191</w:t>
            </w:r>
            <w:r w:rsidRPr="00ED0673">
              <w:rPr>
                <w:rFonts w:ascii="Arial" w:hAnsi="Arial" w:cs="Arial"/>
                <w:bCs/>
                <w:sz w:val="20"/>
                <w:szCs w:val="20"/>
              </w:rPr>
              <w:tab/>
            </w:r>
            <w:r w:rsidR="006E53A7" w:rsidRPr="00854D45">
              <w:rPr>
                <w:rFonts w:ascii="Arial" w:hAnsi="Arial" w:cs="Arial"/>
                <w:b/>
                <w:bCs/>
                <w:sz w:val="20"/>
                <w:szCs w:val="20"/>
              </w:rPr>
              <w:t>)</w:t>
            </w:r>
          </w:p>
        </w:tc>
        <w:tc>
          <w:tcPr>
            <w:tcW w:w="914" w:type="dxa"/>
            <w:noWrap/>
            <w:tcMar>
              <w:top w:w="0" w:type="dxa"/>
              <w:left w:w="173" w:type="dxa"/>
              <w:bottom w:w="0" w:type="dxa"/>
              <w:right w:w="0" w:type="dxa"/>
            </w:tcMar>
            <w:vAlign w:val="bottom"/>
            <w:hideMark/>
          </w:tcPr>
          <w:p w:rsidR="006E53A7" w:rsidRPr="00854D45" w:rsidRDefault="006E53A7" w:rsidP="000B4F0B">
            <w:pPr>
              <w:pStyle w:val="NormalWeb"/>
              <w:tabs>
                <w:tab w:val="right" w:pos="640"/>
                <w:tab w:val="decimal" w:pos="680"/>
              </w:tabs>
              <w:spacing w:before="0" w:beforeAutospacing="0" w:after="15" w:afterAutospacing="0"/>
              <w:ind w:left="-138"/>
            </w:pPr>
            <w:r w:rsidRPr="00854D45">
              <w:rPr>
                <w:rFonts w:ascii="Arial" w:hAnsi="Arial" w:cs="Arial"/>
                <w:sz w:val="20"/>
                <w:szCs w:val="20"/>
              </w:rPr>
              <w:tab/>
              <w:t>(82</w:t>
            </w:r>
            <w:r w:rsidRPr="00854D45">
              <w:rPr>
                <w:rFonts w:ascii="Arial" w:hAnsi="Arial" w:cs="Arial"/>
                <w:sz w:val="20"/>
                <w:szCs w:val="20"/>
              </w:rPr>
              <w:tab/>
              <w:t>)</w:t>
            </w:r>
          </w:p>
        </w:tc>
        <w:tc>
          <w:tcPr>
            <w:tcW w:w="936" w:type="dxa"/>
            <w:noWrap/>
            <w:tcMar>
              <w:top w:w="0" w:type="dxa"/>
              <w:left w:w="173" w:type="dxa"/>
              <w:bottom w:w="0" w:type="dxa"/>
              <w:right w:w="0" w:type="dxa"/>
            </w:tcMar>
            <w:vAlign w:val="bottom"/>
            <w:hideMark/>
          </w:tcPr>
          <w:p w:rsidR="006E53A7" w:rsidRPr="00854D45" w:rsidRDefault="006E53A7" w:rsidP="000B4F0B">
            <w:pPr>
              <w:pStyle w:val="NormalWeb"/>
              <w:tabs>
                <w:tab w:val="right" w:pos="660"/>
                <w:tab w:val="decimal" w:pos="700"/>
              </w:tabs>
              <w:spacing w:before="0" w:beforeAutospacing="0" w:after="15" w:afterAutospacing="0"/>
              <w:ind w:left="-138"/>
            </w:pPr>
            <w:r w:rsidRPr="00854D45">
              <w:rPr>
                <w:rFonts w:ascii="Arial" w:hAnsi="Arial" w:cs="Arial"/>
                <w:sz w:val="20"/>
                <w:szCs w:val="20"/>
              </w:rPr>
              <w:tab/>
              <w:t>(218</w:t>
            </w:r>
            <w:r w:rsidRPr="00854D45">
              <w:rPr>
                <w:rFonts w:ascii="Arial" w:hAnsi="Arial" w:cs="Arial"/>
                <w:sz w:val="20"/>
                <w:szCs w:val="20"/>
              </w:rPr>
              <w:tab/>
              <w:t>)</w:t>
            </w:r>
          </w:p>
        </w:tc>
      </w:tr>
      <w:tr w:rsidR="006E53A7" w:rsidTr="000B4F0B">
        <w:trPr>
          <w:jc w:val="center"/>
        </w:trPr>
        <w:tc>
          <w:tcPr>
            <w:tcW w:w="8037" w:type="dxa"/>
            <w:hideMark/>
          </w:tcPr>
          <w:p w:rsidR="006E53A7" w:rsidRDefault="006E53A7" w:rsidP="00A238C7">
            <w:pPr>
              <w:pStyle w:val="NormalWeb"/>
              <w:ind w:left="240" w:hanging="240"/>
            </w:pPr>
            <w:r>
              <w:rPr>
                <w:rFonts w:ascii="Arial" w:hAnsi="Arial" w:cs="Arial"/>
                <w:sz w:val="20"/>
                <w:szCs w:val="20"/>
              </w:rPr>
              <w:t>Other, net</w:t>
            </w:r>
          </w:p>
        </w:tc>
        <w:tc>
          <w:tcPr>
            <w:tcW w:w="913" w:type="dxa"/>
            <w:noWrap/>
            <w:tcMar>
              <w:top w:w="0" w:type="dxa"/>
              <w:left w:w="173" w:type="dxa"/>
              <w:bottom w:w="0" w:type="dxa"/>
              <w:right w:w="0" w:type="dxa"/>
            </w:tcMar>
            <w:vAlign w:val="bottom"/>
            <w:hideMark/>
          </w:tcPr>
          <w:p w:rsidR="006E53A7" w:rsidRPr="00854D45" w:rsidRDefault="00ED0673" w:rsidP="000B4F0B">
            <w:pPr>
              <w:pStyle w:val="NormalWeb"/>
              <w:tabs>
                <w:tab w:val="right" w:pos="640"/>
                <w:tab w:val="decimal" w:pos="680"/>
              </w:tabs>
              <w:spacing w:before="0" w:beforeAutospacing="0" w:after="15" w:afterAutospacing="0"/>
              <w:ind w:left="-138"/>
            </w:pPr>
            <w:r w:rsidRPr="00ED0673">
              <w:rPr>
                <w:rFonts w:ascii="Arial" w:hAnsi="Arial" w:cs="Arial"/>
                <w:bCs/>
                <w:sz w:val="20"/>
                <w:szCs w:val="20"/>
              </w:rPr>
              <w:tab/>
            </w:r>
            <w:r w:rsidR="006E53A7" w:rsidRPr="00854D45">
              <w:rPr>
                <w:rFonts w:ascii="Arial" w:hAnsi="Arial" w:cs="Arial"/>
                <w:b/>
                <w:bCs/>
                <w:sz w:val="20"/>
                <w:szCs w:val="20"/>
              </w:rPr>
              <w:t>(40</w:t>
            </w:r>
            <w:r w:rsidRPr="00ED0673">
              <w:rPr>
                <w:rFonts w:ascii="Arial" w:hAnsi="Arial" w:cs="Arial"/>
                <w:bCs/>
                <w:sz w:val="20"/>
                <w:szCs w:val="20"/>
              </w:rPr>
              <w:tab/>
            </w:r>
            <w:r w:rsidR="006E53A7" w:rsidRPr="00854D45">
              <w:rPr>
                <w:rFonts w:ascii="Arial" w:hAnsi="Arial" w:cs="Arial"/>
                <w:b/>
                <w:bCs/>
                <w:sz w:val="20"/>
                <w:szCs w:val="20"/>
              </w:rPr>
              <w:t>)</w:t>
            </w:r>
          </w:p>
        </w:tc>
        <w:tc>
          <w:tcPr>
            <w:tcW w:w="914" w:type="dxa"/>
            <w:noWrap/>
            <w:tcMar>
              <w:top w:w="0" w:type="dxa"/>
              <w:left w:w="173" w:type="dxa"/>
              <w:bottom w:w="0" w:type="dxa"/>
              <w:right w:w="0" w:type="dxa"/>
            </w:tcMar>
            <w:vAlign w:val="bottom"/>
            <w:hideMark/>
          </w:tcPr>
          <w:p w:rsidR="006E53A7" w:rsidRPr="00854D45" w:rsidRDefault="006E53A7" w:rsidP="000B4F0B">
            <w:pPr>
              <w:pStyle w:val="NormalWeb"/>
              <w:tabs>
                <w:tab w:val="right" w:pos="640"/>
                <w:tab w:val="decimal" w:pos="680"/>
              </w:tabs>
              <w:spacing w:before="0" w:beforeAutospacing="0" w:after="15" w:afterAutospacing="0"/>
              <w:ind w:left="-138"/>
            </w:pPr>
            <w:r w:rsidRPr="00854D45">
              <w:rPr>
                <w:rFonts w:ascii="Arial" w:hAnsi="Arial" w:cs="Arial"/>
                <w:sz w:val="20"/>
                <w:szCs w:val="20"/>
              </w:rPr>
              <w:tab/>
              <w:t>(57</w:t>
            </w:r>
            <w:r w:rsidRPr="00854D45">
              <w:rPr>
                <w:rFonts w:ascii="Arial" w:hAnsi="Arial" w:cs="Arial"/>
                <w:sz w:val="20"/>
                <w:szCs w:val="20"/>
              </w:rPr>
              <w:tab/>
              <w:t>)</w:t>
            </w:r>
          </w:p>
        </w:tc>
        <w:tc>
          <w:tcPr>
            <w:tcW w:w="936" w:type="dxa"/>
            <w:noWrap/>
            <w:tcMar>
              <w:top w:w="0" w:type="dxa"/>
              <w:left w:w="173" w:type="dxa"/>
              <w:bottom w:w="0" w:type="dxa"/>
              <w:right w:w="0" w:type="dxa"/>
            </w:tcMar>
            <w:vAlign w:val="bottom"/>
            <w:hideMark/>
          </w:tcPr>
          <w:p w:rsidR="006E53A7" w:rsidRPr="00854D45" w:rsidRDefault="006E53A7" w:rsidP="000B4F0B">
            <w:pPr>
              <w:pStyle w:val="NormalWeb"/>
              <w:tabs>
                <w:tab w:val="right" w:pos="660"/>
                <w:tab w:val="decimal" w:pos="700"/>
              </w:tabs>
              <w:spacing w:before="0" w:beforeAutospacing="0" w:after="15" w:afterAutospacing="0"/>
              <w:ind w:left="-138"/>
            </w:pPr>
            <w:r w:rsidRPr="00854D45">
              <w:rPr>
                <w:rFonts w:ascii="Arial" w:hAnsi="Arial" w:cs="Arial"/>
                <w:sz w:val="20"/>
                <w:szCs w:val="20"/>
              </w:rPr>
              <w:tab/>
              <w:t>(59</w:t>
            </w:r>
            <w:r w:rsidRPr="00854D45">
              <w:rPr>
                <w:rFonts w:ascii="Arial" w:hAnsi="Arial" w:cs="Arial"/>
                <w:sz w:val="20"/>
                <w:szCs w:val="20"/>
              </w:rPr>
              <w:tab/>
              <w:t>)</w:t>
            </w:r>
          </w:p>
        </w:tc>
      </w:tr>
      <w:tr w:rsidR="006E53A7" w:rsidTr="000B4F0B">
        <w:trPr>
          <w:jc w:val="center"/>
        </w:trPr>
        <w:tc>
          <w:tcPr>
            <w:tcW w:w="8955" w:type="dxa"/>
            <w:gridSpan w:val="2"/>
            <w:tcMar>
              <w:top w:w="0" w:type="dxa"/>
              <w:left w:w="173" w:type="dxa"/>
              <w:bottom w:w="0" w:type="dxa"/>
              <w:right w:w="0" w:type="dxa"/>
            </w:tcMar>
            <w:vAlign w:val="bottom"/>
            <w:hideMark/>
          </w:tcPr>
          <w:p w:rsidR="006E53A7" w:rsidRPr="00854D45" w:rsidRDefault="006E53A7" w:rsidP="000B4F0B">
            <w:pPr>
              <w:pStyle w:val="rrdsinglerule"/>
              <w:tabs>
                <w:tab w:val="right" w:pos="640"/>
                <w:tab w:val="decimal" w:pos="680"/>
              </w:tabs>
              <w:ind w:left="-138" w:right="100"/>
            </w:pPr>
            <w:r w:rsidRPr="00854D45">
              <w:t> </w:t>
            </w:r>
          </w:p>
        </w:tc>
        <w:tc>
          <w:tcPr>
            <w:tcW w:w="912" w:type="dxa"/>
            <w:tcMar>
              <w:top w:w="0" w:type="dxa"/>
              <w:left w:w="173" w:type="dxa"/>
              <w:bottom w:w="0" w:type="dxa"/>
              <w:right w:w="0" w:type="dxa"/>
            </w:tcMar>
            <w:vAlign w:val="bottom"/>
            <w:hideMark/>
          </w:tcPr>
          <w:p w:rsidR="006E53A7" w:rsidRPr="00854D45" w:rsidRDefault="006E53A7" w:rsidP="000B4F0B">
            <w:pPr>
              <w:pStyle w:val="rrdsinglerule"/>
              <w:tabs>
                <w:tab w:val="right" w:pos="640"/>
                <w:tab w:val="decimal" w:pos="680"/>
              </w:tabs>
              <w:ind w:left="-138" w:right="100"/>
            </w:pPr>
            <w:r w:rsidRPr="00854D45">
              <w:t> </w:t>
            </w:r>
          </w:p>
        </w:tc>
        <w:tc>
          <w:tcPr>
            <w:tcW w:w="933" w:type="dxa"/>
            <w:tcMar>
              <w:top w:w="0" w:type="dxa"/>
              <w:left w:w="173" w:type="dxa"/>
              <w:bottom w:w="0" w:type="dxa"/>
              <w:right w:w="0" w:type="dxa"/>
            </w:tcMar>
            <w:vAlign w:val="bottom"/>
            <w:hideMark/>
          </w:tcPr>
          <w:p w:rsidR="006E53A7" w:rsidRPr="00854D45" w:rsidRDefault="006E53A7" w:rsidP="000B4F0B">
            <w:pPr>
              <w:pStyle w:val="rrdsinglerule"/>
              <w:tabs>
                <w:tab w:val="right" w:pos="660"/>
                <w:tab w:val="decimal" w:pos="700"/>
              </w:tabs>
              <w:ind w:left="-138" w:right="100"/>
            </w:pPr>
            <w:r w:rsidRPr="00854D45">
              <w:t> </w:t>
            </w:r>
          </w:p>
        </w:tc>
      </w:tr>
      <w:tr w:rsidR="006E53A7" w:rsidTr="000B4F0B">
        <w:trPr>
          <w:jc w:val="center"/>
        </w:trPr>
        <w:tc>
          <w:tcPr>
            <w:tcW w:w="8037" w:type="dxa"/>
            <w:hideMark/>
          </w:tcPr>
          <w:p w:rsidR="006E53A7" w:rsidRDefault="006E53A7" w:rsidP="00A238C7">
            <w:pPr>
              <w:pStyle w:val="NormalWeb"/>
              <w:ind w:left="480" w:hanging="240"/>
            </w:pPr>
            <w:r>
              <w:rPr>
                <w:rFonts w:ascii="Arial" w:hAnsi="Arial" w:cs="Arial"/>
                <w:sz w:val="20"/>
                <w:szCs w:val="20"/>
              </w:rPr>
              <w:t>Total</w:t>
            </w:r>
          </w:p>
        </w:tc>
        <w:tc>
          <w:tcPr>
            <w:tcW w:w="913" w:type="dxa"/>
            <w:noWrap/>
            <w:tcMar>
              <w:top w:w="0" w:type="dxa"/>
              <w:left w:w="173" w:type="dxa"/>
              <w:bottom w:w="0" w:type="dxa"/>
              <w:right w:w="0" w:type="dxa"/>
            </w:tcMar>
            <w:vAlign w:val="bottom"/>
            <w:hideMark/>
          </w:tcPr>
          <w:p w:rsidR="006E53A7" w:rsidRPr="00854D45" w:rsidRDefault="006E53A7" w:rsidP="000B4F0B">
            <w:pPr>
              <w:pStyle w:val="NormalWeb"/>
              <w:tabs>
                <w:tab w:val="right" w:pos="640"/>
                <w:tab w:val="decimal" w:pos="680"/>
              </w:tabs>
              <w:spacing w:before="0" w:beforeAutospacing="0" w:after="15" w:afterAutospacing="0"/>
              <w:ind w:left="-138"/>
            </w:pPr>
            <w:r w:rsidRPr="00854D45">
              <w:rPr>
                <w:rFonts w:ascii="Arial" w:hAnsi="Arial" w:cs="Arial"/>
                <w:b/>
                <w:bCs/>
                <w:sz w:val="20"/>
                <w:szCs w:val="20"/>
              </w:rPr>
              <w:t>$</w:t>
            </w:r>
            <w:r w:rsidR="00ED0673" w:rsidRPr="00ED0673">
              <w:rPr>
                <w:rFonts w:ascii="Arial" w:hAnsi="Arial" w:cs="Arial"/>
                <w:bCs/>
                <w:sz w:val="20"/>
                <w:szCs w:val="20"/>
              </w:rPr>
              <w:tab/>
            </w:r>
            <w:r w:rsidRPr="00854D45">
              <w:rPr>
                <w:rFonts w:ascii="Arial" w:hAnsi="Arial" w:cs="Arial"/>
                <w:b/>
                <w:bCs/>
                <w:sz w:val="20"/>
                <w:szCs w:val="20"/>
              </w:rPr>
              <w:t>77</w:t>
            </w:r>
            <w:r w:rsidR="00ED0673" w:rsidRPr="00ED0673">
              <w:rPr>
                <w:rFonts w:ascii="Arial" w:hAnsi="Arial" w:cs="Arial"/>
                <w:bCs/>
                <w:sz w:val="20"/>
                <w:szCs w:val="20"/>
              </w:rPr>
              <w:tab/>
            </w:r>
          </w:p>
        </w:tc>
        <w:tc>
          <w:tcPr>
            <w:tcW w:w="914" w:type="dxa"/>
            <w:noWrap/>
            <w:tcMar>
              <w:top w:w="0" w:type="dxa"/>
              <w:left w:w="173" w:type="dxa"/>
              <w:bottom w:w="0" w:type="dxa"/>
              <w:right w:w="0" w:type="dxa"/>
            </w:tcMar>
            <w:vAlign w:val="bottom"/>
            <w:hideMark/>
          </w:tcPr>
          <w:p w:rsidR="006E53A7" w:rsidRPr="00854D45" w:rsidRDefault="006E53A7" w:rsidP="000B4F0B">
            <w:pPr>
              <w:pStyle w:val="NormalWeb"/>
              <w:tabs>
                <w:tab w:val="right" w:pos="640"/>
                <w:tab w:val="decimal" w:pos="680"/>
              </w:tabs>
              <w:spacing w:before="0" w:beforeAutospacing="0" w:after="15" w:afterAutospacing="0"/>
              <w:ind w:left="-138"/>
            </w:pPr>
            <w:r w:rsidRPr="00854D45">
              <w:rPr>
                <w:rFonts w:ascii="Arial" w:hAnsi="Arial" w:cs="Arial"/>
                <w:sz w:val="20"/>
                <w:szCs w:val="20"/>
              </w:rPr>
              <w:t>$</w:t>
            </w:r>
            <w:r w:rsidRPr="00854D45">
              <w:rPr>
                <w:rFonts w:ascii="Arial" w:hAnsi="Arial" w:cs="Arial"/>
                <w:sz w:val="20"/>
                <w:szCs w:val="20"/>
              </w:rPr>
              <w:tab/>
              <w:t> 729</w:t>
            </w:r>
            <w:r w:rsidRPr="00854D45">
              <w:rPr>
                <w:rFonts w:ascii="Arial" w:hAnsi="Arial" w:cs="Arial"/>
                <w:sz w:val="20"/>
                <w:szCs w:val="20"/>
              </w:rPr>
              <w:tab/>
            </w:r>
          </w:p>
        </w:tc>
        <w:tc>
          <w:tcPr>
            <w:tcW w:w="936" w:type="dxa"/>
            <w:noWrap/>
            <w:tcMar>
              <w:top w:w="0" w:type="dxa"/>
              <w:left w:w="173" w:type="dxa"/>
              <w:bottom w:w="0" w:type="dxa"/>
              <w:right w:w="0" w:type="dxa"/>
            </w:tcMar>
            <w:vAlign w:val="bottom"/>
            <w:hideMark/>
          </w:tcPr>
          <w:p w:rsidR="006E53A7" w:rsidRPr="00854D45" w:rsidRDefault="006E53A7" w:rsidP="000B4F0B">
            <w:pPr>
              <w:pStyle w:val="NormalWeb"/>
              <w:tabs>
                <w:tab w:val="right" w:pos="660"/>
                <w:tab w:val="decimal" w:pos="700"/>
              </w:tabs>
              <w:spacing w:before="0" w:beforeAutospacing="0" w:after="15" w:afterAutospacing="0"/>
              <w:ind w:left="-138"/>
            </w:pPr>
            <w:r w:rsidRPr="00854D45">
              <w:rPr>
                <w:rFonts w:ascii="Arial" w:hAnsi="Arial" w:cs="Arial"/>
                <w:sz w:val="20"/>
                <w:szCs w:val="20"/>
              </w:rPr>
              <w:t>$</w:t>
            </w:r>
            <w:r w:rsidRPr="00854D45">
              <w:rPr>
                <w:rFonts w:ascii="Arial" w:hAnsi="Arial" w:cs="Arial"/>
                <w:sz w:val="20"/>
                <w:szCs w:val="20"/>
              </w:rPr>
              <w:tab/>
              <w:t> 1,416</w:t>
            </w:r>
            <w:r w:rsidRPr="00854D45">
              <w:rPr>
                <w:rFonts w:ascii="Arial" w:hAnsi="Arial" w:cs="Arial"/>
                <w:sz w:val="20"/>
                <w:szCs w:val="20"/>
              </w:rPr>
              <w:tab/>
            </w:r>
          </w:p>
        </w:tc>
      </w:tr>
      <w:tr w:rsidR="006E53A7" w:rsidTr="000B4F0B">
        <w:trPr>
          <w:jc w:val="center"/>
        </w:trPr>
        <w:tc>
          <w:tcPr>
            <w:tcW w:w="8037" w:type="dxa"/>
            <w:tcMar>
              <w:top w:w="0" w:type="dxa"/>
              <w:left w:w="144" w:type="dxa"/>
              <w:bottom w:w="0" w:type="dxa"/>
              <w:right w:w="0" w:type="dxa"/>
            </w:tcMar>
            <w:vAlign w:val="bottom"/>
            <w:hideMark/>
          </w:tcPr>
          <w:p w:rsidR="006E53A7" w:rsidRDefault="006E53A7" w:rsidP="00A238C7">
            <w:pPr>
              <w:pStyle w:val="la2"/>
            </w:pPr>
            <w:r>
              <w:t> </w:t>
            </w:r>
          </w:p>
        </w:tc>
        <w:tc>
          <w:tcPr>
            <w:tcW w:w="913" w:type="dxa"/>
            <w:tcMar>
              <w:top w:w="0" w:type="dxa"/>
              <w:left w:w="173" w:type="dxa"/>
              <w:bottom w:w="0" w:type="dxa"/>
              <w:right w:w="0" w:type="dxa"/>
            </w:tcMar>
            <w:vAlign w:val="bottom"/>
            <w:hideMark/>
          </w:tcPr>
          <w:p w:rsidR="006E53A7" w:rsidRPr="00854D45" w:rsidRDefault="006E53A7" w:rsidP="000B4F0B">
            <w:pPr>
              <w:pStyle w:val="rrddoublerule"/>
              <w:tabs>
                <w:tab w:val="right" w:pos="640"/>
                <w:tab w:val="decimal" w:pos="680"/>
              </w:tabs>
              <w:ind w:left="-138" w:right="100"/>
            </w:pPr>
            <w:r w:rsidRPr="00854D45">
              <w:t> </w:t>
            </w:r>
          </w:p>
        </w:tc>
        <w:tc>
          <w:tcPr>
            <w:tcW w:w="914" w:type="dxa"/>
            <w:tcMar>
              <w:top w:w="0" w:type="dxa"/>
              <w:left w:w="173" w:type="dxa"/>
              <w:bottom w:w="0" w:type="dxa"/>
              <w:right w:w="0" w:type="dxa"/>
            </w:tcMar>
            <w:vAlign w:val="bottom"/>
            <w:hideMark/>
          </w:tcPr>
          <w:p w:rsidR="006E53A7" w:rsidRPr="00854D45" w:rsidRDefault="006E53A7" w:rsidP="000B4F0B">
            <w:pPr>
              <w:pStyle w:val="rrddoublerule"/>
              <w:tabs>
                <w:tab w:val="right" w:pos="640"/>
                <w:tab w:val="decimal" w:pos="680"/>
              </w:tabs>
              <w:ind w:left="-138" w:right="100"/>
            </w:pPr>
            <w:r w:rsidRPr="00854D45">
              <w:t> </w:t>
            </w:r>
          </w:p>
        </w:tc>
        <w:tc>
          <w:tcPr>
            <w:tcW w:w="936" w:type="dxa"/>
            <w:tcMar>
              <w:top w:w="0" w:type="dxa"/>
              <w:left w:w="173" w:type="dxa"/>
              <w:bottom w:w="0" w:type="dxa"/>
              <w:right w:w="0" w:type="dxa"/>
            </w:tcMar>
            <w:vAlign w:val="bottom"/>
            <w:hideMark/>
          </w:tcPr>
          <w:p w:rsidR="006E53A7" w:rsidRPr="00854D45" w:rsidRDefault="006E53A7" w:rsidP="000B4F0B">
            <w:pPr>
              <w:pStyle w:val="rrddoublerule"/>
              <w:tabs>
                <w:tab w:val="right" w:pos="660"/>
                <w:tab w:val="decimal" w:pos="700"/>
              </w:tabs>
              <w:ind w:left="-138" w:right="100"/>
            </w:pPr>
            <w:r w:rsidRPr="00854D45">
              <w:t> </w:t>
            </w:r>
          </w:p>
        </w:tc>
      </w:tr>
    </w:tbl>
    <w:p w:rsidR="00AE262D" w:rsidRPr="006E53A7" w:rsidRDefault="00AE262D" w:rsidP="006E53A7">
      <w:pPr>
        <w:pStyle w:val="NormalWeb"/>
        <w:spacing w:before="180" w:beforeAutospacing="0" w:after="0" w:afterAutospacing="0"/>
        <w:jc w:val="both"/>
      </w:pPr>
      <w:r>
        <w:rPr>
          <w:rFonts w:ascii="Arial" w:hAnsi="Arial" w:cs="Arial"/>
          <w:sz w:val="20"/>
          <w:szCs w:val="20"/>
        </w:rPr>
        <w:t xml:space="preserve">We use derivative instruments to: manage risks related to foreign currencies, equity prices, interest rates, and credit; enhance investment returns; and facilitate portfolio diversification. Gains and losses from changes in fair values of derivatives that are not designated as hedging instruments are primarily recognized in other income (expense), net.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Fiscal Year 2020 Compared with Fiscal Year 2019 </w:t>
      </w:r>
    </w:p>
    <w:p w:rsidR="00AE262D" w:rsidRDefault="00AE262D" w:rsidP="006E53A7">
      <w:pPr>
        <w:pStyle w:val="NormalWeb"/>
        <w:spacing w:before="0" w:beforeAutospacing="0" w:after="0" w:afterAutospacing="0"/>
        <w:jc w:val="both"/>
      </w:pPr>
      <w:r>
        <w:rPr>
          <w:rFonts w:ascii="Arial" w:hAnsi="Arial" w:cs="Arial"/>
          <w:sz w:val="20"/>
          <w:szCs w:val="20"/>
        </w:rPr>
        <w:t>Interest and dividends income decreased due to lower yields, offset in part by higher average portfolio balances on fixed-income securities. Interest expense decreased due to capitalization of interest expense and a decrease in outstanding long-term debt due to debt maturities, offset in part by debt exchange transaction fees and higher finance lease expense. Net recognized gains on investments decreased due to lower gains and higher other-than-</w:t>
      </w:r>
    </w:p>
    <w:p w:rsidR="00AE262D" w:rsidRDefault="00AE262D" w:rsidP="006E53A7">
      <w:pPr>
        <w:pStyle w:val="NormalWeb"/>
        <w:spacing w:before="0" w:beforeAutospacing="0" w:after="0" w:afterAutospacing="0"/>
        <w:jc w:val="both"/>
      </w:pPr>
      <w:r>
        <w:br w:type="page"/>
      </w:r>
      <w:r>
        <w:rPr>
          <w:rFonts w:ascii="Arial" w:hAnsi="Arial" w:cs="Arial"/>
          <w:sz w:val="20"/>
          <w:szCs w:val="20"/>
        </w:rPr>
        <w:t xml:space="preserve">temporary impairments on equity investments, offset in part by gains on fixed income securities in the current period compared to losses in the prior period. Net gains on derivatives increased due to higher gains on foreign exchange and equity derivatives.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Fiscal Year 2019 Compared with Fiscal Year 2018 </w:t>
      </w:r>
    </w:p>
    <w:p w:rsidR="00AE262D" w:rsidRDefault="00AE262D" w:rsidP="006E53A7">
      <w:pPr>
        <w:pStyle w:val="NormalWeb"/>
        <w:spacing w:before="90" w:beforeAutospacing="0" w:after="0" w:afterAutospacing="0"/>
        <w:jc w:val="both"/>
      </w:pPr>
      <w:r>
        <w:rPr>
          <w:rFonts w:ascii="Arial" w:hAnsi="Arial" w:cs="Arial"/>
          <w:sz w:val="20"/>
          <w:szCs w:val="20"/>
        </w:rPr>
        <w:t xml:space="preserve">Interest and dividends income increased primarily due to higher yields on fixed-income securities. Interest expense decreased primarily driven by a decrease in outstanding long-term debt due to debt maturities, offset in part by higher finance lease expense. Net recognized gains on investments decreased primarily due to lower gains on sales of equity investments. Net gains on derivatives includes gains on foreign exchange and interest rate derivatives in the current period as compared to losses in the prior period. </w:t>
      </w:r>
    </w:p>
    <w:p w:rsidR="00AE262D" w:rsidRDefault="00AE262D">
      <w:pPr>
        <w:pStyle w:val="NormalWeb"/>
        <w:keepNext/>
        <w:spacing w:before="270" w:beforeAutospacing="0" w:after="0" w:afterAutospacing="0"/>
        <w:jc w:val="center"/>
      </w:pPr>
      <w:r>
        <w:rPr>
          <w:rFonts w:ascii="Arial" w:hAnsi="Arial" w:cs="Arial"/>
          <w:sz w:val="20"/>
          <w:szCs w:val="20"/>
          <w:u w:val="single"/>
        </w:rPr>
        <w:t xml:space="preserve">INCOME TAXES </w:t>
      </w:r>
    </w:p>
    <w:p w:rsidR="00AE262D" w:rsidRDefault="00AE262D" w:rsidP="006E53A7">
      <w:pPr>
        <w:pStyle w:val="NormalWeb"/>
        <w:keepNext/>
        <w:spacing w:before="180" w:beforeAutospacing="0" w:after="0" w:afterAutospacing="0"/>
        <w:jc w:val="both"/>
      </w:pPr>
      <w:r>
        <w:rPr>
          <w:rFonts w:ascii="Arial" w:hAnsi="Arial" w:cs="Arial"/>
          <w:b/>
          <w:bCs/>
          <w:sz w:val="20"/>
          <w:szCs w:val="20"/>
        </w:rPr>
        <w:t xml:space="preserve">Effective Tax Rate </w:t>
      </w:r>
    </w:p>
    <w:p w:rsidR="00AE262D" w:rsidRDefault="00AE262D" w:rsidP="006E53A7">
      <w:pPr>
        <w:pStyle w:val="NormalWeb"/>
        <w:keepNext/>
        <w:spacing w:before="180" w:beforeAutospacing="0" w:after="0" w:afterAutospacing="0"/>
        <w:jc w:val="both"/>
      </w:pPr>
      <w:r>
        <w:rPr>
          <w:rFonts w:ascii="Arial" w:hAnsi="Arial" w:cs="Arial"/>
          <w:b/>
          <w:bCs/>
          <w:i/>
          <w:iCs/>
          <w:sz w:val="20"/>
          <w:szCs w:val="20"/>
        </w:rPr>
        <w:t xml:space="preserve">Fiscal Year 2020 Compared with Fiscal Year 2019 </w:t>
      </w:r>
    </w:p>
    <w:p w:rsidR="00AE262D" w:rsidRDefault="00AE262D" w:rsidP="006E53A7">
      <w:pPr>
        <w:pStyle w:val="NormalWeb"/>
        <w:spacing w:before="180" w:beforeAutospacing="0" w:after="0" w:afterAutospacing="0"/>
        <w:jc w:val="both"/>
      </w:pPr>
      <w:r>
        <w:rPr>
          <w:rFonts w:ascii="Arial" w:hAnsi="Arial" w:cs="Arial"/>
          <w:sz w:val="20"/>
          <w:szCs w:val="20"/>
        </w:rPr>
        <w:t xml:space="preserve">Our effective tax rate for fiscal years 2020 and 2019 was 17% and 10%, respectively. The increase in our effective tax rate for fiscal year 2020 compared to fiscal year 2019 was primarily due to a $2.6 billion net income tax benefit in the fourth quarter of fiscal year 2019 related to intangible property transfers. Our effective tax rate was lower than the U.S. federal statutory rate, primarily due to earnings taxed at lower rates in foreign jurisdictions resulting from producing and distributing our products and services through our foreign regional operations centers in Ireland and Puerto Rico, and tax benefits relating to stock-based compensation. </w:t>
      </w:r>
    </w:p>
    <w:p w:rsidR="00AE262D" w:rsidRDefault="00AE262D" w:rsidP="006E53A7">
      <w:pPr>
        <w:pStyle w:val="NormalWeb"/>
        <w:spacing w:before="180" w:beforeAutospacing="0" w:after="0" w:afterAutospacing="0"/>
        <w:jc w:val="both"/>
      </w:pPr>
      <w:r>
        <w:rPr>
          <w:rFonts w:ascii="Arial" w:hAnsi="Arial" w:cs="Arial"/>
          <w:sz w:val="20"/>
          <w:szCs w:val="20"/>
        </w:rPr>
        <w:t xml:space="preserve">The mix of income before income taxes between the U.S. and foreign countries impacted our effective tax rate as a result of the geographic distribution of, and customer demand for, our products and services. In fiscal year 2020, our U.S. income before income taxes was $24.1 billion and our foreign income before income taxes was $28.9 billion. In fiscal year 2019, our U.S. income before income taxes was $15.8 billion and our foreign income before income taxes was $27.9 billion.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Fiscal Year 2019 Compared with Fiscal Year 2018 </w:t>
      </w:r>
    </w:p>
    <w:p w:rsidR="00AE262D" w:rsidRDefault="00AE262D" w:rsidP="006E53A7">
      <w:pPr>
        <w:pStyle w:val="NormalWeb"/>
        <w:spacing w:before="180" w:beforeAutospacing="0" w:after="0" w:afterAutospacing="0"/>
        <w:jc w:val="both"/>
      </w:pPr>
      <w:r>
        <w:rPr>
          <w:rFonts w:ascii="Arial" w:hAnsi="Arial" w:cs="Arial"/>
          <w:sz w:val="20"/>
          <w:szCs w:val="20"/>
        </w:rPr>
        <w:t xml:space="preserve">Our effective tax rate for fiscal years 2019 and 2018 was 10% and 55%, respectively. The decrease in our effective tax rate for fiscal year 2019 compared to fiscal year 2018 was primarily due to the net charge related to the enactment of the TCJA in the second quarter of fiscal year 2018 and a $2.6 billion net income tax benefit in the fourth quarter of fiscal year 2019 related to intangible property transfers. Our effective tax rate was lower than the U.S. federal statutory rate, primarily due to the tax benefit related to intangible property transfers, and earnings taxed at lower rates in foreign jurisdictions resulting from producing and distributing our products and services through our foreign regional operations centers in Ireland, Singapore, and Puerto Rico. </w:t>
      </w:r>
    </w:p>
    <w:p w:rsidR="00AE262D" w:rsidRDefault="00AE262D" w:rsidP="006E53A7">
      <w:pPr>
        <w:pStyle w:val="NormalWeb"/>
        <w:spacing w:before="180" w:beforeAutospacing="0" w:after="0" w:afterAutospacing="0"/>
        <w:jc w:val="both"/>
      </w:pPr>
      <w:r>
        <w:rPr>
          <w:rFonts w:ascii="Arial" w:hAnsi="Arial" w:cs="Arial"/>
          <w:sz w:val="20"/>
          <w:szCs w:val="20"/>
        </w:rPr>
        <w:t xml:space="preserve">The mix of income before income taxes between the U.S. and foreign countries impacted our effective tax rate as a result of the geographic distribution of, and customer demand for, our products and services. In fiscal year 2019, our U.S. income before income taxes was $15.8 billion and our foreign income before income taxes was $27.9 billion. In fiscal year 2018, our U.S. income before income taxes was $11.5 billion and our foreign income before income taxes was $24.9 billion.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Tax Cuts and Jobs Act </w:t>
      </w:r>
    </w:p>
    <w:p w:rsidR="00AE262D" w:rsidRDefault="00AE262D" w:rsidP="006E53A7">
      <w:pPr>
        <w:pStyle w:val="NormalWeb"/>
        <w:spacing w:before="180" w:beforeAutospacing="0" w:after="0" w:afterAutospacing="0"/>
        <w:jc w:val="both"/>
      </w:pPr>
      <w:r>
        <w:rPr>
          <w:rFonts w:ascii="Arial" w:hAnsi="Arial" w:cs="Arial"/>
          <w:sz w:val="20"/>
          <w:szCs w:val="20"/>
        </w:rPr>
        <w:t xml:space="preserve">On December 22, 2017, the TCJA was enacted into law, which significantly changed existing U.S. tax law and included numerous provisions that affect our business. We recorded a provisional net charge of $13.7 billion related to the enactment of the TCJA in fiscal year 2018, and adjusted the provisional net charge by recording additional tax expense of $157 million in fiscal year 2019 pursuant to Securities and Exchange Commission Staff Accounting Bulletin No. 118. </w:t>
      </w:r>
    </w:p>
    <w:p w:rsidR="00AE262D" w:rsidRDefault="00AE262D" w:rsidP="006E53A7">
      <w:pPr>
        <w:pStyle w:val="NormalWeb"/>
        <w:spacing w:before="180" w:beforeAutospacing="0" w:after="0" w:afterAutospacing="0"/>
        <w:jc w:val="both"/>
        <w:rPr>
          <w:sz w:val="2"/>
          <w:szCs w:val="2"/>
        </w:rPr>
      </w:pPr>
      <w:r>
        <w:br w:type="page"/>
      </w:r>
      <w:r>
        <w:rPr>
          <w:sz w:val="2"/>
          <w:szCs w:val="2"/>
        </w:rPr>
        <w:t> </w:t>
      </w:r>
    </w:p>
    <w:p w:rsidR="00AE262D" w:rsidRDefault="00AE262D" w:rsidP="006E53A7">
      <w:pPr>
        <w:pStyle w:val="NormalWeb"/>
        <w:spacing w:before="0" w:beforeAutospacing="0" w:after="0" w:afterAutospacing="0"/>
        <w:jc w:val="both"/>
      </w:pPr>
      <w:r>
        <w:rPr>
          <w:rFonts w:ascii="Arial" w:hAnsi="Arial" w:cs="Arial"/>
          <w:sz w:val="20"/>
          <w:szCs w:val="20"/>
        </w:rPr>
        <w:t xml:space="preserve">In fiscal year 2019, in response to the TCJA and recently issued regulations, we transferred certain intangible properties held by our foreign subsidiaries to the U.S. and Ireland. The transfers of intangible properties resulted in a $2.6 billion net income tax benefit recorded in the fourth quarter of fiscal year 2019, as the value of future tax deductions exceeded the current tax liability from foreign jurisdictions and U.S. global intangible low-taxed income tax. </w:t>
      </w:r>
    </w:p>
    <w:p w:rsidR="00AE262D" w:rsidRDefault="00AE262D" w:rsidP="006E53A7">
      <w:pPr>
        <w:pStyle w:val="NormalWeb"/>
        <w:spacing w:before="180" w:beforeAutospacing="0" w:after="0" w:afterAutospacing="0"/>
        <w:jc w:val="both"/>
      </w:pPr>
      <w:r>
        <w:rPr>
          <w:rFonts w:ascii="Arial" w:hAnsi="Arial" w:cs="Arial"/>
          <w:sz w:val="20"/>
          <w:szCs w:val="20"/>
        </w:rPr>
        <w:t xml:space="preserve">Refer to Note 12 – Income Taxes of the Notes to Financial Statements for further discussion.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Uncertain Tax Positions </w:t>
      </w:r>
    </w:p>
    <w:p w:rsidR="00AE262D" w:rsidRDefault="00AE262D" w:rsidP="006E53A7">
      <w:pPr>
        <w:pStyle w:val="NormalWeb"/>
        <w:spacing w:before="180" w:beforeAutospacing="0" w:after="0" w:afterAutospacing="0"/>
        <w:jc w:val="both"/>
      </w:pPr>
      <w:r>
        <w:rPr>
          <w:rFonts w:ascii="Arial" w:hAnsi="Arial" w:cs="Arial"/>
          <w:sz w:val="20"/>
          <w:szCs w:val="20"/>
        </w:rPr>
        <w:t xml:space="preserve">We settled a portion of the Internal Revenue Service (“IRS”) audit for tax years 2004 to 2006 in fiscal year 2011. In February 2012, the IRS withdrew its 2011 Revenue Agents Report related to unresolved issues for tax years 2004 to 2006 and reopened the audit phase of the examination. We also settled a portion of the IRS audit for tax years 2007 to 2009 in fiscal year 2016, and a portion of the IRS audit for tax years 2010 to 2013 in fiscal year 2018. We remain under audit for tax years 2004 to 2013. In April 2020, the IRS commenced the audit for tax years 2014 to 2017. </w:t>
      </w:r>
    </w:p>
    <w:p w:rsidR="00AE262D" w:rsidRDefault="00AE262D" w:rsidP="006E53A7">
      <w:pPr>
        <w:pStyle w:val="NormalWeb"/>
        <w:spacing w:before="180" w:beforeAutospacing="0" w:after="0" w:afterAutospacing="0"/>
        <w:jc w:val="both"/>
      </w:pPr>
      <w:r>
        <w:rPr>
          <w:rFonts w:ascii="Arial" w:hAnsi="Arial" w:cs="Arial"/>
          <w:sz w:val="20"/>
          <w:szCs w:val="20"/>
        </w:rPr>
        <w:t xml:space="preserve">As of June 30, 2020, the primary unresolved issues for the IRS audits relate to transfer pricing, which could have a material impact in our consolidated financial statements when the matters are resolved. We believe our allowances for income tax contingencies are adequate. We have not received a proposed assessment for the unresolved issues and do not expect a final resolution of these issues in the next 12 months. Based on the information currently available, we do not anticipate a significant increase or decrease to our tax contingencies for these issues within the next 12 months. </w:t>
      </w:r>
    </w:p>
    <w:p w:rsidR="00AE262D" w:rsidRDefault="00AE262D" w:rsidP="006E53A7">
      <w:pPr>
        <w:pStyle w:val="NormalWeb"/>
        <w:spacing w:before="180" w:beforeAutospacing="0" w:after="0" w:afterAutospacing="0"/>
        <w:jc w:val="both"/>
      </w:pPr>
      <w:r>
        <w:rPr>
          <w:rFonts w:ascii="Arial" w:hAnsi="Arial" w:cs="Arial"/>
          <w:sz w:val="20"/>
          <w:szCs w:val="20"/>
        </w:rPr>
        <w:t xml:space="preserve">We are subject to income tax in many jurisdictions outside the U.S. Our operations in certain jurisdictions remain subject to examination for tax years 1996 to 2019, some of which are currently under audit by local tax authorities. The resolution of each of these audits is not expected to be material to our consolidated financial statements. </w:t>
      </w:r>
    </w:p>
    <w:p w:rsidR="00AE262D" w:rsidRDefault="00AE262D">
      <w:pPr>
        <w:pStyle w:val="NormalWeb"/>
        <w:keepNext/>
        <w:spacing w:before="270" w:beforeAutospacing="0" w:after="0" w:afterAutospacing="0"/>
        <w:jc w:val="center"/>
      </w:pPr>
      <w:r>
        <w:rPr>
          <w:rFonts w:ascii="Arial" w:hAnsi="Arial" w:cs="Arial"/>
          <w:sz w:val="20"/>
          <w:szCs w:val="20"/>
          <w:u w:val="single"/>
        </w:rPr>
        <w:t xml:space="preserve">NON-GAAP FINANCIAL MEASURES </w:t>
      </w:r>
    </w:p>
    <w:p w:rsidR="00AE262D" w:rsidRDefault="00AE262D" w:rsidP="006E53A7">
      <w:pPr>
        <w:pStyle w:val="NormalWeb"/>
        <w:spacing w:before="180" w:beforeAutospacing="0" w:after="0" w:afterAutospacing="0"/>
        <w:jc w:val="both"/>
      </w:pPr>
      <w:r>
        <w:rPr>
          <w:rFonts w:ascii="Arial" w:hAnsi="Arial" w:cs="Arial"/>
          <w:sz w:val="20"/>
          <w:szCs w:val="20"/>
        </w:rPr>
        <w:t xml:space="preserve">Non-GAAP net income and diluted EPS are non-GAAP financial measures which exclude the net tax impact of transfer of intangible properties in fiscal year 2019 and the net tax impact of the TCJA in fiscal years 2019 and 2018. We believe these non-GAAP measures aid investors by providing additional insight into our operational performance and help clarify trends affecting our business. For comparability of reporting, management considers non-GAAP measures in conjunction with GAAP financial results in evaluating business performance. These non-GAAP financial measures presented should not be considered a substitute for, or superior to, the measures of financial performance prepared in accordance with GAAP.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The following table reconciles our financial results reported in accordance with GAAP to non-GAAP financial results: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10832" w:type="dxa"/>
        <w:jc w:val="center"/>
        <w:tblLayout w:type="fixed"/>
        <w:tblCellMar>
          <w:left w:w="0" w:type="dxa"/>
          <w:right w:w="0" w:type="dxa"/>
        </w:tblCellMar>
        <w:tblLook w:val="04A0" w:firstRow="1" w:lastRow="0" w:firstColumn="1" w:lastColumn="0" w:noHBand="0" w:noVBand="1"/>
      </w:tblPr>
      <w:tblGrid>
        <w:gridCol w:w="5274"/>
        <w:gridCol w:w="1165"/>
        <w:gridCol w:w="1106"/>
        <w:gridCol w:w="1143"/>
        <w:gridCol w:w="1091"/>
        <w:gridCol w:w="1053"/>
      </w:tblGrid>
      <w:tr w:rsidR="006E53A7" w:rsidTr="000B4F0B">
        <w:trPr>
          <w:tblHeader/>
          <w:jc w:val="center"/>
        </w:trPr>
        <w:tc>
          <w:tcPr>
            <w:tcW w:w="5274" w:type="dxa"/>
            <w:vAlign w:val="center"/>
            <w:hideMark/>
          </w:tcPr>
          <w:p w:rsidR="006E53A7" w:rsidRDefault="006E53A7" w:rsidP="00A238C7">
            <w:pPr>
              <w:rPr>
                <w:sz w:val="18"/>
                <w:szCs w:val="18"/>
              </w:rPr>
            </w:pPr>
          </w:p>
        </w:tc>
        <w:tc>
          <w:tcPr>
            <w:tcW w:w="1165" w:type="dxa"/>
            <w:tcMar>
              <w:left w:w="100" w:type="dxa"/>
            </w:tcMar>
            <w:vAlign w:val="center"/>
            <w:hideMark/>
          </w:tcPr>
          <w:p w:rsidR="006E53A7" w:rsidRPr="00457679" w:rsidRDefault="006E53A7" w:rsidP="00A238C7">
            <w:pPr>
              <w:tabs>
                <w:tab w:val="right" w:pos="840"/>
                <w:tab w:val="decimal" w:pos="880"/>
              </w:tabs>
              <w:ind w:right="80"/>
              <w:rPr>
                <w:sz w:val="20"/>
              </w:rPr>
            </w:pPr>
          </w:p>
        </w:tc>
        <w:tc>
          <w:tcPr>
            <w:tcW w:w="1106" w:type="dxa"/>
            <w:tcMar>
              <w:left w:w="100" w:type="dxa"/>
            </w:tcMar>
            <w:vAlign w:val="center"/>
            <w:hideMark/>
          </w:tcPr>
          <w:p w:rsidR="006E53A7" w:rsidRPr="00457679" w:rsidRDefault="006E53A7" w:rsidP="00A238C7">
            <w:pPr>
              <w:tabs>
                <w:tab w:val="right" w:pos="880"/>
                <w:tab w:val="decimal" w:pos="920"/>
              </w:tabs>
              <w:ind w:right="100"/>
              <w:rPr>
                <w:sz w:val="20"/>
              </w:rPr>
            </w:pPr>
          </w:p>
        </w:tc>
        <w:tc>
          <w:tcPr>
            <w:tcW w:w="1143" w:type="dxa"/>
            <w:tcMar>
              <w:left w:w="100" w:type="dxa"/>
            </w:tcMar>
            <w:vAlign w:val="center"/>
            <w:hideMark/>
          </w:tcPr>
          <w:p w:rsidR="006E53A7" w:rsidRPr="00457679" w:rsidRDefault="006E53A7" w:rsidP="00A238C7">
            <w:pPr>
              <w:tabs>
                <w:tab w:val="right" w:pos="880"/>
                <w:tab w:val="decimal" w:pos="920"/>
              </w:tabs>
              <w:ind w:right="100"/>
              <w:rPr>
                <w:sz w:val="20"/>
              </w:rPr>
            </w:pPr>
          </w:p>
        </w:tc>
        <w:tc>
          <w:tcPr>
            <w:tcW w:w="1091" w:type="dxa"/>
            <w:tcMar>
              <w:left w:w="100" w:type="dxa"/>
            </w:tcMar>
            <w:vAlign w:val="center"/>
            <w:hideMark/>
          </w:tcPr>
          <w:p w:rsidR="006E53A7" w:rsidRPr="00457679" w:rsidRDefault="006E53A7" w:rsidP="00A238C7">
            <w:pPr>
              <w:tabs>
                <w:tab w:val="right" w:pos="1000"/>
                <w:tab w:val="decimal" w:pos="1040"/>
              </w:tabs>
              <w:ind w:right="100"/>
              <w:rPr>
                <w:sz w:val="20"/>
              </w:rPr>
            </w:pPr>
          </w:p>
        </w:tc>
        <w:tc>
          <w:tcPr>
            <w:tcW w:w="1053" w:type="dxa"/>
            <w:tcMar>
              <w:left w:w="100" w:type="dxa"/>
            </w:tcMar>
            <w:vAlign w:val="center"/>
            <w:hideMark/>
          </w:tcPr>
          <w:p w:rsidR="006E53A7" w:rsidRPr="00457679" w:rsidRDefault="006E53A7" w:rsidP="00A238C7">
            <w:pPr>
              <w:tabs>
                <w:tab w:val="right" w:pos="980"/>
                <w:tab w:val="decimal" w:pos="1020"/>
              </w:tabs>
              <w:ind w:right="80"/>
              <w:rPr>
                <w:sz w:val="20"/>
              </w:rPr>
            </w:pPr>
          </w:p>
        </w:tc>
      </w:tr>
      <w:tr w:rsidR="006E53A7" w:rsidTr="000B4F0B">
        <w:trPr>
          <w:tblHeader/>
          <w:jc w:val="center"/>
        </w:trPr>
        <w:tc>
          <w:tcPr>
            <w:tcW w:w="5274"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(In millions, except percentages and per share amounts)</w:t>
            </w:r>
          </w:p>
        </w:tc>
        <w:tc>
          <w:tcPr>
            <w:tcW w:w="1165" w:type="dxa"/>
            <w:tcMar>
              <w:top w:w="0" w:type="dxa"/>
              <w:left w:w="100" w:type="dxa"/>
              <w:bottom w:w="0" w:type="dxa"/>
              <w:right w:w="0" w:type="dxa"/>
            </w:tcMar>
            <w:vAlign w:val="bottom"/>
            <w:hideMark/>
          </w:tcPr>
          <w:p w:rsidR="006E53A7" w:rsidRPr="00457679" w:rsidRDefault="006E53A7" w:rsidP="00C96E61">
            <w:pPr>
              <w:tabs>
                <w:tab w:val="right" w:pos="840"/>
                <w:tab w:val="decimal" w:pos="880"/>
              </w:tabs>
              <w:ind w:right="29"/>
              <w:jc w:val="right"/>
            </w:pPr>
            <w:r w:rsidRPr="00457679">
              <w:rPr>
                <w:rFonts w:ascii="Arial" w:hAnsi="Arial" w:cs="Arial"/>
                <w:b/>
                <w:bCs/>
                <w:sz w:val="15"/>
                <w:szCs w:val="15"/>
              </w:rPr>
              <w:t>2020</w:t>
            </w:r>
          </w:p>
        </w:tc>
        <w:tc>
          <w:tcPr>
            <w:tcW w:w="1106" w:type="dxa"/>
            <w:tcMar>
              <w:top w:w="0" w:type="dxa"/>
              <w:left w:w="100" w:type="dxa"/>
              <w:bottom w:w="0" w:type="dxa"/>
              <w:right w:w="0" w:type="dxa"/>
            </w:tcMar>
            <w:vAlign w:val="bottom"/>
            <w:hideMark/>
          </w:tcPr>
          <w:p w:rsidR="006E53A7" w:rsidRPr="00457679" w:rsidRDefault="006E53A7" w:rsidP="000B4F0B">
            <w:pPr>
              <w:ind w:right="139"/>
              <w:jc w:val="right"/>
            </w:pPr>
            <w:r w:rsidRPr="00457679">
              <w:rPr>
                <w:rFonts w:ascii="Arial" w:hAnsi="Arial" w:cs="Arial"/>
                <w:b/>
                <w:bCs/>
                <w:sz w:val="15"/>
                <w:szCs w:val="15"/>
              </w:rPr>
              <w:t>2019</w:t>
            </w:r>
          </w:p>
        </w:tc>
        <w:tc>
          <w:tcPr>
            <w:tcW w:w="1143" w:type="dxa"/>
            <w:tcMar>
              <w:top w:w="0" w:type="dxa"/>
              <w:left w:w="100" w:type="dxa"/>
              <w:bottom w:w="0" w:type="dxa"/>
              <w:right w:w="0" w:type="dxa"/>
            </w:tcMar>
            <w:vAlign w:val="bottom"/>
            <w:hideMark/>
          </w:tcPr>
          <w:p w:rsidR="006E53A7" w:rsidRPr="00457679" w:rsidRDefault="006E53A7" w:rsidP="000B4F0B">
            <w:pPr>
              <w:ind w:right="181"/>
              <w:jc w:val="right"/>
            </w:pPr>
            <w:r w:rsidRPr="00457679">
              <w:rPr>
                <w:rFonts w:ascii="Arial" w:hAnsi="Arial" w:cs="Arial"/>
                <w:b/>
                <w:bCs/>
                <w:sz w:val="15"/>
                <w:szCs w:val="15"/>
              </w:rPr>
              <w:t>2018</w:t>
            </w:r>
          </w:p>
        </w:tc>
        <w:tc>
          <w:tcPr>
            <w:tcW w:w="1091" w:type="dxa"/>
            <w:tcMar>
              <w:top w:w="0" w:type="dxa"/>
              <w:left w:w="100" w:type="dxa"/>
              <w:bottom w:w="0" w:type="dxa"/>
              <w:right w:w="0" w:type="dxa"/>
            </w:tcMar>
            <w:vAlign w:val="bottom"/>
            <w:hideMark/>
          </w:tcPr>
          <w:p w:rsidR="006E53A7" w:rsidRPr="00457679" w:rsidRDefault="006E53A7" w:rsidP="000B4F0B">
            <w:pPr>
              <w:tabs>
                <w:tab w:val="right" w:pos="1000"/>
                <w:tab w:val="decimal" w:pos="1040"/>
              </w:tabs>
              <w:ind w:left="-86"/>
              <w:jc w:val="right"/>
            </w:pPr>
            <w:r w:rsidRPr="00457679">
              <w:rPr>
                <w:rFonts w:ascii="Arial" w:hAnsi="Arial" w:cs="Arial"/>
                <w:b/>
                <w:bCs/>
                <w:sz w:val="15"/>
                <w:szCs w:val="15"/>
              </w:rPr>
              <w:t>Percentage</w:t>
            </w:r>
            <w:r w:rsidRPr="00457679">
              <w:rPr>
                <w:rFonts w:ascii="Arial" w:hAnsi="Arial" w:cs="Arial"/>
                <w:b/>
                <w:bCs/>
                <w:sz w:val="15"/>
                <w:szCs w:val="15"/>
              </w:rPr>
              <w:br/>
              <w:t>Change 2020</w:t>
            </w:r>
            <w:r w:rsidRPr="00457679">
              <w:rPr>
                <w:rFonts w:ascii="Arial" w:hAnsi="Arial" w:cs="Arial"/>
                <w:b/>
                <w:bCs/>
                <w:sz w:val="15"/>
                <w:szCs w:val="15"/>
              </w:rPr>
              <w:br/>
              <w:t>Versus 2019</w:t>
            </w:r>
          </w:p>
        </w:tc>
        <w:tc>
          <w:tcPr>
            <w:tcW w:w="1053" w:type="dxa"/>
            <w:tcMar>
              <w:top w:w="0" w:type="dxa"/>
              <w:left w:w="100" w:type="dxa"/>
              <w:bottom w:w="0" w:type="dxa"/>
              <w:right w:w="0" w:type="dxa"/>
            </w:tcMar>
            <w:vAlign w:val="bottom"/>
            <w:hideMark/>
          </w:tcPr>
          <w:p w:rsidR="006E53A7" w:rsidRPr="00457679" w:rsidRDefault="006E53A7" w:rsidP="000B4F0B">
            <w:pPr>
              <w:tabs>
                <w:tab w:val="right" w:pos="980"/>
                <w:tab w:val="decimal" w:pos="1020"/>
              </w:tabs>
              <w:ind w:left="-86"/>
              <w:jc w:val="right"/>
            </w:pPr>
            <w:r w:rsidRPr="00457679">
              <w:rPr>
                <w:rFonts w:ascii="Arial" w:hAnsi="Arial" w:cs="Arial"/>
                <w:b/>
                <w:bCs/>
                <w:sz w:val="15"/>
                <w:szCs w:val="15"/>
              </w:rPr>
              <w:t>Percentage</w:t>
            </w:r>
            <w:r w:rsidRPr="00457679">
              <w:rPr>
                <w:rFonts w:ascii="Arial" w:hAnsi="Arial" w:cs="Arial"/>
                <w:b/>
                <w:bCs/>
                <w:sz w:val="15"/>
                <w:szCs w:val="15"/>
              </w:rPr>
              <w:br/>
              <w:t>Change 2019</w:t>
            </w:r>
            <w:r w:rsidRPr="00457679">
              <w:rPr>
                <w:rFonts w:ascii="Arial" w:hAnsi="Arial" w:cs="Arial"/>
                <w:b/>
                <w:bCs/>
                <w:sz w:val="15"/>
                <w:szCs w:val="15"/>
              </w:rPr>
              <w:br/>
              <w:t>Versus 2018</w:t>
            </w:r>
          </w:p>
        </w:tc>
      </w:tr>
      <w:tr w:rsidR="006E53A7" w:rsidTr="000B4F0B">
        <w:trPr>
          <w:jc w:val="center"/>
        </w:trPr>
        <w:tc>
          <w:tcPr>
            <w:tcW w:w="10832" w:type="dxa"/>
            <w:gridSpan w:val="6"/>
            <w:tcMar>
              <w:top w:w="0" w:type="dxa"/>
              <w:left w:w="100" w:type="dxa"/>
              <w:bottom w:w="0" w:type="dxa"/>
              <w:right w:w="0" w:type="dxa"/>
            </w:tcMar>
            <w:vAlign w:val="bottom"/>
            <w:hideMark/>
          </w:tcPr>
          <w:p w:rsidR="006E53A7" w:rsidRPr="006E53A7" w:rsidRDefault="006E53A7" w:rsidP="000B4F0B">
            <w:pPr>
              <w:pStyle w:val="rrdsinglerule"/>
              <w:tabs>
                <w:tab w:val="right" w:pos="200"/>
                <w:tab w:val="decimal" w:pos="240"/>
              </w:tabs>
              <w:ind w:left="-288"/>
            </w:pPr>
            <w:r w:rsidRPr="00457679">
              <w:t> </w:t>
            </w:r>
          </w:p>
        </w:tc>
      </w:tr>
      <w:tr w:rsidR="006E53A7" w:rsidTr="000B4F0B">
        <w:trPr>
          <w:jc w:val="center"/>
        </w:trPr>
        <w:tc>
          <w:tcPr>
            <w:tcW w:w="5274" w:type="dxa"/>
            <w:hideMark/>
          </w:tcPr>
          <w:p w:rsidR="006E53A7" w:rsidRDefault="006E53A7" w:rsidP="00A238C7">
            <w:pPr>
              <w:pStyle w:val="NormalWeb"/>
              <w:keepNext/>
              <w:ind w:left="240" w:hanging="240"/>
            </w:pPr>
            <w:r>
              <w:rPr>
                <w:rFonts w:ascii="Arial" w:hAnsi="Arial" w:cs="Arial"/>
                <w:sz w:val="20"/>
                <w:szCs w:val="20"/>
              </w:rPr>
              <w:t>Net income</w:t>
            </w:r>
          </w:p>
        </w:tc>
        <w:tc>
          <w:tcPr>
            <w:tcW w:w="1165" w:type="dxa"/>
            <w:noWrap/>
            <w:tcMar>
              <w:top w:w="0" w:type="dxa"/>
              <w:left w:w="100" w:type="dxa"/>
              <w:bottom w:w="0" w:type="dxa"/>
              <w:right w:w="0" w:type="dxa"/>
            </w:tcMar>
            <w:vAlign w:val="bottom"/>
            <w:hideMark/>
          </w:tcPr>
          <w:p w:rsidR="006E53A7" w:rsidRPr="00457679" w:rsidRDefault="006E53A7" w:rsidP="000B4F0B">
            <w:pPr>
              <w:pStyle w:val="NormalWeb"/>
              <w:tabs>
                <w:tab w:val="right" w:pos="760"/>
                <w:tab w:val="decimal" w:pos="800"/>
              </w:tabs>
              <w:spacing w:before="0" w:beforeAutospacing="0" w:after="15" w:afterAutospacing="0"/>
              <w:ind w:left="60"/>
              <w:jc w:val="right"/>
            </w:pPr>
            <w:r w:rsidRPr="00457679">
              <w:rPr>
                <w:rFonts w:ascii="Arial" w:hAnsi="Arial" w:cs="Arial"/>
                <w:b/>
                <w:bCs/>
                <w:sz w:val="20"/>
                <w:szCs w:val="20"/>
              </w:rPr>
              <w:t>$</w:t>
            </w:r>
            <w:r w:rsidR="00ED0673" w:rsidRPr="00ED0673">
              <w:rPr>
                <w:rFonts w:ascii="Arial" w:hAnsi="Arial" w:cs="Arial"/>
                <w:bCs/>
                <w:sz w:val="20"/>
                <w:szCs w:val="20"/>
              </w:rPr>
              <w:tab/>
            </w:r>
            <w:r w:rsidRPr="00457679">
              <w:rPr>
                <w:rFonts w:ascii="Arial" w:hAnsi="Arial" w:cs="Arial"/>
                <w:b/>
                <w:bCs/>
                <w:sz w:val="20"/>
                <w:szCs w:val="20"/>
              </w:rPr>
              <w:t>  44,281</w:t>
            </w:r>
          </w:p>
        </w:tc>
        <w:tc>
          <w:tcPr>
            <w:tcW w:w="1106" w:type="dxa"/>
            <w:noWrap/>
            <w:tcMar>
              <w:top w:w="0" w:type="dxa"/>
              <w:left w:w="173" w:type="dxa"/>
              <w:bottom w:w="0" w:type="dxa"/>
              <w:right w:w="0" w:type="dxa"/>
            </w:tcMar>
            <w:vAlign w:val="bottom"/>
            <w:hideMark/>
          </w:tcPr>
          <w:p w:rsidR="006E53A7" w:rsidRPr="00457679" w:rsidRDefault="000B4F0B" w:rsidP="000B4F0B">
            <w:pPr>
              <w:pStyle w:val="NormalWeb"/>
              <w:tabs>
                <w:tab w:val="right" w:pos="800"/>
                <w:tab w:val="decimal" w:pos="840"/>
              </w:tabs>
              <w:spacing w:before="0" w:beforeAutospacing="0" w:after="15" w:afterAutospacing="0"/>
              <w:ind w:left="-49"/>
            </w:pPr>
            <w:r>
              <w:rPr>
                <w:rFonts w:ascii="Arial" w:hAnsi="Arial" w:cs="Arial"/>
                <w:sz w:val="20"/>
                <w:szCs w:val="20"/>
              </w:rPr>
              <w:t>$</w:t>
            </w:r>
            <w:r>
              <w:rPr>
                <w:rFonts w:ascii="Arial" w:hAnsi="Arial" w:cs="Arial"/>
                <w:sz w:val="20"/>
                <w:szCs w:val="20"/>
              </w:rPr>
              <w:tab/>
            </w:r>
            <w:r w:rsidR="006E53A7" w:rsidRPr="00457679">
              <w:rPr>
                <w:rFonts w:ascii="Arial" w:hAnsi="Arial" w:cs="Arial"/>
                <w:sz w:val="20"/>
                <w:szCs w:val="20"/>
              </w:rPr>
              <w:t>39,240</w:t>
            </w:r>
            <w:r w:rsidR="006E53A7" w:rsidRPr="00457679">
              <w:rPr>
                <w:rFonts w:ascii="Arial" w:hAnsi="Arial" w:cs="Arial"/>
                <w:sz w:val="20"/>
                <w:szCs w:val="20"/>
              </w:rPr>
              <w:tab/>
              <w:t> </w:t>
            </w:r>
          </w:p>
        </w:tc>
        <w:tc>
          <w:tcPr>
            <w:tcW w:w="1143" w:type="dxa"/>
            <w:noWrap/>
            <w:tcMar>
              <w:top w:w="0" w:type="dxa"/>
              <w:left w:w="173" w:type="dxa"/>
              <w:bottom w:w="0" w:type="dxa"/>
              <w:right w:w="0" w:type="dxa"/>
            </w:tcMar>
            <w:vAlign w:val="bottom"/>
            <w:hideMark/>
          </w:tcPr>
          <w:p w:rsidR="006E53A7" w:rsidRPr="00457679" w:rsidRDefault="000B4F0B" w:rsidP="000B4F0B">
            <w:pPr>
              <w:pStyle w:val="NormalWeb"/>
              <w:tabs>
                <w:tab w:val="right" w:pos="800"/>
                <w:tab w:val="decimal" w:pos="840"/>
              </w:tabs>
              <w:spacing w:before="0" w:beforeAutospacing="0" w:after="15" w:afterAutospacing="0"/>
              <w:ind w:left="-49"/>
            </w:pPr>
            <w:r>
              <w:rPr>
                <w:rFonts w:ascii="Arial" w:hAnsi="Arial" w:cs="Arial"/>
                <w:sz w:val="20"/>
                <w:szCs w:val="20"/>
              </w:rPr>
              <w:t>$</w:t>
            </w:r>
            <w:r>
              <w:rPr>
                <w:rFonts w:ascii="Arial" w:hAnsi="Arial" w:cs="Arial"/>
                <w:sz w:val="20"/>
                <w:szCs w:val="20"/>
              </w:rPr>
              <w:tab/>
            </w:r>
            <w:r w:rsidR="006E53A7" w:rsidRPr="00457679">
              <w:rPr>
                <w:rFonts w:ascii="Arial" w:hAnsi="Arial" w:cs="Arial"/>
                <w:sz w:val="20"/>
                <w:szCs w:val="20"/>
              </w:rPr>
              <w:t>16,571</w:t>
            </w:r>
            <w:r w:rsidR="006E53A7" w:rsidRPr="00457679">
              <w:rPr>
                <w:rFonts w:ascii="Arial" w:hAnsi="Arial" w:cs="Arial"/>
                <w:sz w:val="20"/>
                <w:szCs w:val="20"/>
              </w:rPr>
              <w:tab/>
              <w:t> </w:t>
            </w:r>
          </w:p>
        </w:tc>
        <w:tc>
          <w:tcPr>
            <w:tcW w:w="1091" w:type="dxa"/>
            <w:noWrap/>
            <w:tcMar>
              <w:top w:w="0" w:type="dxa"/>
              <w:left w:w="100" w:type="dxa"/>
              <w:bottom w:w="0" w:type="dxa"/>
              <w:right w:w="0" w:type="dxa"/>
            </w:tcMar>
            <w:vAlign w:val="bottom"/>
            <w:hideMark/>
          </w:tcPr>
          <w:p w:rsidR="006E53A7" w:rsidRPr="00457679" w:rsidRDefault="006E53A7" w:rsidP="000B4F0B">
            <w:pPr>
              <w:pStyle w:val="NormalWeb"/>
              <w:tabs>
                <w:tab w:val="right" w:pos="700"/>
                <w:tab w:val="decimal" w:pos="740"/>
              </w:tabs>
              <w:spacing w:before="0" w:beforeAutospacing="0" w:after="15" w:afterAutospacing="0"/>
              <w:ind w:left="280"/>
              <w:jc w:val="right"/>
            </w:pPr>
            <w:r w:rsidRPr="00457679">
              <w:rPr>
                <w:rFonts w:ascii="Arial" w:hAnsi="Arial" w:cs="Arial"/>
                <w:sz w:val="20"/>
                <w:szCs w:val="20"/>
              </w:rPr>
              <w:t>13%</w:t>
            </w:r>
          </w:p>
        </w:tc>
        <w:tc>
          <w:tcPr>
            <w:tcW w:w="1053" w:type="dxa"/>
            <w:noWrap/>
            <w:tcMar>
              <w:top w:w="0" w:type="dxa"/>
              <w:left w:w="100" w:type="dxa"/>
              <w:bottom w:w="0" w:type="dxa"/>
              <w:right w:w="0" w:type="dxa"/>
            </w:tcMar>
            <w:vAlign w:val="bottom"/>
            <w:hideMark/>
          </w:tcPr>
          <w:p w:rsidR="006E53A7" w:rsidRPr="00457679" w:rsidRDefault="006E53A7" w:rsidP="000B4F0B">
            <w:pPr>
              <w:pStyle w:val="NormalWeb"/>
              <w:tabs>
                <w:tab w:val="right" w:pos="740"/>
                <w:tab w:val="decimal" w:pos="780"/>
              </w:tabs>
              <w:spacing w:before="0" w:beforeAutospacing="0" w:after="15" w:afterAutospacing="0"/>
              <w:ind w:left="220"/>
              <w:jc w:val="right"/>
            </w:pPr>
            <w:r w:rsidRPr="00457679">
              <w:rPr>
                <w:rFonts w:ascii="Arial" w:hAnsi="Arial" w:cs="Arial"/>
                <w:sz w:val="20"/>
                <w:szCs w:val="20"/>
              </w:rPr>
              <w:t>137%</w:t>
            </w:r>
          </w:p>
        </w:tc>
      </w:tr>
      <w:tr w:rsidR="006E53A7" w:rsidTr="000B4F0B">
        <w:trPr>
          <w:jc w:val="center"/>
        </w:trPr>
        <w:tc>
          <w:tcPr>
            <w:tcW w:w="5274" w:type="dxa"/>
            <w:hideMark/>
          </w:tcPr>
          <w:p w:rsidR="006E53A7" w:rsidRDefault="006E53A7" w:rsidP="00A238C7">
            <w:pPr>
              <w:pStyle w:val="NormalWeb"/>
              <w:ind w:left="240" w:hanging="240"/>
            </w:pPr>
            <w:r>
              <w:rPr>
                <w:rFonts w:ascii="Arial" w:hAnsi="Arial" w:cs="Arial"/>
                <w:sz w:val="20"/>
                <w:szCs w:val="20"/>
              </w:rPr>
              <w:t>Net tax impact of transfer of intangible properties</w:t>
            </w:r>
          </w:p>
        </w:tc>
        <w:tc>
          <w:tcPr>
            <w:tcW w:w="1165" w:type="dxa"/>
            <w:noWrap/>
            <w:tcMar>
              <w:top w:w="0" w:type="dxa"/>
              <w:left w:w="100" w:type="dxa"/>
              <w:bottom w:w="0" w:type="dxa"/>
              <w:right w:w="0" w:type="dxa"/>
            </w:tcMar>
            <w:vAlign w:val="bottom"/>
            <w:hideMark/>
          </w:tcPr>
          <w:p w:rsidR="006E53A7" w:rsidRPr="00457679" w:rsidRDefault="006E53A7" w:rsidP="000B4F0B">
            <w:pPr>
              <w:pStyle w:val="NormalWeb"/>
              <w:tabs>
                <w:tab w:val="right" w:pos="760"/>
                <w:tab w:val="decimal" w:pos="800"/>
              </w:tabs>
              <w:spacing w:before="0" w:beforeAutospacing="0" w:after="15" w:afterAutospacing="0"/>
              <w:ind w:left="60"/>
              <w:jc w:val="right"/>
            </w:pPr>
            <w:r w:rsidRPr="00457679">
              <w:rPr>
                <w:rFonts w:ascii="Arial" w:hAnsi="Arial" w:cs="Arial"/>
                <w:b/>
                <w:bCs/>
                <w:sz w:val="20"/>
                <w:szCs w:val="20"/>
              </w:rPr>
              <w:t>0</w:t>
            </w:r>
          </w:p>
        </w:tc>
        <w:tc>
          <w:tcPr>
            <w:tcW w:w="1106" w:type="dxa"/>
            <w:noWrap/>
            <w:tcMar>
              <w:top w:w="0" w:type="dxa"/>
              <w:left w:w="173" w:type="dxa"/>
              <w:bottom w:w="0" w:type="dxa"/>
              <w:right w:w="0" w:type="dxa"/>
            </w:tcMar>
            <w:vAlign w:val="bottom"/>
            <w:hideMark/>
          </w:tcPr>
          <w:p w:rsidR="006E53A7" w:rsidRPr="00457679" w:rsidRDefault="006E53A7" w:rsidP="000B4F0B">
            <w:pPr>
              <w:pStyle w:val="NormalWeb"/>
              <w:tabs>
                <w:tab w:val="right" w:pos="800"/>
                <w:tab w:val="decimal" w:pos="840"/>
              </w:tabs>
              <w:spacing w:before="0" w:beforeAutospacing="0" w:after="15" w:afterAutospacing="0"/>
              <w:ind w:left="-49"/>
            </w:pPr>
            <w:r w:rsidRPr="00457679">
              <w:rPr>
                <w:rFonts w:ascii="Arial" w:hAnsi="Arial" w:cs="Arial"/>
                <w:sz w:val="20"/>
                <w:szCs w:val="20"/>
              </w:rPr>
              <w:tab/>
              <w:t>(2,567</w:t>
            </w:r>
            <w:r w:rsidRPr="00457679">
              <w:rPr>
                <w:rFonts w:ascii="Arial" w:hAnsi="Arial" w:cs="Arial"/>
                <w:sz w:val="20"/>
                <w:szCs w:val="20"/>
              </w:rPr>
              <w:tab/>
              <w:t>)</w:t>
            </w:r>
          </w:p>
        </w:tc>
        <w:tc>
          <w:tcPr>
            <w:tcW w:w="1143" w:type="dxa"/>
            <w:noWrap/>
            <w:tcMar>
              <w:top w:w="0" w:type="dxa"/>
              <w:left w:w="173" w:type="dxa"/>
              <w:bottom w:w="0" w:type="dxa"/>
              <w:right w:w="0" w:type="dxa"/>
            </w:tcMar>
            <w:vAlign w:val="bottom"/>
            <w:hideMark/>
          </w:tcPr>
          <w:p w:rsidR="006E53A7" w:rsidRPr="00457679" w:rsidRDefault="006E53A7" w:rsidP="000B4F0B">
            <w:pPr>
              <w:pStyle w:val="NormalWeb"/>
              <w:tabs>
                <w:tab w:val="right" w:pos="800"/>
                <w:tab w:val="decimal" w:pos="840"/>
              </w:tabs>
              <w:spacing w:before="0" w:beforeAutospacing="0" w:after="15" w:afterAutospacing="0"/>
              <w:ind w:left="-49"/>
            </w:pPr>
            <w:r w:rsidRPr="00457679">
              <w:rPr>
                <w:rFonts w:ascii="Arial" w:hAnsi="Arial" w:cs="Arial"/>
                <w:color w:val="00FF00"/>
                <w:sz w:val="20"/>
                <w:szCs w:val="20"/>
              </w:rPr>
              <w:t>  </w:t>
            </w:r>
            <w:r w:rsidRPr="00457679">
              <w:rPr>
                <w:rFonts w:ascii="Arial" w:hAnsi="Arial" w:cs="Arial"/>
                <w:sz w:val="20"/>
                <w:szCs w:val="20"/>
              </w:rPr>
              <w:tab/>
              <w:t>0</w:t>
            </w:r>
            <w:r w:rsidRPr="00457679">
              <w:rPr>
                <w:rFonts w:ascii="Arial" w:hAnsi="Arial" w:cs="Arial"/>
                <w:sz w:val="20"/>
                <w:szCs w:val="20"/>
              </w:rPr>
              <w:tab/>
            </w:r>
          </w:p>
        </w:tc>
        <w:tc>
          <w:tcPr>
            <w:tcW w:w="1091" w:type="dxa"/>
            <w:noWrap/>
            <w:tcMar>
              <w:top w:w="0" w:type="dxa"/>
              <w:left w:w="100" w:type="dxa"/>
              <w:bottom w:w="0" w:type="dxa"/>
              <w:right w:w="0" w:type="dxa"/>
            </w:tcMar>
            <w:vAlign w:val="bottom"/>
            <w:hideMark/>
          </w:tcPr>
          <w:p w:rsidR="006E53A7" w:rsidRPr="00457679" w:rsidRDefault="006E53A7" w:rsidP="000B4F0B">
            <w:pPr>
              <w:pStyle w:val="NormalWeb"/>
              <w:tabs>
                <w:tab w:val="right" w:pos="700"/>
                <w:tab w:val="decimal" w:pos="740"/>
              </w:tabs>
              <w:spacing w:before="0" w:beforeAutospacing="0" w:after="15" w:afterAutospacing="0"/>
              <w:ind w:left="280"/>
              <w:jc w:val="right"/>
            </w:pPr>
            <w:r w:rsidRPr="00457679">
              <w:rPr>
                <w:rFonts w:ascii="Arial" w:hAnsi="Arial" w:cs="Arial"/>
                <w:sz w:val="20"/>
                <w:szCs w:val="20"/>
              </w:rPr>
              <w:t>*</w:t>
            </w:r>
          </w:p>
        </w:tc>
        <w:tc>
          <w:tcPr>
            <w:tcW w:w="1053" w:type="dxa"/>
            <w:noWrap/>
            <w:tcMar>
              <w:top w:w="0" w:type="dxa"/>
              <w:left w:w="100" w:type="dxa"/>
              <w:bottom w:w="0" w:type="dxa"/>
              <w:right w:w="0" w:type="dxa"/>
            </w:tcMar>
            <w:vAlign w:val="bottom"/>
            <w:hideMark/>
          </w:tcPr>
          <w:p w:rsidR="006E53A7" w:rsidRPr="00457679" w:rsidRDefault="006E53A7" w:rsidP="000B4F0B">
            <w:pPr>
              <w:pStyle w:val="NormalWeb"/>
              <w:tabs>
                <w:tab w:val="right" w:pos="740"/>
                <w:tab w:val="decimal" w:pos="780"/>
              </w:tabs>
              <w:spacing w:before="0" w:beforeAutospacing="0" w:after="15" w:afterAutospacing="0"/>
              <w:ind w:left="220"/>
              <w:jc w:val="right"/>
            </w:pPr>
            <w:r w:rsidRPr="00457679">
              <w:rPr>
                <w:rFonts w:ascii="Arial" w:hAnsi="Arial" w:cs="Arial"/>
                <w:sz w:val="20"/>
                <w:szCs w:val="20"/>
              </w:rPr>
              <w:t>*</w:t>
            </w:r>
          </w:p>
        </w:tc>
      </w:tr>
      <w:tr w:rsidR="006E53A7" w:rsidTr="000B4F0B">
        <w:trPr>
          <w:jc w:val="center"/>
        </w:trPr>
        <w:tc>
          <w:tcPr>
            <w:tcW w:w="5274" w:type="dxa"/>
            <w:hideMark/>
          </w:tcPr>
          <w:p w:rsidR="006E53A7" w:rsidRDefault="006E53A7" w:rsidP="00A238C7">
            <w:pPr>
              <w:pStyle w:val="NormalWeb"/>
              <w:ind w:left="240" w:hanging="240"/>
            </w:pPr>
            <w:r>
              <w:rPr>
                <w:rFonts w:ascii="Arial" w:hAnsi="Arial" w:cs="Arial"/>
                <w:sz w:val="20"/>
                <w:szCs w:val="20"/>
              </w:rPr>
              <w:t>Net tax impact of the TCJA</w:t>
            </w:r>
          </w:p>
        </w:tc>
        <w:tc>
          <w:tcPr>
            <w:tcW w:w="1165" w:type="dxa"/>
            <w:noWrap/>
            <w:tcMar>
              <w:top w:w="0" w:type="dxa"/>
              <w:left w:w="100" w:type="dxa"/>
              <w:bottom w:w="0" w:type="dxa"/>
              <w:right w:w="0" w:type="dxa"/>
            </w:tcMar>
            <w:vAlign w:val="bottom"/>
            <w:hideMark/>
          </w:tcPr>
          <w:p w:rsidR="006E53A7" w:rsidRPr="00457679" w:rsidRDefault="006E53A7" w:rsidP="000B4F0B">
            <w:pPr>
              <w:pStyle w:val="NormalWeb"/>
              <w:tabs>
                <w:tab w:val="right" w:pos="760"/>
                <w:tab w:val="decimal" w:pos="800"/>
              </w:tabs>
              <w:spacing w:before="0" w:beforeAutospacing="0" w:after="15" w:afterAutospacing="0"/>
              <w:ind w:left="60"/>
              <w:jc w:val="right"/>
            </w:pPr>
            <w:r w:rsidRPr="00457679">
              <w:rPr>
                <w:rFonts w:ascii="Arial" w:hAnsi="Arial" w:cs="Arial"/>
                <w:b/>
                <w:bCs/>
                <w:sz w:val="20"/>
                <w:szCs w:val="20"/>
              </w:rPr>
              <w:t>0</w:t>
            </w:r>
          </w:p>
        </w:tc>
        <w:tc>
          <w:tcPr>
            <w:tcW w:w="1106" w:type="dxa"/>
            <w:noWrap/>
            <w:tcMar>
              <w:top w:w="0" w:type="dxa"/>
              <w:left w:w="173" w:type="dxa"/>
              <w:bottom w:w="0" w:type="dxa"/>
              <w:right w:w="0" w:type="dxa"/>
            </w:tcMar>
            <w:vAlign w:val="bottom"/>
            <w:hideMark/>
          </w:tcPr>
          <w:p w:rsidR="006E53A7" w:rsidRPr="00457679" w:rsidRDefault="006E53A7" w:rsidP="000B4F0B">
            <w:pPr>
              <w:pStyle w:val="NormalWeb"/>
              <w:tabs>
                <w:tab w:val="right" w:pos="800"/>
                <w:tab w:val="decimal" w:pos="840"/>
              </w:tabs>
              <w:spacing w:before="0" w:beforeAutospacing="0" w:after="15" w:afterAutospacing="0"/>
              <w:ind w:left="-49"/>
            </w:pPr>
            <w:r w:rsidRPr="00457679">
              <w:rPr>
                <w:rFonts w:ascii="Arial" w:hAnsi="Arial" w:cs="Arial"/>
                <w:color w:val="00FF00"/>
                <w:sz w:val="20"/>
                <w:szCs w:val="20"/>
              </w:rPr>
              <w:t>  </w:t>
            </w:r>
            <w:r w:rsidRPr="00457679">
              <w:rPr>
                <w:rFonts w:ascii="Arial" w:hAnsi="Arial" w:cs="Arial"/>
                <w:sz w:val="20"/>
                <w:szCs w:val="20"/>
              </w:rPr>
              <w:tab/>
              <w:t>157</w:t>
            </w:r>
            <w:r w:rsidRPr="00457679">
              <w:rPr>
                <w:rFonts w:ascii="Arial" w:hAnsi="Arial" w:cs="Arial"/>
                <w:sz w:val="20"/>
                <w:szCs w:val="20"/>
              </w:rPr>
              <w:tab/>
            </w:r>
          </w:p>
        </w:tc>
        <w:tc>
          <w:tcPr>
            <w:tcW w:w="1143" w:type="dxa"/>
            <w:noWrap/>
            <w:tcMar>
              <w:top w:w="0" w:type="dxa"/>
              <w:left w:w="173" w:type="dxa"/>
              <w:bottom w:w="0" w:type="dxa"/>
              <w:right w:w="0" w:type="dxa"/>
            </w:tcMar>
            <w:vAlign w:val="bottom"/>
            <w:hideMark/>
          </w:tcPr>
          <w:p w:rsidR="006E53A7" w:rsidRPr="00457679" w:rsidRDefault="006E53A7" w:rsidP="000B4F0B">
            <w:pPr>
              <w:pStyle w:val="NormalWeb"/>
              <w:tabs>
                <w:tab w:val="right" w:pos="800"/>
                <w:tab w:val="decimal" w:pos="840"/>
              </w:tabs>
              <w:spacing w:before="0" w:beforeAutospacing="0" w:after="15" w:afterAutospacing="0"/>
              <w:ind w:left="-49"/>
            </w:pPr>
            <w:r w:rsidRPr="00457679">
              <w:rPr>
                <w:rFonts w:ascii="Arial" w:hAnsi="Arial" w:cs="Arial"/>
                <w:color w:val="00FF00"/>
                <w:sz w:val="20"/>
                <w:szCs w:val="20"/>
              </w:rPr>
              <w:t>  </w:t>
            </w:r>
            <w:r w:rsidRPr="00457679">
              <w:rPr>
                <w:rFonts w:ascii="Arial" w:hAnsi="Arial" w:cs="Arial"/>
                <w:sz w:val="20"/>
                <w:szCs w:val="20"/>
              </w:rPr>
              <w:tab/>
              <w:t>13,696</w:t>
            </w:r>
            <w:r w:rsidRPr="00457679">
              <w:rPr>
                <w:rFonts w:ascii="Arial" w:hAnsi="Arial" w:cs="Arial"/>
                <w:sz w:val="20"/>
                <w:szCs w:val="20"/>
              </w:rPr>
              <w:tab/>
            </w:r>
          </w:p>
        </w:tc>
        <w:tc>
          <w:tcPr>
            <w:tcW w:w="1091" w:type="dxa"/>
            <w:noWrap/>
            <w:tcMar>
              <w:top w:w="0" w:type="dxa"/>
              <w:left w:w="100" w:type="dxa"/>
              <w:bottom w:w="0" w:type="dxa"/>
              <w:right w:w="0" w:type="dxa"/>
            </w:tcMar>
            <w:vAlign w:val="bottom"/>
            <w:hideMark/>
          </w:tcPr>
          <w:p w:rsidR="006E53A7" w:rsidRPr="00457679" w:rsidRDefault="006E53A7" w:rsidP="000B4F0B">
            <w:pPr>
              <w:pStyle w:val="NormalWeb"/>
              <w:tabs>
                <w:tab w:val="right" w:pos="700"/>
                <w:tab w:val="decimal" w:pos="740"/>
              </w:tabs>
              <w:spacing w:before="0" w:beforeAutospacing="0" w:after="15" w:afterAutospacing="0"/>
              <w:ind w:left="280"/>
              <w:jc w:val="right"/>
            </w:pPr>
            <w:r w:rsidRPr="00457679">
              <w:rPr>
                <w:rFonts w:ascii="Arial" w:hAnsi="Arial" w:cs="Arial"/>
                <w:sz w:val="20"/>
                <w:szCs w:val="20"/>
              </w:rPr>
              <w:t>*</w:t>
            </w:r>
          </w:p>
        </w:tc>
        <w:tc>
          <w:tcPr>
            <w:tcW w:w="1053" w:type="dxa"/>
            <w:noWrap/>
            <w:tcMar>
              <w:top w:w="0" w:type="dxa"/>
              <w:left w:w="100" w:type="dxa"/>
              <w:bottom w:w="0" w:type="dxa"/>
              <w:right w:w="0" w:type="dxa"/>
            </w:tcMar>
            <w:vAlign w:val="bottom"/>
            <w:hideMark/>
          </w:tcPr>
          <w:p w:rsidR="006E53A7" w:rsidRPr="00457679" w:rsidRDefault="006E53A7" w:rsidP="000B4F0B">
            <w:pPr>
              <w:pStyle w:val="NormalWeb"/>
              <w:tabs>
                <w:tab w:val="right" w:pos="740"/>
                <w:tab w:val="decimal" w:pos="780"/>
              </w:tabs>
              <w:spacing w:before="0" w:beforeAutospacing="0" w:after="15" w:afterAutospacing="0"/>
              <w:ind w:left="220"/>
              <w:jc w:val="right"/>
            </w:pPr>
            <w:r w:rsidRPr="00457679">
              <w:rPr>
                <w:rFonts w:ascii="Arial" w:hAnsi="Arial" w:cs="Arial"/>
                <w:sz w:val="20"/>
                <w:szCs w:val="20"/>
              </w:rPr>
              <w:t>*</w:t>
            </w:r>
          </w:p>
        </w:tc>
      </w:tr>
      <w:tr w:rsidR="006E53A7" w:rsidTr="000B4F0B">
        <w:trPr>
          <w:jc w:val="center"/>
        </w:trPr>
        <w:tc>
          <w:tcPr>
            <w:tcW w:w="6439" w:type="dxa"/>
            <w:gridSpan w:val="2"/>
            <w:tcMar>
              <w:top w:w="0" w:type="dxa"/>
              <w:left w:w="100" w:type="dxa"/>
              <w:bottom w:w="0" w:type="dxa"/>
              <w:right w:w="0" w:type="dxa"/>
            </w:tcMar>
            <w:vAlign w:val="bottom"/>
            <w:hideMark/>
          </w:tcPr>
          <w:p w:rsidR="006E53A7" w:rsidRPr="00457679" w:rsidRDefault="006E53A7" w:rsidP="000B4F0B">
            <w:pPr>
              <w:pStyle w:val="rrdsinglerule"/>
              <w:tabs>
                <w:tab w:val="right" w:pos="760"/>
                <w:tab w:val="decimal" w:pos="800"/>
              </w:tabs>
              <w:ind w:left="-288"/>
              <w:jc w:val="right"/>
            </w:pPr>
          </w:p>
        </w:tc>
        <w:tc>
          <w:tcPr>
            <w:tcW w:w="1106" w:type="dxa"/>
            <w:tcMar>
              <w:top w:w="0" w:type="dxa"/>
              <w:left w:w="173" w:type="dxa"/>
              <w:bottom w:w="0" w:type="dxa"/>
              <w:right w:w="0" w:type="dxa"/>
            </w:tcMar>
            <w:vAlign w:val="bottom"/>
            <w:hideMark/>
          </w:tcPr>
          <w:p w:rsidR="006E53A7" w:rsidRPr="00457679" w:rsidRDefault="006E53A7" w:rsidP="000B4F0B">
            <w:pPr>
              <w:pStyle w:val="rrdsinglerule"/>
              <w:tabs>
                <w:tab w:val="right" w:pos="800"/>
                <w:tab w:val="decimal" w:pos="840"/>
              </w:tabs>
              <w:ind w:left="-49" w:right="180"/>
            </w:pPr>
            <w:r w:rsidRPr="00457679">
              <w:t> </w:t>
            </w:r>
          </w:p>
        </w:tc>
        <w:tc>
          <w:tcPr>
            <w:tcW w:w="1143" w:type="dxa"/>
            <w:tcMar>
              <w:top w:w="0" w:type="dxa"/>
              <w:left w:w="173" w:type="dxa"/>
              <w:bottom w:w="0" w:type="dxa"/>
              <w:right w:w="0" w:type="dxa"/>
            </w:tcMar>
            <w:vAlign w:val="bottom"/>
            <w:hideMark/>
          </w:tcPr>
          <w:p w:rsidR="006E53A7" w:rsidRPr="00457679" w:rsidRDefault="006E53A7" w:rsidP="000B4F0B">
            <w:pPr>
              <w:pStyle w:val="rrdsinglerule"/>
              <w:tabs>
                <w:tab w:val="right" w:pos="800"/>
                <w:tab w:val="decimal" w:pos="840"/>
              </w:tabs>
              <w:ind w:left="-49" w:right="180"/>
            </w:pPr>
            <w:r w:rsidRPr="00457679">
              <w:t> </w:t>
            </w:r>
          </w:p>
        </w:tc>
        <w:tc>
          <w:tcPr>
            <w:tcW w:w="1091" w:type="dxa"/>
            <w:tcMar>
              <w:top w:w="0" w:type="dxa"/>
              <w:left w:w="100" w:type="dxa"/>
              <w:bottom w:w="0" w:type="dxa"/>
              <w:right w:w="0" w:type="dxa"/>
            </w:tcMar>
            <w:vAlign w:val="bottom"/>
            <w:hideMark/>
          </w:tcPr>
          <w:p w:rsidR="006E53A7" w:rsidRPr="00457679" w:rsidRDefault="006E53A7" w:rsidP="000B4F0B">
            <w:pPr>
              <w:pStyle w:val="la2"/>
              <w:tabs>
                <w:tab w:val="right" w:pos="700"/>
                <w:tab w:val="decimal" w:pos="740"/>
              </w:tabs>
              <w:ind w:left="280" w:right="400"/>
              <w:jc w:val="right"/>
            </w:pPr>
          </w:p>
        </w:tc>
        <w:tc>
          <w:tcPr>
            <w:tcW w:w="1053" w:type="dxa"/>
            <w:tcMar>
              <w:top w:w="0" w:type="dxa"/>
              <w:left w:w="100" w:type="dxa"/>
              <w:bottom w:w="0" w:type="dxa"/>
              <w:right w:w="0" w:type="dxa"/>
            </w:tcMar>
            <w:vAlign w:val="bottom"/>
            <w:hideMark/>
          </w:tcPr>
          <w:p w:rsidR="006E53A7" w:rsidRPr="00457679" w:rsidRDefault="006E53A7" w:rsidP="000B4F0B">
            <w:pPr>
              <w:pStyle w:val="la2"/>
              <w:tabs>
                <w:tab w:val="right" w:pos="740"/>
                <w:tab w:val="decimal" w:pos="780"/>
              </w:tabs>
              <w:ind w:left="220" w:right="320"/>
              <w:jc w:val="right"/>
            </w:pPr>
          </w:p>
        </w:tc>
      </w:tr>
      <w:tr w:rsidR="006E53A7" w:rsidTr="000B4F0B">
        <w:trPr>
          <w:jc w:val="center"/>
        </w:trPr>
        <w:tc>
          <w:tcPr>
            <w:tcW w:w="5274" w:type="dxa"/>
            <w:hideMark/>
          </w:tcPr>
          <w:p w:rsidR="006E53A7" w:rsidRDefault="006E53A7" w:rsidP="00A238C7">
            <w:pPr>
              <w:pStyle w:val="NormalWeb"/>
              <w:ind w:left="480" w:hanging="240"/>
            </w:pPr>
            <w:r>
              <w:rPr>
                <w:rFonts w:ascii="Arial" w:hAnsi="Arial" w:cs="Arial"/>
                <w:sz w:val="20"/>
                <w:szCs w:val="20"/>
              </w:rPr>
              <w:t>Non-GAAP net income</w:t>
            </w:r>
          </w:p>
        </w:tc>
        <w:tc>
          <w:tcPr>
            <w:tcW w:w="1165" w:type="dxa"/>
            <w:noWrap/>
            <w:tcMar>
              <w:top w:w="0" w:type="dxa"/>
              <w:left w:w="100" w:type="dxa"/>
              <w:bottom w:w="0" w:type="dxa"/>
              <w:right w:w="0" w:type="dxa"/>
            </w:tcMar>
            <w:vAlign w:val="bottom"/>
            <w:hideMark/>
          </w:tcPr>
          <w:p w:rsidR="006E53A7" w:rsidRPr="00457679" w:rsidRDefault="006E53A7" w:rsidP="000B4F0B">
            <w:pPr>
              <w:pStyle w:val="NormalWeb"/>
              <w:tabs>
                <w:tab w:val="right" w:pos="884"/>
                <w:tab w:val="decimal" w:pos="1046"/>
              </w:tabs>
              <w:spacing w:before="0" w:beforeAutospacing="0" w:after="15" w:afterAutospacing="0"/>
              <w:ind w:left="60"/>
              <w:jc w:val="right"/>
            </w:pPr>
            <w:r w:rsidRPr="00457679">
              <w:rPr>
                <w:rFonts w:ascii="Arial" w:hAnsi="Arial" w:cs="Arial"/>
                <w:b/>
                <w:bCs/>
                <w:sz w:val="20"/>
                <w:szCs w:val="20"/>
              </w:rPr>
              <w:t>$</w:t>
            </w:r>
            <w:r w:rsidR="00ED0673" w:rsidRPr="00ED0673">
              <w:rPr>
                <w:rFonts w:ascii="Arial" w:hAnsi="Arial" w:cs="Arial"/>
                <w:bCs/>
                <w:sz w:val="20"/>
                <w:szCs w:val="20"/>
              </w:rPr>
              <w:tab/>
            </w:r>
            <w:r w:rsidRPr="00457679">
              <w:rPr>
                <w:rFonts w:ascii="Arial" w:hAnsi="Arial" w:cs="Arial"/>
                <w:b/>
                <w:bCs/>
                <w:sz w:val="20"/>
                <w:szCs w:val="20"/>
              </w:rPr>
              <w:t>44,281</w:t>
            </w:r>
          </w:p>
        </w:tc>
        <w:tc>
          <w:tcPr>
            <w:tcW w:w="1106" w:type="dxa"/>
            <w:noWrap/>
            <w:tcMar>
              <w:top w:w="0" w:type="dxa"/>
              <w:left w:w="173" w:type="dxa"/>
              <w:bottom w:w="0" w:type="dxa"/>
              <w:right w:w="0" w:type="dxa"/>
            </w:tcMar>
            <w:vAlign w:val="bottom"/>
            <w:hideMark/>
          </w:tcPr>
          <w:p w:rsidR="006E53A7" w:rsidRPr="00457679" w:rsidRDefault="006E53A7" w:rsidP="000B4F0B">
            <w:pPr>
              <w:pStyle w:val="NormalWeb"/>
              <w:tabs>
                <w:tab w:val="right" w:pos="800"/>
                <w:tab w:val="decimal" w:pos="840"/>
              </w:tabs>
              <w:spacing w:before="0" w:beforeAutospacing="0" w:after="15" w:afterAutospacing="0"/>
              <w:ind w:left="-49"/>
            </w:pPr>
            <w:r w:rsidRPr="00457679">
              <w:rPr>
                <w:rFonts w:ascii="Arial" w:hAnsi="Arial" w:cs="Arial"/>
                <w:sz w:val="20"/>
                <w:szCs w:val="20"/>
              </w:rPr>
              <w:t>$</w:t>
            </w:r>
            <w:r w:rsidRPr="00457679">
              <w:rPr>
                <w:rFonts w:ascii="Arial" w:hAnsi="Arial" w:cs="Arial"/>
                <w:sz w:val="20"/>
                <w:szCs w:val="20"/>
              </w:rPr>
              <w:tab/>
              <w:t>36,830</w:t>
            </w:r>
            <w:r w:rsidRPr="00457679">
              <w:rPr>
                <w:rFonts w:ascii="Arial" w:hAnsi="Arial" w:cs="Arial"/>
                <w:sz w:val="20"/>
                <w:szCs w:val="20"/>
              </w:rPr>
              <w:tab/>
            </w:r>
          </w:p>
        </w:tc>
        <w:tc>
          <w:tcPr>
            <w:tcW w:w="1143" w:type="dxa"/>
            <w:noWrap/>
            <w:tcMar>
              <w:top w:w="0" w:type="dxa"/>
              <w:left w:w="173" w:type="dxa"/>
              <w:bottom w:w="0" w:type="dxa"/>
              <w:right w:w="0" w:type="dxa"/>
            </w:tcMar>
            <w:vAlign w:val="bottom"/>
            <w:hideMark/>
          </w:tcPr>
          <w:p w:rsidR="006E53A7" w:rsidRPr="00457679" w:rsidRDefault="006E53A7" w:rsidP="000B4F0B">
            <w:pPr>
              <w:pStyle w:val="NormalWeb"/>
              <w:tabs>
                <w:tab w:val="right" w:pos="800"/>
                <w:tab w:val="decimal" w:pos="840"/>
              </w:tabs>
              <w:spacing w:before="0" w:beforeAutospacing="0" w:after="15" w:afterAutospacing="0"/>
              <w:ind w:left="-49"/>
            </w:pPr>
            <w:r w:rsidRPr="00457679">
              <w:rPr>
                <w:rFonts w:ascii="Arial" w:hAnsi="Arial" w:cs="Arial"/>
                <w:sz w:val="20"/>
                <w:szCs w:val="20"/>
              </w:rPr>
              <w:t>$</w:t>
            </w:r>
            <w:r w:rsidRPr="00457679">
              <w:rPr>
                <w:rFonts w:ascii="Arial" w:hAnsi="Arial" w:cs="Arial"/>
                <w:sz w:val="20"/>
                <w:szCs w:val="20"/>
              </w:rPr>
              <w:tab/>
              <w:t>30,267</w:t>
            </w:r>
            <w:r w:rsidRPr="00457679">
              <w:rPr>
                <w:rFonts w:ascii="Arial" w:hAnsi="Arial" w:cs="Arial"/>
                <w:sz w:val="20"/>
                <w:szCs w:val="20"/>
              </w:rPr>
              <w:tab/>
            </w:r>
          </w:p>
        </w:tc>
        <w:tc>
          <w:tcPr>
            <w:tcW w:w="1091" w:type="dxa"/>
            <w:noWrap/>
            <w:tcMar>
              <w:top w:w="0" w:type="dxa"/>
              <w:left w:w="100" w:type="dxa"/>
              <w:bottom w:w="0" w:type="dxa"/>
              <w:right w:w="0" w:type="dxa"/>
            </w:tcMar>
            <w:vAlign w:val="bottom"/>
            <w:hideMark/>
          </w:tcPr>
          <w:p w:rsidR="006E53A7" w:rsidRPr="00457679" w:rsidRDefault="006E53A7" w:rsidP="000B4F0B">
            <w:pPr>
              <w:pStyle w:val="NormalWeb"/>
              <w:tabs>
                <w:tab w:val="right" w:pos="700"/>
                <w:tab w:val="decimal" w:pos="740"/>
              </w:tabs>
              <w:spacing w:before="0" w:beforeAutospacing="0" w:after="15" w:afterAutospacing="0"/>
              <w:ind w:left="280"/>
              <w:jc w:val="right"/>
            </w:pPr>
            <w:r w:rsidRPr="00457679">
              <w:rPr>
                <w:rFonts w:ascii="Arial" w:hAnsi="Arial" w:cs="Arial"/>
                <w:sz w:val="20"/>
                <w:szCs w:val="20"/>
              </w:rPr>
              <w:t>20%</w:t>
            </w:r>
          </w:p>
        </w:tc>
        <w:tc>
          <w:tcPr>
            <w:tcW w:w="1053" w:type="dxa"/>
            <w:noWrap/>
            <w:tcMar>
              <w:top w:w="0" w:type="dxa"/>
              <w:left w:w="100" w:type="dxa"/>
              <w:bottom w:w="0" w:type="dxa"/>
              <w:right w:w="0" w:type="dxa"/>
            </w:tcMar>
            <w:vAlign w:val="bottom"/>
            <w:hideMark/>
          </w:tcPr>
          <w:p w:rsidR="006E53A7" w:rsidRPr="00457679" w:rsidRDefault="006E53A7" w:rsidP="000B4F0B">
            <w:pPr>
              <w:pStyle w:val="NormalWeb"/>
              <w:tabs>
                <w:tab w:val="right" w:pos="740"/>
                <w:tab w:val="decimal" w:pos="780"/>
              </w:tabs>
              <w:spacing w:before="0" w:beforeAutospacing="0" w:after="15" w:afterAutospacing="0"/>
              <w:ind w:left="220"/>
              <w:jc w:val="right"/>
            </w:pPr>
            <w:r w:rsidRPr="00457679">
              <w:rPr>
                <w:rFonts w:ascii="Arial" w:hAnsi="Arial" w:cs="Arial"/>
                <w:sz w:val="20"/>
                <w:szCs w:val="20"/>
              </w:rPr>
              <w:t>22%</w:t>
            </w:r>
          </w:p>
        </w:tc>
      </w:tr>
      <w:tr w:rsidR="006E53A7" w:rsidTr="000B4F0B">
        <w:trPr>
          <w:jc w:val="center"/>
        </w:trPr>
        <w:tc>
          <w:tcPr>
            <w:tcW w:w="5274" w:type="dxa"/>
            <w:tcMar>
              <w:top w:w="0" w:type="dxa"/>
              <w:left w:w="144" w:type="dxa"/>
              <w:bottom w:w="0" w:type="dxa"/>
              <w:right w:w="0" w:type="dxa"/>
            </w:tcMar>
            <w:vAlign w:val="bottom"/>
            <w:hideMark/>
          </w:tcPr>
          <w:p w:rsidR="006E53A7" w:rsidRDefault="006E53A7" w:rsidP="00A238C7">
            <w:pPr>
              <w:pStyle w:val="la2"/>
            </w:pPr>
            <w:r>
              <w:t> </w:t>
            </w:r>
          </w:p>
        </w:tc>
        <w:tc>
          <w:tcPr>
            <w:tcW w:w="1165" w:type="dxa"/>
            <w:tcMar>
              <w:top w:w="0" w:type="dxa"/>
              <w:left w:w="100" w:type="dxa"/>
              <w:bottom w:w="0" w:type="dxa"/>
              <w:right w:w="0" w:type="dxa"/>
            </w:tcMar>
            <w:vAlign w:val="bottom"/>
            <w:hideMark/>
          </w:tcPr>
          <w:p w:rsidR="006E53A7" w:rsidRPr="00457679" w:rsidRDefault="006E53A7" w:rsidP="000B4F0B">
            <w:pPr>
              <w:pStyle w:val="rrddoublerule"/>
              <w:tabs>
                <w:tab w:val="right" w:pos="760"/>
                <w:tab w:val="decimal" w:pos="800"/>
              </w:tabs>
              <w:ind w:left="230"/>
              <w:jc w:val="right"/>
            </w:pPr>
          </w:p>
        </w:tc>
        <w:tc>
          <w:tcPr>
            <w:tcW w:w="1106" w:type="dxa"/>
            <w:tcMar>
              <w:top w:w="0" w:type="dxa"/>
              <w:left w:w="173" w:type="dxa"/>
              <w:bottom w:w="0" w:type="dxa"/>
              <w:right w:w="0" w:type="dxa"/>
            </w:tcMar>
            <w:vAlign w:val="bottom"/>
            <w:hideMark/>
          </w:tcPr>
          <w:p w:rsidR="006E53A7" w:rsidRPr="00457679" w:rsidRDefault="006E53A7" w:rsidP="000B4F0B">
            <w:pPr>
              <w:pStyle w:val="rrddoublerule"/>
              <w:tabs>
                <w:tab w:val="right" w:pos="800"/>
                <w:tab w:val="decimal" w:pos="840"/>
              </w:tabs>
              <w:ind w:left="-49" w:right="180"/>
            </w:pPr>
            <w:r w:rsidRPr="00457679">
              <w:t> </w:t>
            </w:r>
          </w:p>
        </w:tc>
        <w:tc>
          <w:tcPr>
            <w:tcW w:w="1143" w:type="dxa"/>
            <w:tcMar>
              <w:top w:w="0" w:type="dxa"/>
              <w:left w:w="173" w:type="dxa"/>
              <w:bottom w:w="0" w:type="dxa"/>
              <w:right w:w="0" w:type="dxa"/>
            </w:tcMar>
            <w:vAlign w:val="bottom"/>
            <w:hideMark/>
          </w:tcPr>
          <w:p w:rsidR="006E53A7" w:rsidRPr="00457679" w:rsidRDefault="006E53A7" w:rsidP="000B4F0B">
            <w:pPr>
              <w:pStyle w:val="rrddoublerule"/>
              <w:tabs>
                <w:tab w:val="right" w:pos="800"/>
                <w:tab w:val="decimal" w:pos="840"/>
              </w:tabs>
              <w:ind w:left="-49" w:right="180"/>
            </w:pPr>
            <w:r w:rsidRPr="00457679">
              <w:t> </w:t>
            </w:r>
          </w:p>
        </w:tc>
        <w:tc>
          <w:tcPr>
            <w:tcW w:w="1091" w:type="dxa"/>
            <w:tcMar>
              <w:top w:w="0" w:type="dxa"/>
              <w:left w:w="100" w:type="dxa"/>
              <w:bottom w:w="0" w:type="dxa"/>
              <w:right w:w="0" w:type="dxa"/>
            </w:tcMar>
            <w:vAlign w:val="bottom"/>
            <w:hideMark/>
          </w:tcPr>
          <w:p w:rsidR="006E53A7" w:rsidRPr="00457679" w:rsidRDefault="006E53A7" w:rsidP="000B4F0B">
            <w:pPr>
              <w:pStyle w:val="la2"/>
              <w:tabs>
                <w:tab w:val="right" w:pos="700"/>
                <w:tab w:val="decimal" w:pos="740"/>
              </w:tabs>
              <w:ind w:left="280" w:right="400"/>
              <w:jc w:val="right"/>
            </w:pPr>
          </w:p>
        </w:tc>
        <w:tc>
          <w:tcPr>
            <w:tcW w:w="1053" w:type="dxa"/>
            <w:tcMar>
              <w:top w:w="0" w:type="dxa"/>
              <w:left w:w="100" w:type="dxa"/>
              <w:bottom w:w="0" w:type="dxa"/>
              <w:right w:w="0" w:type="dxa"/>
            </w:tcMar>
            <w:vAlign w:val="bottom"/>
            <w:hideMark/>
          </w:tcPr>
          <w:p w:rsidR="006E53A7" w:rsidRPr="00457679" w:rsidRDefault="006E53A7" w:rsidP="000B4F0B">
            <w:pPr>
              <w:pStyle w:val="la2"/>
              <w:tabs>
                <w:tab w:val="right" w:pos="740"/>
                <w:tab w:val="decimal" w:pos="780"/>
              </w:tabs>
              <w:ind w:left="220" w:right="320"/>
              <w:jc w:val="right"/>
            </w:pPr>
          </w:p>
        </w:tc>
      </w:tr>
      <w:tr w:rsidR="006E53A7" w:rsidTr="000B4F0B">
        <w:trPr>
          <w:jc w:val="center"/>
        </w:trPr>
        <w:tc>
          <w:tcPr>
            <w:tcW w:w="5274" w:type="dxa"/>
            <w:hideMark/>
          </w:tcPr>
          <w:p w:rsidR="006E53A7" w:rsidRDefault="006E53A7" w:rsidP="00A238C7">
            <w:pPr>
              <w:pStyle w:val="NormalWeb"/>
              <w:ind w:left="240" w:hanging="240"/>
            </w:pPr>
            <w:r>
              <w:rPr>
                <w:rFonts w:ascii="Arial" w:hAnsi="Arial" w:cs="Arial"/>
                <w:sz w:val="20"/>
                <w:szCs w:val="20"/>
              </w:rPr>
              <w:t>Diluted earnings per share</w:t>
            </w:r>
          </w:p>
        </w:tc>
        <w:tc>
          <w:tcPr>
            <w:tcW w:w="1165" w:type="dxa"/>
            <w:noWrap/>
            <w:tcMar>
              <w:top w:w="0" w:type="dxa"/>
              <w:left w:w="100" w:type="dxa"/>
              <w:bottom w:w="0" w:type="dxa"/>
              <w:right w:w="0" w:type="dxa"/>
            </w:tcMar>
            <w:vAlign w:val="bottom"/>
            <w:hideMark/>
          </w:tcPr>
          <w:p w:rsidR="006E53A7" w:rsidRPr="00457679" w:rsidRDefault="006E53A7" w:rsidP="000B4F0B">
            <w:pPr>
              <w:pStyle w:val="NormalWeb"/>
              <w:tabs>
                <w:tab w:val="right" w:pos="884"/>
              </w:tabs>
              <w:spacing w:before="0" w:beforeAutospacing="0" w:after="15" w:afterAutospacing="0"/>
              <w:ind w:left="60"/>
              <w:jc w:val="right"/>
            </w:pPr>
            <w:r w:rsidRPr="00457679">
              <w:rPr>
                <w:rFonts w:ascii="Arial" w:hAnsi="Arial" w:cs="Arial"/>
                <w:b/>
                <w:bCs/>
                <w:sz w:val="20"/>
                <w:szCs w:val="20"/>
              </w:rPr>
              <w:t>$</w:t>
            </w:r>
            <w:r w:rsidR="00ED0673" w:rsidRPr="00ED0673">
              <w:rPr>
                <w:rFonts w:ascii="Arial" w:hAnsi="Arial" w:cs="Arial"/>
                <w:bCs/>
                <w:sz w:val="20"/>
                <w:szCs w:val="20"/>
              </w:rPr>
              <w:tab/>
            </w:r>
            <w:r w:rsidRPr="00457679">
              <w:rPr>
                <w:rFonts w:ascii="Arial" w:hAnsi="Arial" w:cs="Arial"/>
                <w:b/>
                <w:bCs/>
                <w:sz w:val="20"/>
                <w:szCs w:val="20"/>
              </w:rPr>
              <w:t>5.76</w:t>
            </w:r>
          </w:p>
        </w:tc>
        <w:tc>
          <w:tcPr>
            <w:tcW w:w="1106" w:type="dxa"/>
            <w:noWrap/>
            <w:tcMar>
              <w:top w:w="0" w:type="dxa"/>
              <w:left w:w="173" w:type="dxa"/>
              <w:bottom w:w="0" w:type="dxa"/>
              <w:right w:w="0" w:type="dxa"/>
            </w:tcMar>
            <w:vAlign w:val="bottom"/>
            <w:hideMark/>
          </w:tcPr>
          <w:p w:rsidR="006E53A7" w:rsidRPr="00457679" w:rsidRDefault="006E53A7" w:rsidP="000B4F0B">
            <w:pPr>
              <w:pStyle w:val="NormalWeb"/>
              <w:tabs>
                <w:tab w:val="right" w:pos="800"/>
                <w:tab w:val="decimal" w:pos="840"/>
              </w:tabs>
              <w:spacing w:before="0" w:beforeAutospacing="0" w:after="15" w:afterAutospacing="0"/>
              <w:ind w:left="-49"/>
            </w:pPr>
            <w:r w:rsidRPr="00457679">
              <w:rPr>
                <w:rFonts w:ascii="Arial" w:hAnsi="Arial" w:cs="Arial"/>
                <w:sz w:val="20"/>
                <w:szCs w:val="20"/>
              </w:rPr>
              <w:t>$</w:t>
            </w:r>
            <w:r w:rsidRPr="00457679">
              <w:rPr>
                <w:rFonts w:ascii="Arial" w:hAnsi="Arial" w:cs="Arial"/>
                <w:sz w:val="20"/>
                <w:szCs w:val="20"/>
              </w:rPr>
              <w:tab/>
              <w:t>5.06</w:t>
            </w:r>
            <w:r w:rsidRPr="00457679">
              <w:rPr>
                <w:rFonts w:ascii="Arial" w:hAnsi="Arial" w:cs="Arial"/>
                <w:sz w:val="20"/>
                <w:szCs w:val="20"/>
              </w:rPr>
              <w:tab/>
            </w:r>
          </w:p>
        </w:tc>
        <w:tc>
          <w:tcPr>
            <w:tcW w:w="1143" w:type="dxa"/>
            <w:noWrap/>
            <w:tcMar>
              <w:top w:w="0" w:type="dxa"/>
              <w:left w:w="173" w:type="dxa"/>
              <w:bottom w:w="0" w:type="dxa"/>
              <w:right w:w="0" w:type="dxa"/>
            </w:tcMar>
            <w:vAlign w:val="bottom"/>
            <w:hideMark/>
          </w:tcPr>
          <w:p w:rsidR="006E53A7" w:rsidRPr="00457679" w:rsidRDefault="006E53A7" w:rsidP="000B4F0B">
            <w:pPr>
              <w:pStyle w:val="NormalWeb"/>
              <w:tabs>
                <w:tab w:val="right" w:pos="800"/>
                <w:tab w:val="decimal" w:pos="840"/>
              </w:tabs>
              <w:spacing w:before="0" w:beforeAutospacing="0" w:after="15" w:afterAutospacing="0"/>
              <w:ind w:left="-49"/>
            </w:pPr>
            <w:r w:rsidRPr="00457679">
              <w:rPr>
                <w:rFonts w:ascii="Arial" w:hAnsi="Arial" w:cs="Arial"/>
                <w:sz w:val="20"/>
                <w:szCs w:val="20"/>
              </w:rPr>
              <w:t>$</w:t>
            </w:r>
            <w:r w:rsidRPr="00457679">
              <w:rPr>
                <w:rFonts w:ascii="Arial" w:hAnsi="Arial" w:cs="Arial"/>
                <w:sz w:val="20"/>
                <w:szCs w:val="20"/>
              </w:rPr>
              <w:tab/>
              <w:t>2.13</w:t>
            </w:r>
            <w:r w:rsidRPr="00457679">
              <w:rPr>
                <w:rFonts w:ascii="Arial" w:hAnsi="Arial" w:cs="Arial"/>
                <w:sz w:val="20"/>
                <w:szCs w:val="20"/>
              </w:rPr>
              <w:tab/>
            </w:r>
          </w:p>
        </w:tc>
        <w:tc>
          <w:tcPr>
            <w:tcW w:w="1091" w:type="dxa"/>
            <w:noWrap/>
            <w:tcMar>
              <w:top w:w="0" w:type="dxa"/>
              <w:left w:w="100" w:type="dxa"/>
              <w:bottom w:w="0" w:type="dxa"/>
              <w:right w:w="0" w:type="dxa"/>
            </w:tcMar>
            <w:vAlign w:val="bottom"/>
            <w:hideMark/>
          </w:tcPr>
          <w:p w:rsidR="006E53A7" w:rsidRPr="00457679" w:rsidRDefault="006E53A7" w:rsidP="000B4F0B">
            <w:pPr>
              <w:pStyle w:val="NormalWeb"/>
              <w:tabs>
                <w:tab w:val="right" w:pos="700"/>
                <w:tab w:val="decimal" w:pos="740"/>
              </w:tabs>
              <w:spacing w:before="0" w:beforeAutospacing="0" w:after="15" w:afterAutospacing="0"/>
              <w:ind w:left="280"/>
              <w:jc w:val="right"/>
            </w:pPr>
            <w:r w:rsidRPr="00457679">
              <w:rPr>
                <w:rFonts w:ascii="Arial" w:hAnsi="Arial" w:cs="Arial"/>
                <w:sz w:val="20"/>
                <w:szCs w:val="20"/>
              </w:rPr>
              <w:t>14%</w:t>
            </w:r>
          </w:p>
        </w:tc>
        <w:tc>
          <w:tcPr>
            <w:tcW w:w="1053" w:type="dxa"/>
            <w:noWrap/>
            <w:tcMar>
              <w:top w:w="0" w:type="dxa"/>
              <w:left w:w="100" w:type="dxa"/>
              <w:bottom w:w="0" w:type="dxa"/>
              <w:right w:w="0" w:type="dxa"/>
            </w:tcMar>
            <w:vAlign w:val="bottom"/>
            <w:hideMark/>
          </w:tcPr>
          <w:p w:rsidR="006E53A7" w:rsidRPr="00457679" w:rsidRDefault="006E53A7" w:rsidP="000B4F0B">
            <w:pPr>
              <w:pStyle w:val="NormalWeb"/>
              <w:tabs>
                <w:tab w:val="right" w:pos="740"/>
                <w:tab w:val="decimal" w:pos="780"/>
              </w:tabs>
              <w:spacing w:before="0" w:beforeAutospacing="0" w:after="15" w:afterAutospacing="0"/>
              <w:ind w:left="220"/>
              <w:jc w:val="right"/>
            </w:pPr>
            <w:r w:rsidRPr="00457679">
              <w:rPr>
                <w:rFonts w:ascii="Arial" w:hAnsi="Arial" w:cs="Arial"/>
                <w:sz w:val="20"/>
                <w:szCs w:val="20"/>
              </w:rPr>
              <w:t>138%</w:t>
            </w:r>
          </w:p>
        </w:tc>
      </w:tr>
      <w:tr w:rsidR="006E53A7" w:rsidTr="000B4F0B">
        <w:trPr>
          <w:jc w:val="center"/>
        </w:trPr>
        <w:tc>
          <w:tcPr>
            <w:tcW w:w="5274" w:type="dxa"/>
            <w:hideMark/>
          </w:tcPr>
          <w:p w:rsidR="006E53A7" w:rsidRDefault="006E53A7" w:rsidP="00A238C7">
            <w:pPr>
              <w:pStyle w:val="NormalWeb"/>
              <w:ind w:left="240" w:hanging="240"/>
            </w:pPr>
            <w:r>
              <w:rPr>
                <w:rFonts w:ascii="Arial" w:hAnsi="Arial" w:cs="Arial"/>
                <w:sz w:val="20"/>
                <w:szCs w:val="20"/>
              </w:rPr>
              <w:t>Net tax impact of transfer of intangible properties</w:t>
            </w:r>
          </w:p>
        </w:tc>
        <w:tc>
          <w:tcPr>
            <w:tcW w:w="1165" w:type="dxa"/>
            <w:noWrap/>
            <w:tcMar>
              <w:top w:w="0" w:type="dxa"/>
              <w:left w:w="100" w:type="dxa"/>
              <w:bottom w:w="0" w:type="dxa"/>
              <w:right w:w="0" w:type="dxa"/>
            </w:tcMar>
            <w:vAlign w:val="bottom"/>
            <w:hideMark/>
          </w:tcPr>
          <w:p w:rsidR="006E53A7" w:rsidRPr="00457679" w:rsidRDefault="006E53A7" w:rsidP="000B4F0B">
            <w:pPr>
              <w:pStyle w:val="NormalWeb"/>
              <w:tabs>
                <w:tab w:val="right" w:pos="760"/>
                <w:tab w:val="decimal" w:pos="800"/>
              </w:tabs>
              <w:spacing w:before="0" w:beforeAutospacing="0" w:after="15" w:afterAutospacing="0"/>
              <w:ind w:left="60"/>
              <w:jc w:val="right"/>
            </w:pPr>
            <w:r w:rsidRPr="00457679">
              <w:rPr>
                <w:rFonts w:ascii="Arial" w:hAnsi="Arial" w:cs="Arial"/>
                <w:b/>
                <w:bCs/>
                <w:sz w:val="20"/>
                <w:szCs w:val="20"/>
              </w:rPr>
              <w:t>0</w:t>
            </w:r>
          </w:p>
        </w:tc>
        <w:tc>
          <w:tcPr>
            <w:tcW w:w="1106" w:type="dxa"/>
            <w:noWrap/>
            <w:tcMar>
              <w:top w:w="0" w:type="dxa"/>
              <w:left w:w="173" w:type="dxa"/>
              <w:bottom w:w="0" w:type="dxa"/>
              <w:right w:w="0" w:type="dxa"/>
            </w:tcMar>
            <w:vAlign w:val="bottom"/>
            <w:hideMark/>
          </w:tcPr>
          <w:p w:rsidR="006E53A7" w:rsidRPr="00457679" w:rsidRDefault="006E53A7" w:rsidP="000B4F0B">
            <w:pPr>
              <w:pStyle w:val="NormalWeb"/>
              <w:tabs>
                <w:tab w:val="right" w:pos="800"/>
                <w:tab w:val="decimal" w:pos="840"/>
              </w:tabs>
              <w:spacing w:before="0" w:beforeAutospacing="0" w:after="15" w:afterAutospacing="0"/>
              <w:ind w:left="-49"/>
            </w:pPr>
            <w:r w:rsidRPr="00457679">
              <w:rPr>
                <w:rFonts w:ascii="Arial" w:hAnsi="Arial" w:cs="Arial"/>
                <w:sz w:val="20"/>
                <w:szCs w:val="20"/>
              </w:rPr>
              <w:tab/>
              <w:t>(0.33</w:t>
            </w:r>
            <w:r w:rsidRPr="00457679">
              <w:rPr>
                <w:rFonts w:ascii="Arial" w:hAnsi="Arial" w:cs="Arial"/>
                <w:sz w:val="20"/>
                <w:szCs w:val="20"/>
              </w:rPr>
              <w:tab/>
              <w:t>)</w:t>
            </w:r>
          </w:p>
        </w:tc>
        <w:tc>
          <w:tcPr>
            <w:tcW w:w="1143" w:type="dxa"/>
            <w:noWrap/>
            <w:tcMar>
              <w:top w:w="0" w:type="dxa"/>
              <w:left w:w="173" w:type="dxa"/>
              <w:bottom w:w="0" w:type="dxa"/>
              <w:right w:w="0" w:type="dxa"/>
            </w:tcMar>
            <w:vAlign w:val="bottom"/>
            <w:hideMark/>
          </w:tcPr>
          <w:p w:rsidR="006E53A7" w:rsidRPr="00457679" w:rsidRDefault="006E53A7" w:rsidP="000B4F0B">
            <w:pPr>
              <w:pStyle w:val="NormalWeb"/>
              <w:tabs>
                <w:tab w:val="right" w:pos="800"/>
                <w:tab w:val="decimal" w:pos="840"/>
              </w:tabs>
              <w:spacing w:before="0" w:beforeAutospacing="0" w:after="15" w:afterAutospacing="0"/>
              <w:ind w:left="-49"/>
            </w:pPr>
            <w:r w:rsidRPr="00457679">
              <w:rPr>
                <w:rFonts w:ascii="Arial" w:hAnsi="Arial" w:cs="Arial"/>
                <w:color w:val="00FF00"/>
                <w:sz w:val="20"/>
                <w:szCs w:val="20"/>
              </w:rPr>
              <w:t>  </w:t>
            </w:r>
            <w:r w:rsidRPr="00457679">
              <w:rPr>
                <w:rFonts w:ascii="Arial" w:hAnsi="Arial" w:cs="Arial"/>
                <w:sz w:val="20"/>
                <w:szCs w:val="20"/>
              </w:rPr>
              <w:tab/>
              <w:t>0</w:t>
            </w:r>
            <w:r w:rsidRPr="00457679">
              <w:rPr>
                <w:rFonts w:ascii="Arial" w:hAnsi="Arial" w:cs="Arial"/>
                <w:sz w:val="20"/>
                <w:szCs w:val="20"/>
              </w:rPr>
              <w:tab/>
            </w:r>
          </w:p>
        </w:tc>
        <w:tc>
          <w:tcPr>
            <w:tcW w:w="1091" w:type="dxa"/>
            <w:noWrap/>
            <w:tcMar>
              <w:top w:w="0" w:type="dxa"/>
              <w:left w:w="100" w:type="dxa"/>
              <w:bottom w:w="0" w:type="dxa"/>
              <w:right w:w="0" w:type="dxa"/>
            </w:tcMar>
            <w:vAlign w:val="bottom"/>
            <w:hideMark/>
          </w:tcPr>
          <w:p w:rsidR="006E53A7" w:rsidRPr="00457679" w:rsidRDefault="006E53A7" w:rsidP="000B4F0B">
            <w:pPr>
              <w:pStyle w:val="NormalWeb"/>
              <w:tabs>
                <w:tab w:val="right" w:pos="700"/>
                <w:tab w:val="decimal" w:pos="740"/>
              </w:tabs>
              <w:spacing w:before="0" w:beforeAutospacing="0" w:after="15" w:afterAutospacing="0"/>
              <w:ind w:left="280"/>
              <w:jc w:val="right"/>
            </w:pPr>
            <w:r w:rsidRPr="00457679">
              <w:rPr>
                <w:rFonts w:ascii="Arial" w:hAnsi="Arial" w:cs="Arial"/>
                <w:sz w:val="20"/>
                <w:szCs w:val="20"/>
              </w:rPr>
              <w:t>*</w:t>
            </w:r>
          </w:p>
        </w:tc>
        <w:tc>
          <w:tcPr>
            <w:tcW w:w="1053" w:type="dxa"/>
            <w:noWrap/>
            <w:tcMar>
              <w:top w:w="0" w:type="dxa"/>
              <w:left w:w="100" w:type="dxa"/>
              <w:bottom w:w="0" w:type="dxa"/>
              <w:right w:w="0" w:type="dxa"/>
            </w:tcMar>
            <w:vAlign w:val="bottom"/>
            <w:hideMark/>
          </w:tcPr>
          <w:p w:rsidR="006E53A7" w:rsidRPr="00457679" w:rsidRDefault="006E53A7" w:rsidP="000B4F0B">
            <w:pPr>
              <w:pStyle w:val="NormalWeb"/>
              <w:tabs>
                <w:tab w:val="right" w:pos="740"/>
                <w:tab w:val="decimal" w:pos="780"/>
              </w:tabs>
              <w:spacing w:before="0" w:beforeAutospacing="0" w:after="15" w:afterAutospacing="0"/>
              <w:ind w:left="220"/>
              <w:jc w:val="right"/>
            </w:pPr>
            <w:r w:rsidRPr="00457679">
              <w:rPr>
                <w:rFonts w:ascii="Arial" w:hAnsi="Arial" w:cs="Arial"/>
                <w:sz w:val="20"/>
                <w:szCs w:val="20"/>
              </w:rPr>
              <w:t>*</w:t>
            </w:r>
          </w:p>
        </w:tc>
      </w:tr>
      <w:tr w:rsidR="006E53A7" w:rsidTr="000B4F0B">
        <w:trPr>
          <w:jc w:val="center"/>
        </w:trPr>
        <w:tc>
          <w:tcPr>
            <w:tcW w:w="5274" w:type="dxa"/>
            <w:hideMark/>
          </w:tcPr>
          <w:p w:rsidR="006E53A7" w:rsidRDefault="006E53A7" w:rsidP="00A238C7">
            <w:pPr>
              <w:pStyle w:val="NormalWeb"/>
              <w:ind w:left="240" w:hanging="240"/>
            </w:pPr>
            <w:r>
              <w:rPr>
                <w:rFonts w:ascii="Arial" w:hAnsi="Arial" w:cs="Arial"/>
                <w:sz w:val="20"/>
                <w:szCs w:val="20"/>
              </w:rPr>
              <w:t>Net tax impact of the TCJA</w:t>
            </w:r>
          </w:p>
        </w:tc>
        <w:tc>
          <w:tcPr>
            <w:tcW w:w="1165" w:type="dxa"/>
            <w:noWrap/>
            <w:tcMar>
              <w:top w:w="0" w:type="dxa"/>
              <w:left w:w="100" w:type="dxa"/>
              <w:bottom w:w="0" w:type="dxa"/>
              <w:right w:w="0" w:type="dxa"/>
            </w:tcMar>
            <w:vAlign w:val="bottom"/>
            <w:hideMark/>
          </w:tcPr>
          <w:p w:rsidR="006E53A7" w:rsidRPr="00457679" w:rsidRDefault="006E53A7" w:rsidP="000B4F0B">
            <w:pPr>
              <w:pStyle w:val="NormalWeb"/>
              <w:tabs>
                <w:tab w:val="right" w:pos="760"/>
                <w:tab w:val="decimal" w:pos="800"/>
              </w:tabs>
              <w:spacing w:before="0" w:beforeAutospacing="0" w:after="15" w:afterAutospacing="0"/>
              <w:ind w:left="60"/>
              <w:jc w:val="right"/>
            </w:pPr>
            <w:r w:rsidRPr="00457679">
              <w:rPr>
                <w:rFonts w:ascii="Arial" w:hAnsi="Arial" w:cs="Arial"/>
                <w:b/>
                <w:bCs/>
                <w:sz w:val="20"/>
                <w:szCs w:val="20"/>
              </w:rPr>
              <w:t>0</w:t>
            </w:r>
          </w:p>
        </w:tc>
        <w:tc>
          <w:tcPr>
            <w:tcW w:w="1106" w:type="dxa"/>
            <w:noWrap/>
            <w:tcMar>
              <w:top w:w="0" w:type="dxa"/>
              <w:left w:w="173" w:type="dxa"/>
              <w:bottom w:w="0" w:type="dxa"/>
              <w:right w:w="0" w:type="dxa"/>
            </w:tcMar>
            <w:vAlign w:val="bottom"/>
            <w:hideMark/>
          </w:tcPr>
          <w:p w:rsidR="006E53A7" w:rsidRPr="00457679" w:rsidRDefault="006E53A7" w:rsidP="000B4F0B">
            <w:pPr>
              <w:pStyle w:val="NormalWeb"/>
              <w:tabs>
                <w:tab w:val="right" w:pos="800"/>
                <w:tab w:val="decimal" w:pos="840"/>
              </w:tabs>
              <w:spacing w:before="0" w:beforeAutospacing="0" w:after="15" w:afterAutospacing="0"/>
              <w:ind w:left="-49"/>
            </w:pPr>
            <w:r w:rsidRPr="00457679">
              <w:rPr>
                <w:rFonts w:ascii="Arial" w:hAnsi="Arial" w:cs="Arial"/>
                <w:color w:val="00FF00"/>
                <w:sz w:val="20"/>
                <w:szCs w:val="20"/>
              </w:rPr>
              <w:t>  </w:t>
            </w:r>
            <w:r w:rsidRPr="00457679">
              <w:rPr>
                <w:rFonts w:ascii="Arial" w:hAnsi="Arial" w:cs="Arial"/>
                <w:sz w:val="20"/>
                <w:szCs w:val="20"/>
              </w:rPr>
              <w:tab/>
              <w:t>0.02</w:t>
            </w:r>
            <w:r w:rsidRPr="00457679">
              <w:rPr>
                <w:rFonts w:ascii="Arial" w:hAnsi="Arial" w:cs="Arial"/>
                <w:sz w:val="20"/>
                <w:szCs w:val="20"/>
              </w:rPr>
              <w:tab/>
            </w:r>
          </w:p>
        </w:tc>
        <w:tc>
          <w:tcPr>
            <w:tcW w:w="1143" w:type="dxa"/>
            <w:noWrap/>
            <w:tcMar>
              <w:top w:w="0" w:type="dxa"/>
              <w:left w:w="173" w:type="dxa"/>
              <w:bottom w:w="0" w:type="dxa"/>
              <w:right w:w="0" w:type="dxa"/>
            </w:tcMar>
            <w:vAlign w:val="bottom"/>
            <w:hideMark/>
          </w:tcPr>
          <w:p w:rsidR="006E53A7" w:rsidRPr="00457679" w:rsidRDefault="006E53A7" w:rsidP="000B4F0B">
            <w:pPr>
              <w:pStyle w:val="NormalWeb"/>
              <w:tabs>
                <w:tab w:val="right" w:pos="800"/>
                <w:tab w:val="decimal" w:pos="840"/>
              </w:tabs>
              <w:spacing w:before="0" w:beforeAutospacing="0" w:after="15" w:afterAutospacing="0"/>
              <w:ind w:left="-49"/>
            </w:pPr>
            <w:r w:rsidRPr="00457679">
              <w:rPr>
                <w:rFonts w:ascii="Arial" w:hAnsi="Arial" w:cs="Arial"/>
                <w:color w:val="00FF00"/>
                <w:sz w:val="20"/>
                <w:szCs w:val="20"/>
              </w:rPr>
              <w:t>  </w:t>
            </w:r>
            <w:r w:rsidRPr="00457679">
              <w:rPr>
                <w:rFonts w:ascii="Arial" w:hAnsi="Arial" w:cs="Arial"/>
                <w:sz w:val="20"/>
                <w:szCs w:val="20"/>
              </w:rPr>
              <w:tab/>
              <w:t>1.75</w:t>
            </w:r>
            <w:r w:rsidRPr="00457679">
              <w:rPr>
                <w:rFonts w:ascii="Arial" w:hAnsi="Arial" w:cs="Arial"/>
                <w:sz w:val="20"/>
                <w:szCs w:val="20"/>
              </w:rPr>
              <w:tab/>
            </w:r>
          </w:p>
        </w:tc>
        <w:tc>
          <w:tcPr>
            <w:tcW w:w="1091" w:type="dxa"/>
            <w:noWrap/>
            <w:tcMar>
              <w:top w:w="0" w:type="dxa"/>
              <w:left w:w="100" w:type="dxa"/>
              <w:bottom w:w="0" w:type="dxa"/>
              <w:right w:w="0" w:type="dxa"/>
            </w:tcMar>
            <w:vAlign w:val="bottom"/>
            <w:hideMark/>
          </w:tcPr>
          <w:p w:rsidR="006E53A7" w:rsidRPr="00457679" w:rsidRDefault="006E53A7" w:rsidP="000B4F0B">
            <w:pPr>
              <w:pStyle w:val="NormalWeb"/>
              <w:tabs>
                <w:tab w:val="right" w:pos="700"/>
                <w:tab w:val="decimal" w:pos="740"/>
              </w:tabs>
              <w:spacing w:before="0" w:beforeAutospacing="0" w:after="15" w:afterAutospacing="0"/>
              <w:ind w:left="280"/>
              <w:jc w:val="right"/>
            </w:pPr>
            <w:r w:rsidRPr="00457679">
              <w:rPr>
                <w:rFonts w:ascii="Arial" w:hAnsi="Arial" w:cs="Arial"/>
                <w:sz w:val="20"/>
                <w:szCs w:val="20"/>
              </w:rPr>
              <w:t>*</w:t>
            </w:r>
          </w:p>
        </w:tc>
        <w:tc>
          <w:tcPr>
            <w:tcW w:w="1053" w:type="dxa"/>
            <w:noWrap/>
            <w:tcMar>
              <w:top w:w="0" w:type="dxa"/>
              <w:left w:w="100" w:type="dxa"/>
              <w:bottom w:w="0" w:type="dxa"/>
              <w:right w:w="0" w:type="dxa"/>
            </w:tcMar>
            <w:vAlign w:val="bottom"/>
            <w:hideMark/>
          </w:tcPr>
          <w:p w:rsidR="006E53A7" w:rsidRPr="00457679" w:rsidRDefault="006E53A7" w:rsidP="000B4F0B">
            <w:pPr>
              <w:pStyle w:val="NormalWeb"/>
              <w:tabs>
                <w:tab w:val="right" w:pos="740"/>
                <w:tab w:val="decimal" w:pos="780"/>
              </w:tabs>
              <w:spacing w:before="0" w:beforeAutospacing="0" w:after="15" w:afterAutospacing="0"/>
              <w:ind w:left="220"/>
              <w:jc w:val="right"/>
            </w:pPr>
            <w:r w:rsidRPr="00457679">
              <w:rPr>
                <w:rFonts w:ascii="Arial" w:hAnsi="Arial" w:cs="Arial"/>
                <w:sz w:val="20"/>
                <w:szCs w:val="20"/>
              </w:rPr>
              <w:t>*</w:t>
            </w:r>
          </w:p>
        </w:tc>
      </w:tr>
      <w:tr w:rsidR="006E53A7" w:rsidTr="000B4F0B">
        <w:trPr>
          <w:jc w:val="center"/>
        </w:trPr>
        <w:tc>
          <w:tcPr>
            <w:tcW w:w="6439" w:type="dxa"/>
            <w:gridSpan w:val="2"/>
            <w:tcMar>
              <w:top w:w="0" w:type="dxa"/>
              <w:left w:w="100" w:type="dxa"/>
              <w:bottom w:w="0" w:type="dxa"/>
              <w:right w:w="0" w:type="dxa"/>
            </w:tcMar>
            <w:vAlign w:val="bottom"/>
            <w:hideMark/>
          </w:tcPr>
          <w:p w:rsidR="006E53A7" w:rsidRPr="00457679" w:rsidRDefault="006E53A7" w:rsidP="000B4F0B">
            <w:pPr>
              <w:pStyle w:val="rrdsinglerule"/>
              <w:tabs>
                <w:tab w:val="right" w:pos="760"/>
                <w:tab w:val="decimal" w:pos="800"/>
              </w:tabs>
              <w:ind w:left="-288"/>
              <w:jc w:val="right"/>
            </w:pPr>
          </w:p>
        </w:tc>
        <w:tc>
          <w:tcPr>
            <w:tcW w:w="1106" w:type="dxa"/>
            <w:tcMar>
              <w:top w:w="0" w:type="dxa"/>
              <w:left w:w="173" w:type="dxa"/>
              <w:bottom w:w="0" w:type="dxa"/>
              <w:right w:w="0" w:type="dxa"/>
            </w:tcMar>
            <w:vAlign w:val="bottom"/>
            <w:hideMark/>
          </w:tcPr>
          <w:p w:rsidR="006E53A7" w:rsidRPr="00457679" w:rsidRDefault="006E53A7" w:rsidP="000B4F0B">
            <w:pPr>
              <w:pStyle w:val="rrdsinglerule"/>
              <w:tabs>
                <w:tab w:val="right" w:pos="800"/>
                <w:tab w:val="decimal" w:pos="840"/>
              </w:tabs>
              <w:ind w:left="-49" w:right="180"/>
            </w:pPr>
            <w:r w:rsidRPr="00457679">
              <w:t> </w:t>
            </w:r>
          </w:p>
        </w:tc>
        <w:tc>
          <w:tcPr>
            <w:tcW w:w="1143" w:type="dxa"/>
            <w:tcMar>
              <w:top w:w="0" w:type="dxa"/>
              <w:left w:w="173" w:type="dxa"/>
              <w:bottom w:w="0" w:type="dxa"/>
              <w:right w:w="0" w:type="dxa"/>
            </w:tcMar>
            <w:vAlign w:val="bottom"/>
            <w:hideMark/>
          </w:tcPr>
          <w:p w:rsidR="006E53A7" w:rsidRPr="00457679" w:rsidRDefault="006E53A7" w:rsidP="000B4F0B">
            <w:pPr>
              <w:pStyle w:val="rrdsinglerule"/>
              <w:tabs>
                <w:tab w:val="right" w:pos="800"/>
                <w:tab w:val="decimal" w:pos="840"/>
              </w:tabs>
              <w:ind w:left="-49" w:right="180"/>
            </w:pPr>
            <w:r w:rsidRPr="00457679">
              <w:t> </w:t>
            </w:r>
          </w:p>
        </w:tc>
        <w:tc>
          <w:tcPr>
            <w:tcW w:w="1091" w:type="dxa"/>
            <w:tcMar>
              <w:top w:w="0" w:type="dxa"/>
              <w:left w:w="100" w:type="dxa"/>
              <w:bottom w:w="0" w:type="dxa"/>
              <w:right w:w="0" w:type="dxa"/>
            </w:tcMar>
            <w:vAlign w:val="bottom"/>
            <w:hideMark/>
          </w:tcPr>
          <w:p w:rsidR="006E53A7" w:rsidRPr="00457679" w:rsidRDefault="006E53A7" w:rsidP="000B4F0B">
            <w:pPr>
              <w:pStyle w:val="la2"/>
              <w:tabs>
                <w:tab w:val="right" w:pos="700"/>
                <w:tab w:val="decimal" w:pos="740"/>
              </w:tabs>
              <w:ind w:left="280" w:right="400"/>
              <w:jc w:val="right"/>
            </w:pPr>
          </w:p>
        </w:tc>
        <w:tc>
          <w:tcPr>
            <w:tcW w:w="1053" w:type="dxa"/>
            <w:tcMar>
              <w:top w:w="0" w:type="dxa"/>
              <w:left w:w="100" w:type="dxa"/>
              <w:bottom w:w="0" w:type="dxa"/>
              <w:right w:w="0" w:type="dxa"/>
            </w:tcMar>
            <w:vAlign w:val="bottom"/>
            <w:hideMark/>
          </w:tcPr>
          <w:p w:rsidR="006E53A7" w:rsidRPr="00457679" w:rsidRDefault="006E53A7" w:rsidP="000B4F0B">
            <w:pPr>
              <w:pStyle w:val="la2"/>
              <w:tabs>
                <w:tab w:val="right" w:pos="740"/>
                <w:tab w:val="decimal" w:pos="780"/>
              </w:tabs>
              <w:ind w:left="220" w:right="320"/>
              <w:jc w:val="right"/>
            </w:pPr>
          </w:p>
        </w:tc>
      </w:tr>
      <w:tr w:rsidR="006E53A7" w:rsidTr="000B4F0B">
        <w:trPr>
          <w:jc w:val="center"/>
        </w:trPr>
        <w:tc>
          <w:tcPr>
            <w:tcW w:w="5274" w:type="dxa"/>
            <w:hideMark/>
          </w:tcPr>
          <w:p w:rsidR="006E53A7" w:rsidRDefault="006E53A7" w:rsidP="00A238C7">
            <w:pPr>
              <w:pStyle w:val="NormalWeb"/>
              <w:ind w:left="480" w:hanging="240"/>
            </w:pPr>
            <w:r>
              <w:rPr>
                <w:rFonts w:ascii="Arial" w:hAnsi="Arial" w:cs="Arial"/>
                <w:sz w:val="20"/>
                <w:szCs w:val="20"/>
              </w:rPr>
              <w:t>Non-GAAP diluted earnings per share</w:t>
            </w:r>
          </w:p>
        </w:tc>
        <w:tc>
          <w:tcPr>
            <w:tcW w:w="1165" w:type="dxa"/>
            <w:noWrap/>
            <w:tcMar>
              <w:top w:w="0" w:type="dxa"/>
              <w:left w:w="100" w:type="dxa"/>
              <w:bottom w:w="0" w:type="dxa"/>
              <w:right w:w="0" w:type="dxa"/>
            </w:tcMar>
            <w:vAlign w:val="bottom"/>
            <w:hideMark/>
          </w:tcPr>
          <w:p w:rsidR="006E53A7" w:rsidRPr="00457679" w:rsidRDefault="006E53A7" w:rsidP="000B4F0B">
            <w:pPr>
              <w:pStyle w:val="NormalWeb"/>
              <w:tabs>
                <w:tab w:val="right" w:pos="884"/>
              </w:tabs>
              <w:spacing w:before="0" w:beforeAutospacing="0" w:after="15" w:afterAutospacing="0"/>
              <w:ind w:left="60"/>
              <w:jc w:val="right"/>
            </w:pPr>
            <w:r w:rsidRPr="00457679">
              <w:rPr>
                <w:rFonts w:ascii="Arial" w:hAnsi="Arial" w:cs="Arial"/>
                <w:b/>
                <w:bCs/>
                <w:sz w:val="20"/>
                <w:szCs w:val="20"/>
              </w:rPr>
              <w:t>$</w:t>
            </w:r>
            <w:r w:rsidR="00ED0673" w:rsidRPr="00ED0673">
              <w:rPr>
                <w:rFonts w:ascii="Arial" w:hAnsi="Arial" w:cs="Arial"/>
                <w:bCs/>
                <w:sz w:val="20"/>
                <w:szCs w:val="20"/>
              </w:rPr>
              <w:tab/>
            </w:r>
            <w:r w:rsidRPr="00457679">
              <w:rPr>
                <w:rFonts w:ascii="Arial" w:hAnsi="Arial" w:cs="Arial"/>
                <w:b/>
                <w:bCs/>
                <w:sz w:val="20"/>
                <w:szCs w:val="20"/>
              </w:rPr>
              <w:t>5.76</w:t>
            </w:r>
          </w:p>
        </w:tc>
        <w:tc>
          <w:tcPr>
            <w:tcW w:w="1106" w:type="dxa"/>
            <w:noWrap/>
            <w:tcMar>
              <w:top w:w="0" w:type="dxa"/>
              <w:left w:w="173" w:type="dxa"/>
              <w:bottom w:w="0" w:type="dxa"/>
              <w:right w:w="0" w:type="dxa"/>
            </w:tcMar>
            <w:vAlign w:val="bottom"/>
            <w:hideMark/>
          </w:tcPr>
          <w:p w:rsidR="006E53A7" w:rsidRPr="00457679" w:rsidRDefault="006E53A7" w:rsidP="000B4F0B">
            <w:pPr>
              <w:pStyle w:val="NormalWeb"/>
              <w:tabs>
                <w:tab w:val="right" w:pos="800"/>
                <w:tab w:val="decimal" w:pos="840"/>
              </w:tabs>
              <w:spacing w:before="0" w:beforeAutospacing="0" w:after="15" w:afterAutospacing="0"/>
              <w:ind w:left="-49"/>
            </w:pPr>
            <w:r w:rsidRPr="00457679">
              <w:rPr>
                <w:rFonts w:ascii="Arial" w:hAnsi="Arial" w:cs="Arial"/>
                <w:sz w:val="20"/>
                <w:szCs w:val="20"/>
              </w:rPr>
              <w:t>$</w:t>
            </w:r>
            <w:r w:rsidRPr="00457679">
              <w:rPr>
                <w:rFonts w:ascii="Arial" w:hAnsi="Arial" w:cs="Arial"/>
                <w:sz w:val="20"/>
                <w:szCs w:val="20"/>
              </w:rPr>
              <w:tab/>
              <w:t>4.75</w:t>
            </w:r>
            <w:r w:rsidRPr="00457679">
              <w:rPr>
                <w:rFonts w:ascii="Arial" w:hAnsi="Arial" w:cs="Arial"/>
                <w:sz w:val="20"/>
                <w:szCs w:val="20"/>
              </w:rPr>
              <w:tab/>
            </w:r>
          </w:p>
        </w:tc>
        <w:tc>
          <w:tcPr>
            <w:tcW w:w="1143" w:type="dxa"/>
            <w:noWrap/>
            <w:tcMar>
              <w:top w:w="0" w:type="dxa"/>
              <w:left w:w="173" w:type="dxa"/>
              <w:bottom w:w="0" w:type="dxa"/>
              <w:right w:w="0" w:type="dxa"/>
            </w:tcMar>
            <w:vAlign w:val="bottom"/>
            <w:hideMark/>
          </w:tcPr>
          <w:p w:rsidR="006E53A7" w:rsidRPr="00457679" w:rsidRDefault="006E53A7" w:rsidP="000B4F0B">
            <w:pPr>
              <w:pStyle w:val="NormalWeb"/>
              <w:tabs>
                <w:tab w:val="right" w:pos="800"/>
                <w:tab w:val="decimal" w:pos="840"/>
              </w:tabs>
              <w:spacing w:before="0" w:beforeAutospacing="0" w:after="15" w:afterAutospacing="0"/>
              <w:ind w:left="-49"/>
            </w:pPr>
            <w:r w:rsidRPr="00457679">
              <w:rPr>
                <w:rFonts w:ascii="Arial" w:hAnsi="Arial" w:cs="Arial"/>
                <w:sz w:val="20"/>
                <w:szCs w:val="20"/>
              </w:rPr>
              <w:t>$</w:t>
            </w:r>
            <w:r w:rsidRPr="00457679">
              <w:rPr>
                <w:rFonts w:ascii="Arial" w:hAnsi="Arial" w:cs="Arial"/>
                <w:sz w:val="20"/>
                <w:szCs w:val="20"/>
              </w:rPr>
              <w:tab/>
              <w:t>3.88</w:t>
            </w:r>
            <w:r w:rsidRPr="00457679">
              <w:rPr>
                <w:rFonts w:ascii="Arial" w:hAnsi="Arial" w:cs="Arial"/>
                <w:sz w:val="20"/>
                <w:szCs w:val="20"/>
              </w:rPr>
              <w:tab/>
            </w:r>
          </w:p>
        </w:tc>
        <w:tc>
          <w:tcPr>
            <w:tcW w:w="1091" w:type="dxa"/>
            <w:noWrap/>
            <w:tcMar>
              <w:top w:w="0" w:type="dxa"/>
              <w:left w:w="100" w:type="dxa"/>
              <w:bottom w:w="0" w:type="dxa"/>
              <w:right w:w="0" w:type="dxa"/>
            </w:tcMar>
            <w:vAlign w:val="bottom"/>
            <w:hideMark/>
          </w:tcPr>
          <w:p w:rsidR="006E53A7" w:rsidRPr="00457679" w:rsidRDefault="006E53A7" w:rsidP="000B4F0B">
            <w:pPr>
              <w:pStyle w:val="NormalWeb"/>
              <w:tabs>
                <w:tab w:val="right" w:pos="700"/>
                <w:tab w:val="decimal" w:pos="740"/>
              </w:tabs>
              <w:spacing w:before="0" w:beforeAutospacing="0" w:after="15" w:afterAutospacing="0"/>
              <w:ind w:left="280"/>
              <w:jc w:val="right"/>
            </w:pPr>
            <w:r w:rsidRPr="00457679">
              <w:rPr>
                <w:rFonts w:ascii="Arial" w:hAnsi="Arial" w:cs="Arial"/>
                <w:sz w:val="20"/>
                <w:szCs w:val="20"/>
              </w:rPr>
              <w:t>21%</w:t>
            </w:r>
          </w:p>
        </w:tc>
        <w:tc>
          <w:tcPr>
            <w:tcW w:w="1053" w:type="dxa"/>
            <w:noWrap/>
            <w:tcMar>
              <w:top w:w="0" w:type="dxa"/>
              <w:left w:w="100" w:type="dxa"/>
              <w:bottom w:w="0" w:type="dxa"/>
              <w:right w:w="0" w:type="dxa"/>
            </w:tcMar>
            <w:vAlign w:val="bottom"/>
            <w:hideMark/>
          </w:tcPr>
          <w:p w:rsidR="006E53A7" w:rsidRPr="00457679" w:rsidRDefault="006E53A7" w:rsidP="000B4F0B">
            <w:pPr>
              <w:pStyle w:val="NormalWeb"/>
              <w:tabs>
                <w:tab w:val="right" w:pos="740"/>
                <w:tab w:val="decimal" w:pos="780"/>
              </w:tabs>
              <w:spacing w:before="0" w:beforeAutospacing="0" w:after="15" w:afterAutospacing="0"/>
              <w:ind w:left="220"/>
              <w:jc w:val="right"/>
            </w:pPr>
            <w:r w:rsidRPr="00457679">
              <w:rPr>
                <w:rFonts w:ascii="Arial" w:hAnsi="Arial" w:cs="Arial"/>
                <w:sz w:val="20"/>
                <w:szCs w:val="20"/>
              </w:rPr>
              <w:t>22%</w:t>
            </w:r>
          </w:p>
        </w:tc>
      </w:tr>
      <w:tr w:rsidR="006E53A7" w:rsidTr="000B4F0B">
        <w:trPr>
          <w:jc w:val="center"/>
        </w:trPr>
        <w:tc>
          <w:tcPr>
            <w:tcW w:w="5274" w:type="dxa"/>
            <w:tcMar>
              <w:top w:w="0" w:type="dxa"/>
              <w:left w:w="144" w:type="dxa"/>
              <w:bottom w:w="0" w:type="dxa"/>
              <w:right w:w="0" w:type="dxa"/>
            </w:tcMar>
            <w:vAlign w:val="bottom"/>
            <w:hideMark/>
          </w:tcPr>
          <w:p w:rsidR="006E53A7" w:rsidRDefault="006E53A7" w:rsidP="00A238C7">
            <w:pPr>
              <w:pStyle w:val="la2"/>
            </w:pPr>
            <w:r>
              <w:t> </w:t>
            </w:r>
          </w:p>
        </w:tc>
        <w:tc>
          <w:tcPr>
            <w:tcW w:w="1165" w:type="dxa"/>
            <w:tcMar>
              <w:top w:w="0" w:type="dxa"/>
              <w:left w:w="100" w:type="dxa"/>
              <w:bottom w:w="0" w:type="dxa"/>
              <w:right w:w="0" w:type="dxa"/>
            </w:tcMar>
            <w:vAlign w:val="bottom"/>
            <w:hideMark/>
          </w:tcPr>
          <w:p w:rsidR="006E53A7" w:rsidRPr="00457679" w:rsidRDefault="006E53A7" w:rsidP="000B4F0B">
            <w:pPr>
              <w:pStyle w:val="rrddoublerule"/>
              <w:tabs>
                <w:tab w:val="right" w:pos="760"/>
                <w:tab w:val="decimal" w:pos="800"/>
              </w:tabs>
              <w:ind w:left="230"/>
              <w:jc w:val="right"/>
            </w:pPr>
          </w:p>
        </w:tc>
        <w:tc>
          <w:tcPr>
            <w:tcW w:w="1106" w:type="dxa"/>
            <w:tcMar>
              <w:top w:w="0" w:type="dxa"/>
              <w:left w:w="173" w:type="dxa"/>
              <w:bottom w:w="0" w:type="dxa"/>
              <w:right w:w="0" w:type="dxa"/>
            </w:tcMar>
            <w:vAlign w:val="bottom"/>
            <w:hideMark/>
          </w:tcPr>
          <w:p w:rsidR="006E53A7" w:rsidRPr="00457679" w:rsidRDefault="006E53A7" w:rsidP="000B4F0B">
            <w:pPr>
              <w:pStyle w:val="rrddoublerule"/>
              <w:tabs>
                <w:tab w:val="right" w:pos="800"/>
                <w:tab w:val="decimal" w:pos="840"/>
              </w:tabs>
              <w:ind w:left="-49" w:right="180"/>
            </w:pPr>
            <w:r w:rsidRPr="00457679">
              <w:t> </w:t>
            </w:r>
          </w:p>
        </w:tc>
        <w:tc>
          <w:tcPr>
            <w:tcW w:w="1143" w:type="dxa"/>
            <w:tcMar>
              <w:top w:w="0" w:type="dxa"/>
              <w:left w:w="173" w:type="dxa"/>
              <w:bottom w:w="0" w:type="dxa"/>
              <w:right w:w="0" w:type="dxa"/>
            </w:tcMar>
            <w:vAlign w:val="bottom"/>
            <w:hideMark/>
          </w:tcPr>
          <w:p w:rsidR="006E53A7" w:rsidRPr="00457679" w:rsidRDefault="006E53A7" w:rsidP="000B4F0B">
            <w:pPr>
              <w:pStyle w:val="rrddoublerule"/>
              <w:tabs>
                <w:tab w:val="right" w:pos="800"/>
                <w:tab w:val="decimal" w:pos="840"/>
              </w:tabs>
              <w:ind w:left="-49" w:right="180"/>
            </w:pPr>
            <w:r w:rsidRPr="00457679">
              <w:t> </w:t>
            </w:r>
          </w:p>
        </w:tc>
        <w:tc>
          <w:tcPr>
            <w:tcW w:w="1091" w:type="dxa"/>
            <w:tcMar>
              <w:top w:w="0" w:type="dxa"/>
              <w:left w:w="100" w:type="dxa"/>
              <w:bottom w:w="0" w:type="dxa"/>
              <w:right w:w="0" w:type="dxa"/>
            </w:tcMar>
            <w:vAlign w:val="bottom"/>
            <w:hideMark/>
          </w:tcPr>
          <w:p w:rsidR="006E53A7" w:rsidRPr="00457679" w:rsidRDefault="006E53A7" w:rsidP="00A238C7">
            <w:pPr>
              <w:pStyle w:val="la2"/>
              <w:tabs>
                <w:tab w:val="right" w:pos="700"/>
                <w:tab w:val="decimal" w:pos="740"/>
              </w:tabs>
              <w:ind w:left="280" w:right="400"/>
            </w:pPr>
            <w:r w:rsidRPr="00457679">
              <w:t> </w:t>
            </w:r>
          </w:p>
        </w:tc>
        <w:tc>
          <w:tcPr>
            <w:tcW w:w="1053" w:type="dxa"/>
            <w:tcMar>
              <w:top w:w="0" w:type="dxa"/>
              <w:left w:w="100" w:type="dxa"/>
              <w:bottom w:w="0" w:type="dxa"/>
              <w:right w:w="0" w:type="dxa"/>
            </w:tcMar>
            <w:vAlign w:val="bottom"/>
            <w:hideMark/>
          </w:tcPr>
          <w:p w:rsidR="006E53A7" w:rsidRPr="00457679" w:rsidRDefault="006E53A7" w:rsidP="00A238C7">
            <w:pPr>
              <w:pStyle w:val="la2"/>
              <w:tabs>
                <w:tab w:val="right" w:pos="740"/>
                <w:tab w:val="decimal" w:pos="780"/>
              </w:tabs>
              <w:ind w:left="220" w:right="320"/>
            </w:pPr>
            <w:r w:rsidRPr="00457679">
              <w:t> </w:t>
            </w:r>
          </w:p>
        </w:tc>
      </w:tr>
    </w:tbl>
    <w:p w:rsidR="00AE262D" w:rsidRPr="006E53A7" w:rsidRDefault="00AE262D" w:rsidP="006E53A7">
      <w:pPr>
        <w:pStyle w:val="NormalWeb"/>
        <w:spacing w:before="90" w:beforeAutospacing="0" w:after="0" w:afterAutospacing="0"/>
        <w:ind w:left="489" w:hanging="490"/>
        <w:jc w:val="both"/>
      </w:pPr>
      <w:r>
        <w:rPr>
          <w:rFonts w:ascii="Arial" w:hAnsi="Arial" w:cs="Arial"/>
          <w:sz w:val="20"/>
          <w:szCs w:val="20"/>
        </w:rPr>
        <w:t>*</w:t>
      </w:r>
      <w:r>
        <w:rPr>
          <w:rFonts w:ascii="Arial" w:hAnsi="Arial" w:cs="Arial"/>
          <w:sz w:val="20"/>
          <w:szCs w:val="20"/>
        </w:rPr>
        <w:tab/>
      </w:r>
      <w:r>
        <w:rPr>
          <w:rFonts w:ascii="Arial" w:hAnsi="Arial" w:cs="Arial"/>
          <w:i/>
          <w:iCs/>
          <w:sz w:val="20"/>
          <w:szCs w:val="20"/>
        </w:rPr>
        <w:t>Not meaningful.</w:t>
      </w:r>
      <w:r>
        <w:rPr>
          <w:rFonts w:ascii="Arial" w:hAnsi="Arial" w:cs="Arial"/>
          <w:sz w:val="20"/>
          <w:szCs w:val="20"/>
        </w:rPr>
        <w:t xml:space="preserve"> </w:t>
      </w:r>
    </w:p>
    <w:p w:rsidR="00AE262D" w:rsidRDefault="00AE262D" w:rsidP="006E53A7">
      <w:pPr>
        <w:pStyle w:val="NormalWeb"/>
        <w:spacing w:before="270" w:beforeAutospacing="0" w:after="0" w:afterAutospacing="0"/>
        <w:jc w:val="both"/>
        <w:rPr>
          <w:sz w:val="2"/>
          <w:szCs w:val="2"/>
        </w:rPr>
      </w:pPr>
      <w:r>
        <w:br w:type="page"/>
      </w:r>
      <w:r>
        <w:rPr>
          <w:sz w:val="2"/>
          <w:szCs w:val="2"/>
        </w:rPr>
        <w:t> </w:t>
      </w:r>
    </w:p>
    <w:p w:rsidR="00AE262D" w:rsidRDefault="00AE262D">
      <w:pPr>
        <w:pStyle w:val="NormalWeb"/>
        <w:keepNext/>
        <w:spacing w:before="0" w:beforeAutospacing="0" w:after="0" w:afterAutospacing="0"/>
        <w:jc w:val="center"/>
      </w:pPr>
      <w:r>
        <w:rPr>
          <w:rFonts w:ascii="Arial" w:hAnsi="Arial" w:cs="Arial"/>
          <w:sz w:val="20"/>
          <w:szCs w:val="20"/>
          <w:u w:val="single"/>
        </w:rPr>
        <w:t xml:space="preserve">FINANCIAL CONDITION </w:t>
      </w:r>
    </w:p>
    <w:p w:rsidR="00AE262D" w:rsidRDefault="00AE262D" w:rsidP="006E53A7">
      <w:pPr>
        <w:pStyle w:val="NormalWeb"/>
        <w:keepNext/>
        <w:spacing w:before="180" w:beforeAutospacing="0" w:after="0" w:afterAutospacing="0"/>
        <w:jc w:val="both"/>
      </w:pPr>
      <w:r>
        <w:rPr>
          <w:rFonts w:ascii="Arial" w:hAnsi="Arial" w:cs="Arial"/>
          <w:b/>
          <w:bCs/>
          <w:sz w:val="20"/>
          <w:szCs w:val="20"/>
        </w:rPr>
        <w:t xml:space="preserve">Cash, Cash Equivalents, and Investments </w:t>
      </w:r>
    </w:p>
    <w:p w:rsidR="00AE262D" w:rsidRDefault="00AE262D" w:rsidP="006E53A7">
      <w:pPr>
        <w:pStyle w:val="NormalWeb"/>
        <w:spacing w:before="180" w:beforeAutospacing="0" w:after="0" w:afterAutospacing="0"/>
        <w:jc w:val="both"/>
      </w:pPr>
      <w:r>
        <w:rPr>
          <w:rFonts w:ascii="Arial" w:hAnsi="Arial" w:cs="Arial"/>
          <w:sz w:val="20"/>
          <w:szCs w:val="20"/>
        </w:rPr>
        <w:t xml:space="preserve">Cash, cash equivalents, and short-term investments totaled $136.5 billion and $133.8 billion as of June 30, 2020 and 2019. Equity investments were $3.0 billion and $2.6 billion as of June 30, 2020 and 2019, respectively. Our short-term investments are primarily intended to facilitate liquidity and capital preservation. They consist predominantly of highly liquid investment-grade fixed-income securities, diversified among industries and individual issuers. The investments are predominantly U.S. dollar-denominated securities, but also include foreign currency-denominated securities to diversify risk. Our fixed-income investments are exposed to interest rate risk and credit risk. The credit risk and average maturity of our fixed-income portfolio are managed to achieve economic returns that correlate to certain fixed-income indices. The settlement risk related to these investments is insignificant given that the short-term investments held are primarily highly liquid investment-grade fixed-income securities.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Valuation </w:t>
      </w:r>
    </w:p>
    <w:p w:rsidR="00AE262D" w:rsidRDefault="00AE262D" w:rsidP="006E53A7">
      <w:pPr>
        <w:pStyle w:val="NormalWeb"/>
        <w:spacing w:before="180" w:beforeAutospacing="0" w:after="0" w:afterAutospacing="0"/>
        <w:jc w:val="both"/>
      </w:pPr>
      <w:r>
        <w:rPr>
          <w:rFonts w:ascii="Arial" w:hAnsi="Arial" w:cs="Arial"/>
          <w:sz w:val="20"/>
          <w:szCs w:val="20"/>
        </w:rPr>
        <w:t xml:space="preserve">In general, and where applicable, we use quoted prices in active markets for identical assets or liabilities to determine the fair value of our financial instruments. This pricing methodology applies to our Level 1 investments, such as U.S. government securities, common and preferred stock, and mutual funds. If quoted prices in active markets for identical assets or liabilities are not available to determine fair value, then we use quoted prices for similar assets and liabilities or inputs other than the quoted prices that are observable either directly or indirectly. This pricing methodology applies to our Level 2 investments, such as commercial paper, certificates of deposit, U.S. agency securities, foreign government bonds, mortgage- and asset-backed securities, corporate notes and bonds, and municipal securities. Level 3 investments are valued using internally-developed models with unobservable inputs. Assets and liabilities measured at fair value on a recurring basis using unobservable inputs are an immaterial portion of our portfolio. </w:t>
      </w:r>
    </w:p>
    <w:p w:rsidR="00AE262D" w:rsidRDefault="00AE262D" w:rsidP="006E53A7">
      <w:pPr>
        <w:pStyle w:val="NormalWeb"/>
        <w:spacing w:before="180" w:beforeAutospacing="0" w:after="0" w:afterAutospacing="0"/>
        <w:jc w:val="both"/>
      </w:pPr>
      <w:r>
        <w:rPr>
          <w:rFonts w:ascii="Arial" w:hAnsi="Arial" w:cs="Arial"/>
          <w:sz w:val="20"/>
          <w:szCs w:val="20"/>
        </w:rPr>
        <w:t xml:space="preserve">A majority of our investments are priced by pricing vendors and are generally Level 1 or Level 2 investments as these vendors either provide a quoted market price in an active market or use observable inputs for their pricing without applying significant adjustments. Broker pricing is used mainly when a quoted price is not available, the investment is not priced by our pricing vendors, or when a broker price is more reflective of fair values in the market in which the investment trades. Our broker-priced investments are generally classified as Level 2 investments because the broker prices these investments based on similar assets without applying significant adjustments. In addition, all our broker-priced investments have a sufficient level of trading volume to demonstrate that the fair values used are appropriate for these investments. Our fair value processes include controls that are designed to ensure appropriate fair values are recorded. These controls include model validation, review of key model inputs, analysis of period-over-period fluctuations, and independent recalculation of prices where appropriate.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Cash Flows </w:t>
      </w:r>
    </w:p>
    <w:p w:rsidR="00AE262D" w:rsidRDefault="00AE262D" w:rsidP="006E53A7">
      <w:pPr>
        <w:pStyle w:val="NormalWeb"/>
        <w:keepNext/>
        <w:spacing w:before="180" w:beforeAutospacing="0" w:after="0" w:afterAutospacing="0"/>
        <w:jc w:val="both"/>
      </w:pPr>
      <w:r>
        <w:rPr>
          <w:rFonts w:ascii="Arial" w:hAnsi="Arial" w:cs="Arial"/>
          <w:b/>
          <w:bCs/>
          <w:i/>
          <w:iCs/>
          <w:sz w:val="20"/>
          <w:szCs w:val="20"/>
        </w:rPr>
        <w:t xml:space="preserve">Fiscal Year 2020 Compared with Fiscal Year 2019 </w:t>
      </w:r>
    </w:p>
    <w:p w:rsidR="00AE262D" w:rsidRDefault="00AE262D" w:rsidP="006E53A7">
      <w:pPr>
        <w:pStyle w:val="NormalWeb"/>
        <w:spacing w:before="180" w:beforeAutospacing="0" w:after="0" w:afterAutospacing="0"/>
        <w:jc w:val="both"/>
      </w:pPr>
      <w:r>
        <w:rPr>
          <w:rFonts w:ascii="Arial" w:hAnsi="Arial" w:cs="Arial"/>
          <w:sz w:val="20"/>
          <w:szCs w:val="20"/>
        </w:rPr>
        <w:t xml:space="preserve">Cash from operations increased $8.5 billion to $60.7 billion for fiscal year 2020, mainly due to an increase in cash from customers, offset in part by an increase in cash used to pay income taxes, suppliers, and employees. Cash used in financing increased $9.1 billion to $46.0 billion for fiscal year 2020, mainly due to a $3.4 billion cash premium on our debt exchange, a $3.4 billion increase in common stock repurchases, a $1.5 billion increase in repayments of debt, and a $1.3 billion increase in dividends paid. Cash used in investing decreased $3.6 billion to $12.2 billion for fiscal year 2020, mainly due to a $6.4 billion increase in cash from net investment purchases, sales, and maturities, offset in part by a $1.5 billion increase in additions to property and equipment and $1.2 billion in other investing to facilitate the purchase of components.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Fiscal Year 2019 Compared with Fiscal Year 2018 </w:t>
      </w:r>
    </w:p>
    <w:p w:rsidR="00AE262D" w:rsidRDefault="00AE262D" w:rsidP="006E53A7">
      <w:pPr>
        <w:pStyle w:val="NormalWeb"/>
        <w:spacing w:before="180" w:beforeAutospacing="0" w:after="0" w:afterAutospacing="0"/>
        <w:jc w:val="both"/>
      </w:pPr>
      <w:r>
        <w:rPr>
          <w:rFonts w:ascii="Arial" w:hAnsi="Arial" w:cs="Arial"/>
          <w:sz w:val="20"/>
          <w:szCs w:val="20"/>
        </w:rPr>
        <w:t xml:space="preserve">Cash from operations increased $8.3 billion to $52.2 billion for fiscal year 2019, mainly due to an increase in cash received from customers, offset in part by an increase in cash paid to suppliers and employees and an increase in </w:t>
      </w:r>
    </w:p>
    <w:p w:rsidR="00AE262D" w:rsidRDefault="00AE262D" w:rsidP="006E53A7">
      <w:pPr>
        <w:pStyle w:val="NormalWeb"/>
        <w:spacing w:before="0" w:beforeAutospacing="0" w:after="0" w:afterAutospacing="0"/>
        <w:jc w:val="both"/>
      </w:pPr>
      <w:r>
        <w:br w:type="page"/>
      </w:r>
      <w:r>
        <w:rPr>
          <w:rFonts w:ascii="Arial" w:hAnsi="Arial" w:cs="Arial"/>
          <w:sz w:val="20"/>
          <w:szCs w:val="20"/>
        </w:rPr>
        <w:t xml:space="preserve">cash paid for income taxes. Cash used in financing increased $3.3 billion to $36.9 billion for fiscal year 2019, mainly due to an $8.8 billion increase in common stock repurchases and a $1.1 billion increase in dividends paid, offset in part by a $6.2 billion decrease in repayments of debt, net of proceeds from issuance of debt. Cash used in investing increased $9.7 billion to $15.8 billion for fiscal year 2019, mainly due to a $6.0 billion decrease in cash from net investment purchases, sales, and maturities, a $2.3 billion increase in additions to property and equipment, and a $1.5 billion increase in cash used for acquisitions of companies, net of cash acquired, and purchases of intangible and other assets.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Debt </w:t>
      </w:r>
    </w:p>
    <w:p w:rsidR="00AE262D" w:rsidRDefault="00AE262D" w:rsidP="006E53A7">
      <w:pPr>
        <w:pStyle w:val="NormalWeb"/>
        <w:spacing w:before="180" w:beforeAutospacing="0" w:after="0" w:afterAutospacing="0"/>
        <w:jc w:val="both"/>
      </w:pPr>
      <w:r>
        <w:rPr>
          <w:rFonts w:ascii="Arial" w:hAnsi="Arial" w:cs="Arial"/>
          <w:sz w:val="20"/>
          <w:szCs w:val="20"/>
        </w:rPr>
        <w:t xml:space="preserve">We issue debt to take advantage of favorable pricing and liquidity in the debt markets, reflecting our credit rating and the low interest rate environment. The proceeds of these issuances were or will be used for general corporate purposes, which may include, among other things, funding for working capital, capital expenditures, repurchases of capital stock, acquisitions, and repayment of existing debt. In June 2020, we exchanged a portion of our existing debt at premium for cash and new debt with longer maturities to take advantage of favorable financing rates in the debt markets, reflecting our credit rating and the low interest rate environment. Refer to Note 11 – Debt of the Notes to Financial Statements for further discussion.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Unearned Revenue </w:t>
      </w:r>
    </w:p>
    <w:p w:rsidR="00AE262D" w:rsidRDefault="00AE262D" w:rsidP="006E53A7">
      <w:pPr>
        <w:pStyle w:val="NormalWeb"/>
        <w:spacing w:before="180" w:beforeAutospacing="0" w:after="0" w:afterAutospacing="0"/>
        <w:jc w:val="both"/>
      </w:pPr>
      <w:r>
        <w:rPr>
          <w:rFonts w:ascii="Arial" w:hAnsi="Arial" w:cs="Arial"/>
          <w:sz w:val="20"/>
          <w:szCs w:val="20"/>
        </w:rPr>
        <w:t xml:space="preserve">Unearned revenue comprises mainly unearned revenue related to volume licensing programs, which may include Software Assurance (“SA”) and cloud services. Unearned revenue is generally invoiced annually at the beginning of each contract period for multi-year agreements and recognized ratably over the coverage period. Unearned revenue also includes payments for other offerings for which we have been paid in advance and earn the revenue when we transfer control of the product or service. Refer to Note 1 – Accounting Policies of the Notes to Financial Statements for further discussion.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The following table outlines the expected future recognition of unearned revenue as of June 30, 2020: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520"/>
        <w:gridCol w:w="1280"/>
      </w:tblGrid>
      <w:tr w:rsidR="00AE262D" w:rsidTr="00ED0673">
        <w:trPr>
          <w:tblHeader/>
          <w:jc w:val="center"/>
        </w:trPr>
        <w:tc>
          <w:tcPr>
            <w:tcW w:w="9520" w:type="dxa"/>
            <w:vAlign w:val="center"/>
            <w:hideMark/>
          </w:tcPr>
          <w:p w:rsidR="00AE262D" w:rsidRDefault="00AE262D">
            <w:pPr>
              <w:rPr>
                <w:sz w:val="18"/>
                <w:szCs w:val="18"/>
              </w:rPr>
            </w:pPr>
          </w:p>
        </w:tc>
        <w:tc>
          <w:tcPr>
            <w:tcW w:w="1280" w:type="dxa"/>
            <w:vAlign w:val="center"/>
            <w:hideMark/>
          </w:tcPr>
          <w:p w:rsidR="00AE262D" w:rsidRDefault="00AE262D">
            <w:pPr>
              <w:rPr>
                <w:sz w:val="20"/>
              </w:rPr>
            </w:pPr>
          </w:p>
        </w:tc>
      </w:tr>
      <w:tr w:rsidR="00AE262D" w:rsidTr="00ED0673">
        <w:trPr>
          <w:cantSplit/>
          <w:tblHeader/>
          <w:jc w:val="center"/>
        </w:trPr>
        <w:tc>
          <w:tcPr>
            <w:tcW w:w="9520" w:type="dxa"/>
            <w:vAlign w:val="bottom"/>
            <w:hideMark/>
          </w:tcPr>
          <w:p w:rsidR="00AE262D" w:rsidRPr="006E53A7" w:rsidRDefault="00AE262D">
            <w:pPr>
              <w:pStyle w:val="NormalWeb"/>
              <w:keepNext/>
              <w:spacing w:before="0" w:beforeAutospacing="0" w:after="15" w:afterAutospacing="0"/>
            </w:pPr>
            <w:r>
              <w:rPr>
                <w:rFonts w:ascii="Arial" w:hAnsi="Arial" w:cs="Arial"/>
                <w:b/>
                <w:bCs/>
                <w:sz w:val="15"/>
                <w:szCs w:val="15"/>
              </w:rPr>
              <w:t>(In millions)</w:t>
            </w:r>
          </w:p>
        </w:tc>
        <w:tc>
          <w:tcPr>
            <w:tcW w:w="1280" w:type="dxa"/>
            <w:tcMar>
              <w:top w:w="0" w:type="dxa"/>
              <w:left w:w="144" w:type="dxa"/>
              <w:bottom w:w="0" w:type="dxa"/>
              <w:right w:w="0" w:type="dxa"/>
            </w:tcMar>
            <w:vAlign w:val="bottom"/>
            <w:hideMark/>
          </w:tcPr>
          <w:p w:rsidR="00AE262D" w:rsidRDefault="00AE262D">
            <w:pPr>
              <w:pStyle w:val="la2"/>
            </w:pPr>
            <w:r>
              <w:t> </w:t>
            </w:r>
          </w:p>
        </w:tc>
      </w:tr>
      <w:tr w:rsidR="00AE262D" w:rsidTr="00ED0673">
        <w:trPr>
          <w:cantSplit/>
          <w:jc w:val="center"/>
        </w:trPr>
        <w:tc>
          <w:tcPr>
            <w:tcW w:w="10800" w:type="dxa"/>
            <w:gridSpan w:val="2"/>
            <w:tcMar>
              <w:top w:w="0" w:type="dxa"/>
              <w:left w:w="144" w:type="dxa"/>
              <w:bottom w:w="0" w:type="dxa"/>
              <w:right w:w="0" w:type="dxa"/>
            </w:tcMar>
            <w:vAlign w:val="bottom"/>
            <w:hideMark/>
          </w:tcPr>
          <w:p w:rsidR="00AE262D" w:rsidRDefault="00AE262D" w:rsidP="000B4F0B">
            <w:pPr>
              <w:pStyle w:val="rrdsinglerule"/>
              <w:ind w:left="-288"/>
            </w:pPr>
            <w:r>
              <w:t> </w:t>
            </w:r>
          </w:p>
        </w:tc>
      </w:tr>
      <w:tr w:rsidR="00AE262D" w:rsidTr="00ED0673">
        <w:trPr>
          <w:trHeight w:val="75"/>
          <w:jc w:val="center"/>
        </w:trPr>
        <w:tc>
          <w:tcPr>
            <w:tcW w:w="9520" w:type="dxa"/>
            <w:vAlign w:val="center"/>
            <w:hideMark/>
          </w:tcPr>
          <w:p w:rsidR="00AE262D" w:rsidRDefault="00AE262D">
            <w:pPr>
              <w:rPr>
                <w:sz w:val="2"/>
                <w:szCs w:val="2"/>
              </w:rPr>
            </w:pPr>
            <w:r>
              <w:rPr>
                <w:sz w:val="2"/>
                <w:szCs w:val="2"/>
              </w:rPr>
              <w:t> </w:t>
            </w:r>
          </w:p>
        </w:tc>
        <w:tc>
          <w:tcPr>
            <w:tcW w:w="1280" w:type="dxa"/>
            <w:vAlign w:val="center"/>
            <w:hideMark/>
          </w:tcPr>
          <w:p w:rsidR="00AE262D" w:rsidRDefault="00AE262D">
            <w:pPr>
              <w:rPr>
                <w:sz w:val="2"/>
                <w:szCs w:val="2"/>
              </w:rPr>
            </w:pPr>
            <w:r>
              <w:rPr>
                <w:sz w:val="2"/>
                <w:szCs w:val="2"/>
              </w:rPr>
              <w:t> </w:t>
            </w:r>
          </w:p>
        </w:tc>
      </w:tr>
      <w:tr w:rsidR="00AE262D" w:rsidTr="00ED0673">
        <w:trPr>
          <w:cantSplit/>
          <w:jc w:val="center"/>
        </w:trPr>
        <w:tc>
          <w:tcPr>
            <w:tcW w:w="9520" w:type="dxa"/>
            <w:hideMark/>
          </w:tcPr>
          <w:p w:rsidR="00AE262D" w:rsidRPr="006E53A7" w:rsidRDefault="00AE262D">
            <w:pPr>
              <w:pStyle w:val="NormalWeb"/>
              <w:keepNext/>
              <w:ind w:left="240" w:hanging="240"/>
            </w:pPr>
            <w:r>
              <w:rPr>
                <w:rFonts w:ascii="Arial" w:hAnsi="Arial" w:cs="Arial"/>
                <w:b/>
                <w:bCs/>
                <w:sz w:val="15"/>
                <w:szCs w:val="15"/>
              </w:rPr>
              <w:t>Three Months Ending</w:t>
            </w:r>
          </w:p>
        </w:tc>
        <w:tc>
          <w:tcPr>
            <w:tcW w:w="1280" w:type="dxa"/>
            <w:tcMar>
              <w:top w:w="0" w:type="dxa"/>
              <w:left w:w="144" w:type="dxa"/>
              <w:bottom w:w="0" w:type="dxa"/>
              <w:right w:w="0" w:type="dxa"/>
            </w:tcMar>
            <w:vAlign w:val="bottom"/>
            <w:hideMark/>
          </w:tcPr>
          <w:p w:rsidR="00AE262D" w:rsidRDefault="00AE262D">
            <w:pPr>
              <w:pStyle w:val="la2"/>
            </w:pPr>
            <w:r>
              <w:t> </w:t>
            </w:r>
          </w:p>
        </w:tc>
      </w:tr>
      <w:tr w:rsidR="00AE262D" w:rsidTr="00ED0673">
        <w:trPr>
          <w:trHeight w:val="75"/>
          <w:jc w:val="center"/>
        </w:trPr>
        <w:tc>
          <w:tcPr>
            <w:tcW w:w="9520" w:type="dxa"/>
            <w:vAlign w:val="center"/>
            <w:hideMark/>
          </w:tcPr>
          <w:p w:rsidR="00AE262D" w:rsidRDefault="00AE262D">
            <w:pPr>
              <w:rPr>
                <w:sz w:val="2"/>
                <w:szCs w:val="2"/>
              </w:rPr>
            </w:pPr>
            <w:r>
              <w:rPr>
                <w:sz w:val="2"/>
                <w:szCs w:val="2"/>
              </w:rPr>
              <w:t> </w:t>
            </w:r>
          </w:p>
        </w:tc>
        <w:tc>
          <w:tcPr>
            <w:tcW w:w="1280" w:type="dxa"/>
            <w:vAlign w:val="center"/>
            <w:hideMark/>
          </w:tcPr>
          <w:p w:rsidR="00AE262D" w:rsidRDefault="00AE262D">
            <w:pPr>
              <w:rPr>
                <w:sz w:val="2"/>
                <w:szCs w:val="2"/>
              </w:rPr>
            </w:pPr>
            <w:r>
              <w:rPr>
                <w:sz w:val="2"/>
                <w:szCs w:val="2"/>
              </w:rPr>
              <w:t> </w:t>
            </w:r>
          </w:p>
        </w:tc>
      </w:tr>
      <w:tr w:rsidR="00AE262D" w:rsidTr="00ED0673">
        <w:trPr>
          <w:cantSplit/>
          <w:jc w:val="center"/>
        </w:trPr>
        <w:tc>
          <w:tcPr>
            <w:tcW w:w="9520" w:type="dxa"/>
            <w:hideMark/>
          </w:tcPr>
          <w:p w:rsidR="00AE262D" w:rsidRPr="006E53A7" w:rsidRDefault="00AE262D">
            <w:pPr>
              <w:pStyle w:val="NormalWeb"/>
              <w:ind w:left="240" w:hanging="240"/>
            </w:pPr>
            <w:r>
              <w:rPr>
                <w:rFonts w:ascii="Arial" w:hAnsi="Arial" w:cs="Arial"/>
                <w:sz w:val="20"/>
                <w:szCs w:val="20"/>
              </w:rPr>
              <w:t>September 30, 2020</w:t>
            </w:r>
          </w:p>
        </w:tc>
        <w:tc>
          <w:tcPr>
            <w:tcW w:w="1280" w:type="dxa"/>
            <w:noWrap/>
            <w:tcMar>
              <w:top w:w="0" w:type="dxa"/>
              <w:left w:w="144" w:type="dxa"/>
              <w:bottom w:w="0" w:type="dxa"/>
              <w:right w:w="0" w:type="dxa"/>
            </w:tcMar>
            <w:vAlign w:val="bottom"/>
            <w:hideMark/>
          </w:tcPr>
          <w:p w:rsidR="00AE262D" w:rsidRDefault="00AE262D" w:rsidP="000B4F0B">
            <w:pPr>
              <w:pStyle w:val="NormalWeb"/>
              <w:tabs>
                <w:tab w:val="right" w:pos="1080"/>
                <w:tab w:val="decimal" w:pos="1120"/>
              </w:tabs>
              <w:spacing w:before="0" w:beforeAutospacing="0" w:after="15" w:afterAutospacing="0"/>
              <w:ind w:left="243"/>
              <w:jc w:val="right"/>
            </w:pPr>
            <w:r>
              <w:rPr>
                <w:rFonts w:ascii="Arial" w:hAnsi="Arial" w:cs="Arial"/>
                <w:b/>
                <w:bCs/>
                <w:sz w:val="20"/>
                <w:szCs w:val="20"/>
              </w:rPr>
              <w:t>$</w:t>
            </w:r>
            <w:r w:rsidR="00ED0673" w:rsidRPr="00ED0673">
              <w:rPr>
                <w:rFonts w:ascii="Arial" w:hAnsi="Arial" w:cs="Arial"/>
                <w:bCs/>
                <w:sz w:val="20"/>
                <w:szCs w:val="20"/>
              </w:rPr>
              <w:tab/>
            </w:r>
            <w:r>
              <w:rPr>
                <w:rFonts w:ascii="Arial" w:hAnsi="Arial" w:cs="Arial"/>
                <w:b/>
                <w:bCs/>
                <w:sz w:val="20"/>
                <w:szCs w:val="20"/>
              </w:rPr>
              <w:t>  13,884</w:t>
            </w:r>
          </w:p>
        </w:tc>
      </w:tr>
      <w:tr w:rsidR="00AE262D" w:rsidTr="00ED0673">
        <w:trPr>
          <w:cantSplit/>
          <w:jc w:val="center"/>
        </w:trPr>
        <w:tc>
          <w:tcPr>
            <w:tcW w:w="9520" w:type="dxa"/>
            <w:hideMark/>
          </w:tcPr>
          <w:p w:rsidR="00AE262D" w:rsidRDefault="00AE262D">
            <w:pPr>
              <w:pStyle w:val="NormalWeb"/>
              <w:ind w:left="240" w:hanging="240"/>
            </w:pPr>
            <w:r>
              <w:rPr>
                <w:rFonts w:ascii="Arial" w:hAnsi="Arial" w:cs="Arial"/>
                <w:sz w:val="20"/>
                <w:szCs w:val="20"/>
              </w:rPr>
              <w:t>December 31, 2020</w:t>
            </w:r>
          </w:p>
        </w:tc>
        <w:tc>
          <w:tcPr>
            <w:tcW w:w="1280" w:type="dxa"/>
            <w:noWrap/>
            <w:tcMar>
              <w:top w:w="0" w:type="dxa"/>
              <w:left w:w="144" w:type="dxa"/>
              <w:bottom w:w="0" w:type="dxa"/>
              <w:right w:w="0" w:type="dxa"/>
            </w:tcMar>
            <w:vAlign w:val="bottom"/>
            <w:hideMark/>
          </w:tcPr>
          <w:p w:rsidR="00AE262D" w:rsidRDefault="00AE262D" w:rsidP="000B4F0B">
            <w:pPr>
              <w:pStyle w:val="NormalWeb"/>
              <w:tabs>
                <w:tab w:val="right" w:pos="1080"/>
                <w:tab w:val="decimal" w:pos="1120"/>
              </w:tabs>
              <w:spacing w:before="0" w:beforeAutospacing="0" w:after="15" w:afterAutospacing="0"/>
              <w:ind w:left="243"/>
              <w:jc w:val="right"/>
            </w:pPr>
            <w:r>
              <w:rPr>
                <w:rFonts w:ascii="Arial" w:hAnsi="Arial" w:cs="Arial"/>
                <w:b/>
                <w:bCs/>
                <w:sz w:val="20"/>
                <w:szCs w:val="20"/>
              </w:rPr>
              <w:t>10,950</w:t>
            </w:r>
          </w:p>
        </w:tc>
      </w:tr>
      <w:tr w:rsidR="00AE262D" w:rsidTr="00ED0673">
        <w:trPr>
          <w:cantSplit/>
          <w:jc w:val="center"/>
        </w:trPr>
        <w:tc>
          <w:tcPr>
            <w:tcW w:w="9520" w:type="dxa"/>
            <w:hideMark/>
          </w:tcPr>
          <w:p w:rsidR="00AE262D" w:rsidRDefault="00AE262D">
            <w:pPr>
              <w:pStyle w:val="NormalWeb"/>
              <w:ind w:left="240" w:hanging="240"/>
            </w:pPr>
            <w:r>
              <w:rPr>
                <w:rFonts w:ascii="Arial" w:hAnsi="Arial" w:cs="Arial"/>
                <w:sz w:val="20"/>
                <w:szCs w:val="20"/>
              </w:rPr>
              <w:t>March 31, 2021</w:t>
            </w:r>
          </w:p>
        </w:tc>
        <w:tc>
          <w:tcPr>
            <w:tcW w:w="1280" w:type="dxa"/>
            <w:noWrap/>
            <w:tcMar>
              <w:top w:w="0" w:type="dxa"/>
              <w:left w:w="144" w:type="dxa"/>
              <w:bottom w:w="0" w:type="dxa"/>
              <w:right w:w="0" w:type="dxa"/>
            </w:tcMar>
            <w:vAlign w:val="bottom"/>
            <w:hideMark/>
          </w:tcPr>
          <w:p w:rsidR="00AE262D" w:rsidRDefault="00AE262D" w:rsidP="000B4F0B">
            <w:pPr>
              <w:pStyle w:val="NormalWeb"/>
              <w:tabs>
                <w:tab w:val="right" w:pos="1080"/>
                <w:tab w:val="decimal" w:pos="1120"/>
              </w:tabs>
              <w:spacing w:before="0" w:beforeAutospacing="0" w:after="15" w:afterAutospacing="0"/>
              <w:ind w:left="243"/>
              <w:jc w:val="right"/>
            </w:pPr>
            <w:r>
              <w:rPr>
                <w:rFonts w:ascii="Arial" w:hAnsi="Arial" w:cs="Arial"/>
                <w:b/>
                <w:bCs/>
                <w:sz w:val="20"/>
                <w:szCs w:val="20"/>
              </w:rPr>
              <w:t>7,476</w:t>
            </w:r>
          </w:p>
        </w:tc>
      </w:tr>
      <w:tr w:rsidR="00AE262D" w:rsidTr="00ED0673">
        <w:trPr>
          <w:cantSplit/>
          <w:jc w:val="center"/>
        </w:trPr>
        <w:tc>
          <w:tcPr>
            <w:tcW w:w="9520" w:type="dxa"/>
            <w:hideMark/>
          </w:tcPr>
          <w:p w:rsidR="00AE262D" w:rsidRDefault="00AE262D">
            <w:pPr>
              <w:pStyle w:val="NormalWeb"/>
              <w:ind w:left="240" w:hanging="240"/>
            </w:pPr>
            <w:r>
              <w:rPr>
                <w:rFonts w:ascii="Arial" w:hAnsi="Arial" w:cs="Arial"/>
                <w:sz w:val="20"/>
                <w:szCs w:val="20"/>
              </w:rPr>
              <w:t>June 30, 2021</w:t>
            </w:r>
          </w:p>
        </w:tc>
        <w:tc>
          <w:tcPr>
            <w:tcW w:w="1280" w:type="dxa"/>
            <w:noWrap/>
            <w:tcMar>
              <w:top w:w="0" w:type="dxa"/>
              <w:left w:w="144" w:type="dxa"/>
              <w:bottom w:w="0" w:type="dxa"/>
              <w:right w:w="0" w:type="dxa"/>
            </w:tcMar>
            <w:vAlign w:val="bottom"/>
            <w:hideMark/>
          </w:tcPr>
          <w:p w:rsidR="00AE262D" w:rsidRDefault="00AE262D" w:rsidP="000B4F0B">
            <w:pPr>
              <w:pStyle w:val="NormalWeb"/>
              <w:tabs>
                <w:tab w:val="right" w:pos="1080"/>
                <w:tab w:val="decimal" w:pos="1120"/>
              </w:tabs>
              <w:spacing w:before="0" w:beforeAutospacing="0" w:after="15" w:afterAutospacing="0"/>
              <w:ind w:left="243"/>
              <w:jc w:val="right"/>
            </w:pPr>
            <w:r>
              <w:rPr>
                <w:rFonts w:ascii="Arial" w:hAnsi="Arial" w:cs="Arial"/>
                <w:b/>
                <w:bCs/>
                <w:sz w:val="20"/>
                <w:szCs w:val="20"/>
              </w:rPr>
              <w:t>3,690</w:t>
            </w:r>
          </w:p>
        </w:tc>
      </w:tr>
      <w:tr w:rsidR="00AE262D" w:rsidTr="00ED0673">
        <w:trPr>
          <w:cantSplit/>
          <w:jc w:val="center"/>
        </w:trPr>
        <w:tc>
          <w:tcPr>
            <w:tcW w:w="9520" w:type="dxa"/>
            <w:hideMark/>
          </w:tcPr>
          <w:p w:rsidR="00AE262D" w:rsidRDefault="00AE262D">
            <w:pPr>
              <w:pStyle w:val="NormalWeb"/>
              <w:ind w:left="240" w:hanging="240"/>
            </w:pPr>
            <w:r>
              <w:rPr>
                <w:rFonts w:ascii="Arial" w:hAnsi="Arial" w:cs="Arial"/>
                <w:sz w:val="20"/>
                <w:szCs w:val="20"/>
              </w:rPr>
              <w:t>Thereafter</w:t>
            </w:r>
          </w:p>
        </w:tc>
        <w:tc>
          <w:tcPr>
            <w:tcW w:w="1280" w:type="dxa"/>
            <w:noWrap/>
            <w:tcMar>
              <w:top w:w="0" w:type="dxa"/>
              <w:left w:w="144" w:type="dxa"/>
              <w:bottom w:w="0" w:type="dxa"/>
              <w:right w:w="0" w:type="dxa"/>
            </w:tcMar>
            <w:vAlign w:val="bottom"/>
            <w:hideMark/>
          </w:tcPr>
          <w:p w:rsidR="00AE262D" w:rsidRDefault="00AE262D" w:rsidP="000B4F0B">
            <w:pPr>
              <w:pStyle w:val="NormalWeb"/>
              <w:tabs>
                <w:tab w:val="right" w:pos="1080"/>
                <w:tab w:val="decimal" w:pos="1120"/>
              </w:tabs>
              <w:spacing w:before="0" w:beforeAutospacing="0" w:after="15" w:afterAutospacing="0"/>
              <w:ind w:left="243"/>
              <w:jc w:val="right"/>
            </w:pPr>
            <w:r>
              <w:rPr>
                <w:rFonts w:ascii="Arial" w:hAnsi="Arial" w:cs="Arial"/>
                <w:b/>
                <w:bCs/>
                <w:sz w:val="20"/>
                <w:szCs w:val="20"/>
              </w:rPr>
              <w:t>3,180</w:t>
            </w:r>
          </w:p>
        </w:tc>
      </w:tr>
      <w:tr w:rsidR="00AE262D" w:rsidTr="00ED0673">
        <w:trPr>
          <w:cantSplit/>
          <w:jc w:val="center"/>
        </w:trPr>
        <w:tc>
          <w:tcPr>
            <w:tcW w:w="10800" w:type="dxa"/>
            <w:gridSpan w:val="2"/>
            <w:tcMar>
              <w:top w:w="0" w:type="dxa"/>
              <w:left w:w="144" w:type="dxa"/>
              <w:bottom w:w="0" w:type="dxa"/>
              <w:right w:w="0" w:type="dxa"/>
            </w:tcMar>
            <w:vAlign w:val="bottom"/>
            <w:hideMark/>
          </w:tcPr>
          <w:p w:rsidR="00AE262D" w:rsidRDefault="00AE262D" w:rsidP="000B4F0B">
            <w:pPr>
              <w:pStyle w:val="rrdsinglerule"/>
              <w:ind w:left="-288"/>
              <w:jc w:val="right"/>
            </w:pPr>
          </w:p>
        </w:tc>
      </w:tr>
      <w:tr w:rsidR="00AE262D" w:rsidTr="00ED0673">
        <w:trPr>
          <w:cantSplit/>
          <w:jc w:val="center"/>
        </w:trPr>
        <w:tc>
          <w:tcPr>
            <w:tcW w:w="9520" w:type="dxa"/>
            <w:hideMark/>
          </w:tcPr>
          <w:p w:rsidR="00AE262D" w:rsidRDefault="00AE262D">
            <w:pPr>
              <w:pStyle w:val="NormalWeb"/>
              <w:ind w:left="480" w:hanging="240"/>
            </w:pPr>
            <w:r>
              <w:rPr>
                <w:rFonts w:ascii="Arial" w:hAnsi="Arial" w:cs="Arial"/>
                <w:sz w:val="20"/>
                <w:szCs w:val="20"/>
              </w:rPr>
              <w:t>Total</w:t>
            </w:r>
          </w:p>
        </w:tc>
        <w:tc>
          <w:tcPr>
            <w:tcW w:w="1280" w:type="dxa"/>
            <w:noWrap/>
            <w:tcMar>
              <w:top w:w="0" w:type="dxa"/>
              <w:left w:w="144" w:type="dxa"/>
              <w:bottom w:w="0" w:type="dxa"/>
              <w:right w:w="0" w:type="dxa"/>
            </w:tcMar>
            <w:vAlign w:val="bottom"/>
            <w:hideMark/>
          </w:tcPr>
          <w:p w:rsidR="00AE262D" w:rsidRDefault="00AE262D" w:rsidP="000B4F0B">
            <w:pPr>
              <w:pStyle w:val="NormalWeb"/>
              <w:tabs>
                <w:tab w:val="right" w:pos="1080"/>
                <w:tab w:val="decimal" w:pos="1120"/>
              </w:tabs>
              <w:spacing w:before="0" w:beforeAutospacing="0" w:after="15" w:afterAutospacing="0"/>
              <w:ind w:left="243"/>
              <w:jc w:val="right"/>
            </w:pPr>
            <w:r>
              <w:rPr>
                <w:rFonts w:ascii="Arial" w:hAnsi="Arial" w:cs="Arial"/>
                <w:b/>
                <w:bCs/>
                <w:sz w:val="20"/>
                <w:szCs w:val="20"/>
              </w:rPr>
              <w:t>$</w:t>
            </w:r>
            <w:r w:rsidR="00ED0673" w:rsidRPr="00ED0673">
              <w:rPr>
                <w:rFonts w:ascii="Arial" w:hAnsi="Arial" w:cs="Arial"/>
                <w:bCs/>
                <w:sz w:val="20"/>
                <w:szCs w:val="20"/>
              </w:rPr>
              <w:tab/>
            </w:r>
            <w:r>
              <w:rPr>
                <w:rFonts w:ascii="Arial" w:hAnsi="Arial" w:cs="Arial"/>
                <w:b/>
                <w:bCs/>
                <w:sz w:val="20"/>
                <w:szCs w:val="20"/>
              </w:rPr>
              <w:t>39,180</w:t>
            </w:r>
          </w:p>
        </w:tc>
      </w:tr>
      <w:tr w:rsidR="00AE262D" w:rsidTr="00ED0673">
        <w:trPr>
          <w:cantSplit/>
          <w:jc w:val="center"/>
        </w:trPr>
        <w:tc>
          <w:tcPr>
            <w:tcW w:w="9520" w:type="dxa"/>
            <w:tcMar>
              <w:top w:w="0" w:type="dxa"/>
              <w:left w:w="144" w:type="dxa"/>
              <w:bottom w:w="0" w:type="dxa"/>
              <w:right w:w="0" w:type="dxa"/>
            </w:tcMar>
            <w:vAlign w:val="bottom"/>
            <w:hideMark/>
          </w:tcPr>
          <w:p w:rsidR="00AE262D" w:rsidRDefault="00AE262D">
            <w:pPr>
              <w:pStyle w:val="la2"/>
            </w:pPr>
            <w:r>
              <w:t> </w:t>
            </w:r>
          </w:p>
        </w:tc>
        <w:tc>
          <w:tcPr>
            <w:tcW w:w="1280" w:type="dxa"/>
            <w:tcMar>
              <w:top w:w="0" w:type="dxa"/>
              <w:left w:w="144" w:type="dxa"/>
              <w:bottom w:w="0" w:type="dxa"/>
              <w:right w:w="0" w:type="dxa"/>
            </w:tcMar>
            <w:vAlign w:val="bottom"/>
            <w:hideMark/>
          </w:tcPr>
          <w:p w:rsidR="00AE262D" w:rsidRDefault="00AE262D" w:rsidP="000B4F0B">
            <w:pPr>
              <w:pStyle w:val="rrddoublerule"/>
              <w:ind w:left="243"/>
              <w:jc w:val="right"/>
            </w:pPr>
          </w:p>
        </w:tc>
      </w:tr>
    </w:tbl>
    <w:p w:rsidR="00AE262D" w:rsidRPr="006E53A7" w:rsidRDefault="00AE262D" w:rsidP="006E53A7">
      <w:pPr>
        <w:pStyle w:val="NormalWeb"/>
        <w:spacing w:before="180" w:beforeAutospacing="0" w:after="0" w:afterAutospacing="0"/>
        <w:jc w:val="both"/>
      </w:pPr>
      <w:r>
        <w:rPr>
          <w:rFonts w:ascii="Arial" w:hAnsi="Arial" w:cs="Arial"/>
          <w:sz w:val="20"/>
          <w:szCs w:val="20"/>
        </w:rPr>
        <w:t xml:space="preserve">If our customers choose to license cloud-based versions of our products and services rather than licensing transaction-based products and services, the associated revenue will shift from being recognized at the time of the transaction to being recognized over the subscription period or upon consumption, as applicable.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Share Repurchases </w:t>
      </w:r>
    </w:p>
    <w:p w:rsidR="00AE262D" w:rsidRDefault="00AE262D" w:rsidP="006E53A7">
      <w:pPr>
        <w:pStyle w:val="NormalWeb"/>
        <w:spacing w:before="180" w:beforeAutospacing="0" w:after="0" w:afterAutospacing="0"/>
        <w:jc w:val="both"/>
      </w:pPr>
      <w:r>
        <w:rPr>
          <w:rFonts w:ascii="Arial" w:hAnsi="Arial" w:cs="Arial"/>
          <w:sz w:val="20"/>
          <w:szCs w:val="20"/>
        </w:rPr>
        <w:t xml:space="preserve">For fiscal years 2020, 2019, and 2018, we repurchased 126 million shares, 150 million shares, and 99 million shares of our common stock for $19.7 billion, $16.8 billion, and $8.6 billion, respectively, through our share repurchase programs. All repurchases were made using cash resources. Refer to Note 16 – Stockholders’ Equity of the Notes to Financial Statements for further discussion.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Dividends </w:t>
      </w:r>
    </w:p>
    <w:p w:rsidR="00AE262D" w:rsidRDefault="00AE262D" w:rsidP="006E53A7">
      <w:pPr>
        <w:pStyle w:val="NormalWeb"/>
        <w:spacing w:before="180" w:beforeAutospacing="0" w:after="0" w:afterAutospacing="0"/>
        <w:jc w:val="both"/>
      </w:pPr>
      <w:r>
        <w:rPr>
          <w:rFonts w:ascii="Arial" w:hAnsi="Arial" w:cs="Arial"/>
          <w:sz w:val="20"/>
          <w:szCs w:val="20"/>
        </w:rPr>
        <w:t xml:space="preserve">Refer to Note 16 – Stockholders’ Equity of the Notes to Financial Statements for further discussion. </w:t>
      </w:r>
    </w:p>
    <w:p w:rsidR="00AE262D" w:rsidRDefault="00AE262D" w:rsidP="006E53A7">
      <w:pPr>
        <w:pStyle w:val="NormalWeb"/>
        <w:spacing w:before="270" w:beforeAutospacing="0" w:after="0" w:afterAutospacing="0"/>
        <w:jc w:val="both"/>
        <w:rPr>
          <w:sz w:val="2"/>
          <w:szCs w:val="2"/>
        </w:rPr>
      </w:pPr>
      <w:r>
        <w:br w:type="page"/>
      </w:r>
      <w:r>
        <w:rPr>
          <w:sz w:val="2"/>
          <w:szCs w:val="2"/>
        </w:rPr>
        <w:t> </w:t>
      </w:r>
    </w:p>
    <w:p w:rsidR="00AE262D" w:rsidRDefault="00AE262D" w:rsidP="006E53A7">
      <w:pPr>
        <w:pStyle w:val="NormalWeb"/>
        <w:keepNext/>
        <w:spacing w:before="0" w:beforeAutospacing="0" w:after="0" w:afterAutospacing="0"/>
        <w:jc w:val="both"/>
      </w:pPr>
      <w:r>
        <w:rPr>
          <w:rFonts w:ascii="Arial" w:hAnsi="Arial" w:cs="Arial"/>
          <w:b/>
          <w:bCs/>
          <w:sz w:val="20"/>
          <w:szCs w:val="20"/>
        </w:rPr>
        <w:t xml:space="preserve">Off-Balance Sheet Arrangements </w:t>
      </w:r>
    </w:p>
    <w:p w:rsidR="00AE262D" w:rsidRDefault="00AE262D" w:rsidP="006E53A7">
      <w:pPr>
        <w:pStyle w:val="NormalWeb"/>
        <w:spacing w:before="180" w:beforeAutospacing="0" w:after="0" w:afterAutospacing="0"/>
        <w:jc w:val="both"/>
      </w:pPr>
      <w:r>
        <w:rPr>
          <w:rFonts w:ascii="Arial" w:hAnsi="Arial" w:cs="Arial"/>
          <w:sz w:val="20"/>
          <w:szCs w:val="20"/>
        </w:rPr>
        <w:t xml:space="preserve">We provide indemnifications of varying scope and size to certain customers against claims of intellectual property infringement made by third parties arising from the use of our products and certain other matters. Additionally, we have agreed to cover damages resulting from breaches of certain security and privacy commitments in our cloud business. In evaluating estimated losses on these obligations, we consider factors such as the degree of probability of an unfavorable outcome and our ability to make a reasonable estimate of the amount of loss. These obligations did not have a material impact in our consolidated financial statements during the periods presented.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Contractual Obligations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The following table summarizes the payments due by fiscal year for our outstanding contractual obligations as of June 30, 2020: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950"/>
        <w:gridCol w:w="1147"/>
        <w:gridCol w:w="1148"/>
        <w:gridCol w:w="1148"/>
        <w:gridCol w:w="1148"/>
        <w:gridCol w:w="1263"/>
      </w:tblGrid>
      <w:tr w:rsidR="006E53A7" w:rsidTr="000B4F0B">
        <w:trPr>
          <w:tblHeader/>
          <w:jc w:val="center"/>
        </w:trPr>
        <w:tc>
          <w:tcPr>
            <w:tcW w:w="4950" w:type="dxa"/>
            <w:vAlign w:val="center"/>
            <w:hideMark/>
          </w:tcPr>
          <w:p w:rsidR="006E53A7" w:rsidRDefault="006E53A7" w:rsidP="00A238C7">
            <w:pPr>
              <w:rPr>
                <w:sz w:val="18"/>
                <w:szCs w:val="18"/>
              </w:rPr>
            </w:pPr>
          </w:p>
        </w:tc>
        <w:tc>
          <w:tcPr>
            <w:tcW w:w="1147" w:type="dxa"/>
            <w:tcMar>
              <w:left w:w="100" w:type="dxa"/>
            </w:tcMar>
            <w:vAlign w:val="center"/>
            <w:hideMark/>
          </w:tcPr>
          <w:p w:rsidR="006E53A7" w:rsidRPr="008F08EF" w:rsidRDefault="006E53A7" w:rsidP="00A238C7">
            <w:pPr>
              <w:tabs>
                <w:tab w:val="right" w:pos="840"/>
                <w:tab w:val="decimal" w:pos="880"/>
              </w:tabs>
              <w:ind w:right="100"/>
              <w:rPr>
                <w:sz w:val="20"/>
              </w:rPr>
            </w:pPr>
          </w:p>
        </w:tc>
        <w:tc>
          <w:tcPr>
            <w:tcW w:w="1147" w:type="dxa"/>
            <w:tcMar>
              <w:left w:w="100" w:type="dxa"/>
            </w:tcMar>
            <w:vAlign w:val="center"/>
            <w:hideMark/>
          </w:tcPr>
          <w:p w:rsidR="006E53A7" w:rsidRPr="008F08EF" w:rsidRDefault="006E53A7" w:rsidP="00A238C7">
            <w:pPr>
              <w:tabs>
                <w:tab w:val="right" w:pos="840"/>
                <w:tab w:val="decimal" w:pos="880"/>
              </w:tabs>
              <w:ind w:right="100"/>
              <w:rPr>
                <w:sz w:val="20"/>
              </w:rPr>
            </w:pPr>
          </w:p>
        </w:tc>
        <w:tc>
          <w:tcPr>
            <w:tcW w:w="1147" w:type="dxa"/>
            <w:tcMar>
              <w:left w:w="100" w:type="dxa"/>
            </w:tcMar>
            <w:vAlign w:val="center"/>
            <w:hideMark/>
          </w:tcPr>
          <w:p w:rsidR="006E53A7" w:rsidRPr="008F08EF" w:rsidRDefault="006E53A7" w:rsidP="00A238C7">
            <w:pPr>
              <w:tabs>
                <w:tab w:val="right" w:pos="840"/>
                <w:tab w:val="decimal" w:pos="880"/>
              </w:tabs>
              <w:ind w:right="100"/>
              <w:rPr>
                <w:sz w:val="20"/>
              </w:rPr>
            </w:pPr>
          </w:p>
        </w:tc>
        <w:tc>
          <w:tcPr>
            <w:tcW w:w="1147" w:type="dxa"/>
            <w:tcMar>
              <w:left w:w="100" w:type="dxa"/>
            </w:tcMar>
            <w:vAlign w:val="center"/>
            <w:hideMark/>
          </w:tcPr>
          <w:p w:rsidR="006E53A7" w:rsidRPr="008F08EF" w:rsidRDefault="006E53A7" w:rsidP="00A238C7">
            <w:pPr>
              <w:tabs>
                <w:tab w:val="right" w:pos="840"/>
                <w:tab w:val="decimal" w:pos="880"/>
              </w:tabs>
              <w:ind w:right="100"/>
              <w:rPr>
                <w:sz w:val="20"/>
              </w:rPr>
            </w:pPr>
          </w:p>
        </w:tc>
        <w:tc>
          <w:tcPr>
            <w:tcW w:w="1262" w:type="dxa"/>
            <w:tcMar>
              <w:left w:w="100" w:type="dxa"/>
            </w:tcMar>
            <w:vAlign w:val="center"/>
            <w:hideMark/>
          </w:tcPr>
          <w:p w:rsidR="006E53A7" w:rsidRPr="008F08EF" w:rsidRDefault="006E53A7" w:rsidP="00A238C7">
            <w:pPr>
              <w:tabs>
                <w:tab w:val="right" w:pos="940"/>
                <w:tab w:val="decimal" w:pos="980"/>
              </w:tabs>
              <w:ind w:right="100"/>
              <w:rPr>
                <w:sz w:val="20"/>
              </w:rPr>
            </w:pPr>
          </w:p>
        </w:tc>
      </w:tr>
      <w:tr w:rsidR="006E53A7" w:rsidTr="000B4F0B">
        <w:trPr>
          <w:tblHeader/>
          <w:jc w:val="center"/>
        </w:trPr>
        <w:tc>
          <w:tcPr>
            <w:tcW w:w="4950" w:type="dxa"/>
            <w:noWrap/>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(In millions)</w:t>
            </w:r>
          </w:p>
        </w:tc>
        <w:tc>
          <w:tcPr>
            <w:tcW w:w="1147" w:type="dxa"/>
            <w:noWrap/>
            <w:tcMar>
              <w:top w:w="0" w:type="dxa"/>
              <w:left w:w="100" w:type="dxa"/>
              <w:bottom w:w="0" w:type="dxa"/>
              <w:right w:w="0" w:type="dxa"/>
            </w:tcMar>
            <w:vAlign w:val="bottom"/>
            <w:hideMark/>
          </w:tcPr>
          <w:p w:rsidR="006E53A7" w:rsidRPr="008F08EF" w:rsidRDefault="006E53A7" w:rsidP="000B4F0B">
            <w:pPr>
              <w:tabs>
                <w:tab w:val="right" w:pos="840"/>
                <w:tab w:val="decimal" w:pos="880"/>
              </w:tabs>
              <w:jc w:val="right"/>
            </w:pPr>
            <w:r w:rsidRPr="008F08EF">
              <w:rPr>
                <w:rFonts w:ascii="Arial" w:hAnsi="Arial" w:cs="Arial"/>
                <w:b/>
                <w:bCs/>
                <w:sz w:val="15"/>
                <w:szCs w:val="15"/>
              </w:rPr>
              <w:t>2021</w:t>
            </w:r>
          </w:p>
        </w:tc>
        <w:tc>
          <w:tcPr>
            <w:tcW w:w="1147" w:type="dxa"/>
            <w:noWrap/>
            <w:tcMar>
              <w:top w:w="0" w:type="dxa"/>
              <w:left w:w="100" w:type="dxa"/>
              <w:bottom w:w="0" w:type="dxa"/>
              <w:right w:w="0" w:type="dxa"/>
            </w:tcMar>
            <w:vAlign w:val="bottom"/>
            <w:hideMark/>
          </w:tcPr>
          <w:p w:rsidR="006E53A7" w:rsidRPr="008F08EF" w:rsidRDefault="006E53A7" w:rsidP="000B4F0B">
            <w:pPr>
              <w:tabs>
                <w:tab w:val="right" w:pos="840"/>
                <w:tab w:val="decimal" w:pos="880"/>
              </w:tabs>
              <w:jc w:val="right"/>
            </w:pPr>
            <w:r w:rsidRPr="008F08EF">
              <w:rPr>
                <w:rFonts w:ascii="Arial" w:hAnsi="Arial" w:cs="Arial"/>
                <w:b/>
                <w:bCs/>
                <w:sz w:val="15"/>
                <w:szCs w:val="15"/>
              </w:rPr>
              <w:t>2022-2023</w:t>
            </w:r>
          </w:p>
        </w:tc>
        <w:tc>
          <w:tcPr>
            <w:tcW w:w="1147" w:type="dxa"/>
            <w:noWrap/>
            <w:tcMar>
              <w:top w:w="0" w:type="dxa"/>
              <w:left w:w="100" w:type="dxa"/>
              <w:bottom w:w="0" w:type="dxa"/>
              <w:right w:w="0" w:type="dxa"/>
            </w:tcMar>
            <w:vAlign w:val="bottom"/>
            <w:hideMark/>
          </w:tcPr>
          <w:p w:rsidR="006E53A7" w:rsidRPr="008F08EF" w:rsidRDefault="006E53A7" w:rsidP="00C96E61">
            <w:pPr>
              <w:tabs>
                <w:tab w:val="right" w:pos="840"/>
                <w:tab w:val="decimal" w:pos="880"/>
              </w:tabs>
              <w:ind w:right="29"/>
              <w:jc w:val="right"/>
            </w:pPr>
            <w:r w:rsidRPr="008F08EF">
              <w:rPr>
                <w:rFonts w:ascii="Arial" w:hAnsi="Arial" w:cs="Arial"/>
                <w:b/>
                <w:bCs/>
                <w:sz w:val="15"/>
                <w:szCs w:val="15"/>
              </w:rPr>
              <w:t>2024-2025</w:t>
            </w:r>
          </w:p>
        </w:tc>
        <w:tc>
          <w:tcPr>
            <w:tcW w:w="1147" w:type="dxa"/>
            <w:noWrap/>
            <w:tcMar>
              <w:top w:w="0" w:type="dxa"/>
              <w:left w:w="100" w:type="dxa"/>
              <w:bottom w:w="0" w:type="dxa"/>
              <w:right w:w="0" w:type="dxa"/>
            </w:tcMar>
            <w:vAlign w:val="bottom"/>
            <w:hideMark/>
          </w:tcPr>
          <w:p w:rsidR="006E53A7" w:rsidRPr="008F08EF" w:rsidRDefault="006E53A7" w:rsidP="000B4F0B">
            <w:pPr>
              <w:tabs>
                <w:tab w:val="right" w:pos="840"/>
                <w:tab w:val="decimal" w:pos="880"/>
              </w:tabs>
              <w:jc w:val="right"/>
            </w:pPr>
            <w:r w:rsidRPr="008F08EF">
              <w:rPr>
                <w:rFonts w:ascii="Arial" w:hAnsi="Arial" w:cs="Arial"/>
                <w:b/>
                <w:bCs/>
                <w:sz w:val="15"/>
                <w:szCs w:val="15"/>
              </w:rPr>
              <w:t>Thereafter</w:t>
            </w:r>
          </w:p>
        </w:tc>
        <w:tc>
          <w:tcPr>
            <w:tcW w:w="1262" w:type="dxa"/>
            <w:noWrap/>
            <w:tcMar>
              <w:top w:w="0" w:type="dxa"/>
              <w:left w:w="100" w:type="dxa"/>
              <w:bottom w:w="0" w:type="dxa"/>
              <w:right w:w="0" w:type="dxa"/>
            </w:tcMar>
            <w:vAlign w:val="bottom"/>
            <w:hideMark/>
          </w:tcPr>
          <w:p w:rsidR="006E53A7" w:rsidRPr="008F08EF" w:rsidRDefault="006E53A7" w:rsidP="000B4F0B">
            <w:pPr>
              <w:tabs>
                <w:tab w:val="right" w:pos="940"/>
                <w:tab w:val="decimal" w:pos="980"/>
              </w:tabs>
              <w:jc w:val="right"/>
            </w:pPr>
            <w:r w:rsidRPr="008F08EF">
              <w:rPr>
                <w:rFonts w:ascii="Arial" w:hAnsi="Arial" w:cs="Arial"/>
                <w:b/>
                <w:bCs/>
                <w:sz w:val="15"/>
                <w:szCs w:val="15"/>
              </w:rPr>
              <w:t>Total</w:t>
            </w:r>
          </w:p>
        </w:tc>
      </w:tr>
      <w:tr w:rsidR="006E53A7" w:rsidTr="00A238C7">
        <w:trPr>
          <w:jc w:val="center"/>
        </w:trPr>
        <w:tc>
          <w:tcPr>
            <w:tcW w:w="10800" w:type="dxa"/>
            <w:gridSpan w:val="6"/>
            <w:tcMar>
              <w:top w:w="0" w:type="dxa"/>
              <w:left w:w="100" w:type="dxa"/>
              <w:bottom w:w="0" w:type="dxa"/>
              <w:right w:w="0" w:type="dxa"/>
            </w:tcMar>
            <w:vAlign w:val="bottom"/>
            <w:hideMark/>
          </w:tcPr>
          <w:p w:rsidR="006E53A7" w:rsidRPr="006E53A7" w:rsidRDefault="006E53A7" w:rsidP="000B4F0B">
            <w:pPr>
              <w:pStyle w:val="rrdsinglerule"/>
              <w:tabs>
                <w:tab w:val="right" w:pos="460"/>
                <w:tab w:val="decimal" w:pos="500"/>
              </w:tabs>
              <w:ind w:left="-288"/>
              <w:jc w:val="right"/>
            </w:pPr>
          </w:p>
        </w:tc>
      </w:tr>
      <w:tr w:rsidR="006E53A7" w:rsidTr="000B4F0B">
        <w:trPr>
          <w:trHeight w:val="75"/>
          <w:jc w:val="center"/>
        </w:trPr>
        <w:tc>
          <w:tcPr>
            <w:tcW w:w="4950" w:type="dxa"/>
            <w:vAlign w:val="center"/>
            <w:hideMark/>
          </w:tcPr>
          <w:p w:rsidR="006E53A7" w:rsidRDefault="006E53A7" w:rsidP="00A238C7">
            <w:pPr>
              <w:rPr>
                <w:sz w:val="2"/>
                <w:szCs w:val="2"/>
              </w:rPr>
            </w:pPr>
            <w:r>
              <w:rPr>
                <w:sz w:val="2"/>
                <w:szCs w:val="2"/>
              </w:rPr>
              <w:t> </w:t>
            </w:r>
          </w:p>
        </w:tc>
        <w:tc>
          <w:tcPr>
            <w:tcW w:w="1147" w:type="dxa"/>
            <w:tcMar>
              <w:left w:w="100" w:type="dxa"/>
            </w:tcMar>
            <w:vAlign w:val="center"/>
            <w:hideMark/>
          </w:tcPr>
          <w:p w:rsidR="006E53A7" w:rsidRPr="008F08EF" w:rsidRDefault="006E53A7" w:rsidP="000B4F0B">
            <w:pPr>
              <w:tabs>
                <w:tab w:val="right" w:pos="840"/>
                <w:tab w:val="decimal" w:pos="880"/>
              </w:tabs>
              <w:jc w:val="right"/>
              <w:rPr>
                <w:sz w:val="2"/>
                <w:szCs w:val="2"/>
              </w:rPr>
            </w:pPr>
          </w:p>
        </w:tc>
        <w:tc>
          <w:tcPr>
            <w:tcW w:w="1147" w:type="dxa"/>
            <w:tcMar>
              <w:left w:w="100" w:type="dxa"/>
            </w:tcMar>
            <w:vAlign w:val="center"/>
            <w:hideMark/>
          </w:tcPr>
          <w:p w:rsidR="006E53A7" w:rsidRPr="008F08EF" w:rsidRDefault="006E53A7" w:rsidP="000B4F0B">
            <w:pPr>
              <w:tabs>
                <w:tab w:val="right" w:pos="840"/>
                <w:tab w:val="decimal" w:pos="880"/>
              </w:tabs>
              <w:jc w:val="right"/>
              <w:rPr>
                <w:sz w:val="2"/>
                <w:szCs w:val="2"/>
              </w:rPr>
            </w:pPr>
          </w:p>
        </w:tc>
        <w:tc>
          <w:tcPr>
            <w:tcW w:w="1147" w:type="dxa"/>
            <w:tcMar>
              <w:left w:w="100" w:type="dxa"/>
            </w:tcMar>
            <w:vAlign w:val="center"/>
            <w:hideMark/>
          </w:tcPr>
          <w:p w:rsidR="006E53A7" w:rsidRPr="008F08EF" w:rsidRDefault="006E53A7" w:rsidP="000B4F0B">
            <w:pPr>
              <w:tabs>
                <w:tab w:val="right" w:pos="840"/>
                <w:tab w:val="decimal" w:pos="880"/>
              </w:tabs>
              <w:jc w:val="right"/>
              <w:rPr>
                <w:sz w:val="2"/>
                <w:szCs w:val="2"/>
              </w:rPr>
            </w:pPr>
          </w:p>
        </w:tc>
        <w:tc>
          <w:tcPr>
            <w:tcW w:w="1147" w:type="dxa"/>
            <w:tcMar>
              <w:left w:w="100" w:type="dxa"/>
            </w:tcMar>
            <w:vAlign w:val="center"/>
            <w:hideMark/>
          </w:tcPr>
          <w:p w:rsidR="006E53A7" w:rsidRPr="008F08EF" w:rsidRDefault="006E53A7" w:rsidP="000B4F0B">
            <w:pPr>
              <w:tabs>
                <w:tab w:val="right" w:pos="840"/>
                <w:tab w:val="decimal" w:pos="880"/>
              </w:tabs>
              <w:jc w:val="right"/>
              <w:rPr>
                <w:sz w:val="2"/>
                <w:szCs w:val="2"/>
              </w:rPr>
            </w:pPr>
          </w:p>
        </w:tc>
        <w:tc>
          <w:tcPr>
            <w:tcW w:w="1262" w:type="dxa"/>
            <w:tcMar>
              <w:left w:w="100" w:type="dxa"/>
            </w:tcMar>
            <w:vAlign w:val="center"/>
            <w:hideMark/>
          </w:tcPr>
          <w:p w:rsidR="006E53A7" w:rsidRPr="008F08EF" w:rsidRDefault="006E53A7" w:rsidP="000B4F0B">
            <w:pPr>
              <w:tabs>
                <w:tab w:val="right" w:pos="940"/>
                <w:tab w:val="decimal" w:pos="980"/>
              </w:tabs>
              <w:jc w:val="right"/>
              <w:rPr>
                <w:sz w:val="2"/>
                <w:szCs w:val="2"/>
              </w:rPr>
            </w:pPr>
          </w:p>
        </w:tc>
      </w:tr>
      <w:tr w:rsidR="006E53A7" w:rsidTr="000B4F0B">
        <w:trPr>
          <w:jc w:val="center"/>
        </w:trPr>
        <w:tc>
          <w:tcPr>
            <w:tcW w:w="4950" w:type="dxa"/>
            <w:hideMark/>
          </w:tcPr>
          <w:p w:rsidR="006E53A7" w:rsidRPr="006E53A7" w:rsidRDefault="006E53A7" w:rsidP="00A238C7">
            <w:pPr>
              <w:pStyle w:val="NormalWeb"/>
              <w:keepNext/>
              <w:ind w:left="240" w:hanging="240"/>
            </w:pPr>
            <w:r>
              <w:rPr>
                <w:rFonts w:ascii="Arial" w:hAnsi="Arial" w:cs="Arial"/>
                <w:sz w:val="20"/>
                <w:szCs w:val="20"/>
              </w:rPr>
              <w:t>Long-term debt:</w:t>
            </w:r>
            <w:r>
              <w:rPr>
                <w:rFonts w:ascii="Arial" w:hAnsi="Arial" w:cs="Arial"/>
                <w:sz w:val="15"/>
                <w:szCs w:val="15"/>
                <w:vertAlign w:val="superscript"/>
              </w:rPr>
              <w:t>  (a)</w:t>
            </w:r>
          </w:p>
        </w:tc>
        <w:tc>
          <w:tcPr>
            <w:tcW w:w="1147" w:type="dxa"/>
            <w:tcMar>
              <w:top w:w="0" w:type="dxa"/>
              <w:left w:w="100" w:type="dxa"/>
              <w:bottom w:w="0" w:type="dxa"/>
              <w:right w:w="0" w:type="dxa"/>
            </w:tcMar>
            <w:vAlign w:val="bottom"/>
            <w:hideMark/>
          </w:tcPr>
          <w:p w:rsidR="006E53A7" w:rsidRPr="008F08EF" w:rsidRDefault="006E53A7" w:rsidP="000B4F0B">
            <w:pPr>
              <w:pStyle w:val="la2"/>
              <w:tabs>
                <w:tab w:val="right" w:pos="760"/>
                <w:tab w:val="decimal" w:pos="800"/>
              </w:tabs>
              <w:ind w:left="60"/>
              <w:jc w:val="right"/>
            </w:pPr>
          </w:p>
        </w:tc>
        <w:tc>
          <w:tcPr>
            <w:tcW w:w="1147" w:type="dxa"/>
            <w:tcMar>
              <w:top w:w="0" w:type="dxa"/>
              <w:left w:w="100" w:type="dxa"/>
              <w:bottom w:w="0" w:type="dxa"/>
              <w:right w:w="0" w:type="dxa"/>
            </w:tcMar>
            <w:vAlign w:val="bottom"/>
            <w:hideMark/>
          </w:tcPr>
          <w:p w:rsidR="006E53A7" w:rsidRPr="008F08EF" w:rsidRDefault="006E53A7" w:rsidP="000B4F0B">
            <w:pPr>
              <w:pStyle w:val="la2"/>
              <w:tabs>
                <w:tab w:val="right" w:pos="760"/>
                <w:tab w:val="decimal" w:pos="800"/>
              </w:tabs>
              <w:ind w:left="60"/>
              <w:jc w:val="right"/>
            </w:pPr>
          </w:p>
        </w:tc>
        <w:tc>
          <w:tcPr>
            <w:tcW w:w="1147" w:type="dxa"/>
            <w:tcMar>
              <w:top w:w="0" w:type="dxa"/>
              <w:left w:w="100" w:type="dxa"/>
              <w:bottom w:w="0" w:type="dxa"/>
              <w:right w:w="0" w:type="dxa"/>
            </w:tcMar>
            <w:vAlign w:val="bottom"/>
            <w:hideMark/>
          </w:tcPr>
          <w:p w:rsidR="006E53A7" w:rsidRPr="008F08EF" w:rsidRDefault="006E53A7" w:rsidP="000B4F0B">
            <w:pPr>
              <w:pStyle w:val="la2"/>
              <w:tabs>
                <w:tab w:val="right" w:pos="760"/>
                <w:tab w:val="decimal" w:pos="800"/>
              </w:tabs>
              <w:ind w:left="60"/>
              <w:jc w:val="right"/>
            </w:pPr>
          </w:p>
        </w:tc>
        <w:tc>
          <w:tcPr>
            <w:tcW w:w="1147" w:type="dxa"/>
            <w:tcMar>
              <w:top w:w="0" w:type="dxa"/>
              <w:left w:w="100" w:type="dxa"/>
              <w:bottom w:w="0" w:type="dxa"/>
              <w:right w:w="0" w:type="dxa"/>
            </w:tcMar>
            <w:vAlign w:val="bottom"/>
            <w:hideMark/>
          </w:tcPr>
          <w:p w:rsidR="006E53A7" w:rsidRPr="008F08EF" w:rsidRDefault="006E53A7" w:rsidP="000B4F0B">
            <w:pPr>
              <w:pStyle w:val="la2"/>
              <w:tabs>
                <w:tab w:val="right" w:pos="760"/>
                <w:tab w:val="decimal" w:pos="800"/>
              </w:tabs>
              <w:ind w:left="60"/>
              <w:jc w:val="right"/>
            </w:pPr>
          </w:p>
        </w:tc>
        <w:tc>
          <w:tcPr>
            <w:tcW w:w="1262" w:type="dxa"/>
            <w:tcMar>
              <w:top w:w="0" w:type="dxa"/>
              <w:left w:w="100" w:type="dxa"/>
              <w:bottom w:w="0" w:type="dxa"/>
              <w:right w:w="0" w:type="dxa"/>
            </w:tcMar>
            <w:vAlign w:val="bottom"/>
            <w:hideMark/>
          </w:tcPr>
          <w:p w:rsidR="006E53A7" w:rsidRPr="008F08EF" w:rsidRDefault="006E53A7" w:rsidP="000B4F0B">
            <w:pPr>
              <w:pStyle w:val="la2"/>
              <w:tabs>
                <w:tab w:val="right" w:pos="880"/>
                <w:tab w:val="decimal" w:pos="920"/>
              </w:tabs>
              <w:ind w:left="40"/>
              <w:jc w:val="right"/>
            </w:pPr>
          </w:p>
        </w:tc>
      </w:tr>
      <w:tr w:rsidR="006E53A7" w:rsidTr="000B4F0B">
        <w:trPr>
          <w:jc w:val="center"/>
        </w:trPr>
        <w:tc>
          <w:tcPr>
            <w:tcW w:w="4950" w:type="dxa"/>
            <w:hideMark/>
          </w:tcPr>
          <w:p w:rsidR="006E53A7" w:rsidRDefault="006E53A7" w:rsidP="00A238C7">
            <w:pPr>
              <w:pStyle w:val="NormalWeb"/>
              <w:ind w:left="480" w:hanging="240"/>
            </w:pPr>
            <w:r>
              <w:rPr>
                <w:rFonts w:ascii="Arial" w:hAnsi="Arial" w:cs="Arial"/>
                <w:sz w:val="20"/>
                <w:szCs w:val="20"/>
              </w:rPr>
              <w:t>Principal payments</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60"/>
              <w:jc w:val="right"/>
            </w:pPr>
            <w:r w:rsidRPr="008F08EF">
              <w:rPr>
                <w:rFonts w:ascii="Arial" w:hAnsi="Arial" w:cs="Arial"/>
                <w:b/>
                <w:bCs/>
                <w:sz w:val="20"/>
                <w:szCs w:val="20"/>
              </w:rPr>
              <w:t>$</w:t>
            </w:r>
            <w:r w:rsidR="00ED0673" w:rsidRPr="00ED0673">
              <w:rPr>
                <w:rFonts w:ascii="Arial" w:hAnsi="Arial" w:cs="Arial"/>
                <w:bCs/>
                <w:sz w:val="20"/>
                <w:szCs w:val="20"/>
              </w:rPr>
              <w:tab/>
            </w:r>
            <w:r w:rsidRPr="008F08EF">
              <w:rPr>
                <w:rFonts w:ascii="Arial" w:hAnsi="Arial" w:cs="Arial"/>
                <w:b/>
                <w:bCs/>
                <w:sz w:val="20"/>
                <w:szCs w:val="20"/>
              </w:rPr>
              <w:t>3,750</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w:t>
            </w:r>
            <w:r w:rsidR="00ED0673" w:rsidRPr="00ED0673">
              <w:rPr>
                <w:rFonts w:ascii="Arial" w:hAnsi="Arial" w:cs="Arial"/>
                <w:bCs/>
                <w:sz w:val="20"/>
                <w:szCs w:val="20"/>
              </w:rPr>
              <w:tab/>
            </w:r>
            <w:r w:rsidRPr="008F08EF">
              <w:rPr>
                <w:rFonts w:ascii="Arial" w:hAnsi="Arial" w:cs="Arial"/>
                <w:b/>
                <w:bCs/>
                <w:sz w:val="20"/>
                <w:szCs w:val="20"/>
              </w:rPr>
              <w:t>10,716</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w:t>
            </w:r>
            <w:r w:rsidR="00ED0673" w:rsidRPr="00ED0673">
              <w:rPr>
                <w:rFonts w:ascii="Arial" w:hAnsi="Arial" w:cs="Arial"/>
                <w:bCs/>
                <w:sz w:val="20"/>
                <w:szCs w:val="20"/>
              </w:rPr>
              <w:tab/>
            </w:r>
            <w:r w:rsidRPr="008F08EF">
              <w:rPr>
                <w:rFonts w:ascii="Arial" w:hAnsi="Arial" w:cs="Arial"/>
                <w:b/>
                <w:bCs/>
                <w:sz w:val="20"/>
                <w:szCs w:val="20"/>
              </w:rPr>
              <w:t>7,500</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w:t>
            </w:r>
            <w:r w:rsidR="00ED0673" w:rsidRPr="00ED0673">
              <w:rPr>
                <w:rFonts w:ascii="Arial" w:hAnsi="Arial" w:cs="Arial"/>
                <w:bCs/>
                <w:sz w:val="20"/>
                <w:szCs w:val="20"/>
              </w:rPr>
              <w:tab/>
            </w:r>
            <w:r w:rsidRPr="008F08EF">
              <w:rPr>
                <w:rFonts w:ascii="Arial" w:hAnsi="Arial" w:cs="Arial"/>
                <w:b/>
                <w:bCs/>
                <w:sz w:val="20"/>
                <w:szCs w:val="20"/>
              </w:rPr>
              <w:t>45,441</w:t>
            </w:r>
          </w:p>
        </w:tc>
        <w:tc>
          <w:tcPr>
            <w:tcW w:w="1262" w:type="dxa"/>
            <w:noWrap/>
            <w:tcMar>
              <w:top w:w="0" w:type="dxa"/>
              <w:left w:w="100" w:type="dxa"/>
              <w:bottom w:w="0" w:type="dxa"/>
              <w:right w:w="0" w:type="dxa"/>
            </w:tcMar>
            <w:vAlign w:val="bottom"/>
            <w:hideMark/>
          </w:tcPr>
          <w:p w:rsidR="006E53A7" w:rsidRPr="008F08EF" w:rsidRDefault="006E53A7" w:rsidP="000B4F0B">
            <w:pPr>
              <w:pStyle w:val="NormalWeb"/>
              <w:tabs>
                <w:tab w:val="right" w:pos="1163"/>
              </w:tabs>
              <w:spacing w:before="0" w:beforeAutospacing="0" w:after="15" w:afterAutospacing="0"/>
              <w:ind w:left="203"/>
              <w:jc w:val="right"/>
            </w:pPr>
            <w:r w:rsidRPr="008F08EF">
              <w:rPr>
                <w:rFonts w:ascii="Arial" w:hAnsi="Arial" w:cs="Arial"/>
                <w:b/>
                <w:bCs/>
                <w:sz w:val="20"/>
                <w:szCs w:val="20"/>
              </w:rPr>
              <w:t>$</w:t>
            </w:r>
            <w:r w:rsidR="00ED0673" w:rsidRPr="00ED0673">
              <w:rPr>
                <w:rFonts w:ascii="Arial" w:hAnsi="Arial" w:cs="Arial"/>
                <w:bCs/>
                <w:sz w:val="20"/>
                <w:szCs w:val="20"/>
              </w:rPr>
              <w:tab/>
            </w:r>
            <w:r w:rsidRPr="008F08EF">
              <w:rPr>
                <w:rFonts w:ascii="Arial" w:hAnsi="Arial" w:cs="Arial"/>
                <w:b/>
                <w:bCs/>
                <w:sz w:val="20"/>
                <w:szCs w:val="20"/>
              </w:rPr>
              <w:t>67,407</w:t>
            </w:r>
          </w:p>
        </w:tc>
      </w:tr>
      <w:tr w:rsidR="006E53A7" w:rsidTr="000B4F0B">
        <w:trPr>
          <w:jc w:val="center"/>
        </w:trPr>
        <w:tc>
          <w:tcPr>
            <w:tcW w:w="4950" w:type="dxa"/>
            <w:hideMark/>
          </w:tcPr>
          <w:p w:rsidR="006E53A7" w:rsidRDefault="006E53A7" w:rsidP="00A238C7">
            <w:pPr>
              <w:pStyle w:val="NormalWeb"/>
              <w:ind w:left="480" w:hanging="240"/>
            </w:pPr>
            <w:r>
              <w:rPr>
                <w:rFonts w:ascii="Arial" w:hAnsi="Arial" w:cs="Arial"/>
                <w:sz w:val="20"/>
                <w:szCs w:val="20"/>
              </w:rPr>
              <w:t>Interest payments</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60"/>
              <w:jc w:val="right"/>
            </w:pPr>
            <w:r w:rsidRPr="008F08EF">
              <w:rPr>
                <w:rFonts w:ascii="Arial" w:hAnsi="Arial" w:cs="Arial"/>
                <w:b/>
                <w:bCs/>
                <w:sz w:val="20"/>
                <w:szCs w:val="20"/>
              </w:rPr>
              <w:t>2,028</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3,736</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3,293</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25,265</w:t>
            </w:r>
          </w:p>
        </w:tc>
        <w:tc>
          <w:tcPr>
            <w:tcW w:w="1262" w:type="dxa"/>
            <w:noWrap/>
            <w:tcMar>
              <w:top w:w="0" w:type="dxa"/>
              <w:left w:w="100" w:type="dxa"/>
              <w:bottom w:w="0" w:type="dxa"/>
              <w:right w:w="0" w:type="dxa"/>
            </w:tcMar>
            <w:vAlign w:val="bottom"/>
            <w:hideMark/>
          </w:tcPr>
          <w:p w:rsidR="006E53A7" w:rsidRPr="008F08EF" w:rsidRDefault="006E53A7" w:rsidP="000B4F0B">
            <w:pPr>
              <w:pStyle w:val="NormalWeb"/>
              <w:tabs>
                <w:tab w:val="right" w:pos="1163"/>
              </w:tabs>
              <w:spacing w:before="0" w:beforeAutospacing="0" w:after="15" w:afterAutospacing="0"/>
              <w:ind w:left="203"/>
              <w:jc w:val="right"/>
            </w:pPr>
            <w:r w:rsidRPr="008F08EF">
              <w:rPr>
                <w:rFonts w:ascii="Arial" w:hAnsi="Arial" w:cs="Arial"/>
                <w:b/>
                <w:bCs/>
                <w:sz w:val="20"/>
                <w:szCs w:val="20"/>
              </w:rPr>
              <w:t>34,322</w:t>
            </w:r>
          </w:p>
        </w:tc>
      </w:tr>
      <w:tr w:rsidR="006E53A7" w:rsidTr="000B4F0B">
        <w:trPr>
          <w:jc w:val="center"/>
        </w:trPr>
        <w:tc>
          <w:tcPr>
            <w:tcW w:w="4950" w:type="dxa"/>
            <w:hideMark/>
          </w:tcPr>
          <w:p w:rsidR="006E53A7" w:rsidRDefault="006E53A7" w:rsidP="00A238C7">
            <w:pPr>
              <w:pStyle w:val="NormalWeb"/>
              <w:ind w:left="240" w:hanging="240"/>
            </w:pPr>
            <w:r>
              <w:rPr>
                <w:rFonts w:ascii="Arial" w:hAnsi="Arial" w:cs="Arial"/>
                <w:sz w:val="20"/>
                <w:szCs w:val="20"/>
              </w:rPr>
              <w:t>Construction commitments</w:t>
            </w:r>
            <w:r>
              <w:rPr>
                <w:rFonts w:ascii="Arial" w:hAnsi="Arial" w:cs="Arial"/>
                <w:sz w:val="15"/>
                <w:szCs w:val="15"/>
                <w:vertAlign w:val="superscript"/>
              </w:rPr>
              <w:t>  (b)</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60"/>
              <w:jc w:val="right"/>
            </w:pPr>
            <w:r w:rsidRPr="008F08EF">
              <w:rPr>
                <w:rFonts w:ascii="Arial" w:hAnsi="Arial" w:cs="Arial"/>
                <w:b/>
                <w:bCs/>
                <w:sz w:val="20"/>
                <w:szCs w:val="20"/>
              </w:rPr>
              <w:t>4,761</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280</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0</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0</w:t>
            </w:r>
          </w:p>
        </w:tc>
        <w:tc>
          <w:tcPr>
            <w:tcW w:w="1262" w:type="dxa"/>
            <w:noWrap/>
            <w:tcMar>
              <w:top w:w="0" w:type="dxa"/>
              <w:left w:w="100" w:type="dxa"/>
              <w:bottom w:w="0" w:type="dxa"/>
              <w:right w:w="0" w:type="dxa"/>
            </w:tcMar>
            <w:vAlign w:val="bottom"/>
            <w:hideMark/>
          </w:tcPr>
          <w:p w:rsidR="006E53A7" w:rsidRPr="008F08EF" w:rsidRDefault="006E53A7" w:rsidP="000B4F0B">
            <w:pPr>
              <w:pStyle w:val="NormalWeb"/>
              <w:tabs>
                <w:tab w:val="right" w:pos="1163"/>
              </w:tabs>
              <w:spacing w:before="0" w:beforeAutospacing="0" w:after="15" w:afterAutospacing="0"/>
              <w:ind w:left="203"/>
              <w:jc w:val="right"/>
            </w:pPr>
            <w:r w:rsidRPr="008F08EF">
              <w:rPr>
                <w:rFonts w:ascii="Arial" w:hAnsi="Arial" w:cs="Arial"/>
                <w:b/>
                <w:bCs/>
                <w:sz w:val="20"/>
                <w:szCs w:val="20"/>
              </w:rPr>
              <w:t>5,041</w:t>
            </w:r>
          </w:p>
        </w:tc>
      </w:tr>
      <w:tr w:rsidR="006E53A7" w:rsidTr="000B4F0B">
        <w:trPr>
          <w:jc w:val="center"/>
        </w:trPr>
        <w:tc>
          <w:tcPr>
            <w:tcW w:w="4950" w:type="dxa"/>
            <w:hideMark/>
          </w:tcPr>
          <w:p w:rsidR="006E53A7" w:rsidRDefault="006E53A7" w:rsidP="00A238C7">
            <w:pPr>
              <w:pStyle w:val="NormalWeb"/>
              <w:ind w:left="240" w:hanging="240"/>
            </w:pPr>
            <w:r>
              <w:rPr>
                <w:rFonts w:ascii="Arial" w:hAnsi="Arial" w:cs="Arial"/>
                <w:sz w:val="20"/>
                <w:szCs w:val="20"/>
              </w:rPr>
              <w:t>Operating leases, including imputed interest</w:t>
            </w:r>
            <w:r>
              <w:rPr>
                <w:rFonts w:ascii="Arial" w:hAnsi="Arial" w:cs="Arial"/>
                <w:sz w:val="15"/>
                <w:szCs w:val="15"/>
                <w:vertAlign w:val="superscript"/>
              </w:rPr>
              <w:t>  (c)</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60"/>
              <w:jc w:val="right"/>
            </w:pPr>
            <w:r w:rsidRPr="008F08EF">
              <w:rPr>
                <w:rFonts w:ascii="Arial" w:hAnsi="Arial" w:cs="Arial"/>
                <w:b/>
                <w:bCs/>
                <w:sz w:val="20"/>
                <w:szCs w:val="20"/>
              </w:rPr>
              <w:t>2,420</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3,986</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2,929</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4,409</w:t>
            </w:r>
          </w:p>
        </w:tc>
        <w:tc>
          <w:tcPr>
            <w:tcW w:w="1262" w:type="dxa"/>
            <w:noWrap/>
            <w:tcMar>
              <w:top w:w="0" w:type="dxa"/>
              <w:left w:w="100" w:type="dxa"/>
              <w:bottom w:w="0" w:type="dxa"/>
              <w:right w:w="0" w:type="dxa"/>
            </w:tcMar>
            <w:vAlign w:val="bottom"/>
            <w:hideMark/>
          </w:tcPr>
          <w:p w:rsidR="006E53A7" w:rsidRPr="008F08EF" w:rsidRDefault="006E53A7" w:rsidP="000B4F0B">
            <w:pPr>
              <w:pStyle w:val="NormalWeb"/>
              <w:tabs>
                <w:tab w:val="right" w:pos="1163"/>
              </w:tabs>
              <w:spacing w:before="0" w:beforeAutospacing="0" w:after="15" w:afterAutospacing="0"/>
              <w:ind w:left="203"/>
              <w:jc w:val="right"/>
            </w:pPr>
            <w:r w:rsidRPr="008F08EF">
              <w:rPr>
                <w:rFonts w:ascii="Arial" w:hAnsi="Arial" w:cs="Arial"/>
                <w:b/>
                <w:bCs/>
                <w:sz w:val="20"/>
                <w:szCs w:val="20"/>
              </w:rPr>
              <w:t>13,744</w:t>
            </w:r>
          </w:p>
        </w:tc>
      </w:tr>
      <w:tr w:rsidR="006E53A7" w:rsidTr="000B4F0B">
        <w:trPr>
          <w:jc w:val="center"/>
        </w:trPr>
        <w:tc>
          <w:tcPr>
            <w:tcW w:w="4950" w:type="dxa"/>
            <w:hideMark/>
          </w:tcPr>
          <w:p w:rsidR="006E53A7" w:rsidRDefault="006E53A7" w:rsidP="00A238C7">
            <w:pPr>
              <w:pStyle w:val="NormalWeb"/>
              <w:ind w:left="240" w:hanging="240"/>
            </w:pPr>
            <w:r>
              <w:rPr>
                <w:rFonts w:ascii="Arial" w:hAnsi="Arial" w:cs="Arial"/>
                <w:sz w:val="20"/>
                <w:szCs w:val="20"/>
              </w:rPr>
              <w:t>Finance leases, including imputed interest</w:t>
            </w:r>
            <w:r>
              <w:rPr>
                <w:rFonts w:ascii="Arial" w:hAnsi="Arial" w:cs="Arial"/>
                <w:sz w:val="15"/>
                <w:szCs w:val="15"/>
                <w:vertAlign w:val="superscript"/>
              </w:rPr>
              <w:t>  (c)</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60"/>
              <w:jc w:val="right"/>
            </w:pPr>
            <w:r w:rsidRPr="008F08EF">
              <w:rPr>
                <w:rFonts w:ascii="Arial" w:hAnsi="Arial" w:cs="Arial"/>
                <w:b/>
                <w:bCs/>
                <w:sz w:val="20"/>
                <w:szCs w:val="20"/>
              </w:rPr>
              <w:t>992</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2,243</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2,676</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9,611</w:t>
            </w:r>
          </w:p>
        </w:tc>
        <w:tc>
          <w:tcPr>
            <w:tcW w:w="1262" w:type="dxa"/>
            <w:noWrap/>
            <w:tcMar>
              <w:top w:w="0" w:type="dxa"/>
              <w:left w:w="100" w:type="dxa"/>
              <w:bottom w:w="0" w:type="dxa"/>
              <w:right w:w="0" w:type="dxa"/>
            </w:tcMar>
            <w:vAlign w:val="bottom"/>
            <w:hideMark/>
          </w:tcPr>
          <w:p w:rsidR="006E53A7" w:rsidRPr="008F08EF" w:rsidRDefault="006E53A7" w:rsidP="000B4F0B">
            <w:pPr>
              <w:pStyle w:val="NormalWeb"/>
              <w:tabs>
                <w:tab w:val="right" w:pos="1163"/>
              </w:tabs>
              <w:spacing w:before="0" w:beforeAutospacing="0" w:after="15" w:afterAutospacing="0"/>
              <w:ind w:left="203"/>
              <w:jc w:val="right"/>
            </w:pPr>
            <w:r w:rsidRPr="008F08EF">
              <w:rPr>
                <w:rFonts w:ascii="Arial" w:hAnsi="Arial" w:cs="Arial"/>
                <w:b/>
                <w:bCs/>
                <w:sz w:val="20"/>
                <w:szCs w:val="20"/>
              </w:rPr>
              <w:t>15,522</w:t>
            </w:r>
          </w:p>
        </w:tc>
      </w:tr>
      <w:tr w:rsidR="006E53A7" w:rsidTr="000B4F0B">
        <w:trPr>
          <w:jc w:val="center"/>
        </w:trPr>
        <w:tc>
          <w:tcPr>
            <w:tcW w:w="4950" w:type="dxa"/>
            <w:hideMark/>
          </w:tcPr>
          <w:p w:rsidR="006E53A7" w:rsidRDefault="006E53A7" w:rsidP="00A238C7">
            <w:pPr>
              <w:pStyle w:val="NormalWeb"/>
              <w:ind w:left="240" w:hanging="240"/>
            </w:pPr>
            <w:r>
              <w:rPr>
                <w:rFonts w:ascii="Arial" w:hAnsi="Arial" w:cs="Arial"/>
                <w:sz w:val="20"/>
                <w:szCs w:val="20"/>
              </w:rPr>
              <w:t>Transition tax</w:t>
            </w:r>
            <w:r>
              <w:rPr>
                <w:rFonts w:ascii="Arial" w:hAnsi="Arial" w:cs="Arial"/>
                <w:sz w:val="15"/>
                <w:szCs w:val="15"/>
                <w:vertAlign w:val="superscript"/>
              </w:rPr>
              <w:t>  (d)</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60"/>
              <w:jc w:val="right"/>
            </w:pPr>
            <w:r w:rsidRPr="008F08EF">
              <w:rPr>
                <w:rFonts w:ascii="Arial" w:hAnsi="Arial" w:cs="Arial"/>
                <w:b/>
                <w:bCs/>
                <w:sz w:val="20"/>
                <w:szCs w:val="20"/>
              </w:rPr>
              <w:t>1,450</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2,899</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6,343</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4,531</w:t>
            </w:r>
          </w:p>
        </w:tc>
        <w:tc>
          <w:tcPr>
            <w:tcW w:w="1262" w:type="dxa"/>
            <w:noWrap/>
            <w:tcMar>
              <w:top w:w="0" w:type="dxa"/>
              <w:left w:w="100" w:type="dxa"/>
              <w:bottom w:w="0" w:type="dxa"/>
              <w:right w:w="0" w:type="dxa"/>
            </w:tcMar>
            <w:vAlign w:val="bottom"/>
            <w:hideMark/>
          </w:tcPr>
          <w:p w:rsidR="006E53A7" w:rsidRPr="008F08EF" w:rsidRDefault="006E53A7" w:rsidP="000B4F0B">
            <w:pPr>
              <w:pStyle w:val="NormalWeb"/>
              <w:tabs>
                <w:tab w:val="right" w:pos="1163"/>
              </w:tabs>
              <w:spacing w:before="0" w:beforeAutospacing="0" w:after="15" w:afterAutospacing="0"/>
              <w:ind w:left="203"/>
              <w:jc w:val="right"/>
            </w:pPr>
            <w:r w:rsidRPr="008F08EF">
              <w:rPr>
                <w:rFonts w:ascii="Arial" w:hAnsi="Arial" w:cs="Arial"/>
                <w:b/>
                <w:bCs/>
                <w:sz w:val="20"/>
                <w:szCs w:val="20"/>
              </w:rPr>
              <w:t>15,223</w:t>
            </w:r>
          </w:p>
        </w:tc>
      </w:tr>
      <w:tr w:rsidR="006E53A7" w:rsidTr="000B4F0B">
        <w:trPr>
          <w:jc w:val="center"/>
        </w:trPr>
        <w:tc>
          <w:tcPr>
            <w:tcW w:w="4950" w:type="dxa"/>
            <w:hideMark/>
          </w:tcPr>
          <w:p w:rsidR="006E53A7" w:rsidRDefault="006E53A7" w:rsidP="00A238C7">
            <w:pPr>
              <w:pStyle w:val="NormalWeb"/>
              <w:ind w:left="240" w:hanging="240"/>
            </w:pPr>
            <w:r>
              <w:rPr>
                <w:rFonts w:ascii="Arial" w:hAnsi="Arial" w:cs="Arial"/>
                <w:sz w:val="20"/>
                <w:szCs w:val="20"/>
              </w:rPr>
              <w:t>Purchase commitments</w:t>
            </w:r>
            <w:r>
              <w:rPr>
                <w:rFonts w:ascii="Arial" w:hAnsi="Arial" w:cs="Arial"/>
                <w:sz w:val="15"/>
                <w:szCs w:val="15"/>
                <w:vertAlign w:val="superscript"/>
              </w:rPr>
              <w:t>  (e)</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60"/>
              <w:jc w:val="right"/>
            </w:pPr>
            <w:r w:rsidRPr="008F08EF">
              <w:rPr>
                <w:rFonts w:ascii="Arial" w:hAnsi="Arial" w:cs="Arial"/>
                <w:b/>
                <w:bCs/>
                <w:sz w:val="20"/>
                <w:szCs w:val="20"/>
              </w:rPr>
              <w:t>25,059</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1,324</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369</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272</w:t>
            </w:r>
          </w:p>
        </w:tc>
        <w:tc>
          <w:tcPr>
            <w:tcW w:w="1262" w:type="dxa"/>
            <w:noWrap/>
            <w:tcMar>
              <w:top w:w="0" w:type="dxa"/>
              <w:left w:w="100" w:type="dxa"/>
              <w:bottom w:w="0" w:type="dxa"/>
              <w:right w:w="0" w:type="dxa"/>
            </w:tcMar>
            <w:vAlign w:val="bottom"/>
            <w:hideMark/>
          </w:tcPr>
          <w:p w:rsidR="006E53A7" w:rsidRPr="008F08EF" w:rsidRDefault="006E53A7" w:rsidP="000B4F0B">
            <w:pPr>
              <w:pStyle w:val="NormalWeb"/>
              <w:tabs>
                <w:tab w:val="right" w:pos="1163"/>
              </w:tabs>
              <w:spacing w:before="0" w:beforeAutospacing="0" w:after="15" w:afterAutospacing="0"/>
              <w:ind w:left="203"/>
              <w:jc w:val="right"/>
            </w:pPr>
            <w:r w:rsidRPr="008F08EF">
              <w:rPr>
                <w:rFonts w:ascii="Arial" w:hAnsi="Arial" w:cs="Arial"/>
                <w:b/>
                <w:bCs/>
                <w:sz w:val="20"/>
                <w:szCs w:val="20"/>
              </w:rPr>
              <w:t>27,024</w:t>
            </w:r>
          </w:p>
        </w:tc>
      </w:tr>
      <w:tr w:rsidR="006E53A7" w:rsidTr="000B4F0B">
        <w:trPr>
          <w:jc w:val="center"/>
        </w:trPr>
        <w:tc>
          <w:tcPr>
            <w:tcW w:w="4950" w:type="dxa"/>
            <w:hideMark/>
          </w:tcPr>
          <w:p w:rsidR="006E53A7" w:rsidRDefault="006E53A7" w:rsidP="00A238C7">
            <w:pPr>
              <w:pStyle w:val="NormalWeb"/>
              <w:ind w:left="240" w:hanging="240"/>
            </w:pPr>
            <w:r>
              <w:rPr>
                <w:rFonts w:ascii="Arial" w:hAnsi="Arial" w:cs="Arial"/>
                <w:sz w:val="20"/>
                <w:szCs w:val="20"/>
              </w:rPr>
              <w:t>Other long-term liabilities</w:t>
            </w:r>
            <w:r>
              <w:rPr>
                <w:rFonts w:ascii="Arial" w:hAnsi="Arial" w:cs="Arial"/>
                <w:sz w:val="15"/>
                <w:szCs w:val="15"/>
                <w:vertAlign w:val="superscript"/>
              </w:rPr>
              <w:t>  (f)</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60"/>
              <w:jc w:val="right"/>
            </w:pPr>
            <w:r w:rsidRPr="008F08EF">
              <w:rPr>
                <w:rFonts w:ascii="Arial" w:hAnsi="Arial" w:cs="Arial"/>
                <w:b/>
                <w:bCs/>
                <w:sz w:val="20"/>
                <w:szCs w:val="20"/>
              </w:rPr>
              <w:t>0</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294</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32</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356</w:t>
            </w:r>
          </w:p>
        </w:tc>
        <w:tc>
          <w:tcPr>
            <w:tcW w:w="1262" w:type="dxa"/>
            <w:noWrap/>
            <w:tcMar>
              <w:top w:w="0" w:type="dxa"/>
              <w:left w:w="100" w:type="dxa"/>
              <w:bottom w:w="0" w:type="dxa"/>
              <w:right w:w="0" w:type="dxa"/>
            </w:tcMar>
            <w:vAlign w:val="bottom"/>
            <w:hideMark/>
          </w:tcPr>
          <w:p w:rsidR="006E53A7" w:rsidRPr="008F08EF" w:rsidRDefault="006E53A7" w:rsidP="000B4F0B">
            <w:pPr>
              <w:pStyle w:val="NormalWeb"/>
              <w:tabs>
                <w:tab w:val="right" w:pos="1163"/>
              </w:tabs>
              <w:spacing w:before="0" w:beforeAutospacing="0" w:after="15" w:afterAutospacing="0"/>
              <w:ind w:left="203"/>
              <w:jc w:val="right"/>
            </w:pPr>
            <w:r w:rsidRPr="008F08EF">
              <w:rPr>
                <w:rFonts w:ascii="Arial" w:hAnsi="Arial" w:cs="Arial"/>
                <w:b/>
                <w:bCs/>
                <w:sz w:val="20"/>
                <w:szCs w:val="20"/>
              </w:rPr>
              <w:t>682</w:t>
            </w:r>
          </w:p>
        </w:tc>
      </w:tr>
      <w:tr w:rsidR="006E53A7" w:rsidTr="000B4F0B">
        <w:trPr>
          <w:jc w:val="center"/>
        </w:trPr>
        <w:tc>
          <w:tcPr>
            <w:tcW w:w="6092" w:type="dxa"/>
            <w:gridSpan w:val="2"/>
            <w:tcMar>
              <w:top w:w="0" w:type="dxa"/>
              <w:left w:w="100" w:type="dxa"/>
              <w:bottom w:w="0" w:type="dxa"/>
              <w:right w:w="0" w:type="dxa"/>
            </w:tcMar>
            <w:vAlign w:val="bottom"/>
            <w:hideMark/>
          </w:tcPr>
          <w:p w:rsidR="006E53A7" w:rsidRPr="008F08EF" w:rsidRDefault="006E53A7" w:rsidP="000B4F0B">
            <w:pPr>
              <w:pStyle w:val="rrdsinglerule"/>
              <w:tabs>
                <w:tab w:val="right" w:pos="1048"/>
              </w:tabs>
              <w:ind w:left="-288"/>
              <w:jc w:val="right"/>
            </w:pPr>
          </w:p>
        </w:tc>
        <w:tc>
          <w:tcPr>
            <w:tcW w:w="1148" w:type="dxa"/>
            <w:tcMar>
              <w:top w:w="0" w:type="dxa"/>
              <w:left w:w="100" w:type="dxa"/>
              <w:bottom w:w="0" w:type="dxa"/>
              <w:right w:w="0" w:type="dxa"/>
            </w:tcMar>
            <w:vAlign w:val="bottom"/>
            <w:hideMark/>
          </w:tcPr>
          <w:p w:rsidR="006E53A7" w:rsidRPr="008F08EF" w:rsidRDefault="006E53A7" w:rsidP="000B4F0B">
            <w:pPr>
              <w:pStyle w:val="rrdsinglerule"/>
              <w:tabs>
                <w:tab w:val="right" w:pos="1048"/>
              </w:tabs>
              <w:ind w:left="147"/>
              <w:jc w:val="right"/>
            </w:pPr>
          </w:p>
        </w:tc>
        <w:tc>
          <w:tcPr>
            <w:tcW w:w="1148" w:type="dxa"/>
            <w:tcMar>
              <w:top w:w="0" w:type="dxa"/>
              <w:left w:w="100" w:type="dxa"/>
              <w:bottom w:w="0" w:type="dxa"/>
              <w:right w:w="0" w:type="dxa"/>
            </w:tcMar>
            <w:vAlign w:val="bottom"/>
            <w:hideMark/>
          </w:tcPr>
          <w:p w:rsidR="006E53A7" w:rsidRPr="008F08EF" w:rsidRDefault="006E53A7" w:rsidP="000B4F0B">
            <w:pPr>
              <w:pStyle w:val="rrdsinglerule"/>
              <w:tabs>
                <w:tab w:val="right" w:pos="1048"/>
              </w:tabs>
              <w:ind w:left="147"/>
              <w:jc w:val="right"/>
            </w:pPr>
          </w:p>
        </w:tc>
        <w:tc>
          <w:tcPr>
            <w:tcW w:w="1148" w:type="dxa"/>
            <w:tcMar>
              <w:top w:w="0" w:type="dxa"/>
              <w:left w:w="100" w:type="dxa"/>
              <w:bottom w:w="0" w:type="dxa"/>
              <w:right w:w="0" w:type="dxa"/>
            </w:tcMar>
            <w:vAlign w:val="bottom"/>
            <w:hideMark/>
          </w:tcPr>
          <w:p w:rsidR="006E53A7" w:rsidRPr="008F08EF" w:rsidRDefault="006E53A7" w:rsidP="000B4F0B">
            <w:pPr>
              <w:pStyle w:val="rrdsinglerule"/>
              <w:tabs>
                <w:tab w:val="right" w:pos="1048"/>
              </w:tabs>
              <w:ind w:left="147"/>
              <w:jc w:val="right"/>
            </w:pPr>
          </w:p>
        </w:tc>
        <w:tc>
          <w:tcPr>
            <w:tcW w:w="1263" w:type="dxa"/>
            <w:tcMar>
              <w:top w:w="0" w:type="dxa"/>
              <w:left w:w="100" w:type="dxa"/>
              <w:bottom w:w="0" w:type="dxa"/>
              <w:right w:w="0" w:type="dxa"/>
            </w:tcMar>
            <w:vAlign w:val="bottom"/>
            <w:hideMark/>
          </w:tcPr>
          <w:p w:rsidR="006E53A7" w:rsidRPr="008F08EF" w:rsidRDefault="006E53A7" w:rsidP="000B4F0B">
            <w:pPr>
              <w:pStyle w:val="rrdsinglerule"/>
              <w:tabs>
                <w:tab w:val="right" w:pos="1163"/>
              </w:tabs>
              <w:ind w:left="203"/>
              <w:jc w:val="right"/>
            </w:pPr>
          </w:p>
        </w:tc>
      </w:tr>
      <w:tr w:rsidR="006E53A7" w:rsidTr="000B4F0B">
        <w:trPr>
          <w:jc w:val="center"/>
        </w:trPr>
        <w:tc>
          <w:tcPr>
            <w:tcW w:w="4950" w:type="dxa"/>
            <w:hideMark/>
          </w:tcPr>
          <w:p w:rsidR="006E53A7" w:rsidRDefault="006E53A7" w:rsidP="00A238C7">
            <w:pPr>
              <w:pStyle w:val="NormalWeb"/>
              <w:ind w:left="480" w:hanging="240"/>
            </w:pPr>
            <w:r>
              <w:rPr>
                <w:rFonts w:ascii="Arial" w:hAnsi="Arial" w:cs="Arial"/>
                <w:sz w:val="20"/>
                <w:szCs w:val="20"/>
              </w:rPr>
              <w:t>Total</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60"/>
              <w:jc w:val="right"/>
            </w:pPr>
            <w:r w:rsidRPr="008F08EF">
              <w:rPr>
                <w:rFonts w:ascii="Arial" w:hAnsi="Arial" w:cs="Arial"/>
                <w:b/>
                <w:bCs/>
                <w:sz w:val="20"/>
                <w:szCs w:val="20"/>
              </w:rPr>
              <w:t>$</w:t>
            </w:r>
            <w:r w:rsidR="00ED0673" w:rsidRPr="00ED0673">
              <w:rPr>
                <w:rFonts w:ascii="Arial" w:hAnsi="Arial" w:cs="Arial"/>
                <w:bCs/>
                <w:sz w:val="20"/>
                <w:szCs w:val="20"/>
              </w:rPr>
              <w:tab/>
            </w:r>
            <w:r w:rsidRPr="008F08EF">
              <w:rPr>
                <w:rFonts w:ascii="Arial" w:hAnsi="Arial" w:cs="Arial"/>
                <w:b/>
                <w:bCs/>
                <w:sz w:val="20"/>
                <w:szCs w:val="20"/>
              </w:rPr>
              <w:t>  40,460</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w:t>
            </w:r>
            <w:r w:rsidR="00ED0673" w:rsidRPr="00ED0673">
              <w:rPr>
                <w:rFonts w:ascii="Arial" w:hAnsi="Arial" w:cs="Arial"/>
                <w:bCs/>
                <w:sz w:val="20"/>
                <w:szCs w:val="20"/>
              </w:rPr>
              <w:tab/>
            </w:r>
            <w:r w:rsidRPr="008F08EF">
              <w:rPr>
                <w:rFonts w:ascii="Arial" w:hAnsi="Arial" w:cs="Arial"/>
                <w:b/>
                <w:bCs/>
                <w:sz w:val="20"/>
                <w:szCs w:val="20"/>
              </w:rPr>
              <w:t>  25,478</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w:t>
            </w:r>
            <w:r w:rsidR="00ED0673" w:rsidRPr="00ED0673">
              <w:rPr>
                <w:rFonts w:ascii="Arial" w:hAnsi="Arial" w:cs="Arial"/>
                <w:bCs/>
                <w:sz w:val="20"/>
                <w:szCs w:val="20"/>
              </w:rPr>
              <w:tab/>
            </w:r>
            <w:r w:rsidRPr="008F08EF">
              <w:rPr>
                <w:rFonts w:ascii="Arial" w:hAnsi="Arial" w:cs="Arial"/>
                <w:b/>
                <w:bCs/>
                <w:sz w:val="20"/>
                <w:szCs w:val="20"/>
              </w:rPr>
              <w:t>  23,142</w:t>
            </w:r>
          </w:p>
        </w:tc>
        <w:tc>
          <w:tcPr>
            <w:tcW w:w="1147" w:type="dxa"/>
            <w:noWrap/>
            <w:tcMar>
              <w:top w:w="0" w:type="dxa"/>
              <w:left w:w="100" w:type="dxa"/>
              <w:bottom w:w="0" w:type="dxa"/>
              <w:right w:w="0" w:type="dxa"/>
            </w:tcMar>
            <w:vAlign w:val="bottom"/>
            <w:hideMark/>
          </w:tcPr>
          <w:p w:rsidR="006E53A7" w:rsidRPr="008F08EF" w:rsidRDefault="006E53A7" w:rsidP="000B4F0B">
            <w:pPr>
              <w:pStyle w:val="NormalWeb"/>
              <w:tabs>
                <w:tab w:val="right" w:pos="1048"/>
              </w:tabs>
              <w:spacing w:before="0" w:beforeAutospacing="0" w:after="15" w:afterAutospacing="0"/>
              <w:ind w:left="147"/>
              <w:jc w:val="right"/>
            </w:pPr>
            <w:r w:rsidRPr="008F08EF">
              <w:rPr>
                <w:rFonts w:ascii="Arial" w:hAnsi="Arial" w:cs="Arial"/>
                <w:b/>
                <w:bCs/>
                <w:sz w:val="20"/>
                <w:szCs w:val="20"/>
              </w:rPr>
              <w:t>$</w:t>
            </w:r>
            <w:r w:rsidR="00ED0673" w:rsidRPr="00ED0673">
              <w:rPr>
                <w:rFonts w:ascii="Arial" w:hAnsi="Arial" w:cs="Arial"/>
                <w:bCs/>
                <w:sz w:val="20"/>
                <w:szCs w:val="20"/>
              </w:rPr>
              <w:tab/>
            </w:r>
            <w:r w:rsidRPr="008F08EF">
              <w:rPr>
                <w:rFonts w:ascii="Arial" w:hAnsi="Arial" w:cs="Arial"/>
                <w:b/>
                <w:bCs/>
                <w:sz w:val="20"/>
                <w:szCs w:val="20"/>
              </w:rPr>
              <w:t>  89,885</w:t>
            </w:r>
          </w:p>
        </w:tc>
        <w:tc>
          <w:tcPr>
            <w:tcW w:w="1262" w:type="dxa"/>
            <w:noWrap/>
            <w:tcMar>
              <w:top w:w="0" w:type="dxa"/>
              <w:left w:w="100" w:type="dxa"/>
              <w:bottom w:w="0" w:type="dxa"/>
              <w:right w:w="0" w:type="dxa"/>
            </w:tcMar>
            <w:vAlign w:val="bottom"/>
            <w:hideMark/>
          </w:tcPr>
          <w:p w:rsidR="006E53A7" w:rsidRPr="008F08EF" w:rsidRDefault="006E53A7" w:rsidP="000B4F0B">
            <w:pPr>
              <w:pStyle w:val="NormalWeb"/>
              <w:tabs>
                <w:tab w:val="right" w:pos="1163"/>
              </w:tabs>
              <w:spacing w:before="0" w:beforeAutospacing="0" w:after="15" w:afterAutospacing="0"/>
              <w:ind w:left="203"/>
              <w:jc w:val="right"/>
            </w:pPr>
            <w:r w:rsidRPr="008F08EF">
              <w:rPr>
                <w:rFonts w:ascii="Arial" w:hAnsi="Arial" w:cs="Arial"/>
                <w:b/>
                <w:bCs/>
                <w:sz w:val="20"/>
                <w:szCs w:val="20"/>
              </w:rPr>
              <w:t>$</w:t>
            </w:r>
            <w:r w:rsidR="00ED0673" w:rsidRPr="00ED0673">
              <w:rPr>
                <w:rFonts w:ascii="Arial" w:hAnsi="Arial" w:cs="Arial"/>
                <w:bCs/>
                <w:sz w:val="20"/>
                <w:szCs w:val="20"/>
              </w:rPr>
              <w:tab/>
            </w:r>
            <w:r w:rsidRPr="008F08EF">
              <w:rPr>
                <w:rFonts w:ascii="Arial" w:hAnsi="Arial" w:cs="Arial"/>
                <w:b/>
                <w:bCs/>
                <w:sz w:val="20"/>
                <w:szCs w:val="20"/>
              </w:rPr>
              <w:t>  178,965</w:t>
            </w:r>
          </w:p>
        </w:tc>
      </w:tr>
      <w:tr w:rsidR="006E53A7" w:rsidTr="000B4F0B">
        <w:trPr>
          <w:jc w:val="center"/>
        </w:trPr>
        <w:tc>
          <w:tcPr>
            <w:tcW w:w="4950" w:type="dxa"/>
            <w:tcMar>
              <w:top w:w="0" w:type="dxa"/>
              <w:left w:w="144" w:type="dxa"/>
              <w:bottom w:w="0" w:type="dxa"/>
              <w:right w:w="0" w:type="dxa"/>
            </w:tcMar>
            <w:vAlign w:val="bottom"/>
            <w:hideMark/>
          </w:tcPr>
          <w:p w:rsidR="006E53A7" w:rsidRDefault="006E53A7" w:rsidP="00A238C7">
            <w:pPr>
              <w:pStyle w:val="la2"/>
            </w:pPr>
            <w:r>
              <w:t> </w:t>
            </w:r>
          </w:p>
        </w:tc>
        <w:tc>
          <w:tcPr>
            <w:tcW w:w="1147" w:type="dxa"/>
            <w:tcMar>
              <w:top w:w="0" w:type="dxa"/>
              <w:left w:w="100" w:type="dxa"/>
              <w:bottom w:w="0" w:type="dxa"/>
              <w:right w:w="0" w:type="dxa"/>
            </w:tcMar>
            <w:vAlign w:val="bottom"/>
            <w:hideMark/>
          </w:tcPr>
          <w:p w:rsidR="006E53A7" w:rsidRPr="008F08EF" w:rsidRDefault="006E53A7" w:rsidP="000B4F0B">
            <w:pPr>
              <w:pStyle w:val="rrddoublerule"/>
              <w:tabs>
                <w:tab w:val="right" w:pos="760"/>
                <w:tab w:val="decimal" w:pos="800"/>
              </w:tabs>
              <w:ind w:left="60"/>
              <w:jc w:val="right"/>
            </w:pPr>
          </w:p>
        </w:tc>
        <w:tc>
          <w:tcPr>
            <w:tcW w:w="1147" w:type="dxa"/>
            <w:tcMar>
              <w:top w:w="0" w:type="dxa"/>
              <w:left w:w="100" w:type="dxa"/>
              <w:bottom w:w="0" w:type="dxa"/>
              <w:right w:w="0" w:type="dxa"/>
            </w:tcMar>
            <w:vAlign w:val="bottom"/>
            <w:hideMark/>
          </w:tcPr>
          <w:p w:rsidR="006E53A7" w:rsidRPr="008F08EF" w:rsidRDefault="006E53A7" w:rsidP="000B4F0B">
            <w:pPr>
              <w:pStyle w:val="rrddoublerule"/>
              <w:tabs>
                <w:tab w:val="right" w:pos="760"/>
                <w:tab w:val="decimal" w:pos="800"/>
              </w:tabs>
              <w:ind w:left="147"/>
              <w:jc w:val="right"/>
            </w:pPr>
          </w:p>
        </w:tc>
        <w:tc>
          <w:tcPr>
            <w:tcW w:w="1147" w:type="dxa"/>
            <w:tcMar>
              <w:top w:w="0" w:type="dxa"/>
              <w:left w:w="100" w:type="dxa"/>
              <w:bottom w:w="0" w:type="dxa"/>
              <w:right w:w="0" w:type="dxa"/>
            </w:tcMar>
            <w:vAlign w:val="bottom"/>
            <w:hideMark/>
          </w:tcPr>
          <w:p w:rsidR="006E53A7" w:rsidRPr="008F08EF" w:rsidRDefault="006E53A7" w:rsidP="000B4F0B">
            <w:pPr>
              <w:pStyle w:val="rrddoublerule"/>
              <w:tabs>
                <w:tab w:val="right" w:pos="760"/>
                <w:tab w:val="decimal" w:pos="800"/>
              </w:tabs>
              <w:ind w:left="147"/>
              <w:jc w:val="right"/>
            </w:pPr>
          </w:p>
        </w:tc>
        <w:tc>
          <w:tcPr>
            <w:tcW w:w="1147" w:type="dxa"/>
            <w:tcMar>
              <w:top w:w="0" w:type="dxa"/>
              <w:left w:w="100" w:type="dxa"/>
              <w:bottom w:w="0" w:type="dxa"/>
              <w:right w:w="0" w:type="dxa"/>
            </w:tcMar>
            <w:vAlign w:val="bottom"/>
            <w:hideMark/>
          </w:tcPr>
          <w:p w:rsidR="006E53A7" w:rsidRPr="008F08EF" w:rsidRDefault="006E53A7" w:rsidP="000B4F0B">
            <w:pPr>
              <w:pStyle w:val="rrddoublerule"/>
              <w:tabs>
                <w:tab w:val="right" w:pos="760"/>
                <w:tab w:val="decimal" w:pos="800"/>
              </w:tabs>
              <w:ind w:left="147"/>
              <w:jc w:val="right"/>
            </w:pPr>
          </w:p>
        </w:tc>
        <w:tc>
          <w:tcPr>
            <w:tcW w:w="1262" w:type="dxa"/>
            <w:tcMar>
              <w:top w:w="0" w:type="dxa"/>
              <w:left w:w="100" w:type="dxa"/>
              <w:bottom w:w="0" w:type="dxa"/>
              <w:right w:w="0" w:type="dxa"/>
            </w:tcMar>
            <w:vAlign w:val="bottom"/>
            <w:hideMark/>
          </w:tcPr>
          <w:p w:rsidR="006E53A7" w:rsidRPr="008F08EF" w:rsidRDefault="006E53A7" w:rsidP="000B4F0B">
            <w:pPr>
              <w:pStyle w:val="rrddoublerule"/>
              <w:tabs>
                <w:tab w:val="right" w:pos="1163"/>
              </w:tabs>
              <w:ind w:left="203"/>
              <w:jc w:val="right"/>
            </w:pPr>
          </w:p>
        </w:tc>
      </w:tr>
    </w:tbl>
    <w:p w:rsidR="00AE262D" w:rsidRPr="006E53A7" w:rsidRDefault="00AE262D" w:rsidP="006E53A7">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 xml:space="preserve">Refer to Note 11 – Debt of the Notes to Financial Statements. </w:t>
      </w:r>
    </w:p>
    <w:p w:rsidR="00AE262D" w:rsidRDefault="00AE262D" w:rsidP="006E53A7">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 xml:space="preserve">Refer to Note 7 – Property and Equipment of the Notes to Financial Statements. </w:t>
      </w:r>
    </w:p>
    <w:p w:rsidR="00AE262D" w:rsidRDefault="00AE262D" w:rsidP="006E53A7">
      <w:pPr>
        <w:pStyle w:val="NormalWeb"/>
        <w:spacing w:before="0" w:beforeAutospacing="0" w:after="0" w:afterAutospacing="0"/>
        <w:ind w:left="489" w:hanging="490"/>
        <w:jc w:val="both"/>
      </w:pPr>
      <w:r>
        <w:rPr>
          <w:rFonts w:ascii="Arial" w:hAnsi="Arial" w:cs="Arial"/>
          <w:sz w:val="20"/>
          <w:szCs w:val="20"/>
        </w:rPr>
        <w:t>(c)</w:t>
      </w:r>
      <w:r>
        <w:rPr>
          <w:rFonts w:ascii="Arial" w:hAnsi="Arial" w:cs="Arial"/>
          <w:sz w:val="20"/>
          <w:szCs w:val="20"/>
        </w:rPr>
        <w:tab/>
      </w:r>
      <w:r>
        <w:rPr>
          <w:rFonts w:ascii="Arial" w:hAnsi="Arial" w:cs="Arial"/>
          <w:i/>
          <w:iCs/>
          <w:sz w:val="20"/>
          <w:szCs w:val="20"/>
        </w:rPr>
        <w:t>Refer to Note 14 – Leases of the Notes to Financial Statements.</w:t>
      </w:r>
      <w:r>
        <w:rPr>
          <w:rFonts w:ascii="Arial" w:hAnsi="Arial" w:cs="Arial"/>
          <w:sz w:val="20"/>
          <w:szCs w:val="20"/>
        </w:rPr>
        <w:t xml:space="preserve"> </w:t>
      </w:r>
    </w:p>
    <w:p w:rsidR="00AE262D" w:rsidRDefault="00AE262D" w:rsidP="006E53A7">
      <w:pPr>
        <w:pStyle w:val="NormalWeb"/>
        <w:spacing w:before="0" w:beforeAutospacing="0" w:after="0" w:afterAutospacing="0"/>
        <w:ind w:left="489" w:hanging="490"/>
        <w:jc w:val="both"/>
      </w:pPr>
      <w:r>
        <w:rPr>
          <w:rFonts w:ascii="Arial" w:hAnsi="Arial" w:cs="Arial"/>
          <w:sz w:val="20"/>
          <w:szCs w:val="20"/>
        </w:rPr>
        <w:t>(d)</w:t>
      </w:r>
      <w:r>
        <w:rPr>
          <w:rFonts w:ascii="Arial" w:hAnsi="Arial" w:cs="Arial"/>
          <w:sz w:val="20"/>
          <w:szCs w:val="20"/>
        </w:rPr>
        <w:tab/>
      </w:r>
      <w:r>
        <w:rPr>
          <w:rFonts w:ascii="Arial" w:hAnsi="Arial" w:cs="Arial"/>
          <w:i/>
          <w:iCs/>
          <w:sz w:val="20"/>
          <w:szCs w:val="20"/>
        </w:rPr>
        <w:t xml:space="preserve">Refer to Note 12 – Income Taxes of the Notes to Financial Statements. </w:t>
      </w:r>
    </w:p>
    <w:p w:rsidR="00AE262D" w:rsidRDefault="00AE262D" w:rsidP="006E53A7">
      <w:pPr>
        <w:pStyle w:val="NormalWeb"/>
        <w:spacing w:before="0" w:beforeAutospacing="0" w:after="0" w:afterAutospacing="0"/>
        <w:ind w:left="489" w:hanging="490"/>
        <w:jc w:val="both"/>
      </w:pPr>
      <w:r>
        <w:rPr>
          <w:rFonts w:ascii="Arial" w:hAnsi="Arial" w:cs="Arial"/>
          <w:sz w:val="20"/>
          <w:szCs w:val="20"/>
        </w:rPr>
        <w:t>(e)</w:t>
      </w:r>
      <w:r>
        <w:rPr>
          <w:rFonts w:ascii="Arial" w:hAnsi="Arial" w:cs="Arial"/>
          <w:sz w:val="20"/>
          <w:szCs w:val="20"/>
        </w:rPr>
        <w:tab/>
      </w:r>
      <w:r>
        <w:rPr>
          <w:rFonts w:ascii="Arial" w:hAnsi="Arial" w:cs="Arial"/>
          <w:i/>
          <w:iCs/>
          <w:sz w:val="20"/>
          <w:szCs w:val="20"/>
        </w:rPr>
        <w:t xml:space="preserve">Amounts represent purchase commitments, including open purchase orders and take-or-pay contracts that are not presented as construction commitments above. </w:t>
      </w:r>
    </w:p>
    <w:p w:rsidR="00AE262D" w:rsidRDefault="00AE262D" w:rsidP="006E53A7">
      <w:pPr>
        <w:pStyle w:val="NormalWeb"/>
        <w:spacing w:before="0" w:beforeAutospacing="0" w:after="0" w:afterAutospacing="0"/>
        <w:ind w:left="489" w:hanging="490"/>
        <w:jc w:val="both"/>
      </w:pPr>
      <w:r>
        <w:rPr>
          <w:rFonts w:ascii="Arial" w:hAnsi="Arial" w:cs="Arial"/>
          <w:sz w:val="20"/>
          <w:szCs w:val="20"/>
        </w:rPr>
        <w:t>(f)</w:t>
      </w:r>
      <w:r>
        <w:rPr>
          <w:rFonts w:ascii="Arial" w:hAnsi="Arial" w:cs="Arial"/>
          <w:sz w:val="20"/>
          <w:szCs w:val="20"/>
        </w:rPr>
        <w:tab/>
      </w:r>
      <w:r>
        <w:rPr>
          <w:rFonts w:ascii="Arial" w:hAnsi="Arial" w:cs="Arial"/>
          <w:i/>
          <w:iCs/>
          <w:sz w:val="20"/>
          <w:szCs w:val="20"/>
        </w:rPr>
        <w:t xml:space="preserve">We have excluded long-term tax contingencies, other tax liabilities, and deferred income taxes of $15.2 billion from the amounts presented as the timing of these obligations is uncertain. We have also excluded unearned revenue and non-cash items.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Other Planned Uses of Capital </w:t>
      </w:r>
    </w:p>
    <w:p w:rsidR="00AE262D" w:rsidRDefault="00AE262D" w:rsidP="006E53A7">
      <w:pPr>
        <w:pStyle w:val="NormalWeb"/>
        <w:spacing w:before="180" w:beforeAutospacing="0" w:after="0" w:afterAutospacing="0"/>
        <w:jc w:val="both"/>
      </w:pPr>
      <w:r>
        <w:rPr>
          <w:rFonts w:ascii="Arial" w:hAnsi="Arial" w:cs="Arial"/>
          <w:sz w:val="20"/>
          <w:szCs w:val="20"/>
        </w:rPr>
        <w:t xml:space="preserve">We will continue to invest in sales, marketing, product support infrastructure, and existing and advanced areas of technology, as well as continue making acquisitions that align with our business strategy. Additions to property and equipment will continue, including new facilities, datacenters, and computer systems for research and development, sales and marketing, support, and administrative staff. We expect capital expenditures to increase in coming years to support growth in our cloud offerings. We have operating and finance leases for datacenters, corporate offices, research and development facilities, retail stores, and certain equipment. We have not engaged in any related party transactions or arrangements with unconsolidated entities or other persons that are reasonably likely to materially affect liquidity or the availability of capital resources.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Liquidity </w:t>
      </w:r>
    </w:p>
    <w:p w:rsidR="00AE262D" w:rsidRDefault="00AE262D" w:rsidP="006E53A7">
      <w:pPr>
        <w:pStyle w:val="NormalWeb"/>
        <w:spacing w:before="180" w:beforeAutospacing="0" w:after="0" w:afterAutospacing="0"/>
        <w:jc w:val="both"/>
      </w:pPr>
      <w:r>
        <w:rPr>
          <w:rFonts w:ascii="Arial" w:hAnsi="Arial" w:cs="Arial"/>
          <w:sz w:val="20"/>
          <w:szCs w:val="20"/>
        </w:rPr>
        <w:t xml:space="preserve">As a result of the TCJA, we are required to pay a one-time transition tax on deferred foreign income not previously subject to U.S. income tax. Under the TCJA, the transition tax is payable in interest-free installments over eight years, with 8% due in each of the first five years, 15% in year six, 20% in year seven, and 25% in year eight. We have paid </w:t>
      </w:r>
    </w:p>
    <w:p w:rsidR="00AE262D" w:rsidRDefault="00AE262D" w:rsidP="006E53A7">
      <w:pPr>
        <w:pStyle w:val="NormalWeb"/>
        <w:spacing w:before="0" w:beforeAutospacing="0" w:after="0" w:afterAutospacing="0"/>
        <w:jc w:val="both"/>
      </w:pPr>
      <w:r>
        <w:br w:type="page"/>
      </w:r>
      <w:r>
        <w:rPr>
          <w:rFonts w:ascii="Arial" w:hAnsi="Arial" w:cs="Arial"/>
          <w:sz w:val="20"/>
          <w:szCs w:val="20"/>
        </w:rPr>
        <w:t xml:space="preserve">transition tax of $3.2 billion, which included $1.2 billion for fiscal year 2020. The remaining transition tax of $15.2 billion is payable over the next six years with a final payment in fiscal year 2026. During fiscal year 2020, we also paid $3.7 billion related to the transfer of intangible properties that occurred in the fourth quarter of fiscal year 2019. </w:t>
      </w:r>
    </w:p>
    <w:p w:rsidR="00AE262D" w:rsidRDefault="00AE262D" w:rsidP="006E53A7">
      <w:pPr>
        <w:pStyle w:val="NormalWeb"/>
        <w:spacing w:before="180" w:beforeAutospacing="0" w:after="0" w:afterAutospacing="0"/>
        <w:jc w:val="both"/>
      </w:pPr>
      <w:r>
        <w:rPr>
          <w:rFonts w:ascii="Arial" w:hAnsi="Arial" w:cs="Arial"/>
          <w:sz w:val="20"/>
          <w:szCs w:val="20"/>
        </w:rPr>
        <w:t xml:space="preserve">We expect existing cash, cash equivalents, short-term investments, cash flows from operations, and access to capital markets to continue to be sufficient to fund our operating activities and cash commitments for investing and financing activities, such as dividends, share repurchases, debt maturities, material capital expenditures, and the transition tax related to the TCJA, for at least the next 12 months and thereafter for the foreseeable future. </w:t>
      </w:r>
    </w:p>
    <w:p w:rsidR="00AE262D" w:rsidRDefault="00AE262D">
      <w:pPr>
        <w:pStyle w:val="NormalWeb"/>
        <w:keepNext/>
        <w:spacing w:before="270" w:beforeAutospacing="0" w:after="0" w:afterAutospacing="0"/>
        <w:jc w:val="center"/>
      </w:pPr>
      <w:r>
        <w:rPr>
          <w:rFonts w:ascii="Arial" w:hAnsi="Arial" w:cs="Arial"/>
          <w:sz w:val="20"/>
          <w:szCs w:val="20"/>
          <w:u w:val="single"/>
        </w:rPr>
        <w:t xml:space="preserve">RECENT ACCOUNTING GUIDANCE </w:t>
      </w:r>
    </w:p>
    <w:p w:rsidR="00AE262D" w:rsidRDefault="00AE262D" w:rsidP="006E53A7">
      <w:pPr>
        <w:pStyle w:val="NormalWeb"/>
        <w:spacing w:before="180" w:beforeAutospacing="0" w:after="0" w:afterAutospacing="0"/>
        <w:jc w:val="both"/>
      </w:pPr>
      <w:r>
        <w:rPr>
          <w:rFonts w:ascii="Arial" w:hAnsi="Arial" w:cs="Arial"/>
          <w:sz w:val="20"/>
          <w:szCs w:val="20"/>
        </w:rPr>
        <w:t xml:space="preserve">Refer to Note 1 – Accounting Policies of the Notes to Financial Statements for further discussion. </w:t>
      </w:r>
    </w:p>
    <w:p w:rsidR="00AE262D" w:rsidRDefault="00AE262D">
      <w:pPr>
        <w:pStyle w:val="NormalWeb"/>
        <w:keepNext/>
        <w:spacing w:before="270" w:beforeAutospacing="0" w:after="0" w:afterAutospacing="0"/>
        <w:jc w:val="center"/>
      </w:pPr>
      <w:r>
        <w:rPr>
          <w:rFonts w:ascii="Arial" w:hAnsi="Arial" w:cs="Arial"/>
          <w:sz w:val="20"/>
          <w:szCs w:val="20"/>
          <w:u w:val="single"/>
        </w:rPr>
        <w:t xml:space="preserve">APPLICATION OF CRITICAL ACCOUNTING POLICIES </w:t>
      </w:r>
    </w:p>
    <w:p w:rsidR="00AE262D" w:rsidRDefault="00AE262D" w:rsidP="006E53A7">
      <w:pPr>
        <w:pStyle w:val="NormalWeb"/>
        <w:spacing w:before="180" w:beforeAutospacing="0" w:after="0" w:afterAutospacing="0"/>
        <w:jc w:val="both"/>
      </w:pPr>
      <w:r>
        <w:rPr>
          <w:rFonts w:ascii="Arial" w:hAnsi="Arial" w:cs="Arial"/>
          <w:sz w:val="20"/>
          <w:szCs w:val="20"/>
        </w:rPr>
        <w:t xml:space="preserve">Our consolidated financial statements and accompanying notes are prepared in accordance with GAAP. Preparing consolidated financial statements requires management to make estimates and assumptions that affect the reported amounts of assets, liabilities, revenue, and expenses. These estimates and assumptions are affected by management’s application of accounting policies, as well as uncertainty in the current economic environment due to the recent outbreak of COVID-19. Critical accounting policies for us include revenue recognition, impairment of investment securities, goodwill, research and development costs, contingencies, income taxes, and inventories.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Revenue Recognition </w:t>
      </w:r>
    </w:p>
    <w:p w:rsidR="00AE262D" w:rsidRDefault="00AE262D" w:rsidP="006E53A7">
      <w:pPr>
        <w:pStyle w:val="NormalWeb"/>
        <w:spacing w:before="180" w:beforeAutospacing="0" w:after="0" w:afterAutospacing="0"/>
        <w:jc w:val="both"/>
      </w:pPr>
      <w:r>
        <w:rPr>
          <w:rFonts w:ascii="Arial" w:hAnsi="Arial" w:cs="Arial"/>
          <w:sz w:val="20"/>
          <w:szCs w:val="20"/>
        </w:rPr>
        <w:t xml:space="preserve">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rsidR="00AE262D" w:rsidRDefault="00AE262D" w:rsidP="006E53A7">
      <w:pPr>
        <w:pStyle w:val="NormalWeb"/>
        <w:spacing w:before="180" w:beforeAutospacing="0" w:after="0" w:afterAutospacing="0"/>
        <w:jc w:val="both"/>
      </w:pPr>
      <w:r>
        <w:rPr>
          <w:rFonts w:ascii="Arial" w:hAnsi="Arial" w:cs="Arial"/>
          <w:sz w:val="20"/>
          <w:szCs w:val="20"/>
        </w:rPr>
        <w:t xml:space="preserve">Judgment is required to determine the stand-alone selling price (“SSP”) for each distinct performance obligation. We use a single amount to estimate SSP for items that are not sold separately, including on-premises licenses sold with SA or software updates provided at no additional charge. We use a range of amounts to estimate SSP when we sell each of the products and services separately and need to determine whether there is a discount to be allocated based on the relative SSP of the various products and services. </w:t>
      </w:r>
    </w:p>
    <w:p w:rsidR="00AE262D" w:rsidRDefault="00AE262D" w:rsidP="006E53A7">
      <w:pPr>
        <w:pStyle w:val="NormalWeb"/>
        <w:spacing w:before="180" w:beforeAutospacing="0" w:after="0" w:afterAutospacing="0"/>
        <w:jc w:val="both"/>
      </w:pPr>
      <w:r>
        <w:rPr>
          <w:rFonts w:ascii="Arial" w:hAnsi="Arial"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rsidR="00AE262D" w:rsidRDefault="00AE262D" w:rsidP="006E53A7">
      <w:pPr>
        <w:pStyle w:val="NormalWeb"/>
        <w:spacing w:before="180" w:beforeAutospacing="0" w:after="0" w:afterAutospacing="0"/>
        <w:jc w:val="both"/>
      </w:pPr>
      <w:r>
        <w:rPr>
          <w:rFonts w:ascii="Arial" w:hAnsi="Arial" w:cs="Arial"/>
          <w:sz w:val="20"/>
          <w:szCs w:val="20"/>
        </w:rPr>
        <w:t xml:space="preserve">Due to the various benefits from and the nature of our SA program, judgment is required to assess the pattern of delivery, including the exercise pattern of certain benefits across our portfolio of customers. </w:t>
      </w:r>
    </w:p>
    <w:p w:rsidR="00AE262D" w:rsidRDefault="00AE262D" w:rsidP="006E53A7">
      <w:pPr>
        <w:pStyle w:val="NormalWeb"/>
        <w:spacing w:before="180" w:beforeAutospacing="0" w:after="0" w:afterAutospacing="0"/>
        <w:jc w:val="both"/>
      </w:pPr>
      <w:r>
        <w:rPr>
          <w:rFonts w:ascii="Arial" w:hAnsi="Arial"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at contract inception and updated at the end of each reporting period if additional information becomes available. Changes to our estimated variable consideration were not material for the periods presented. </w:t>
      </w:r>
    </w:p>
    <w:p w:rsidR="00AE262D" w:rsidRDefault="00AE262D" w:rsidP="006E53A7">
      <w:pPr>
        <w:pStyle w:val="NormalWeb"/>
        <w:spacing w:before="270" w:beforeAutospacing="0" w:after="0" w:afterAutospacing="0"/>
        <w:jc w:val="both"/>
        <w:rPr>
          <w:sz w:val="2"/>
          <w:szCs w:val="2"/>
        </w:rPr>
      </w:pPr>
      <w:r>
        <w:br w:type="page"/>
      </w:r>
      <w:r>
        <w:rPr>
          <w:sz w:val="2"/>
          <w:szCs w:val="2"/>
        </w:rPr>
        <w:t> </w:t>
      </w:r>
    </w:p>
    <w:p w:rsidR="00AE262D" w:rsidRDefault="00AE262D" w:rsidP="006E53A7">
      <w:pPr>
        <w:pStyle w:val="NormalWeb"/>
        <w:keepNext/>
        <w:spacing w:before="0" w:beforeAutospacing="0" w:after="0" w:afterAutospacing="0"/>
        <w:jc w:val="both"/>
      </w:pPr>
      <w:r>
        <w:rPr>
          <w:rFonts w:ascii="Arial" w:hAnsi="Arial" w:cs="Arial"/>
          <w:b/>
          <w:bCs/>
          <w:sz w:val="20"/>
          <w:szCs w:val="20"/>
        </w:rPr>
        <w:t xml:space="preserve">Impairment of Investment Securities </w:t>
      </w:r>
    </w:p>
    <w:p w:rsidR="00AE262D" w:rsidRDefault="00AE262D" w:rsidP="006E53A7">
      <w:pPr>
        <w:pStyle w:val="NormalWeb"/>
        <w:spacing w:before="180" w:beforeAutospacing="0" w:after="0" w:afterAutospacing="0"/>
        <w:jc w:val="both"/>
      </w:pPr>
      <w:r>
        <w:rPr>
          <w:rFonts w:ascii="Arial" w:hAnsi="Arial" w:cs="Arial"/>
          <w:sz w:val="20"/>
          <w:szCs w:val="20"/>
        </w:rPr>
        <w:t xml:space="preserve">We review debt investments quarterly for indicators of other-than-temporary impairment. This determination requires significant judgment. In making this judgment, we employ a systematic methodology quarterly that considers available quantitative and qualitative evidence in evaluating potential impairment of our investments. If the cost of an investment exceeds its fair value, we evaluate, among other factors, general market conditions, credit quality of debt instrument issuers, and the duration and extent to which the fair value is less than cost. We also evaluate whether we have plans to sell the security or it is more likely than not that we will be required to sell the security before recovery. In addition, we consider specific adverse conditions related to the financial health of and business outlook for the investee, including industry and sector performance, changes in technology, and operational and financing cash flow factors. Once a decline in fair value is determined to be other-than-temporary, an impairment charge is recorded in other income (expense), net and a new cost basis in the investment is established. If market, industry, and/or investee conditions deteriorate, we may incur future impairments. </w:t>
      </w:r>
    </w:p>
    <w:p w:rsidR="00AE262D" w:rsidRDefault="00AE262D" w:rsidP="006E53A7">
      <w:pPr>
        <w:pStyle w:val="NormalWeb"/>
        <w:spacing w:before="180" w:beforeAutospacing="0" w:after="0" w:afterAutospacing="0"/>
        <w:jc w:val="both"/>
      </w:pPr>
      <w:r>
        <w:rPr>
          <w:rFonts w:ascii="Arial" w:hAnsi="Arial" w:cs="Arial"/>
          <w:sz w:val="20"/>
          <w:szCs w:val="20"/>
        </w:rPr>
        <w:t xml:space="preserve">Equity investments without readily determinable fair values are written down to fair value if a qualitative assessment indicates that the investment is impaired and the fair value of the investment is less than carrying value. We perform a qualitative assessment on a quarterly basis. We are required to estimate the fair value of the investment to determine the amount of the impairment loss. Once an investment is determined to be impaired, an impairment charge is recorded in other income (expense), net.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Goodwill </w:t>
      </w:r>
    </w:p>
    <w:p w:rsidR="00AE262D" w:rsidRDefault="00AE262D" w:rsidP="006E53A7">
      <w:pPr>
        <w:pStyle w:val="NormalWeb"/>
        <w:spacing w:before="180" w:beforeAutospacing="0" w:after="0" w:afterAutospacing="0"/>
        <w:jc w:val="both"/>
      </w:pPr>
      <w:r>
        <w:rPr>
          <w:rFonts w:ascii="Arial" w:hAnsi="Arial" w:cs="Arial"/>
          <w:sz w:val="20"/>
          <w:szCs w:val="20"/>
        </w:rPr>
        <w:t xml:space="preserve">We allocate goodwill to reporting units based on the reporting unit expected to benefit from the business combination. We evaluate our reporting units on an annual basis and, if necessary, reassign goodwill using a relative fair value allocation approach. 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its carrying value. These events or circumstances could include a significant change in the business climate, legal factors, operating performance indicators, competition, or sale or disposition of a significant portion of a reporting unit. </w:t>
      </w:r>
    </w:p>
    <w:p w:rsidR="00AE262D" w:rsidRDefault="00AE262D" w:rsidP="006E53A7">
      <w:pPr>
        <w:pStyle w:val="NormalWeb"/>
        <w:spacing w:before="180" w:beforeAutospacing="0" w:after="0" w:afterAutospacing="0"/>
        <w:jc w:val="both"/>
      </w:pPr>
      <w:r>
        <w:rPr>
          <w:rFonts w:ascii="Arial" w:hAnsi="Arial" w:cs="Arial"/>
          <w:sz w:val="20"/>
          <w:szCs w:val="20"/>
        </w:rPr>
        <w:t xml:space="preserve">Application of the goodwill impairment test requires judgment, including the identification of reporting units, assignment of assets and liabilities to reporting units, assignment of goodwill to reporting units, and determination of the fair value of each reporting unit. The fair value of each reporting unit is estimated primarily through the use of a discounted cash flow methodology. This analysis requires significant judgments, including estimation of future cash flows, which is dependent on internal forecasts, estimation of the long-term rate of growth for our business, estimation of the useful life over which cash flows will occur, and determination of our weighted average cost of capital. </w:t>
      </w:r>
    </w:p>
    <w:p w:rsidR="00AE262D" w:rsidRDefault="00AE262D" w:rsidP="006E53A7">
      <w:pPr>
        <w:pStyle w:val="NormalWeb"/>
        <w:spacing w:before="180" w:beforeAutospacing="0" w:after="0" w:afterAutospacing="0"/>
        <w:jc w:val="both"/>
      </w:pPr>
      <w:r>
        <w:rPr>
          <w:rFonts w:ascii="Arial" w:hAnsi="Arial" w:cs="Arial"/>
          <w:sz w:val="20"/>
          <w:szCs w:val="20"/>
        </w:rPr>
        <w:t xml:space="preserve">The estimates used to calculate the fair value of a reporting unit change from year to year based on operating results, market conditions, and other factors. Changes in these estimates and assumptions could materially affect the determination of fair value and goodwill impairment for each reporting unit.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Research and Development Costs </w:t>
      </w:r>
    </w:p>
    <w:p w:rsidR="00AE262D" w:rsidRDefault="00AE262D" w:rsidP="006E53A7">
      <w:pPr>
        <w:pStyle w:val="NormalWeb"/>
        <w:spacing w:before="180" w:beforeAutospacing="0" w:after="0" w:afterAutospacing="0"/>
        <w:jc w:val="both"/>
      </w:pPr>
      <w:r>
        <w:rPr>
          <w:rFonts w:ascii="Arial" w:hAnsi="Arial" w:cs="Arial"/>
          <w:sz w:val="20"/>
          <w:szCs w:val="20"/>
        </w:rPr>
        <w:t xml:space="preserve">Costs incurred internally in researching and developing a computer software product are charged to expense until technological feasibility has been established for the product. Once technological feasibility is established, software costs are capitalized until the product is available for general release to customers. Judgment is required in determining when technological feasibility of a product is established. We have determined that technological feasibility for our software products is reached after all high-risk development issues have been resolved through coding and testing. Generally, this occurs shortly before the products are released to production. The amortization of these costs is included in cost of revenue over the estimated life of the products. </w:t>
      </w:r>
    </w:p>
    <w:p w:rsidR="00AE262D" w:rsidRDefault="00AE262D" w:rsidP="006E53A7">
      <w:pPr>
        <w:pStyle w:val="NormalWeb"/>
        <w:spacing w:before="270" w:beforeAutospacing="0" w:after="0" w:afterAutospacing="0"/>
        <w:jc w:val="both"/>
        <w:rPr>
          <w:sz w:val="2"/>
          <w:szCs w:val="2"/>
        </w:rPr>
      </w:pPr>
      <w:r>
        <w:br w:type="page"/>
      </w:r>
      <w:r>
        <w:rPr>
          <w:sz w:val="2"/>
          <w:szCs w:val="2"/>
        </w:rPr>
        <w:t> </w:t>
      </w:r>
    </w:p>
    <w:p w:rsidR="00AE262D" w:rsidRDefault="00AE262D" w:rsidP="006E53A7">
      <w:pPr>
        <w:pStyle w:val="NormalWeb"/>
        <w:keepNext/>
        <w:spacing w:before="0" w:beforeAutospacing="0" w:after="0" w:afterAutospacing="0"/>
        <w:jc w:val="both"/>
      </w:pPr>
      <w:r>
        <w:rPr>
          <w:rFonts w:ascii="Arial" w:hAnsi="Arial" w:cs="Arial"/>
          <w:b/>
          <w:bCs/>
          <w:sz w:val="20"/>
          <w:szCs w:val="20"/>
        </w:rPr>
        <w:t xml:space="preserve">Legal and Other Contingencies </w:t>
      </w:r>
    </w:p>
    <w:p w:rsidR="00AE262D" w:rsidRDefault="00AE262D" w:rsidP="006E53A7">
      <w:pPr>
        <w:pStyle w:val="NormalWeb"/>
        <w:spacing w:before="180" w:beforeAutospacing="0" w:after="0" w:afterAutospacing="0"/>
        <w:jc w:val="both"/>
      </w:pPr>
      <w:r>
        <w:rPr>
          <w:rFonts w:ascii="Arial" w:hAnsi="Arial" w:cs="Arial"/>
          <w:sz w:val="20"/>
          <w:szCs w:val="20"/>
        </w:rPr>
        <w:t xml:space="preserve">The outcomes of legal proceedings and claims brought against us are subject to significant uncertainty. An estimated loss from a loss contingency such as a legal proceeding or claim is accrued by a charge to income if it is probable that an asset has been impaired or a liability has been incurred and the amount of the loss can be reasonably estimated. In determining whether a loss should be accrued we evaluate, among other factors, the degree of probability of an unfavorable outcome and the ability to make a reasonable estimate of the amount of loss. Changes in these factors could materially impact our consolidated financial statements.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Income Taxes </w:t>
      </w:r>
    </w:p>
    <w:p w:rsidR="00AE262D" w:rsidRDefault="00AE262D" w:rsidP="006E53A7">
      <w:pPr>
        <w:pStyle w:val="NormalWeb"/>
        <w:spacing w:before="180" w:beforeAutospacing="0" w:after="0" w:afterAutospacing="0"/>
        <w:jc w:val="both"/>
      </w:pPr>
      <w:r>
        <w:rPr>
          <w:rFonts w:ascii="Arial" w:hAnsi="Arial" w:cs="Arial"/>
          <w:sz w:val="20"/>
          <w:szCs w:val="20"/>
        </w:rPr>
        <w:t xml:space="preserve">The objectives of accounting for income taxes are to recognize the amount of taxes payable or refundable for the current year, and deferred tax liabilities and assets for the future tax consequences of events that have been recognized in an entity’s financial statements or tax returns. We recognize the tax benefit from an uncertain tax position only if it is more likely than not that the tax position will be sustained on examination by the taxing authorities, based on the technical merits of the position. The tax benefits recognized in the financial statements from such a position are measured based on the largest benefit that has a greater than 50% likelihood of being realized upon ultimate settlement. Accounting literature also provides guidance on derecognition of income tax assets and liabilities, classification of deferred income tax assets and liabilities, accounting for interest and penalties associated with tax positions, and income tax disclosures. Judgment is required in assessing the future tax consequences of events that have been recognized in our consolidated financial statements or tax returns. Variations in the actual outcome of these future tax consequences could materially impact our consolidated financial statements. </w:t>
      </w:r>
    </w:p>
    <w:p w:rsidR="00AE262D" w:rsidRDefault="00AE262D" w:rsidP="006E53A7">
      <w:pPr>
        <w:pStyle w:val="NormalWeb"/>
        <w:spacing w:before="180" w:beforeAutospacing="0" w:after="0" w:afterAutospacing="0"/>
        <w:jc w:val="both"/>
      </w:pPr>
      <w:r>
        <w:rPr>
          <w:rFonts w:ascii="Arial" w:hAnsi="Arial" w:cs="Arial"/>
          <w:sz w:val="20"/>
          <w:szCs w:val="20"/>
        </w:rPr>
        <w:t xml:space="preserve">The TCJA significantly changes existing U.S. tax law and includes numerous provisions that affect our business. Refer to Note 12 – Income Taxes of the Notes to Financial Statements for further discussion.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Inventories </w:t>
      </w:r>
    </w:p>
    <w:p w:rsidR="00AE262D" w:rsidRDefault="00AE262D" w:rsidP="006E53A7">
      <w:pPr>
        <w:pStyle w:val="NormalWeb"/>
        <w:spacing w:before="90" w:beforeAutospacing="0" w:after="0" w:afterAutospacing="0"/>
        <w:jc w:val="both"/>
      </w:pPr>
      <w:r>
        <w:rPr>
          <w:rFonts w:ascii="Arial" w:hAnsi="Arial" w:cs="Arial"/>
          <w:sz w:val="20"/>
          <w:szCs w:val="20"/>
        </w:rPr>
        <w:t xml:space="preserve">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on hand, future purchase commitments with our suppliers, and the estimated utility of our inventory. These reviews include analysis of demand forecasts, product life cycle status, product development plans, current sales levels, pricing strategy, and component cost trends. If our review indicates a reduction in utility below carrying value, we reduce our inventory to a new cost basis through a charge to cost of revenue. </w:t>
      </w:r>
    </w:p>
    <w:p w:rsidR="00AE262D" w:rsidRDefault="00AE262D">
      <w:pPr>
        <w:pStyle w:val="NormalWeb"/>
        <w:keepNext/>
        <w:spacing w:before="270" w:beforeAutospacing="0" w:after="0" w:afterAutospacing="0"/>
        <w:jc w:val="center"/>
      </w:pPr>
      <w:r>
        <w:rPr>
          <w:rFonts w:ascii="Arial" w:hAnsi="Arial" w:cs="Arial"/>
          <w:sz w:val="20"/>
          <w:szCs w:val="20"/>
          <w:u w:val="single"/>
        </w:rPr>
        <w:t xml:space="preserve">CHANGE IN ACCOUNTING ESTIMATE </w:t>
      </w:r>
    </w:p>
    <w:p w:rsidR="00AE262D" w:rsidRDefault="00AE262D" w:rsidP="006E53A7">
      <w:pPr>
        <w:pStyle w:val="NormalWeb"/>
        <w:spacing w:before="180" w:beforeAutospacing="0" w:after="0" w:afterAutospacing="0"/>
        <w:jc w:val="both"/>
      </w:pPr>
      <w:r>
        <w:rPr>
          <w:rFonts w:ascii="Arial" w:hAnsi="Arial" w:cs="Arial"/>
          <w:sz w:val="20"/>
          <w:szCs w:val="20"/>
        </w:rPr>
        <w:t xml:space="preserve">In July 2020, we completed an assessment of the useful lives of our server and network equipment and determined we should increase the estimated useful life of server equipment from three years to four years and increase the estimated useful life of network equipment from two years to four years. This change in accounting estimate will be effective beginning fiscal year 2021. Based on the carrying amount of server and network equipment included in “Property and equipment, net” as of June 30, 2020, it is estimated this change will increase our fiscal year 2021 operating income by $2.7 billion. </w:t>
      </w:r>
    </w:p>
    <w:p w:rsidR="00AE262D" w:rsidRDefault="00AE262D" w:rsidP="006E53A7">
      <w:pPr>
        <w:pStyle w:val="NormalWeb"/>
        <w:spacing w:before="180" w:beforeAutospacing="0" w:after="0" w:afterAutospacing="0"/>
        <w:jc w:val="both"/>
        <w:rPr>
          <w:sz w:val="2"/>
          <w:szCs w:val="2"/>
        </w:rPr>
      </w:pPr>
      <w:r>
        <w:rPr>
          <w:sz w:val="2"/>
          <w:szCs w:val="2"/>
        </w:rPr>
        <w:t> </w:t>
      </w:r>
    </w:p>
    <w:p w:rsidR="00AE262D" w:rsidRDefault="00AE262D" w:rsidP="006E53A7">
      <w:pPr>
        <w:pStyle w:val="NormalWeb"/>
        <w:keepNext/>
        <w:pageBreakBefore/>
        <w:spacing w:before="0" w:beforeAutospacing="0" w:after="0" w:afterAutospacing="0"/>
        <w:jc w:val="both"/>
      </w:pPr>
      <w:r>
        <w:rPr>
          <w:rFonts w:ascii="Arial" w:hAnsi="Arial" w:cs="Arial"/>
          <w:b/>
          <w:bCs/>
          <w:sz w:val="20"/>
          <w:szCs w:val="20"/>
        </w:rPr>
        <w:t xml:space="preserve">STATEMENT OF MANAGEMENT’S RESPONSIBILITY FOR FINANCIAL STATEMENTS </w:t>
      </w:r>
    </w:p>
    <w:p w:rsidR="00AE262D" w:rsidRDefault="00AE262D" w:rsidP="006E53A7">
      <w:pPr>
        <w:pStyle w:val="NormalWeb"/>
        <w:spacing w:before="180" w:beforeAutospacing="0" w:after="0" w:afterAutospacing="0"/>
        <w:jc w:val="both"/>
      </w:pPr>
      <w:r>
        <w:rPr>
          <w:rFonts w:ascii="Arial" w:hAnsi="Arial" w:cs="Arial"/>
          <w:sz w:val="20"/>
          <w:szCs w:val="20"/>
        </w:rPr>
        <w:t xml:space="preserve">Management is responsible for the preparation of the consolidated financial statements and related information that are presented in this report. The consolidated financial statements, which include amounts based on management’s estimates and judgments, have been prepared in conformity with accounting principles generally accepted in the United States of America. </w:t>
      </w:r>
    </w:p>
    <w:p w:rsidR="00AE262D" w:rsidRDefault="00AE262D" w:rsidP="006E53A7">
      <w:pPr>
        <w:pStyle w:val="NormalWeb"/>
        <w:spacing w:before="180" w:beforeAutospacing="0" w:after="0" w:afterAutospacing="0"/>
        <w:jc w:val="both"/>
      </w:pPr>
      <w:r>
        <w:rPr>
          <w:rFonts w:ascii="Arial" w:hAnsi="Arial" w:cs="Arial"/>
          <w:sz w:val="20"/>
          <w:szCs w:val="20"/>
        </w:rPr>
        <w:t xml:space="preserve">The Company designs and maintains accounting and internal control systems to provide reasonable assurance at reasonable cost that assets are safeguarded against loss from unauthorized use or disposition, and that the financial records are reliable for preparing consolidated financial statements and maintaining accountability for assets. These systems are augmented by written policies, an organizational structure providing division of responsibilities, careful selection and training of qualified personnel, and a program of internal audits. </w:t>
      </w:r>
    </w:p>
    <w:p w:rsidR="00AE262D" w:rsidRDefault="00AE262D" w:rsidP="006E53A7">
      <w:pPr>
        <w:pStyle w:val="NormalWeb"/>
        <w:spacing w:before="180" w:beforeAutospacing="0" w:after="0" w:afterAutospacing="0"/>
        <w:jc w:val="both"/>
      </w:pPr>
      <w:r>
        <w:rPr>
          <w:rFonts w:ascii="Arial" w:hAnsi="Arial" w:cs="Arial"/>
          <w:sz w:val="20"/>
          <w:szCs w:val="20"/>
        </w:rPr>
        <w:t xml:space="preserve">The Company engaged Deloitte &amp; Touche LLP, an independent registered public accounting firm, to audit and render an opinion on the consolidated financial statements and internal control over financial reporting in accordance with the standards of the Public Company Accounting Oversight Board (United States). </w:t>
      </w:r>
    </w:p>
    <w:p w:rsidR="00AE262D" w:rsidRDefault="00AE262D" w:rsidP="006E53A7">
      <w:pPr>
        <w:pStyle w:val="NormalWeb"/>
        <w:spacing w:before="180" w:beforeAutospacing="0" w:after="0" w:afterAutospacing="0"/>
        <w:jc w:val="both"/>
      </w:pPr>
      <w:r>
        <w:rPr>
          <w:rFonts w:ascii="Arial" w:hAnsi="Arial" w:cs="Arial"/>
          <w:sz w:val="20"/>
          <w:szCs w:val="20"/>
        </w:rPr>
        <w:t xml:space="preserve">The Board of Directors, through its Audit Committee, consisting solely of independent directors of the Company, meets periodically with management, internal auditors, and our independent registered public accounting firm to ensure that each is meeting its responsibilities and to discuss matters concerning internal controls and financial reporting. Deloitte &amp; Touche LLP and the internal auditors each have full and free access to the Audit Committee. </w:t>
      </w:r>
    </w:p>
    <w:p w:rsidR="00AE262D" w:rsidRDefault="00AE262D" w:rsidP="006E53A7">
      <w:pPr>
        <w:pStyle w:val="NormalWeb"/>
        <w:keepNext/>
        <w:spacing w:before="360" w:beforeAutospacing="0" w:after="0" w:afterAutospacing="0"/>
        <w:jc w:val="both"/>
      </w:pPr>
      <w:r>
        <w:rPr>
          <w:rFonts w:ascii="Arial" w:hAnsi="Arial" w:cs="Arial"/>
          <w:sz w:val="20"/>
          <w:szCs w:val="20"/>
        </w:rPr>
        <w:t xml:space="preserve">Satya Nadella </w:t>
      </w:r>
    </w:p>
    <w:p w:rsidR="00AE262D" w:rsidRDefault="00AE262D" w:rsidP="006E53A7">
      <w:pPr>
        <w:pStyle w:val="NormalWeb"/>
        <w:keepNext/>
        <w:spacing w:before="0" w:beforeAutospacing="0" w:after="0" w:afterAutospacing="0"/>
        <w:jc w:val="both"/>
      </w:pPr>
      <w:r>
        <w:rPr>
          <w:rFonts w:ascii="Arial" w:hAnsi="Arial" w:cs="Arial"/>
          <w:sz w:val="20"/>
          <w:szCs w:val="20"/>
        </w:rPr>
        <w:t xml:space="preserve">Chief Executive Officer </w:t>
      </w:r>
    </w:p>
    <w:p w:rsidR="00AE262D" w:rsidRDefault="00AE262D" w:rsidP="006E53A7">
      <w:pPr>
        <w:pStyle w:val="NormalWeb"/>
        <w:keepNext/>
        <w:spacing w:before="360" w:beforeAutospacing="0" w:after="0" w:afterAutospacing="0"/>
        <w:jc w:val="both"/>
      </w:pPr>
      <w:r>
        <w:rPr>
          <w:rFonts w:ascii="Arial" w:hAnsi="Arial" w:cs="Arial"/>
          <w:sz w:val="20"/>
          <w:szCs w:val="20"/>
        </w:rPr>
        <w:t xml:space="preserve">Amy E. Hood </w:t>
      </w:r>
    </w:p>
    <w:p w:rsidR="00AE262D" w:rsidRDefault="00AE262D" w:rsidP="006E53A7">
      <w:pPr>
        <w:pStyle w:val="NormalWeb"/>
        <w:keepNext/>
        <w:spacing w:before="0" w:beforeAutospacing="0" w:after="0" w:afterAutospacing="0"/>
        <w:jc w:val="both"/>
      </w:pPr>
      <w:r>
        <w:rPr>
          <w:rFonts w:ascii="Arial" w:hAnsi="Arial" w:cs="Arial"/>
          <w:sz w:val="20"/>
          <w:szCs w:val="20"/>
        </w:rPr>
        <w:t xml:space="preserve">Executive Vice President and Chief Financial Officer </w:t>
      </w:r>
    </w:p>
    <w:p w:rsidR="00AE262D" w:rsidRDefault="00AE262D" w:rsidP="006E53A7">
      <w:pPr>
        <w:pStyle w:val="NormalWeb"/>
        <w:keepNext/>
        <w:spacing w:before="360" w:beforeAutospacing="0" w:after="0" w:afterAutospacing="0"/>
        <w:jc w:val="both"/>
      </w:pPr>
      <w:r>
        <w:rPr>
          <w:rFonts w:ascii="Arial" w:hAnsi="Arial" w:cs="Arial"/>
          <w:sz w:val="20"/>
          <w:szCs w:val="20"/>
        </w:rPr>
        <w:t xml:space="preserve">Frank H. Brod </w:t>
      </w:r>
    </w:p>
    <w:p w:rsidR="00AE262D" w:rsidRDefault="00AE262D" w:rsidP="006E53A7">
      <w:pPr>
        <w:pStyle w:val="NormalWeb"/>
        <w:keepNext/>
        <w:spacing w:before="0" w:beforeAutospacing="0" w:after="0" w:afterAutospacing="0"/>
        <w:jc w:val="both"/>
      </w:pPr>
      <w:r>
        <w:rPr>
          <w:rFonts w:ascii="Arial" w:hAnsi="Arial" w:cs="Arial"/>
          <w:sz w:val="20"/>
          <w:szCs w:val="20"/>
        </w:rPr>
        <w:t xml:space="preserve">Corporate Vice President, Finance and Administration; </w:t>
      </w:r>
    </w:p>
    <w:p w:rsidR="00AE262D" w:rsidRDefault="00AE262D" w:rsidP="006E53A7">
      <w:pPr>
        <w:pStyle w:val="NormalWeb"/>
        <w:spacing w:before="0" w:beforeAutospacing="0" w:after="0" w:afterAutospacing="0"/>
        <w:jc w:val="both"/>
      </w:pPr>
      <w:r>
        <w:rPr>
          <w:rFonts w:ascii="Arial" w:hAnsi="Arial" w:cs="Arial"/>
          <w:sz w:val="20"/>
          <w:szCs w:val="20"/>
        </w:rPr>
        <w:t xml:space="preserve">Chief Accounting Officer </w:t>
      </w:r>
    </w:p>
    <w:p w:rsidR="00AE262D" w:rsidRDefault="00AE262D" w:rsidP="006E53A7">
      <w:pPr>
        <w:pStyle w:val="NormalWeb"/>
        <w:spacing w:before="180" w:beforeAutospacing="0" w:after="0" w:afterAutospacing="0"/>
        <w:jc w:val="both"/>
        <w:rPr>
          <w:sz w:val="2"/>
          <w:szCs w:val="2"/>
        </w:rPr>
      </w:pPr>
      <w:r>
        <w:rPr>
          <w:sz w:val="2"/>
          <w:szCs w:val="2"/>
        </w:rPr>
        <w:t> </w:t>
      </w:r>
    </w:p>
    <w:p w:rsidR="00AE262D" w:rsidRDefault="00AE262D">
      <w:pPr>
        <w:pStyle w:val="NormalWeb"/>
        <w:pageBreakBefore/>
        <w:spacing w:before="0" w:beforeAutospacing="0" w:after="0" w:afterAutospacing="0"/>
        <w:jc w:val="center"/>
      </w:pPr>
      <w:r>
        <w:rPr>
          <w:rFonts w:ascii="Arial" w:hAnsi="Arial" w:cs="Arial"/>
          <w:b/>
          <w:bCs/>
        </w:rPr>
        <w:t xml:space="preserve">QUANTITATIVE AND QUALITATIVE DISCLOSURES ABOUT MARKET RISK </w:t>
      </w:r>
    </w:p>
    <w:p w:rsidR="00AE262D" w:rsidRDefault="00AE262D">
      <w:pPr>
        <w:pStyle w:val="NormalWeb"/>
        <w:keepNext/>
        <w:spacing w:before="180" w:beforeAutospacing="0" w:after="0" w:afterAutospacing="0"/>
        <w:jc w:val="center"/>
      </w:pPr>
      <w:r>
        <w:rPr>
          <w:rFonts w:ascii="Arial" w:hAnsi="Arial" w:cs="Arial"/>
          <w:sz w:val="20"/>
          <w:szCs w:val="20"/>
          <w:u w:val="single"/>
        </w:rPr>
        <w:t xml:space="preserve">RISKS </w:t>
      </w:r>
    </w:p>
    <w:p w:rsidR="00AE262D" w:rsidRDefault="00AE262D" w:rsidP="006E53A7">
      <w:pPr>
        <w:pStyle w:val="NormalWeb"/>
        <w:spacing w:before="180" w:beforeAutospacing="0" w:after="0" w:afterAutospacing="0"/>
        <w:jc w:val="both"/>
      </w:pPr>
      <w:r>
        <w:rPr>
          <w:rFonts w:ascii="Arial" w:hAnsi="Arial" w:cs="Arial"/>
          <w:sz w:val="20"/>
          <w:szCs w:val="20"/>
        </w:rPr>
        <w:t xml:space="preserve">We are exposed to economic risk from foreign exchange rates, interest rates, credit risk, and equity prices. We use derivatives instruments to manage these risks, however, they may still impact our consolidated financial statements.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Foreign Currencies </w:t>
      </w:r>
    </w:p>
    <w:p w:rsidR="00AE262D" w:rsidRDefault="00AE262D" w:rsidP="006E53A7">
      <w:pPr>
        <w:pStyle w:val="NormalWeb"/>
        <w:spacing w:before="180" w:beforeAutospacing="0" w:after="0" w:afterAutospacing="0"/>
        <w:jc w:val="both"/>
      </w:pPr>
      <w:r>
        <w:rPr>
          <w:rFonts w:ascii="Arial" w:hAnsi="Arial" w:cs="Arial"/>
          <w:sz w:val="20"/>
          <w:szCs w:val="20"/>
        </w:rPr>
        <w:t xml:space="preserve">Certain forecasted transactions, assets, and liabilities are exposed to foreign currency risk. We monitor our foreign currency exposures daily to maximize the economic effectiveness of our foreign currency positions, including hedges. Principal currency exposures include the Euro, Japanese yen, British pound, Canadian dollar, and Australian dollar.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Interest Rate </w:t>
      </w:r>
    </w:p>
    <w:p w:rsidR="00AE262D" w:rsidRDefault="00AE262D" w:rsidP="006E53A7">
      <w:pPr>
        <w:pStyle w:val="NormalWeb"/>
        <w:spacing w:before="180" w:beforeAutospacing="0" w:after="0" w:afterAutospacing="0"/>
        <w:jc w:val="both"/>
      </w:pPr>
      <w:r>
        <w:rPr>
          <w:rFonts w:ascii="Arial" w:hAnsi="Arial" w:cs="Arial"/>
          <w:sz w:val="20"/>
          <w:szCs w:val="20"/>
        </w:rPr>
        <w:t xml:space="preserve">Securities held in our fixed-income portfolio are subject to different interest rate risks based on their maturities. We manage the average maturity of the fixed-income portfolio to achieve economic returns that correlate to certain global fixed-income indices.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Credit </w:t>
      </w:r>
    </w:p>
    <w:p w:rsidR="00AE262D" w:rsidRDefault="00AE262D" w:rsidP="006E53A7">
      <w:pPr>
        <w:pStyle w:val="NormalWeb"/>
        <w:spacing w:before="180" w:beforeAutospacing="0" w:after="0" w:afterAutospacing="0"/>
        <w:jc w:val="both"/>
      </w:pPr>
      <w:r>
        <w:rPr>
          <w:rFonts w:ascii="Arial" w:hAnsi="Arial" w:cs="Arial"/>
          <w:sz w:val="20"/>
          <w:szCs w:val="20"/>
        </w:rPr>
        <w:t xml:space="preserve">Our fixed-income portfolio is diversified and consists primarily of investment-grade securities. We manage credit exposures relative to broad-based indices and to facilitate portfolio diversification.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Equity </w:t>
      </w:r>
    </w:p>
    <w:p w:rsidR="00AE262D" w:rsidRDefault="00AE262D" w:rsidP="006E53A7">
      <w:pPr>
        <w:pStyle w:val="NormalWeb"/>
        <w:spacing w:before="180" w:beforeAutospacing="0" w:after="0" w:afterAutospacing="0"/>
        <w:jc w:val="both"/>
      </w:pPr>
      <w:r>
        <w:rPr>
          <w:rFonts w:ascii="Arial" w:hAnsi="Arial" w:cs="Arial"/>
          <w:sz w:val="20"/>
          <w:szCs w:val="20"/>
        </w:rPr>
        <w:t>Securities held in our equity investments portfolio are subject to price risk.</w:t>
      </w:r>
    </w:p>
    <w:p w:rsidR="00AE262D" w:rsidRDefault="00AE262D">
      <w:pPr>
        <w:pStyle w:val="NormalWeb"/>
        <w:keepNext/>
        <w:spacing w:before="270" w:beforeAutospacing="0" w:after="0" w:afterAutospacing="0"/>
        <w:jc w:val="center"/>
      </w:pPr>
      <w:r>
        <w:rPr>
          <w:rFonts w:ascii="Arial" w:hAnsi="Arial" w:cs="Arial"/>
          <w:sz w:val="20"/>
          <w:szCs w:val="20"/>
          <w:u w:val="single"/>
        </w:rPr>
        <w:t xml:space="preserve">SENSITIVITY ANALYSIS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The following table sets forth the potential loss in future earnings or fair values, including associated derivatives, resulting from hypothetical changes in relevant market rates or prices: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192"/>
        <w:gridCol w:w="4193"/>
        <w:gridCol w:w="1211"/>
        <w:gridCol w:w="1204"/>
      </w:tblGrid>
      <w:tr w:rsidR="00AE262D" w:rsidTr="00ED0673">
        <w:trPr>
          <w:tblHeader/>
          <w:jc w:val="center"/>
        </w:trPr>
        <w:tc>
          <w:tcPr>
            <w:tcW w:w="4192" w:type="dxa"/>
            <w:vAlign w:val="center"/>
            <w:hideMark/>
          </w:tcPr>
          <w:p w:rsidR="00AE262D" w:rsidRDefault="00AE262D">
            <w:pPr>
              <w:rPr>
                <w:sz w:val="18"/>
                <w:szCs w:val="18"/>
              </w:rPr>
            </w:pPr>
          </w:p>
        </w:tc>
        <w:tc>
          <w:tcPr>
            <w:tcW w:w="4193" w:type="dxa"/>
            <w:vAlign w:val="center"/>
            <w:hideMark/>
          </w:tcPr>
          <w:p w:rsidR="00AE262D" w:rsidRDefault="00AE262D">
            <w:pPr>
              <w:rPr>
                <w:sz w:val="20"/>
              </w:rPr>
            </w:pPr>
          </w:p>
        </w:tc>
        <w:tc>
          <w:tcPr>
            <w:tcW w:w="1211" w:type="dxa"/>
            <w:vAlign w:val="center"/>
            <w:hideMark/>
          </w:tcPr>
          <w:p w:rsidR="00AE262D" w:rsidRDefault="00AE262D">
            <w:pPr>
              <w:rPr>
                <w:sz w:val="20"/>
              </w:rPr>
            </w:pPr>
          </w:p>
        </w:tc>
        <w:tc>
          <w:tcPr>
            <w:tcW w:w="1204" w:type="dxa"/>
            <w:vAlign w:val="center"/>
            <w:hideMark/>
          </w:tcPr>
          <w:p w:rsidR="00AE262D" w:rsidRDefault="00AE262D">
            <w:pPr>
              <w:rPr>
                <w:sz w:val="20"/>
              </w:rPr>
            </w:pPr>
          </w:p>
        </w:tc>
      </w:tr>
      <w:tr w:rsidR="00AE262D" w:rsidTr="00ED0673">
        <w:trPr>
          <w:cantSplit/>
          <w:tblHeader/>
          <w:jc w:val="center"/>
        </w:trPr>
        <w:tc>
          <w:tcPr>
            <w:tcW w:w="4192" w:type="dxa"/>
            <w:vAlign w:val="bottom"/>
            <w:hideMark/>
          </w:tcPr>
          <w:p w:rsidR="00AE262D" w:rsidRPr="006E53A7" w:rsidRDefault="00AE262D">
            <w:pPr>
              <w:pStyle w:val="NormalWeb"/>
              <w:keepNext/>
              <w:spacing w:before="0" w:beforeAutospacing="0" w:after="15" w:afterAutospacing="0"/>
            </w:pPr>
            <w:r>
              <w:rPr>
                <w:rFonts w:ascii="Arial" w:hAnsi="Arial" w:cs="Arial"/>
                <w:b/>
                <w:bCs/>
                <w:sz w:val="15"/>
                <w:szCs w:val="15"/>
              </w:rPr>
              <w:t>(In millions)</w:t>
            </w:r>
          </w:p>
        </w:tc>
        <w:tc>
          <w:tcPr>
            <w:tcW w:w="4193" w:type="dxa"/>
            <w:tcMar>
              <w:top w:w="0" w:type="dxa"/>
              <w:left w:w="144" w:type="dxa"/>
              <w:bottom w:w="0" w:type="dxa"/>
              <w:right w:w="0" w:type="dxa"/>
            </w:tcMar>
            <w:vAlign w:val="bottom"/>
            <w:hideMark/>
          </w:tcPr>
          <w:p w:rsidR="00AE262D" w:rsidRDefault="00AE262D">
            <w:pPr>
              <w:pStyle w:val="la2"/>
            </w:pPr>
            <w:r>
              <w:t> </w:t>
            </w:r>
          </w:p>
        </w:tc>
        <w:tc>
          <w:tcPr>
            <w:tcW w:w="1211" w:type="dxa"/>
            <w:tcMar>
              <w:top w:w="0" w:type="dxa"/>
              <w:left w:w="144" w:type="dxa"/>
              <w:bottom w:w="0" w:type="dxa"/>
              <w:right w:w="0" w:type="dxa"/>
            </w:tcMar>
            <w:vAlign w:val="bottom"/>
            <w:hideMark/>
          </w:tcPr>
          <w:p w:rsidR="00AE262D" w:rsidRDefault="00AE262D">
            <w:pPr>
              <w:pStyle w:val="la2"/>
            </w:pPr>
            <w:r>
              <w:t> </w:t>
            </w:r>
          </w:p>
        </w:tc>
        <w:tc>
          <w:tcPr>
            <w:tcW w:w="1204" w:type="dxa"/>
            <w:tcMar>
              <w:top w:w="0" w:type="dxa"/>
              <w:left w:w="144" w:type="dxa"/>
              <w:bottom w:w="0" w:type="dxa"/>
              <w:right w:w="0" w:type="dxa"/>
            </w:tcMar>
            <w:vAlign w:val="bottom"/>
            <w:hideMark/>
          </w:tcPr>
          <w:p w:rsidR="00AE262D" w:rsidRDefault="00AE262D">
            <w:pPr>
              <w:pStyle w:val="la2"/>
            </w:pPr>
            <w:r>
              <w:t> </w:t>
            </w:r>
          </w:p>
        </w:tc>
      </w:tr>
      <w:tr w:rsidR="00AE262D" w:rsidTr="00ED0673">
        <w:trPr>
          <w:cantSplit/>
          <w:jc w:val="center"/>
        </w:trPr>
        <w:tc>
          <w:tcPr>
            <w:tcW w:w="10800" w:type="dxa"/>
            <w:gridSpan w:val="4"/>
            <w:tcMar>
              <w:top w:w="0" w:type="dxa"/>
              <w:left w:w="144" w:type="dxa"/>
              <w:bottom w:w="0" w:type="dxa"/>
              <w:right w:w="0" w:type="dxa"/>
            </w:tcMar>
            <w:vAlign w:val="bottom"/>
            <w:hideMark/>
          </w:tcPr>
          <w:p w:rsidR="00AE262D" w:rsidRDefault="00AE262D" w:rsidP="000B4F0B">
            <w:pPr>
              <w:pStyle w:val="rrdsinglerule"/>
              <w:ind w:left="-288"/>
            </w:pPr>
            <w:r>
              <w:t> </w:t>
            </w:r>
          </w:p>
        </w:tc>
      </w:tr>
      <w:tr w:rsidR="00AE262D" w:rsidTr="00ED0673">
        <w:trPr>
          <w:trHeight w:val="75"/>
          <w:jc w:val="center"/>
        </w:trPr>
        <w:tc>
          <w:tcPr>
            <w:tcW w:w="4192" w:type="dxa"/>
            <w:vAlign w:val="center"/>
            <w:hideMark/>
          </w:tcPr>
          <w:p w:rsidR="00AE262D" w:rsidRDefault="00AE262D">
            <w:pPr>
              <w:rPr>
                <w:sz w:val="2"/>
                <w:szCs w:val="2"/>
              </w:rPr>
            </w:pPr>
            <w:r>
              <w:rPr>
                <w:sz w:val="2"/>
                <w:szCs w:val="2"/>
              </w:rPr>
              <w:t> </w:t>
            </w:r>
          </w:p>
        </w:tc>
        <w:tc>
          <w:tcPr>
            <w:tcW w:w="4193" w:type="dxa"/>
            <w:vAlign w:val="center"/>
            <w:hideMark/>
          </w:tcPr>
          <w:p w:rsidR="00AE262D" w:rsidRDefault="00AE262D">
            <w:pPr>
              <w:rPr>
                <w:sz w:val="2"/>
                <w:szCs w:val="2"/>
              </w:rPr>
            </w:pPr>
            <w:r>
              <w:rPr>
                <w:sz w:val="2"/>
                <w:szCs w:val="2"/>
              </w:rPr>
              <w:t> </w:t>
            </w:r>
          </w:p>
        </w:tc>
        <w:tc>
          <w:tcPr>
            <w:tcW w:w="1211" w:type="dxa"/>
            <w:vAlign w:val="center"/>
            <w:hideMark/>
          </w:tcPr>
          <w:p w:rsidR="00AE262D" w:rsidRDefault="00AE262D">
            <w:pPr>
              <w:rPr>
                <w:sz w:val="2"/>
                <w:szCs w:val="2"/>
              </w:rPr>
            </w:pPr>
            <w:r>
              <w:rPr>
                <w:sz w:val="2"/>
                <w:szCs w:val="2"/>
              </w:rPr>
              <w:t> </w:t>
            </w:r>
          </w:p>
        </w:tc>
        <w:tc>
          <w:tcPr>
            <w:tcW w:w="1204" w:type="dxa"/>
            <w:vAlign w:val="center"/>
            <w:hideMark/>
          </w:tcPr>
          <w:p w:rsidR="00AE262D" w:rsidRDefault="00AE262D">
            <w:pPr>
              <w:rPr>
                <w:sz w:val="2"/>
                <w:szCs w:val="2"/>
              </w:rPr>
            </w:pPr>
            <w:r>
              <w:rPr>
                <w:sz w:val="2"/>
                <w:szCs w:val="2"/>
              </w:rPr>
              <w:t> </w:t>
            </w:r>
          </w:p>
        </w:tc>
      </w:tr>
      <w:tr w:rsidR="00AE262D" w:rsidTr="00ED0673">
        <w:trPr>
          <w:cantSplit/>
          <w:jc w:val="center"/>
        </w:trPr>
        <w:tc>
          <w:tcPr>
            <w:tcW w:w="4192" w:type="dxa"/>
            <w:vAlign w:val="bottom"/>
            <w:hideMark/>
          </w:tcPr>
          <w:p w:rsidR="00AE262D" w:rsidRPr="006E53A7" w:rsidRDefault="00AE262D">
            <w:pPr>
              <w:pStyle w:val="NormalWeb"/>
              <w:keepNext/>
              <w:spacing w:before="0" w:beforeAutospacing="0" w:after="15" w:afterAutospacing="0"/>
            </w:pPr>
            <w:r>
              <w:rPr>
                <w:rFonts w:ascii="Arial" w:hAnsi="Arial" w:cs="Arial"/>
                <w:b/>
                <w:bCs/>
                <w:sz w:val="15"/>
                <w:szCs w:val="15"/>
              </w:rPr>
              <w:t>Risk Categories</w:t>
            </w:r>
          </w:p>
        </w:tc>
        <w:tc>
          <w:tcPr>
            <w:tcW w:w="4193" w:type="dxa"/>
            <w:tcMar>
              <w:top w:w="0" w:type="dxa"/>
              <w:left w:w="144" w:type="dxa"/>
              <w:bottom w:w="0" w:type="dxa"/>
              <w:right w:w="0" w:type="dxa"/>
            </w:tcMar>
            <w:vAlign w:val="bottom"/>
            <w:hideMark/>
          </w:tcPr>
          <w:p w:rsidR="00AE262D" w:rsidRDefault="00AE262D" w:rsidP="000B4F0B">
            <w:pPr>
              <w:ind w:left="-119"/>
            </w:pPr>
            <w:r>
              <w:rPr>
                <w:rFonts w:ascii="Arial" w:hAnsi="Arial" w:cs="Arial"/>
                <w:b/>
                <w:bCs/>
                <w:sz w:val="15"/>
                <w:szCs w:val="15"/>
              </w:rPr>
              <w:t>Hypothetical Change</w:t>
            </w:r>
          </w:p>
        </w:tc>
        <w:tc>
          <w:tcPr>
            <w:tcW w:w="1211" w:type="dxa"/>
            <w:tcMar>
              <w:top w:w="0" w:type="dxa"/>
              <w:left w:w="144" w:type="dxa"/>
              <w:bottom w:w="0" w:type="dxa"/>
              <w:right w:w="0" w:type="dxa"/>
            </w:tcMar>
            <w:vAlign w:val="bottom"/>
            <w:hideMark/>
          </w:tcPr>
          <w:p w:rsidR="00AE262D" w:rsidRPr="006E53A7" w:rsidRDefault="00AE262D">
            <w:pPr>
              <w:pStyle w:val="NormalWeb"/>
              <w:spacing w:before="0" w:beforeAutospacing="0" w:after="0" w:afterAutospacing="0"/>
              <w:jc w:val="right"/>
            </w:pPr>
            <w:r>
              <w:rPr>
                <w:rFonts w:ascii="Arial" w:hAnsi="Arial" w:cs="Arial"/>
                <w:b/>
                <w:bCs/>
                <w:sz w:val="15"/>
                <w:szCs w:val="15"/>
              </w:rPr>
              <w:t>June 30,</w:t>
            </w:r>
          </w:p>
          <w:p w:rsidR="00AE262D" w:rsidRDefault="00AE262D">
            <w:pPr>
              <w:pStyle w:val="NormalWeb"/>
              <w:spacing w:before="0" w:beforeAutospacing="0" w:after="15" w:afterAutospacing="0"/>
              <w:jc w:val="right"/>
            </w:pPr>
            <w:r>
              <w:rPr>
                <w:rFonts w:ascii="Arial" w:hAnsi="Arial" w:cs="Arial"/>
                <w:b/>
                <w:bCs/>
                <w:sz w:val="15"/>
                <w:szCs w:val="15"/>
              </w:rPr>
              <w:t>2020</w:t>
            </w:r>
          </w:p>
        </w:tc>
        <w:tc>
          <w:tcPr>
            <w:tcW w:w="1204" w:type="dxa"/>
            <w:tcMar>
              <w:top w:w="0" w:type="dxa"/>
              <w:left w:w="144" w:type="dxa"/>
              <w:bottom w:w="0" w:type="dxa"/>
              <w:right w:w="0" w:type="dxa"/>
            </w:tcMar>
            <w:vAlign w:val="bottom"/>
            <w:hideMark/>
          </w:tcPr>
          <w:p w:rsidR="00AE262D" w:rsidRDefault="00AE262D" w:rsidP="00C96E61">
            <w:pPr>
              <w:ind w:right="29"/>
              <w:jc w:val="right"/>
            </w:pPr>
            <w:r>
              <w:rPr>
                <w:rFonts w:ascii="Arial" w:hAnsi="Arial" w:cs="Arial"/>
                <w:b/>
                <w:bCs/>
                <w:sz w:val="15"/>
                <w:szCs w:val="15"/>
              </w:rPr>
              <w:t>Impact</w:t>
            </w:r>
          </w:p>
        </w:tc>
      </w:tr>
      <w:tr w:rsidR="00AE262D" w:rsidTr="00ED0673">
        <w:trPr>
          <w:trHeight w:val="75"/>
          <w:jc w:val="center"/>
        </w:trPr>
        <w:tc>
          <w:tcPr>
            <w:tcW w:w="4192" w:type="dxa"/>
            <w:vAlign w:val="center"/>
            <w:hideMark/>
          </w:tcPr>
          <w:p w:rsidR="00AE262D" w:rsidRDefault="00AE262D">
            <w:pPr>
              <w:rPr>
                <w:sz w:val="2"/>
                <w:szCs w:val="2"/>
              </w:rPr>
            </w:pPr>
            <w:r>
              <w:rPr>
                <w:sz w:val="2"/>
                <w:szCs w:val="2"/>
              </w:rPr>
              <w:t> </w:t>
            </w:r>
          </w:p>
        </w:tc>
        <w:tc>
          <w:tcPr>
            <w:tcW w:w="4193" w:type="dxa"/>
            <w:vAlign w:val="center"/>
            <w:hideMark/>
          </w:tcPr>
          <w:p w:rsidR="00AE262D" w:rsidRDefault="00AE262D">
            <w:pPr>
              <w:rPr>
                <w:sz w:val="2"/>
                <w:szCs w:val="2"/>
              </w:rPr>
            </w:pPr>
            <w:r>
              <w:rPr>
                <w:sz w:val="2"/>
                <w:szCs w:val="2"/>
              </w:rPr>
              <w:t> </w:t>
            </w:r>
          </w:p>
        </w:tc>
        <w:tc>
          <w:tcPr>
            <w:tcW w:w="1211" w:type="dxa"/>
            <w:vAlign w:val="center"/>
            <w:hideMark/>
          </w:tcPr>
          <w:p w:rsidR="00AE262D" w:rsidRDefault="00AE262D">
            <w:pPr>
              <w:rPr>
                <w:sz w:val="2"/>
                <w:szCs w:val="2"/>
              </w:rPr>
            </w:pPr>
            <w:r>
              <w:rPr>
                <w:sz w:val="2"/>
                <w:szCs w:val="2"/>
              </w:rPr>
              <w:t> </w:t>
            </w:r>
          </w:p>
        </w:tc>
        <w:tc>
          <w:tcPr>
            <w:tcW w:w="1204" w:type="dxa"/>
            <w:vAlign w:val="center"/>
            <w:hideMark/>
          </w:tcPr>
          <w:p w:rsidR="00AE262D" w:rsidRDefault="00AE262D">
            <w:pPr>
              <w:rPr>
                <w:sz w:val="2"/>
                <w:szCs w:val="2"/>
              </w:rPr>
            </w:pPr>
            <w:r>
              <w:rPr>
                <w:sz w:val="2"/>
                <w:szCs w:val="2"/>
              </w:rPr>
              <w:t> </w:t>
            </w:r>
          </w:p>
        </w:tc>
      </w:tr>
      <w:tr w:rsidR="00AE262D" w:rsidTr="00ED0673">
        <w:trPr>
          <w:cantSplit/>
          <w:jc w:val="center"/>
        </w:trPr>
        <w:tc>
          <w:tcPr>
            <w:tcW w:w="4192" w:type="dxa"/>
            <w:hideMark/>
          </w:tcPr>
          <w:p w:rsidR="00AE262D" w:rsidRPr="006E53A7" w:rsidRDefault="00AE262D">
            <w:pPr>
              <w:pStyle w:val="NormalWeb"/>
              <w:ind w:left="240" w:hanging="240"/>
            </w:pPr>
            <w:r>
              <w:rPr>
                <w:rFonts w:ascii="Arial" w:hAnsi="Arial" w:cs="Arial"/>
                <w:sz w:val="20"/>
                <w:szCs w:val="20"/>
              </w:rPr>
              <w:t>Foreign currency – Revenue</w:t>
            </w:r>
          </w:p>
        </w:tc>
        <w:tc>
          <w:tcPr>
            <w:tcW w:w="4193" w:type="dxa"/>
            <w:vAlign w:val="bottom"/>
            <w:hideMark/>
          </w:tcPr>
          <w:p w:rsidR="00AE262D" w:rsidRDefault="00AE262D">
            <w:r>
              <w:rPr>
                <w:rFonts w:ascii="Arial" w:hAnsi="Arial" w:cs="Arial"/>
                <w:sz w:val="20"/>
              </w:rPr>
              <w:t>10% decrease in foreign exchange rates</w:t>
            </w:r>
          </w:p>
        </w:tc>
        <w:tc>
          <w:tcPr>
            <w:tcW w:w="1211" w:type="dxa"/>
            <w:noWrap/>
            <w:tcMar>
              <w:top w:w="0" w:type="dxa"/>
              <w:left w:w="144" w:type="dxa"/>
              <w:bottom w:w="0" w:type="dxa"/>
              <w:right w:w="0" w:type="dxa"/>
            </w:tcMar>
            <w:vAlign w:val="bottom"/>
            <w:hideMark/>
          </w:tcPr>
          <w:p w:rsidR="00AE262D" w:rsidRPr="006E53A7" w:rsidRDefault="00AE262D" w:rsidP="000B4F0B">
            <w:pPr>
              <w:pStyle w:val="NormalWeb"/>
              <w:tabs>
                <w:tab w:val="right" w:pos="1000"/>
                <w:tab w:val="decimal" w:pos="1040"/>
              </w:tabs>
              <w:spacing w:before="0" w:beforeAutospacing="0" w:after="15" w:afterAutospacing="0"/>
              <w:ind w:left="196"/>
            </w:pPr>
            <w:r>
              <w:rPr>
                <w:rFonts w:ascii="Arial" w:hAnsi="Arial" w:cs="Arial"/>
                <w:b/>
                <w:bCs/>
                <w:sz w:val="20"/>
                <w:szCs w:val="20"/>
              </w:rPr>
              <w:t>$</w:t>
            </w:r>
            <w:r w:rsidR="00ED0673" w:rsidRPr="00ED0673">
              <w:rPr>
                <w:rFonts w:ascii="Arial" w:hAnsi="Arial" w:cs="Arial"/>
                <w:bCs/>
                <w:sz w:val="20"/>
                <w:szCs w:val="20"/>
              </w:rPr>
              <w:tab/>
            </w:r>
            <w:r>
              <w:rPr>
                <w:rFonts w:ascii="Arial" w:hAnsi="Arial" w:cs="Arial"/>
                <w:b/>
                <w:bCs/>
                <w:sz w:val="20"/>
                <w:szCs w:val="20"/>
              </w:rPr>
              <w:t>  (4,142</w:t>
            </w:r>
            <w:r w:rsidR="00ED0673" w:rsidRPr="00ED0673">
              <w:rPr>
                <w:rFonts w:ascii="Arial" w:hAnsi="Arial" w:cs="Arial"/>
                <w:bCs/>
                <w:sz w:val="20"/>
                <w:szCs w:val="20"/>
              </w:rPr>
              <w:tab/>
            </w:r>
            <w:r>
              <w:rPr>
                <w:rFonts w:ascii="Arial" w:hAnsi="Arial" w:cs="Arial"/>
                <w:b/>
                <w:bCs/>
                <w:sz w:val="20"/>
                <w:szCs w:val="20"/>
              </w:rPr>
              <w:t>)</w:t>
            </w:r>
          </w:p>
        </w:tc>
        <w:tc>
          <w:tcPr>
            <w:tcW w:w="1204" w:type="dxa"/>
            <w:noWrap/>
            <w:tcMar>
              <w:top w:w="0" w:type="dxa"/>
              <w:left w:w="144" w:type="dxa"/>
              <w:bottom w:w="0" w:type="dxa"/>
              <w:right w:w="0" w:type="dxa"/>
            </w:tcMar>
            <w:vAlign w:val="bottom"/>
            <w:hideMark/>
          </w:tcPr>
          <w:p w:rsidR="00AE262D" w:rsidRDefault="00AE262D" w:rsidP="000B4F0B">
            <w:pPr>
              <w:pStyle w:val="NormalWeb"/>
              <w:tabs>
                <w:tab w:val="right" w:pos="1020"/>
                <w:tab w:val="decimal" w:pos="1060"/>
              </w:tabs>
              <w:spacing w:before="0" w:beforeAutospacing="0" w:after="15" w:afterAutospacing="0"/>
              <w:jc w:val="right"/>
            </w:pPr>
            <w:r>
              <w:rPr>
                <w:rFonts w:ascii="Arial" w:hAnsi="Arial" w:cs="Arial"/>
                <w:sz w:val="20"/>
                <w:szCs w:val="20"/>
              </w:rPr>
              <w:t>Earnings</w:t>
            </w:r>
          </w:p>
        </w:tc>
      </w:tr>
      <w:tr w:rsidR="00AE262D" w:rsidTr="00ED0673">
        <w:trPr>
          <w:cantSplit/>
          <w:jc w:val="center"/>
        </w:trPr>
        <w:tc>
          <w:tcPr>
            <w:tcW w:w="4192" w:type="dxa"/>
            <w:hideMark/>
          </w:tcPr>
          <w:p w:rsidR="00AE262D" w:rsidRDefault="00AE262D">
            <w:pPr>
              <w:pStyle w:val="NormalWeb"/>
              <w:ind w:left="240" w:hanging="240"/>
            </w:pPr>
            <w:r>
              <w:rPr>
                <w:rFonts w:ascii="Arial" w:hAnsi="Arial" w:cs="Arial"/>
                <w:sz w:val="20"/>
                <w:szCs w:val="20"/>
              </w:rPr>
              <w:t>Foreign currency – Investments</w:t>
            </w:r>
          </w:p>
        </w:tc>
        <w:tc>
          <w:tcPr>
            <w:tcW w:w="4193" w:type="dxa"/>
            <w:vAlign w:val="bottom"/>
            <w:hideMark/>
          </w:tcPr>
          <w:p w:rsidR="00AE262D" w:rsidRDefault="00AE262D">
            <w:r>
              <w:rPr>
                <w:rFonts w:ascii="Arial" w:hAnsi="Arial" w:cs="Arial"/>
                <w:sz w:val="20"/>
              </w:rPr>
              <w:t>10% decrease in foreign exchange rates</w:t>
            </w:r>
          </w:p>
        </w:tc>
        <w:tc>
          <w:tcPr>
            <w:tcW w:w="1211" w:type="dxa"/>
            <w:noWrap/>
            <w:tcMar>
              <w:top w:w="0" w:type="dxa"/>
              <w:left w:w="144" w:type="dxa"/>
              <w:bottom w:w="0" w:type="dxa"/>
              <w:right w:w="0" w:type="dxa"/>
            </w:tcMar>
            <w:vAlign w:val="bottom"/>
            <w:hideMark/>
          </w:tcPr>
          <w:p w:rsidR="00AE262D" w:rsidRPr="006E53A7" w:rsidRDefault="00ED0673">
            <w:pPr>
              <w:pStyle w:val="NormalWeb"/>
              <w:tabs>
                <w:tab w:val="right" w:pos="1000"/>
                <w:tab w:val="decimal" w:pos="1040"/>
              </w:tabs>
              <w:spacing w:before="0" w:beforeAutospacing="0" w:after="15" w:afterAutospacing="0"/>
            </w:pPr>
            <w:r w:rsidRPr="00ED0673">
              <w:rPr>
                <w:rFonts w:ascii="Arial" w:hAnsi="Arial" w:cs="Arial"/>
                <w:bCs/>
                <w:sz w:val="20"/>
                <w:szCs w:val="20"/>
              </w:rPr>
              <w:tab/>
            </w:r>
            <w:r w:rsidR="00AE262D">
              <w:rPr>
                <w:rFonts w:ascii="Arial" w:hAnsi="Arial" w:cs="Arial"/>
                <w:b/>
                <w:bCs/>
                <w:sz w:val="20"/>
                <w:szCs w:val="20"/>
              </w:rPr>
              <w:t>(119</w:t>
            </w:r>
            <w:r w:rsidRPr="00ED0673">
              <w:rPr>
                <w:rFonts w:ascii="Arial" w:hAnsi="Arial" w:cs="Arial"/>
                <w:bCs/>
                <w:sz w:val="20"/>
                <w:szCs w:val="20"/>
              </w:rPr>
              <w:tab/>
            </w:r>
            <w:r w:rsidR="00AE262D">
              <w:rPr>
                <w:rFonts w:ascii="Arial" w:hAnsi="Arial" w:cs="Arial"/>
                <w:b/>
                <w:bCs/>
                <w:sz w:val="20"/>
                <w:szCs w:val="20"/>
              </w:rPr>
              <w:t>)</w:t>
            </w:r>
          </w:p>
        </w:tc>
        <w:tc>
          <w:tcPr>
            <w:tcW w:w="1204" w:type="dxa"/>
            <w:noWrap/>
            <w:tcMar>
              <w:top w:w="0" w:type="dxa"/>
              <w:left w:w="144" w:type="dxa"/>
              <w:bottom w:w="0" w:type="dxa"/>
              <w:right w:w="0" w:type="dxa"/>
            </w:tcMar>
            <w:vAlign w:val="bottom"/>
            <w:hideMark/>
          </w:tcPr>
          <w:p w:rsidR="00AE262D" w:rsidRDefault="00AE262D" w:rsidP="000B4F0B">
            <w:pPr>
              <w:pStyle w:val="NormalWeb"/>
              <w:tabs>
                <w:tab w:val="right" w:pos="1020"/>
                <w:tab w:val="decimal" w:pos="1060"/>
              </w:tabs>
              <w:spacing w:before="0" w:beforeAutospacing="0" w:after="15" w:afterAutospacing="0"/>
              <w:jc w:val="right"/>
            </w:pPr>
            <w:r>
              <w:rPr>
                <w:rFonts w:ascii="Arial" w:hAnsi="Arial" w:cs="Arial"/>
                <w:sz w:val="20"/>
                <w:szCs w:val="20"/>
              </w:rPr>
              <w:t>Fair Value</w:t>
            </w:r>
          </w:p>
        </w:tc>
      </w:tr>
      <w:tr w:rsidR="00AE262D" w:rsidTr="00ED0673">
        <w:trPr>
          <w:cantSplit/>
          <w:jc w:val="center"/>
        </w:trPr>
        <w:tc>
          <w:tcPr>
            <w:tcW w:w="4192" w:type="dxa"/>
            <w:hideMark/>
          </w:tcPr>
          <w:p w:rsidR="00AE262D" w:rsidRDefault="00AE262D">
            <w:pPr>
              <w:pStyle w:val="NormalWeb"/>
              <w:ind w:left="240" w:hanging="240"/>
            </w:pPr>
            <w:r>
              <w:rPr>
                <w:rFonts w:ascii="Arial" w:hAnsi="Arial" w:cs="Arial"/>
                <w:sz w:val="20"/>
                <w:szCs w:val="20"/>
              </w:rPr>
              <w:t>Interest rate</w:t>
            </w:r>
          </w:p>
        </w:tc>
        <w:tc>
          <w:tcPr>
            <w:tcW w:w="4193" w:type="dxa"/>
            <w:vAlign w:val="bottom"/>
            <w:hideMark/>
          </w:tcPr>
          <w:p w:rsidR="00AE262D" w:rsidRDefault="00AE262D">
            <w:pPr>
              <w:pStyle w:val="NormalWeb"/>
              <w:ind w:left="240" w:hanging="240"/>
            </w:pPr>
            <w:r>
              <w:rPr>
                <w:rFonts w:ascii="Arial" w:hAnsi="Arial" w:cs="Arial"/>
                <w:sz w:val="20"/>
                <w:szCs w:val="20"/>
              </w:rPr>
              <w:t>100 basis point increase in U.S. treasury interest rates</w:t>
            </w:r>
          </w:p>
        </w:tc>
        <w:tc>
          <w:tcPr>
            <w:tcW w:w="1211" w:type="dxa"/>
            <w:noWrap/>
            <w:tcMar>
              <w:top w:w="0" w:type="dxa"/>
              <w:left w:w="144" w:type="dxa"/>
              <w:bottom w:w="0" w:type="dxa"/>
              <w:right w:w="0" w:type="dxa"/>
            </w:tcMar>
            <w:vAlign w:val="bottom"/>
            <w:hideMark/>
          </w:tcPr>
          <w:p w:rsidR="00AE262D" w:rsidRDefault="00ED0673">
            <w:pPr>
              <w:pStyle w:val="NormalWeb"/>
              <w:tabs>
                <w:tab w:val="right" w:pos="1000"/>
                <w:tab w:val="decimal" w:pos="1040"/>
              </w:tabs>
              <w:spacing w:before="0" w:beforeAutospacing="0" w:after="15" w:afterAutospacing="0"/>
            </w:pPr>
            <w:r w:rsidRPr="00ED0673">
              <w:rPr>
                <w:rFonts w:ascii="Arial" w:hAnsi="Arial" w:cs="Arial"/>
                <w:bCs/>
                <w:sz w:val="20"/>
                <w:szCs w:val="20"/>
              </w:rPr>
              <w:tab/>
            </w:r>
            <w:r w:rsidR="00AE262D">
              <w:rPr>
                <w:rFonts w:ascii="Arial" w:hAnsi="Arial" w:cs="Arial"/>
                <w:b/>
                <w:bCs/>
                <w:sz w:val="20"/>
                <w:szCs w:val="20"/>
              </w:rPr>
              <w:t>(3,951</w:t>
            </w:r>
            <w:r w:rsidRPr="00ED0673">
              <w:rPr>
                <w:rFonts w:ascii="Arial" w:hAnsi="Arial" w:cs="Arial"/>
                <w:bCs/>
                <w:sz w:val="20"/>
                <w:szCs w:val="20"/>
              </w:rPr>
              <w:tab/>
            </w:r>
            <w:r w:rsidR="00AE262D">
              <w:rPr>
                <w:rFonts w:ascii="Arial" w:hAnsi="Arial" w:cs="Arial"/>
                <w:b/>
                <w:bCs/>
                <w:sz w:val="20"/>
                <w:szCs w:val="20"/>
              </w:rPr>
              <w:t>)</w:t>
            </w:r>
          </w:p>
        </w:tc>
        <w:tc>
          <w:tcPr>
            <w:tcW w:w="1204" w:type="dxa"/>
            <w:noWrap/>
            <w:tcMar>
              <w:top w:w="0" w:type="dxa"/>
              <w:left w:w="144" w:type="dxa"/>
              <w:bottom w:w="0" w:type="dxa"/>
              <w:right w:w="0" w:type="dxa"/>
            </w:tcMar>
            <w:vAlign w:val="bottom"/>
            <w:hideMark/>
          </w:tcPr>
          <w:p w:rsidR="00AE262D" w:rsidRDefault="00AE262D" w:rsidP="000B4F0B">
            <w:pPr>
              <w:pStyle w:val="NormalWeb"/>
              <w:tabs>
                <w:tab w:val="right" w:pos="1020"/>
                <w:tab w:val="decimal" w:pos="1060"/>
              </w:tabs>
              <w:spacing w:before="0" w:beforeAutospacing="0" w:after="15" w:afterAutospacing="0"/>
              <w:jc w:val="right"/>
            </w:pPr>
            <w:r>
              <w:rPr>
                <w:rFonts w:ascii="Arial" w:hAnsi="Arial" w:cs="Arial"/>
                <w:sz w:val="20"/>
                <w:szCs w:val="20"/>
              </w:rPr>
              <w:t>Fair Value</w:t>
            </w:r>
          </w:p>
        </w:tc>
      </w:tr>
      <w:tr w:rsidR="00AE262D" w:rsidTr="00ED0673">
        <w:trPr>
          <w:cantSplit/>
          <w:jc w:val="center"/>
        </w:trPr>
        <w:tc>
          <w:tcPr>
            <w:tcW w:w="4192" w:type="dxa"/>
            <w:hideMark/>
          </w:tcPr>
          <w:p w:rsidR="00AE262D" w:rsidRDefault="00AE262D">
            <w:pPr>
              <w:pStyle w:val="NormalWeb"/>
              <w:ind w:left="240" w:hanging="240"/>
            </w:pPr>
            <w:r>
              <w:rPr>
                <w:rFonts w:ascii="Arial" w:hAnsi="Arial" w:cs="Arial"/>
                <w:sz w:val="20"/>
                <w:szCs w:val="20"/>
              </w:rPr>
              <w:t>Credit</w:t>
            </w:r>
          </w:p>
        </w:tc>
        <w:tc>
          <w:tcPr>
            <w:tcW w:w="4193" w:type="dxa"/>
            <w:vAlign w:val="bottom"/>
            <w:hideMark/>
          </w:tcPr>
          <w:p w:rsidR="00AE262D" w:rsidRDefault="00AE262D">
            <w:r>
              <w:rPr>
                <w:rFonts w:ascii="Arial" w:hAnsi="Arial" w:cs="Arial"/>
                <w:sz w:val="20"/>
              </w:rPr>
              <w:t>100 basis point increase in credit spreads</w:t>
            </w:r>
          </w:p>
        </w:tc>
        <w:tc>
          <w:tcPr>
            <w:tcW w:w="1211" w:type="dxa"/>
            <w:noWrap/>
            <w:tcMar>
              <w:top w:w="0" w:type="dxa"/>
              <w:left w:w="144" w:type="dxa"/>
              <w:bottom w:w="0" w:type="dxa"/>
              <w:right w:w="0" w:type="dxa"/>
            </w:tcMar>
            <w:vAlign w:val="bottom"/>
            <w:hideMark/>
          </w:tcPr>
          <w:p w:rsidR="00AE262D" w:rsidRPr="006E53A7" w:rsidRDefault="00ED0673">
            <w:pPr>
              <w:pStyle w:val="NormalWeb"/>
              <w:tabs>
                <w:tab w:val="right" w:pos="1000"/>
                <w:tab w:val="decimal" w:pos="1040"/>
              </w:tabs>
              <w:spacing w:before="0" w:beforeAutospacing="0" w:after="15" w:afterAutospacing="0"/>
            </w:pPr>
            <w:r w:rsidRPr="00ED0673">
              <w:rPr>
                <w:rFonts w:ascii="Arial" w:hAnsi="Arial" w:cs="Arial"/>
                <w:bCs/>
                <w:sz w:val="20"/>
                <w:szCs w:val="20"/>
              </w:rPr>
              <w:tab/>
            </w:r>
            <w:r w:rsidR="00AE262D">
              <w:rPr>
                <w:rFonts w:ascii="Arial" w:hAnsi="Arial" w:cs="Arial"/>
                <w:b/>
                <w:bCs/>
                <w:sz w:val="20"/>
                <w:szCs w:val="20"/>
              </w:rPr>
              <w:t>(301</w:t>
            </w:r>
            <w:r w:rsidRPr="00ED0673">
              <w:rPr>
                <w:rFonts w:ascii="Arial" w:hAnsi="Arial" w:cs="Arial"/>
                <w:bCs/>
                <w:sz w:val="20"/>
                <w:szCs w:val="20"/>
              </w:rPr>
              <w:tab/>
            </w:r>
            <w:r w:rsidR="00AE262D">
              <w:rPr>
                <w:rFonts w:ascii="Arial" w:hAnsi="Arial" w:cs="Arial"/>
                <w:b/>
                <w:bCs/>
                <w:sz w:val="20"/>
                <w:szCs w:val="20"/>
              </w:rPr>
              <w:t>)</w:t>
            </w:r>
          </w:p>
        </w:tc>
        <w:tc>
          <w:tcPr>
            <w:tcW w:w="1204" w:type="dxa"/>
            <w:noWrap/>
            <w:tcMar>
              <w:top w:w="0" w:type="dxa"/>
              <w:left w:w="144" w:type="dxa"/>
              <w:bottom w:w="0" w:type="dxa"/>
              <w:right w:w="0" w:type="dxa"/>
            </w:tcMar>
            <w:vAlign w:val="bottom"/>
            <w:hideMark/>
          </w:tcPr>
          <w:p w:rsidR="00AE262D" w:rsidRDefault="00AE262D" w:rsidP="000B4F0B">
            <w:pPr>
              <w:pStyle w:val="NormalWeb"/>
              <w:tabs>
                <w:tab w:val="right" w:pos="1020"/>
                <w:tab w:val="decimal" w:pos="1060"/>
              </w:tabs>
              <w:spacing w:before="0" w:beforeAutospacing="0" w:after="15" w:afterAutospacing="0"/>
              <w:jc w:val="right"/>
            </w:pPr>
            <w:r>
              <w:rPr>
                <w:rFonts w:ascii="Arial" w:hAnsi="Arial" w:cs="Arial"/>
                <w:sz w:val="20"/>
                <w:szCs w:val="20"/>
              </w:rPr>
              <w:t>Fair Value</w:t>
            </w:r>
          </w:p>
        </w:tc>
      </w:tr>
      <w:tr w:rsidR="00AE262D" w:rsidTr="00ED0673">
        <w:trPr>
          <w:cantSplit/>
          <w:jc w:val="center"/>
        </w:trPr>
        <w:tc>
          <w:tcPr>
            <w:tcW w:w="4192" w:type="dxa"/>
            <w:hideMark/>
          </w:tcPr>
          <w:p w:rsidR="00AE262D" w:rsidRDefault="00AE262D">
            <w:pPr>
              <w:pStyle w:val="NormalWeb"/>
              <w:ind w:left="240" w:hanging="240"/>
            </w:pPr>
            <w:r>
              <w:rPr>
                <w:rFonts w:ascii="Arial" w:hAnsi="Arial" w:cs="Arial"/>
                <w:sz w:val="20"/>
                <w:szCs w:val="20"/>
              </w:rPr>
              <w:t>Equity</w:t>
            </w:r>
          </w:p>
        </w:tc>
        <w:tc>
          <w:tcPr>
            <w:tcW w:w="4193" w:type="dxa"/>
            <w:vAlign w:val="bottom"/>
            <w:hideMark/>
          </w:tcPr>
          <w:p w:rsidR="00AE262D" w:rsidRDefault="00AE262D">
            <w:r>
              <w:rPr>
                <w:rFonts w:ascii="Arial" w:hAnsi="Arial" w:cs="Arial"/>
                <w:sz w:val="20"/>
              </w:rPr>
              <w:t>10% decrease in equity market prices</w:t>
            </w:r>
          </w:p>
        </w:tc>
        <w:tc>
          <w:tcPr>
            <w:tcW w:w="1211" w:type="dxa"/>
            <w:noWrap/>
            <w:tcMar>
              <w:top w:w="0" w:type="dxa"/>
              <w:left w:w="144" w:type="dxa"/>
              <w:bottom w:w="0" w:type="dxa"/>
              <w:right w:w="0" w:type="dxa"/>
            </w:tcMar>
            <w:vAlign w:val="bottom"/>
            <w:hideMark/>
          </w:tcPr>
          <w:p w:rsidR="00AE262D" w:rsidRPr="006E53A7" w:rsidRDefault="00ED0673">
            <w:pPr>
              <w:pStyle w:val="NormalWeb"/>
              <w:tabs>
                <w:tab w:val="right" w:pos="1000"/>
                <w:tab w:val="decimal" w:pos="1040"/>
              </w:tabs>
              <w:spacing w:before="0" w:beforeAutospacing="0" w:after="15" w:afterAutospacing="0"/>
            </w:pPr>
            <w:r w:rsidRPr="00ED0673">
              <w:rPr>
                <w:rFonts w:ascii="Arial" w:hAnsi="Arial" w:cs="Arial"/>
                <w:bCs/>
                <w:sz w:val="20"/>
                <w:szCs w:val="20"/>
              </w:rPr>
              <w:tab/>
            </w:r>
            <w:r w:rsidR="00AE262D">
              <w:rPr>
                <w:rFonts w:ascii="Arial" w:hAnsi="Arial" w:cs="Arial"/>
                <w:b/>
                <w:bCs/>
                <w:sz w:val="20"/>
                <w:szCs w:val="20"/>
              </w:rPr>
              <w:t>(239</w:t>
            </w:r>
            <w:r w:rsidRPr="00ED0673">
              <w:rPr>
                <w:rFonts w:ascii="Arial" w:hAnsi="Arial" w:cs="Arial"/>
                <w:bCs/>
                <w:sz w:val="20"/>
                <w:szCs w:val="20"/>
              </w:rPr>
              <w:tab/>
            </w:r>
            <w:r w:rsidR="00AE262D">
              <w:rPr>
                <w:rFonts w:ascii="Arial" w:hAnsi="Arial" w:cs="Arial"/>
                <w:b/>
                <w:bCs/>
                <w:sz w:val="20"/>
                <w:szCs w:val="20"/>
              </w:rPr>
              <w:t>)</w:t>
            </w:r>
          </w:p>
        </w:tc>
        <w:tc>
          <w:tcPr>
            <w:tcW w:w="1204" w:type="dxa"/>
            <w:noWrap/>
            <w:tcMar>
              <w:top w:w="0" w:type="dxa"/>
              <w:left w:w="144" w:type="dxa"/>
              <w:bottom w:w="0" w:type="dxa"/>
              <w:right w:w="0" w:type="dxa"/>
            </w:tcMar>
            <w:vAlign w:val="bottom"/>
            <w:hideMark/>
          </w:tcPr>
          <w:p w:rsidR="00AE262D" w:rsidRDefault="00AE262D" w:rsidP="000B4F0B">
            <w:pPr>
              <w:pStyle w:val="NormalWeb"/>
              <w:tabs>
                <w:tab w:val="right" w:pos="1020"/>
                <w:tab w:val="decimal" w:pos="1060"/>
              </w:tabs>
              <w:spacing w:before="0" w:beforeAutospacing="0" w:after="15" w:afterAutospacing="0"/>
              <w:jc w:val="right"/>
            </w:pPr>
            <w:r>
              <w:rPr>
                <w:rFonts w:ascii="Arial" w:hAnsi="Arial" w:cs="Arial"/>
                <w:sz w:val="20"/>
                <w:szCs w:val="20"/>
              </w:rPr>
              <w:t>Earnings</w:t>
            </w:r>
          </w:p>
        </w:tc>
      </w:tr>
      <w:tr w:rsidR="00AE262D" w:rsidTr="00ED0673">
        <w:trPr>
          <w:cantSplit/>
          <w:jc w:val="center"/>
        </w:trPr>
        <w:tc>
          <w:tcPr>
            <w:tcW w:w="10800" w:type="dxa"/>
            <w:gridSpan w:val="4"/>
            <w:tcMar>
              <w:top w:w="0" w:type="dxa"/>
              <w:left w:w="144" w:type="dxa"/>
              <w:bottom w:w="0" w:type="dxa"/>
              <w:right w:w="0" w:type="dxa"/>
            </w:tcMar>
            <w:vAlign w:val="bottom"/>
            <w:hideMark/>
          </w:tcPr>
          <w:p w:rsidR="00AE262D" w:rsidRDefault="00AE262D" w:rsidP="000B4F0B">
            <w:pPr>
              <w:pStyle w:val="rrdsinglerule"/>
              <w:ind w:left="-288"/>
            </w:pPr>
            <w:r>
              <w:t> </w:t>
            </w:r>
          </w:p>
        </w:tc>
      </w:tr>
    </w:tbl>
    <w:p w:rsidR="00AE262D" w:rsidRPr="006E53A7" w:rsidRDefault="00AE262D" w:rsidP="006E53A7">
      <w:pPr>
        <w:pStyle w:val="NormalWeb"/>
        <w:spacing w:before="180" w:beforeAutospacing="0" w:after="0" w:afterAutospacing="0"/>
        <w:jc w:val="both"/>
        <w:rPr>
          <w:sz w:val="2"/>
          <w:szCs w:val="2"/>
        </w:rPr>
      </w:pPr>
      <w:r>
        <w:rPr>
          <w:sz w:val="2"/>
          <w:szCs w:val="2"/>
        </w:rPr>
        <w:t> </w:t>
      </w:r>
    </w:p>
    <w:p w:rsidR="00AE262D" w:rsidRDefault="00AE262D">
      <w:pPr>
        <w:pStyle w:val="NormalWeb"/>
        <w:pageBreakBefore/>
        <w:spacing w:before="0" w:beforeAutospacing="0" w:after="0" w:afterAutospacing="0"/>
        <w:jc w:val="center"/>
      </w:pPr>
      <w:r>
        <w:rPr>
          <w:rFonts w:ascii="Arial" w:hAnsi="Arial" w:cs="Arial"/>
          <w:b/>
          <w:bCs/>
        </w:rPr>
        <w:t xml:space="preserve">FINANCIAL STATEMENTS AND SUPPLEMENTARY DATA </w:t>
      </w:r>
    </w:p>
    <w:p w:rsidR="00AE262D" w:rsidRDefault="00AE262D">
      <w:pPr>
        <w:pStyle w:val="NormalWeb"/>
        <w:keepNext/>
        <w:spacing w:before="180" w:beforeAutospacing="0" w:after="0" w:afterAutospacing="0"/>
        <w:jc w:val="center"/>
      </w:pPr>
      <w:r>
        <w:rPr>
          <w:rFonts w:ascii="Arial" w:hAnsi="Arial" w:cs="Arial"/>
          <w:b/>
          <w:bCs/>
          <w:sz w:val="20"/>
          <w:szCs w:val="20"/>
        </w:rPr>
        <w:t xml:space="preserve">INCOME STATEMENTS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040"/>
        <w:gridCol w:w="1272"/>
        <w:gridCol w:w="1216"/>
        <w:gridCol w:w="1272"/>
      </w:tblGrid>
      <w:tr w:rsidR="006E53A7" w:rsidRPr="00752298" w:rsidTr="008522E9">
        <w:trPr>
          <w:tblHeader/>
          <w:jc w:val="center"/>
        </w:trPr>
        <w:tc>
          <w:tcPr>
            <w:tcW w:w="7040" w:type="dxa"/>
            <w:tcMar>
              <w:left w:w="0" w:type="dxa"/>
            </w:tcMar>
            <w:vAlign w:val="bottom"/>
            <w:hideMark/>
          </w:tcPr>
          <w:p w:rsidR="006E53A7" w:rsidRPr="006E53A7" w:rsidRDefault="006E53A7" w:rsidP="00A238C7">
            <w:pPr>
              <w:pStyle w:val="NormalWeb"/>
              <w:keepNext/>
              <w:spacing w:before="0" w:beforeAutospacing="0" w:after="15" w:afterAutospacing="0"/>
              <w:ind w:right="160"/>
            </w:pPr>
            <w:r w:rsidRPr="00752298">
              <w:rPr>
                <w:rFonts w:ascii="Arial" w:hAnsi="Arial" w:cs="Arial"/>
                <w:b/>
                <w:bCs/>
                <w:sz w:val="15"/>
                <w:szCs w:val="15"/>
              </w:rPr>
              <w:t>(In millions, except per share amounts)</w:t>
            </w:r>
          </w:p>
        </w:tc>
        <w:tc>
          <w:tcPr>
            <w:tcW w:w="1272" w:type="dxa"/>
            <w:tcMar>
              <w:top w:w="0" w:type="dxa"/>
              <w:left w:w="0" w:type="dxa"/>
              <w:bottom w:w="0" w:type="dxa"/>
              <w:right w:w="0" w:type="dxa"/>
            </w:tcMar>
            <w:vAlign w:val="bottom"/>
            <w:hideMark/>
          </w:tcPr>
          <w:p w:rsidR="006E53A7" w:rsidRPr="00752298" w:rsidRDefault="006E53A7" w:rsidP="00A238C7">
            <w:pPr>
              <w:pStyle w:val="la2"/>
              <w:tabs>
                <w:tab w:val="right" w:pos="940"/>
                <w:tab w:val="decimal" w:pos="980"/>
              </w:tabs>
              <w:ind w:left="100" w:right="280"/>
            </w:pPr>
            <w:r w:rsidRPr="00752298">
              <w:t> </w:t>
            </w:r>
          </w:p>
        </w:tc>
        <w:tc>
          <w:tcPr>
            <w:tcW w:w="1216" w:type="dxa"/>
            <w:tcMar>
              <w:top w:w="0" w:type="dxa"/>
              <w:left w:w="0" w:type="dxa"/>
              <w:bottom w:w="0" w:type="dxa"/>
              <w:right w:w="0" w:type="dxa"/>
            </w:tcMar>
            <w:vAlign w:val="bottom"/>
            <w:hideMark/>
          </w:tcPr>
          <w:p w:rsidR="006E53A7" w:rsidRPr="00752298" w:rsidRDefault="006E53A7" w:rsidP="00A238C7">
            <w:pPr>
              <w:pStyle w:val="la2"/>
              <w:tabs>
                <w:tab w:val="right" w:pos="940"/>
                <w:tab w:val="decimal" w:pos="980"/>
              </w:tabs>
              <w:ind w:left="100" w:right="280"/>
            </w:pPr>
            <w:r w:rsidRPr="00752298">
              <w:t> </w:t>
            </w:r>
          </w:p>
        </w:tc>
        <w:tc>
          <w:tcPr>
            <w:tcW w:w="1272" w:type="dxa"/>
            <w:tcMar>
              <w:top w:w="0" w:type="dxa"/>
              <w:left w:w="0" w:type="dxa"/>
              <w:bottom w:w="0" w:type="dxa"/>
              <w:right w:w="0" w:type="dxa"/>
            </w:tcMar>
            <w:vAlign w:val="bottom"/>
            <w:hideMark/>
          </w:tcPr>
          <w:p w:rsidR="006E53A7" w:rsidRPr="00752298" w:rsidRDefault="006E53A7" w:rsidP="00C96E61">
            <w:pPr>
              <w:pStyle w:val="la2"/>
              <w:ind w:left="1175" w:right="-720"/>
            </w:pPr>
            <w:r w:rsidRPr="00752298">
              <w:t> </w:t>
            </w:r>
          </w:p>
        </w:tc>
      </w:tr>
      <w:tr w:rsidR="006E53A7" w:rsidRPr="00752298" w:rsidTr="008522E9">
        <w:trPr>
          <w:jc w:val="center"/>
        </w:trPr>
        <w:tc>
          <w:tcPr>
            <w:tcW w:w="10800" w:type="dxa"/>
            <w:gridSpan w:val="4"/>
            <w:tcMar>
              <w:top w:w="0" w:type="dxa"/>
              <w:left w:w="0" w:type="dxa"/>
              <w:bottom w:w="0" w:type="dxa"/>
              <w:right w:w="0" w:type="dxa"/>
            </w:tcMar>
            <w:vAlign w:val="bottom"/>
            <w:hideMark/>
          </w:tcPr>
          <w:p w:rsidR="006E53A7" w:rsidRPr="00752298" w:rsidRDefault="006E53A7" w:rsidP="00C96E61">
            <w:pPr>
              <w:pStyle w:val="rrdsinglerule"/>
              <w:tabs>
                <w:tab w:val="right" w:pos="700"/>
                <w:tab w:val="decimal" w:pos="740"/>
              </w:tabs>
              <w:ind w:left="-288" w:right="-657"/>
            </w:pPr>
            <w:r w:rsidRPr="00752298">
              <w:t> </w:t>
            </w:r>
          </w:p>
        </w:tc>
      </w:tr>
      <w:tr w:rsidR="006E53A7" w:rsidRPr="00752298" w:rsidTr="008522E9">
        <w:trPr>
          <w:trHeight w:val="75"/>
          <w:jc w:val="center"/>
        </w:trPr>
        <w:tc>
          <w:tcPr>
            <w:tcW w:w="7040" w:type="dxa"/>
            <w:tcMar>
              <w:left w:w="0" w:type="dxa"/>
            </w:tcMar>
            <w:vAlign w:val="center"/>
            <w:hideMark/>
          </w:tcPr>
          <w:p w:rsidR="006E53A7" w:rsidRPr="00752298" w:rsidRDefault="006E53A7" w:rsidP="00A238C7">
            <w:pPr>
              <w:ind w:right="160"/>
              <w:rPr>
                <w:sz w:val="2"/>
                <w:szCs w:val="2"/>
              </w:rPr>
            </w:pPr>
            <w:r w:rsidRPr="00752298">
              <w:rPr>
                <w:sz w:val="2"/>
                <w:szCs w:val="2"/>
              </w:rPr>
              <w:t> </w:t>
            </w:r>
          </w:p>
        </w:tc>
        <w:tc>
          <w:tcPr>
            <w:tcW w:w="1272" w:type="dxa"/>
            <w:tcMar>
              <w:left w:w="0" w:type="dxa"/>
            </w:tcMar>
            <w:vAlign w:val="center"/>
            <w:hideMark/>
          </w:tcPr>
          <w:p w:rsidR="006E53A7" w:rsidRPr="00752298" w:rsidRDefault="006E53A7" w:rsidP="00A238C7">
            <w:pPr>
              <w:tabs>
                <w:tab w:val="right" w:pos="1060"/>
                <w:tab w:val="decimal" w:pos="1100"/>
              </w:tabs>
              <w:ind w:right="160"/>
              <w:rPr>
                <w:sz w:val="2"/>
                <w:szCs w:val="2"/>
              </w:rPr>
            </w:pPr>
            <w:r w:rsidRPr="00752298">
              <w:rPr>
                <w:sz w:val="2"/>
                <w:szCs w:val="2"/>
              </w:rPr>
              <w:t> </w:t>
            </w:r>
          </w:p>
        </w:tc>
        <w:tc>
          <w:tcPr>
            <w:tcW w:w="1216" w:type="dxa"/>
            <w:tcMar>
              <w:left w:w="0" w:type="dxa"/>
            </w:tcMar>
            <w:vAlign w:val="center"/>
            <w:hideMark/>
          </w:tcPr>
          <w:p w:rsidR="006E53A7" w:rsidRPr="00752298" w:rsidRDefault="006E53A7" w:rsidP="00A238C7">
            <w:pPr>
              <w:tabs>
                <w:tab w:val="right" w:pos="1060"/>
                <w:tab w:val="decimal" w:pos="1100"/>
              </w:tabs>
              <w:ind w:right="160"/>
              <w:rPr>
                <w:sz w:val="2"/>
                <w:szCs w:val="2"/>
              </w:rPr>
            </w:pPr>
            <w:r w:rsidRPr="00752298">
              <w:rPr>
                <w:sz w:val="2"/>
                <w:szCs w:val="2"/>
              </w:rPr>
              <w:t> </w:t>
            </w:r>
          </w:p>
        </w:tc>
        <w:tc>
          <w:tcPr>
            <w:tcW w:w="1272" w:type="dxa"/>
            <w:tcMar>
              <w:left w:w="0" w:type="dxa"/>
            </w:tcMar>
            <w:vAlign w:val="center"/>
            <w:hideMark/>
          </w:tcPr>
          <w:p w:rsidR="006E53A7" w:rsidRPr="00752298" w:rsidRDefault="006E53A7" w:rsidP="00A238C7">
            <w:pPr>
              <w:tabs>
                <w:tab w:val="right" w:pos="1060"/>
                <w:tab w:val="decimal" w:pos="1100"/>
              </w:tabs>
              <w:ind w:right="160"/>
              <w:rPr>
                <w:sz w:val="2"/>
                <w:szCs w:val="2"/>
              </w:rPr>
            </w:pPr>
            <w:r w:rsidRPr="00752298">
              <w:rPr>
                <w:sz w:val="2"/>
                <w:szCs w:val="2"/>
              </w:rPr>
              <w:t> </w:t>
            </w:r>
          </w:p>
        </w:tc>
      </w:tr>
      <w:tr w:rsidR="006E53A7" w:rsidRPr="00752298" w:rsidTr="008522E9">
        <w:trPr>
          <w:jc w:val="center"/>
        </w:trPr>
        <w:tc>
          <w:tcPr>
            <w:tcW w:w="7040" w:type="dxa"/>
            <w:tcMar>
              <w:left w:w="0" w:type="dxa"/>
            </w:tcMar>
            <w:vAlign w:val="bottom"/>
            <w:hideMark/>
          </w:tcPr>
          <w:p w:rsidR="006E53A7" w:rsidRPr="006E53A7" w:rsidRDefault="006E53A7" w:rsidP="00A238C7">
            <w:pPr>
              <w:pStyle w:val="NormalWeb"/>
              <w:keepNext/>
              <w:spacing w:before="0" w:beforeAutospacing="0" w:after="15" w:afterAutospacing="0"/>
              <w:ind w:right="160"/>
            </w:pPr>
            <w:r w:rsidRPr="00752298">
              <w:rPr>
                <w:rFonts w:ascii="Arial" w:hAnsi="Arial" w:cs="Arial"/>
                <w:b/>
                <w:bCs/>
                <w:sz w:val="15"/>
                <w:szCs w:val="15"/>
              </w:rPr>
              <w:t>Year Ended June 30,</w:t>
            </w:r>
          </w:p>
        </w:tc>
        <w:tc>
          <w:tcPr>
            <w:tcW w:w="1272" w:type="dxa"/>
            <w:tcMar>
              <w:top w:w="0" w:type="dxa"/>
              <w:left w:w="0" w:type="dxa"/>
              <w:bottom w:w="0" w:type="dxa"/>
              <w:right w:w="0" w:type="dxa"/>
            </w:tcMar>
            <w:vAlign w:val="bottom"/>
            <w:hideMark/>
          </w:tcPr>
          <w:p w:rsidR="006E53A7" w:rsidRPr="00752298" w:rsidRDefault="006E53A7" w:rsidP="008522E9">
            <w:pPr>
              <w:jc w:val="right"/>
            </w:pPr>
            <w:r w:rsidRPr="00752298">
              <w:rPr>
                <w:rFonts w:ascii="Arial" w:hAnsi="Arial" w:cs="Arial"/>
                <w:b/>
                <w:bCs/>
                <w:sz w:val="15"/>
                <w:szCs w:val="15"/>
              </w:rPr>
              <w:t>2020</w:t>
            </w:r>
          </w:p>
        </w:tc>
        <w:tc>
          <w:tcPr>
            <w:tcW w:w="1216" w:type="dxa"/>
            <w:tcMar>
              <w:top w:w="0" w:type="dxa"/>
              <w:left w:w="0" w:type="dxa"/>
              <w:bottom w:w="0" w:type="dxa"/>
              <w:right w:w="0" w:type="dxa"/>
            </w:tcMar>
            <w:vAlign w:val="bottom"/>
            <w:hideMark/>
          </w:tcPr>
          <w:p w:rsidR="006E53A7" w:rsidRPr="00752298" w:rsidRDefault="006E53A7" w:rsidP="008522E9">
            <w:pPr>
              <w:jc w:val="right"/>
            </w:pPr>
            <w:r w:rsidRPr="00752298">
              <w:rPr>
                <w:rFonts w:ascii="Arial" w:hAnsi="Arial" w:cs="Arial"/>
                <w:b/>
                <w:bCs/>
                <w:sz w:val="15"/>
                <w:szCs w:val="15"/>
              </w:rPr>
              <w:t>2019</w:t>
            </w:r>
          </w:p>
        </w:tc>
        <w:tc>
          <w:tcPr>
            <w:tcW w:w="1272" w:type="dxa"/>
            <w:tcMar>
              <w:top w:w="0" w:type="dxa"/>
              <w:left w:w="0" w:type="dxa"/>
              <w:bottom w:w="0" w:type="dxa"/>
              <w:right w:w="0" w:type="dxa"/>
            </w:tcMar>
            <w:vAlign w:val="bottom"/>
            <w:hideMark/>
          </w:tcPr>
          <w:p w:rsidR="006E53A7" w:rsidRPr="00752298" w:rsidRDefault="006E53A7" w:rsidP="008522E9">
            <w:pPr>
              <w:jc w:val="right"/>
            </w:pPr>
            <w:r w:rsidRPr="00752298">
              <w:rPr>
                <w:rFonts w:ascii="Arial" w:hAnsi="Arial" w:cs="Arial"/>
                <w:b/>
                <w:bCs/>
                <w:sz w:val="15"/>
                <w:szCs w:val="15"/>
              </w:rPr>
              <w:t>2018</w:t>
            </w:r>
          </w:p>
        </w:tc>
      </w:tr>
      <w:tr w:rsidR="006E53A7" w:rsidRPr="00752298" w:rsidTr="008522E9">
        <w:trPr>
          <w:trHeight w:val="75"/>
          <w:jc w:val="center"/>
        </w:trPr>
        <w:tc>
          <w:tcPr>
            <w:tcW w:w="7040" w:type="dxa"/>
            <w:tcMar>
              <w:left w:w="0" w:type="dxa"/>
            </w:tcMar>
            <w:vAlign w:val="center"/>
            <w:hideMark/>
          </w:tcPr>
          <w:p w:rsidR="006E53A7" w:rsidRPr="00752298" w:rsidRDefault="006E53A7" w:rsidP="00A238C7">
            <w:pPr>
              <w:ind w:right="160"/>
              <w:rPr>
                <w:sz w:val="2"/>
                <w:szCs w:val="2"/>
              </w:rPr>
            </w:pPr>
            <w:r w:rsidRPr="00752298">
              <w:rPr>
                <w:sz w:val="2"/>
                <w:szCs w:val="2"/>
              </w:rPr>
              <w:t> </w:t>
            </w:r>
          </w:p>
        </w:tc>
        <w:tc>
          <w:tcPr>
            <w:tcW w:w="1272" w:type="dxa"/>
            <w:tcMar>
              <w:left w:w="0" w:type="dxa"/>
            </w:tcMar>
            <w:vAlign w:val="center"/>
            <w:hideMark/>
          </w:tcPr>
          <w:p w:rsidR="006E53A7" w:rsidRPr="00752298" w:rsidRDefault="006E53A7" w:rsidP="008522E9">
            <w:pPr>
              <w:jc w:val="right"/>
              <w:rPr>
                <w:sz w:val="2"/>
                <w:szCs w:val="2"/>
              </w:rPr>
            </w:pPr>
          </w:p>
        </w:tc>
        <w:tc>
          <w:tcPr>
            <w:tcW w:w="1216" w:type="dxa"/>
            <w:tcMar>
              <w:left w:w="0" w:type="dxa"/>
            </w:tcMar>
            <w:vAlign w:val="center"/>
            <w:hideMark/>
          </w:tcPr>
          <w:p w:rsidR="006E53A7" w:rsidRPr="00752298" w:rsidRDefault="006E53A7" w:rsidP="008522E9">
            <w:pPr>
              <w:jc w:val="right"/>
              <w:rPr>
                <w:sz w:val="2"/>
                <w:szCs w:val="2"/>
              </w:rPr>
            </w:pPr>
          </w:p>
        </w:tc>
        <w:tc>
          <w:tcPr>
            <w:tcW w:w="1272" w:type="dxa"/>
            <w:tcMar>
              <w:left w:w="0" w:type="dxa"/>
            </w:tcMar>
            <w:vAlign w:val="center"/>
            <w:hideMark/>
          </w:tcPr>
          <w:p w:rsidR="006E53A7" w:rsidRPr="00752298" w:rsidRDefault="006E53A7" w:rsidP="008522E9">
            <w:pPr>
              <w:jc w:val="right"/>
              <w:rPr>
                <w:sz w:val="2"/>
                <w:szCs w:val="2"/>
              </w:rPr>
            </w:pPr>
          </w:p>
        </w:tc>
      </w:tr>
      <w:tr w:rsidR="006E53A7" w:rsidRPr="00752298" w:rsidTr="008522E9">
        <w:trPr>
          <w:jc w:val="center"/>
        </w:trPr>
        <w:tc>
          <w:tcPr>
            <w:tcW w:w="7040" w:type="dxa"/>
            <w:tcMar>
              <w:left w:w="0" w:type="dxa"/>
            </w:tcMar>
            <w:hideMark/>
          </w:tcPr>
          <w:p w:rsidR="006E53A7" w:rsidRPr="006E53A7" w:rsidRDefault="006E53A7" w:rsidP="00A238C7">
            <w:pPr>
              <w:pStyle w:val="NormalWeb"/>
              <w:keepNext/>
              <w:ind w:left="240" w:right="160" w:hanging="240"/>
            </w:pPr>
            <w:r w:rsidRPr="00752298">
              <w:rPr>
                <w:rFonts w:ascii="Arial" w:hAnsi="Arial" w:cs="Arial"/>
                <w:sz w:val="20"/>
                <w:szCs w:val="20"/>
              </w:rPr>
              <w:t>Revenue:</w:t>
            </w:r>
          </w:p>
        </w:tc>
        <w:tc>
          <w:tcPr>
            <w:tcW w:w="1272" w:type="dxa"/>
            <w:tcMar>
              <w:top w:w="0" w:type="dxa"/>
              <w:left w:w="0" w:type="dxa"/>
              <w:bottom w:w="0" w:type="dxa"/>
              <w:right w:w="0" w:type="dxa"/>
            </w:tcMar>
            <w:vAlign w:val="bottom"/>
            <w:hideMark/>
          </w:tcPr>
          <w:p w:rsidR="006E53A7" w:rsidRPr="00752298" w:rsidRDefault="006E53A7" w:rsidP="008522E9">
            <w:pPr>
              <w:pStyle w:val="la2"/>
              <w:jc w:val="right"/>
            </w:pPr>
          </w:p>
        </w:tc>
        <w:tc>
          <w:tcPr>
            <w:tcW w:w="1216" w:type="dxa"/>
            <w:tcMar>
              <w:top w:w="0" w:type="dxa"/>
              <w:left w:w="0" w:type="dxa"/>
              <w:bottom w:w="0" w:type="dxa"/>
              <w:right w:w="0" w:type="dxa"/>
            </w:tcMar>
            <w:vAlign w:val="bottom"/>
            <w:hideMark/>
          </w:tcPr>
          <w:p w:rsidR="006E53A7" w:rsidRPr="00752298" w:rsidRDefault="006E53A7" w:rsidP="008522E9">
            <w:pPr>
              <w:pStyle w:val="la2"/>
              <w:jc w:val="right"/>
            </w:pPr>
          </w:p>
        </w:tc>
        <w:tc>
          <w:tcPr>
            <w:tcW w:w="1272" w:type="dxa"/>
            <w:tcMar>
              <w:top w:w="0" w:type="dxa"/>
              <w:left w:w="0" w:type="dxa"/>
              <w:bottom w:w="0" w:type="dxa"/>
              <w:right w:w="0" w:type="dxa"/>
            </w:tcMar>
            <w:vAlign w:val="bottom"/>
            <w:hideMark/>
          </w:tcPr>
          <w:p w:rsidR="006E53A7" w:rsidRPr="00752298" w:rsidRDefault="006E53A7" w:rsidP="008522E9">
            <w:pPr>
              <w:pStyle w:val="la2"/>
              <w:jc w:val="right"/>
            </w:pPr>
          </w:p>
        </w:tc>
      </w:tr>
      <w:tr w:rsidR="006E53A7" w:rsidRPr="00752298" w:rsidTr="008522E9">
        <w:trPr>
          <w:jc w:val="center"/>
        </w:trPr>
        <w:tc>
          <w:tcPr>
            <w:tcW w:w="7040" w:type="dxa"/>
            <w:tcMar>
              <w:left w:w="0" w:type="dxa"/>
            </w:tcMar>
            <w:hideMark/>
          </w:tcPr>
          <w:p w:rsidR="006E53A7" w:rsidRPr="00752298" w:rsidRDefault="006E53A7" w:rsidP="00A238C7">
            <w:pPr>
              <w:pStyle w:val="NormalWeb"/>
              <w:ind w:left="480" w:right="160" w:hanging="240"/>
            </w:pPr>
            <w:r w:rsidRPr="00752298">
              <w:rPr>
                <w:rFonts w:ascii="Arial" w:hAnsi="Arial" w:cs="Arial"/>
                <w:sz w:val="20"/>
                <w:szCs w:val="20"/>
              </w:rPr>
              <w:t>Product</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jc w:val="right"/>
            </w:pPr>
            <w:r w:rsidRPr="00752298">
              <w:rPr>
                <w:rFonts w:ascii="Arial" w:hAnsi="Arial" w:cs="Arial"/>
                <w:b/>
                <w:bCs/>
                <w:sz w:val="20"/>
                <w:szCs w:val="20"/>
              </w:rPr>
              <w:t>$</w:t>
            </w:r>
            <w:r w:rsidR="008522E9">
              <w:rPr>
                <w:rFonts w:ascii="Arial" w:hAnsi="Arial" w:cs="Arial"/>
                <w:bCs/>
                <w:sz w:val="20"/>
                <w:szCs w:val="20"/>
              </w:rPr>
              <w:t xml:space="preserve">    </w:t>
            </w:r>
            <w:r w:rsidRPr="00752298">
              <w:rPr>
                <w:rFonts w:ascii="Arial" w:hAnsi="Arial" w:cs="Arial"/>
                <w:b/>
                <w:bCs/>
                <w:sz w:val="20"/>
                <w:szCs w:val="20"/>
              </w:rPr>
              <w:t>68,041</w:t>
            </w:r>
          </w:p>
        </w:tc>
        <w:tc>
          <w:tcPr>
            <w:tcW w:w="1216" w:type="dxa"/>
            <w:noWrap/>
            <w:tcMar>
              <w:top w:w="0" w:type="dxa"/>
              <w:left w:w="0" w:type="dxa"/>
              <w:bottom w:w="0" w:type="dxa"/>
              <w:right w:w="0" w:type="dxa"/>
            </w:tcMar>
            <w:vAlign w:val="bottom"/>
            <w:hideMark/>
          </w:tcPr>
          <w:p w:rsidR="006E53A7" w:rsidRPr="00752298" w:rsidRDefault="008522E9" w:rsidP="008522E9">
            <w:pPr>
              <w:pStyle w:val="NormalWeb"/>
              <w:spacing w:before="0" w:beforeAutospacing="0" w:after="15" w:afterAutospacing="0"/>
              <w:jc w:val="right"/>
            </w:pPr>
            <w:r>
              <w:rPr>
                <w:rFonts w:ascii="Arial" w:hAnsi="Arial" w:cs="Arial"/>
                <w:sz w:val="20"/>
                <w:szCs w:val="20"/>
              </w:rPr>
              <w:t xml:space="preserve">$     </w:t>
            </w:r>
            <w:r w:rsidR="006E53A7" w:rsidRPr="00752298">
              <w:rPr>
                <w:rFonts w:ascii="Arial" w:hAnsi="Arial" w:cs="Arial"/>
                <w:sz w:val="20"/>
                <w:szCs w:val="20"/>
              </w:rPr>
              <w:t>66,069</w:t>
            </w:r>
          </w:p>
        </w:tc>
        <w:tc>
          <w:tcPr>
            <w:tcW w:w="1272" w:type="dxa"/>
            <w:noWrap/>
            <w:tcMar>
              <w:top w:w="0" w:type="dxa"/>
              <w:left w:w="0" w:type="dxa"/>
              <w:bottom w:w="0" w:type="dxa"/>
              <w:right w:w="0" w:type="dxa"/>
            </w:tcMar>
            <w:vAlign w:val="bottom"/>
            <w:hideMark/>
          </w:tcPr>
          <w:p w:rsidR="006E53A7" w:rsidRPr="00752298" w:rsidRDefault="008522E9" w:rsidP="008522E9">
            <w:pPr>
              <w:pStyle w:val="NormalWeb"/>
              <w:spacing w:before="0" w:beforeAutospacing="0" w:after="15" w:afterAutospacing="0"/>
              <w:jc w:val="right"/>
            </w:pPr>
            <w:r>
              <w:rPr>
                <w:rFonts w:ascii="Arial" w:hAnsi="Arial" w:cs="Arial"/>
                <w:sz w:val="20"/>
                <w:szCs w:val="20"/>
              </w:rPr>
              <w:t xml:space="preserve">$   </w:t>
            </w:r>
            <w:r w:rsidR="006E53A7" w:rsidRPr="00752298">
              <w:rPr>
                <w:rFonts w:ascii="Arial" w:hAnsi="Arial" w:cs="Arial"/>
                <w:sz w:val="20"/>
                <w:szCs w:val="20"/>
              </w:rPr>
              <w:t>64,497</w:t>
            </w:r>
          </w:p>
        </w:tc>
      </w:tr>
      <w:tr w:rsidR="006E53A7" w:rsidRPr="00752298" w:rsidTr="008522E9">
        <w:trPr>
          <w:jc w:val="center"/>
        </w:trPr>
        <w:tc>
          <w:tcPr>
            <w:tcW w:w="7040" w:type="dxa"/>
            <w:tcMar>
              <w:left w:w="0" w:type="dxa"/>
            </w:tcMar>
            <w:hideMark/>
          </w:tcPr>
          <w:p w:rsidR="006E53A7" w:rsidRPr="00752298" w:rsidRDefault="006E53A7" w:rsidP="00A238C7">
            <w:pPr>
              <w:pStyle w:val="NormalWeb"/>
              <w:ind w:left="480" w:right="160" w:hanging="240"/>
            </w:pPr>
            <w:r w:rsidRPr="00752298">
              <w:rPr>
                <w:rFonts w:ascii="Arial" w:hAnsi="Arial" w:cs="Arial"/>
                <w:sz w:val="20"/>
                <w:szCs w:val="20"/>
              </w:rPr>
              <w:t>Service and other</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02"/>
              <w:jc w:val="right"/>
            </w:pPr>
            <w:r w:rsidRPr="00752298">
              <w:rPr>
                <w:rFonts w:ascii="Arial" w:hAnsi="Arial" w:cs="Arial"/>
                <w:b/>
                <w:bCs/>
                <w:sz w:val="20"/>
                <w:szCs w:val="20"/>
              </w:rPr>
              <w:t>74,974</w:t>
            </w:r>
          </w:p>
        </w:tc>
        <w:tc>
          <w:tcPr>
            <w:tcW w:w="1216"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16"/>
              <w:jc w:val="right"/>
            </w:pPr>
            <w:r w:rsidRPr="00752298">
              <w:rPr>
                <w:rFonts w:ascii="Arial" w:hAnsi="Arial" w:cs="Arial"/>
                <w:sz w:val="20"/>
                <w:szCs w:val="20"/>
              </w:rPr>
              <w:t>59,774</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360"/>
              <w:jc w:val="right"/>
            </w:pPr>
            <w:r w:rsidRPr="00752298">
              <w:rPr>
                <w:rFonts w:ascii="Arial" w:hAnsi="Arial" w:cs="Arial"/>
                <w:sz w:val="20"/>
                <w:szCs w:val="20"/>
              </w:rPr>
              <w:t>45,863</w:t>
            </w:r>
          </w:p>
        </w:tc>
      </w:tr>
      <w:tr w:rsidR="006E53A7" w:rsidRPr="00752298" w:rsidTr="008522E9">
        <w:trPr>
          <w:jc w:val="center"/>
        </w:trPr>
        <w:tc>
          <w:tcPr>
            <w:tcW w:w="8312" w:type="dxa"/>
            <w:gridSpan w:val="2"/>
            <w:tcMar>
              <w:top w:w="0" w:type="dxa"/>
              <w:left w:w="0" w:type="dxa"/>
              <w:bottom w:w="0" w:type="dxa"/>
              <w:right w:w="0" w:type="dxa"/>
            </w:tcMar>
            <w:vAlign w:val="bottom"/>
            <w:hideMark/>
          </w:tcPr>
          <w:p w:rsidR="006E53A7" w:rsidRPr="00752298" w:rsidRDefault="006E53A7" w:rsidP="008522E9">
            <w:pPr>
              <w:pStyle w:val="rrdsinglerule"/>
              <w:ind w:left="-288"/>
              <w:jc w:val="right"/>
            </w:pPr>
          </w:p>
        </w:tc>
        <w:tc>
          <w:tcPr>
            <w:tcW w:w="1216" w:type="dxa"/>
            <w:tcMar>
              <w:top w:w="0" w:type="dxa"/>
              <w:left w:w="0" w:type="dxa"/>
              <w:bottom w:w="0" w:type="dxa"/>
              <w:right w:w="0" w:type="dxa"/>
            </w:tcMar>
            <w:vAlign w:val="bottom"/>
            <w:hideMark/>
          </w:tcPr>
          <w:p w:rsidR="006E53A7" w:rsidRPr="00752298" w:rsidRDefault="006E53A7" w:rsidP="008522E9">
            <w:pPr>
              <w:pStyle w:val="rrdsinglerule"/>
              <w:ind w:left="259"/>
              <w:jc w:val="right"/>
            </w:pPr>
          </w:p>
        </w:tc>
        <w:tc>
          <w:tcPr>
            <w:tcW w:w="1272" w:type="dxa"/>
            <w:tcMar>
              <w:top w:w="0" w:type="dxa"/>
              <w:left w:w="0" w:type="dxa"/>
              <w:bottom w:w="0" w:type="dxa"/>
              <w:right w:w="0" w:type="dxa"/>
            </w:tcMar>
            <w:vAlign w:val="bottom"/>
            <w:hideMark/>
          </w:tcPr>
          <w:p w:rsidR="006E53A7" w:rsidRPr="00752298" w:rsidRDefault="006E53A7" w:rsidP="008522E9">
            <w:pPr>
              <w:pStyle w:val="rrdsinglerule"/>
              <w:ind w:left="360"/>
              <w:jc w:val="right"/>
            </w:pPr>
          </w:p>
        </w:tc>
      </w:tr>
      <w:tr w:rsidR="006E53A7" w:rsidRPr="00752298" w:rsidTr="008522E9">
        <w:trPr>
          <w:jc w:val="center"/>
        </w:trPr>
        <w:tc>
          <w:tcPr>
            <w:tcW w:w="7040" w:type="dxa"/>
            <w:tcMar>
              <w:left w:w="0" w:type="dxa"/>
            </w:tcMar>
            <w:hideMark/>
          </w:tcPr>
          <w:p w:rsidR="006E53A7" w:rsidRPr="00752298" w:rsidRDefault="006E53A7" w:rsidP="00A238C7">
            <w:pPr>
              <w:pStyle w:val="NormalWeb"/>
              <w:ind w:left="720" w:right="160" w:hanging="240"/>
            </w:pPr>
            <w:r w:rsidRPr="00752298">
              <w:rPr>
                <w:rFonts w:ascii="Arial" w:hAnsi="Arial" w:cs="Arial"/>
                <w:sz w:val="20"/>
                <w:szCs w:val="20"/>
              </w:rPr>
              <w:t>Total revenue</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02"/>
              <w:jc w:val="right"/>
            </w:pPr>
            <w:r w:rsidRPr="00752298">
              <w:rPr>
                <w:rFonts w:ascii="Arial" w:hAnsi="Arial" w:cs="Arial"/>
                <w:b/>
                <w:bCs/>
                <w:sz w:val="20"/>
                <w:szCs w:val="20"/>
              </w:rPr>
              <w:t>143,015</w:t>
            </w:r>
          </w:p>
        </w:tc>
        <w:tc>
          <w:tcPr>
            <w:tcW w:w="1216"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59"/>
              <w:jc w:val="right"/>
            </w:pPr>
            <w:r w:rsidRPr="00752298">
              <w:rPr>
                <w:rFonts w:ascii="Arial" w:hAnsi="Arial" w:cs="Arial"/>
                <w:sz w:val="20"/>
                <w:szCs w:val="20"/>
              </w:rPr>
              <w:t>125,843</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360"/>
              <w:jc w:val="right"/>
            </w:pPr>
            <w:r w:rsidRPr="00752298">
              <w:rPr>
                <w:rFonts w:ascii="Arial" w:hAnsi="Arial" w:cs="Arial"/>
                <w:sz w:val="20"/>
                <w:szCs w:val="20"/>
              </w:rPr>
              <w:t>110,360</w:t>
            </w:r>
          </w:p>
        </w:tc>
      </w:tr>
      <w:tr w:rsidR="006E53A7" w:rsidRPr="00752298" w:rsidTr="008522E9">
        <w:trPr>
          <w:jc w:val="center"/>
        </w:trPr>
        <w:tc>
          <w:tcPr>
            <w:tcW w:w="8312" w:type="dxa"/>
            <w:gridSpan w:val="2"/>
            <w:tcMar>
              <w:top w:w="0" w:type="dxa"/>
              <w:left w:w="0" w:type="dxa"/>
              <w:bottom w:w="0" w:type="dxa"/>
              <w:right w:w="0" w:type="dxa"/>
            </w:tcMar>
            <w:vAlign w:val="bottom"/>
            <w:hideMark/>
          </w:tcPr>
          <w:p w:rsidR="006E53A7" w:rsidRPr="00752298" w:rsidRDefault="006E53A7" w:rsidP="008522E9">
            <w:pPr>
              <w:pStyle w:val="rrdsinglerule"/>
              <w:ind w:left="-288"/>
              <w:jc w:val="right"/>
            </w:pPr>
          </w:p>
        </w:tc>
        <w:tc>
          <w:tcPr>
            <w:tcW w:w="1216" w:type="dxa"/>
            <w:tcMar>
              <w:top w:w="0" w:type="dxa"/>
              <w:left w:w="0" w:type="dxa"/>
              <w:bottom w:w="0" w:type="dxa"/>
              <w:right w:w="0" w:type="dxa"/>
            </w:tcMar>
            <w:vAlign w:val="bottom"/>
            <w:hideMark/>
          </w:tcPr>
          <w:p w:rsidR="006E53A7" w:rsidRPr="00752298" w:rsidRDefault="006E53A7" w:rsidP="008522E9">
            <w:pPr>
              <w:pStyle w:val="rrdsinglerule"/>
              <w:ind w:left="259"/>
              <w:jc w:val="right"/>
            </w:pPr>
          </w:p>
        </w:tc>
        <w:tc>
          <w:tcPr>
            <w:tcW w:w="1272" w:type="dxa"/>
            <w:tcMar>
              <w:top w:w="0" w:type="dxa"/>
              <w:left w:w="0" w:type="dxa"/>
              <w:bottom w:w="0" w:type="dxa"/>
              <w:right w:w="0" w:type="dxa"/>
            </w:tcMar>
            <w:vAlign w:val="bottom"/>
            <w:hideMark/>
          </w:tcPr>
          <w:p w:rsidR="006E53A7" w:rsidRPr="00752298" w:rsidRDefault="006E53A7" w:rsidP="008522E9">
            <w:pPr>
              <w:pStyle w:val="rrdsinglerule"/>
              <w:ind w:left="360"/>
              <w:jc w:val="right"/>
            </w:pPr>
          </w:p>
        </w:tc>
      </w:tr>
      <w:tr w:rsidR="006E53A7" w:rsidRPr="00752298" w:rsidTr="008522E9">
        <w:trPr>
          <w:jc w:val="center"/>
        </w:trPr>
        <w:tc>
          <w:tcPr>
            <w:tcW w:w="7040" w:type="dxa"/>
            <w:tcMar>
              <w:left w:w="0" w:type="dxa"/>
            </w:tcMar>
            <w:hideMark/>
          </w:tcPr>
          <w:p w:rsidR="006E53A7" w:rsidRPr="00752298" w:rsidRDefault="006E53A7" w:rsidP="00A238C7">
            <w:pPr>
              <w:pStyle w:val="NormalWeb"/>
              <w:keepNext/>
              <w:ind w:left="240" w:right="160" w:hanging="240"/>
            </w:pPr>
            <w:r w:rsidRPr="00752298">
              <w:rPr>
                <w:rFonts w:ascii="Arial" w:hAnsi="Arial" w:cs="Arial"/>
                <w:sz w:val="20"/>
                <w:szCs w:val="20"/>
              </w:rPr>
              <w:t>Cost of revenue:</w:t>
            </w:r>
          </w:p>
        </w:tc>
        <w:tc>
          <w:tcPr>
            <w:tcW w:w="1272" w:type="dxa"/>
            <w:tcMar>
              <w:top w:w="0" w:type="dxa"/>
              <w:left w:w="0" w:type="dxa"/>
              <w:bottom w:w="0" w:type="dxa"/>
              <w:right w:w="0" w:type="dxa"/>
            </w:tcMar>
            <w:vAlign w:val="bottom"/>
            <w:hideMark/>
          </w:tcPr>
          <w:p w:rsidR="006E53A7" w:rsidRPr="00752298" w:rsidRDefault="006E53A7" w:rsidP="008522E9">
            <w:pPr>
              <w:pStyle w:val="la2"/>
              <w:ind w:left="202"/>
              <w:jc w:val="right"/>
            </w:pPr>
          </w:p>
        </w:tc>
        <w:tc>
          <w:tcPr>
            <w:tcW w:w="1216" w:type="dxa"/>
            <w:tcMar>
              <w:top w:w="0" w:type="dxa"/>
              <w:left w:w="0" w:type="dxa"/>
              <w:bottom w:w="0" w:type="dxa"/>
              <w:right w:w="0" w:type="dxa"/>
            </w:tcMar>
            <w:vAlign w:val="bottom"/>
            <w:hideMark/>
          </w:tcPr>
          <w:p w:rsidR="006E53A7" w:rsidRPr="00752298" w:rsidRDefault="006E53A7" w:rsidP="008522E9">
            <w:pPr>
              <w:pStyle w:val="la2"/>
              <w:ind w:left="259"/>
              <w:jc w:val="right"/>
            </w:pPr>
          </w:p>
        </w:tc>
        <w:tc>
          <w:tcPr>
            <w:tcW w:w="1272" w:type="dxa"/>
            <w:tcMar>
              <w:top w:w="0" w:type="dxa"/>
              <w:left w:w="0" w:type="dxa"/>
              <w:bottom w:w="0" w:type="dxa"/>
              <w:right w:w="0" w:type="dxa"/>
            </w:tcMar>
            <w:vAlign w:val="bottom"/>
            <w:hideMark/>
          </w:tcPr>
          <w:p w:rsidR="006E53A7" w:rsidRPr="00752298" w:rsidRDefault="006E53A7" w:rsidP="008522E9">
            <w:pPr>
              <w:pStyle w:val="la2"/>
              <w:ind w:left="360"/>
              <w:jc w:val="right"/>
            </w:pPr>
          </w:p>
        </w:tc>
      </w:tr>
      <w:tr w:rsidR="006E53A7" w:rsidRPr="00752298" w:rsidTr="008522E9">
        <w:trPr>
          <w:jc w:val="center"/>
        </w:trPr>
        <w:tc>
          <w:tcPr>
            <w:tcW w:w="7040" w:type="dxa"/>
            <w:tcMar>
              <w:left w:w="0" w:type="dxa"/>
            </w:tcMar>
            <w:hideMark/>
          </w:tcPr>
          <w:p w:rsidR="006E53A7" w:rsidRPr="00752298" w:rsidRDefault="006E53A7" w:rsidP="00A238C7">
            <w:pPr>
              <w:pStyle w:val="NormalWeb"/>
              <w:ind w:left="480" w:right="160" w:hanging="240"/>
            </w:pPr>
            <w:r w:rsidRPr="00752298">
              <w:rPr>
                <w:rFonts w:ascii="Arial" w:hAnsi="Arial" w:cs="Arial"/>
                <w:sz w:val="20"/>
                <w:szCs w:val="20"/>
              </w:rPr>
              <w:t>Product</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02"/>
              <w:jc w:val="right"/>
            </w:pPr>
            <w:r w:rsidRPr="00752298">
              <w:rPr>
                <w:rFonts w:ascii="Arial" w:hAnsi="Arial" w:cs="Arial"/>
                <w:b/>
                <w:bCs/>
                <w:sz w:val="20"/>
                <w:szCs w:val="20"/>
              </w:rPr>
              <w:t>16,017</w:t>
            </w:r>
          </w:p>
        </w:tc>
        <w:tc>
          <w:tcPr>
            <w:tcW w:w="1216"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59"/>
              <w:jc w:val="right"/>
            </w:pPr>
            <w:r w:rsidRPr="00752298">
              <w:rPr>
                <w:rFonts w:ascii="Arial" w:hAnsi="Arial" w:cs="Arial"/>
                <w:sz w:val="20"/>
                <w:szCs w:val="20"/>
              </w:rPr>
              <w:t>16,273</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360"/>
              <w:jc w:val="right"/>
            </w:pPr>
            <w:r w:rsidRPr="00752298">
              <w:rPr>
                <w:rFonts w:ascii="Arial" w:hAnsi="Arial" w:cs="Arial"/>
                <w:sz w:val="20"/>
                <w:szCs w:val="20"/>
              </w:rPr>
              <w:t>15,420</w:t>
            </w:r>
          </w:p>
        </w:tc>
      </w:tr>
      <w:tr w:rsidR="006E53A7" w:rsidRPr="00752298" w:rsidTr="008522E9">
        <w:trPr>
          <w:jc w:val="center"/>
        </w:trPr>
        <w:tc>
          <w:tcPr>
            <w:tcW w:w="7040" w:type="dxa"/>
            <w:tcMar>
              <w:left w:w="0" w:type="dxa"/>
            </w:tcMar>
            <w:hideMark/>
          </w:tcPr>
          <w:p w:rsidR="006E53A7" w:rsidRPr="00752298" w:rsidRDefault="006E53A7" w:rsidP="00A238C7">
            <w:pPr>
              <w:pStyle w:val="NormalWeb"/>
              <w:ind w:left="480" w:right="160" w:hanging="240"/>
            </w:pPr>
            <w:r w:rsidRPr="00752298">
              <w:rPr>
                <w:rFonts w:ascii="Arial" w:hAnsi="Arial" w:cs="Arial"/>
                <w:sz w:val="20"/>
                <w:szCs w:val="20"/>
              </w:rPr>
              <w:t>Service and other</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02"/>
              <w:jc w:val="right"/>
            </w:pPr>
            <w:r w:rsidRPr="00752298">
              <w:rPr>
                <w:rFonts w:ascii="Arial" w:hAnsi="Arial" w:cs="Arial"/>
                <w:b/>
                <w:bCs/>
                <w:sz w:val="20"/>
                <w:szCs w:val="20"/>
              </w:rPr>
              <w:t>30,061</w:t>
            </w:r>
          </w:p>
        </w:tc>
        <w:tc>
          <w:tcPr>
            <w:tcW w:w="1216"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59"/>
              <w:jc w:val="right"/>
            </w:pPr>
            <w:r w:rsidRPr="00752298">
              <w:rPr>
                <w:rFonts w:ascii="Arial" w:hAnsi="Arial" w:cs="Arial"/>
                <w:sz w:val="20"/>
                <w:szCs w:val="20"/>
              </w:rPr>
              <w:t>26,637</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360"/>
              <w:jc w:val="right"/>
            </w:pPr>
            <w:r w:rsidRPr="00752298">
              <w:rPr>
                <w:rFonts w:ascii="Arial" w:hAnsi="Arial" w:cs="Arial"/>
                <w:sz w:val="20"/>
                <w:szCs w:val="20"/>
              </w:rPr>
              <w:t>22,933</w:t>
            </w:r>
          </w:p>
        </w:tc>
      </w:tr>
      <w:tr w:rsidR="006E53A7" w:rsidRPr="00752298" w:rsidTr="008522E9">
        <w:trPr>
          <w:jc w:val="center"/>
        </w:trPr>
        <w:tc>
          <w:tcPr>
            <w:tcW w:w="8312" w:type="dxa"/>
            <w:gridSpan w:val="2"/>
            <w:tcMar>
              <w:top w:w="0" w:type="dxa"/>
              <w:left w:w="0" w:type="dxa"/>
              <w:bottom w:w="0" w:type="dxa"/>
              <w:right w:w="0" w:type="dxa"/>
            </w:tcMar>
            <w:vAlign w:val="bottom"/>
            <w:hideMark/>
          </w:tcPr>
          <w:p w:rsidR="006E53A7" w:rsidRPr="00752298" w:rsidRDefault="006E53A7" w:rsidP="008522E9">
            <w:pPr>
              <w:pStyle w:val="rrdsinglerule"/>
              <w:ind w:left="-288"/>
              <w:jc w:val="right"/>
            </w:pPr>
          </w:p>
        </w:tc>
        <w:tc>
          <w:tcPr>
            <w:tcW w:w="1216" w:type="dxa"/>
            <w:tcMar>
              <w:top w:w="0" w:type="dxa"/>
              <w:left w:w="0" w:type="dxa"/>
              <w:bottom w:w="0" w:type="dxa"/>
              <w:right w:w="0" w:type="dxa"/>
            </w:tcMar>
            <w:vAlign w:val="bottom"/>
            <w:hideMark/>
          </w:tcPr>
          <w:p w:rsidR="006E53A7" w:rsidRPr="00752298" w:rsidRDefault="006E53A7" w:rsidP="008522E9">
            <w:pPr>
              <w:pStyle w:val="rrdsinglerule"/>
              <w:ind w:left="259"/>
              <w:jc w:val="right"/>
            </w:pPr>
          </w:p>
        </w:tc>
        <w:tc>
          <w:tcPr>
            <w:tcW w:w="1272" w:type="dxa"/>
            <w:tcMar>
              <w:top w:w="0" w:type="dxa"/>
              <w:left w:w="0" w:type="dxa"/>
              <w:bottom w:w="0" w:type="dxa"/>
              <w:right w:w="0" w:type="dxa"/>
            </w:tcMar>
            <w:vAlign w:val="bottom"/>
            <w:hideMark/>
          </w:tcPr>
          <w:p w:rsidR="006E53A7" w:rsidRPr="00752298" w:rsidRDefault="006E53A7" w:rsidP="008522E9">
            <w:pPr>
              <w:pStyle w:val="rrdsinglerule"/>
              <w:ind w:left="360"/>
              <w:jc w:val="right"/>
            </w:pPr>
          </w:p>
        </w:tc>
      </w:tr>
      <w:tr w:rsidR="006E53A7" w:rsidRPr="00752298" w:rsidTr="008522E9">
        <w:trPr>
          <w:jc w:val="center"/>
        </w:trPr>
        <w:tc>
          <w:tcPr>
            <w:tcW w:w="7040" w:type="dxa"/>
            <w:tcMar>
              <w:left w:w="0" w:type="dxa"/>
            </w:tcMar>
            <w:hideMark/>
          </w:tcPr>
          <w:p w:rsidR="006E53A7" w:rsidRPr="00752298" w:rsidRDefault="006E53A7" w:rsidP="00A238C7">
            <w:pPr>
              <w:pStyle w:val="NormalWeb"/>
              <w:ind w:left="720" w:right="160" w:hanging="240"/>
            </w:pPr>
            <w:r w:rsidRPr="00752298">
              <w:rPr>
                <w:rFonts w:ascii="Arial" w:hAnsi="Arial" w:cs="Arial"/>
                <w:sz w:val="20"/>
                <w:szCs w:val="20"/>
              </w:rPr>
              <w:t>Total cost of revenue</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02"/>
              <w:jc w:val="right"/>
            </w:pPr>
            <w:r w:rsidRPr="00752298">
              <w:rPr>
                <w:rFonts w:ascii="Arial" w:hAnsi="Arial" w:cs="Arial"/>
                <w:b/>
                <w:bCs/>
                <w:sz w:val="20"/>
                <w:szCs w:val="20"/>
              </w:rPr>
              <w:t>46,078</w:t>
            </w:r>
          </w:p>
        </w:tc>
        <w:tc>
          <w:tcPr>
            <w:tcW w:w="1216"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59"/>
              <w:jc w:val="right"/>
            </w:pPr>
            <w:r w:rsidRPr="00752298">
              <w:rPr>
                <w:rFonts w:ascii="Arial" w:hAnsi="Arial" w:cs="Arial"/>
                <w:sz w:val="20"/>
                <w:szCs w:val="20"/>
              </w:rPr>
              <w:t>42,910</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360"/>
              <w:jc w:val="right"/>
            </w:pPr>
            <w:r w:rsidRPr="00752298">
              <w:rPr>
                <w:rFonts w:ascii="Arial" w:hAnsi="Arial" w:cs="Arial"/>
                <w:sz w:val="20"/>
                <w:szCs w:val="20"/>
              </w:rPr>
              <w:t>38,353</w:t>
            </w:r>
          </w:p>
        </w:tc>
      </w:tr>
      <w:tr w:rsidR="006E53A7" w:rsidRPr="00752298" w:rsidTr="008522E9">
        <w:trPr>
          <w:jc w:val="center"/>
        </w:trPr>
        <w:tc>
          <w:tcPr>
            <w:tcW w:w="8312" w:type="dxa"/>
            <w:gridSpan w:val="2"/>
            <w:tcMar>
              <w:top w:w="0" w:type="dxa"/>
              <w:left w:w="0" w:type="dxa"/>
              <w:bottom w:w="0" w:type="dxa"/>
              <w:right w:w="0" w:type="dxa"/>
            </w:tcMar>
            <w:vAlign w:val="bottom"/>
            <w:hideMark/>
          </w:tcPr>
          <w:p w:rsidR="006E53A7" w:rsidRPr="00752298" w:rsidRDefault="006E53A7" w:rsidP="008522E9">
            <w:pPr>
              <w:pStyle w:val="rrdsinglerule"/>
              <w:ind w:left="-288"/>
              <w:jc w:val="right"/>
            </w:pPr>
          </w:p>
        </w:tc>
        <w:tc>
          <w:tcPr>
            <w:tcW w:w="1216" w:type="dxa"/>
            <w:tcMar>
              <w:top w:w="0" w:type="dxa"/>
              <w:left w:w="0" w:type="dxa"/>
              <w:bottom w:w="0" w:type="dxa"/>
              <w:right w:w="0" w:type="dxa"/>
            </w:tcMar>
            <w:vAlign w:val="bottom"/>
            <w:hideMark/>
          </w:tcPr>
          <w:p w:rsidR="006E53A7" w:rsidRPr="00752298" w:rsidRDefault="006E53A7" w:rsidP="008522E9">
            <w:pPr>
              <w:pStyle w:val="rrdsinglerule"/>
              <w:ind w:left="259"/>
              <w:jc w:val="right"/>
            </w:pPr>
          </w:p>
        </w:tc>
        <w:tc>
          <w:tcPr>
            <w:tcW w:w="1272" w:type="dxa"/>
            <w:tcMar>
              <w:top w:w="0" w:type="dxa"/>
              <w:left w:w="0" w:type="dxa"/>
              <w:bottom w:w="0" w:type="dxa"/>
              <w:right w:w="0" w:type="dxa"/>
            </w:tcMar>
            <w:vAlign w:val="bottom"/>
            <w:hideMark/>
          </w:tcPr>
          <w:p w:rsidR="006E53A7" w:rsidRPr="00752298" w:rsidRDefault="006E53A7" w:rsidP="008522E9">
            <w:pPr>
              <w:pStyle w:val="rrdsinglerule"/>
              <w:ind w:left="360"/>
              <w:jc w:val="right"/>
            </w:pPr>
          </w:p>
        </w:tc>
      </w:tr>
      <w:tr w:rsidR="006E53A7" w:rsidRPr="00752298" w:rsidTr="008522E9">
        <w:trPr>
          <w:jc w:val="center"/>
        </w:trPr>
        <w:tc>
          <w:tcPr>
            <w:tcW w:w="7040" w:type="dxa"/>
            <w:tcMar>
              <w:left w:w="0" w:type="dxa"/>
            </w:tcMar>
            <w:hideMark/>
          </w:tcPr>
          <w:p w:rsidR="006E53A7" w:rsidRPr="00752298" w:rsidRDefault="006E53A7" w:rsidP="00A238C7">
            <w:pPr>
              <w:pStyle w:val="NormalWeb"/>
              <w:ind w:left="720" w:right="160" w:hanging="240"/>
            </w:pPr>
            <w:r w:rsidRPr="00752298">
              <w:rPr>
                <w:rFonts w:ascii="Arial" w:hAnsi="Arial" w:cs="Arial"/>
                <w:sz w:val="20"/>
                <w:szCs w:val="20"/>
              </w:rPr>
              <w:t>Gross margin</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02"/>
              <w:jc w:val="right"/>
            </w:pPr>
            <w:r w:rsidRPr="00752298">
              <w:rPr>
                <w:rFonts w:ascii="Arial" w:hAnsi="Arial" w:cs="Arial"/>
                <w:b/>
                <w:bCs/>
                <w:sz w:val="20"/>
                <w:szCs w:val="20"/>
              </w:rPr>
              <w:t>96,937</w:t>
            </w:r>
          </w:p>
        </w:tc>
        <w:tc>
          <w:tcPr>
            <w:tcW w:w="1216"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59"/>
              <w:jc w:val="right"/>
            </w:pPr>
            <w:r w:rsidRPr="00752298">
              <w:rPr>
                <w:rFonts w:ascii="Arial" w:hAnsi="Arial" w:cs="Arial"/>
                <w:sz w:val="20"/>
                <w:szCs w:val="20"/>
              </w:rPr>
              <w:t>82,933</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360"/>
              <w:jc w:val="right"/>
            </w:pPr>
            <w:r w:rsidRPr="00752298">
              <w:rPr>
                <w:rFonts w:ascii="Arial" w:hAnsi="Arial" w:cs="Arial"/>
                <w:sz w:val="20"/>
                <w:szCs w:val="20"/>
              </w:rPr>
              <w:t>72,007</w:t>
            </w:r>
          </w:p>
        </w:tc>
      </w:tr>
      <w:tr w:rsidR="006E53A7" w:rsidRPr="00752298" w:rsidTr="008522E9">
        <w:trPr>
          <w:jc w:val="center"/>
        </w:trPr>
        <w:tc>
          <w:tcPr>
            <w:tcW w:w="7040" w:type="dxa"/>
            <w:tcMar>
              <w:left w:w="0" w:type="dxa"/>
            </w:tcMar>
            <w:hideMark/>
          </w:tcPr>
          <w:p w:rsidR="006E53A7" w:rsidRPr="00752298" w:rsidRDefault="006E53A7" w:rsidP="00A238C7">
            <w:pPr>
              <w:pStyle w:val="NormalWeb"/>
              <w:ind w:left="240" w:right="160" w:hanging="240"/>
            </w:pPr>
            <w:r w:rsidRPr="00752298">
              <w:rPr>
                <w:rFonts w:ascii="Arial" w:hAnsi="Arial" w:cs="Arial"/>
                <w:sz w:val="20"/>
                <w:szCs w:val="20"/>
              </w:rPr>
              <w:t>Research and development</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02"/>
              <w:jc w:val="right"/>
            </w:pPr>
            <w:r w:rsidRPr="00752298">
              <w:rPr>
                <w:rFonts w:ascii="Arial" w:hAnsi="Arial" w:cs="Arial"/>
                <w:b/>
                <w:bCs/>
                <w:sz w:val="20"/>
                <w:szCs w:val="20"/>
              </w:rPr>
              <w:t>19,269</w:t>
            </w:r>
          </w:p>
        </w:tc>
        <w:tc>
          <w:tcPr>
            <w:tcW w:w="1216"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59"/>
              <w:jc w:val="right"/>
            </w:pPr>
            <w:r w:rsidRPr="00752298">
              <w:rPr>
                <w:rFonts w:ascii="Arial" w:hAnsi="Arial" w:cs="Arial"/>
                <w:sz w:val="20"/>
                <w:szCs w:val="20"/>
              </w:rPr>
              <w:t>16,876</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360"/>
              <w:jc w:val="right"/>
            </w:pPr>
            <w:r w:rsidRPr="00752298">
              <w:rPr>
                <w:rFonts w:ascii="Arial" w:hAnsi="Arial" w:cs="Arial"/>
                <w:sz w:val="20"/>
                <w:szCs w:val="20"/>
              </w:rPr>
              <w:t>14,726</w:t>
            </w:r>
          </w:p>
        </w:tc>
      </w:tr>
      <w:tr w:rsidR="006E53A7" w:rsidRPr="00752298" w:rsidTr="008522E9">
        <w:trPr>
          <w:jc w:val="center"/>
        </w:trPr>
        <w:tc>
          <w:tcPr>
            <w:tcW w:w="7040" w:type="dxa"/>
            <w:tcMar>
              <w:left w:w="0" w:type="dxa"/>
            </w:tcMar>
            <w:hideMark/>
          </w:tcPr>
          <w:p w:rsidR="006E53A7" w:rsidRPr="00752298" w:rsidRDefault="006E53A7" w:rsidP="00A238C7">
            <w:pPr>
              <w:pStyle w:val="NormalWeb"/>
              <w:ind w:left="240" w:right="160" w:hanging="240"/>
            </w:pPr>
            <w:r w:rsidRPr="00752298">
              <w:rPr>
                <w:rFonts w:ascii="Arial" w:hAnsi="Arial" w:cs="Arial"/>
                <w:sz w:val="20"/>
                <w:szCs w:val="20"/>
              </w:rPr>
              <w:t>Sales and marketing</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02"/>
              <w:jc w:val="right"/>
            </w:pPr>
            <w:r w:rsidRPr="00752298">
              <w:rPr>
                <w:rFonts w:ascii="Arial" w:hAnsi="Arial" w:cs="Arial"/>
                <w:b/>
                <w:bCs/>
                <w:sz w:val="20"/>
                <w:szCs w:val="20"/>
              </w:rPr>
              <w:t>19,598</w:t>
            </w:r>
          </w:p>
        </w:tc>
        <w:tc>
          <w:tcPr>
            <w:tcW w:w="1216"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59"/>
              <w:jc w:val="right"/>
            </w:pPr>
            <w:r w:rsidRPr="00752298">
              <w:rPr>
                <w:rFonts w:ascii="Arial" w:hAnsi="Arial" w:cs="Arial"/>
                <w:sz w:val="20"/>
                <w:szCs w:val="20"/>
              </w:rPr>
              <w:t>18,213</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360"/>
              <w:jc w:val="right"/>
            </w:pPr>
            <w:r w:rsidRPr="00752298">
              <w:rPr>
                <w:rFonts w:ascii="Arial" w:hAnsi="Arial" w:cs="Arial"/>
                <w:sz w:val="20"/>
                <w:szCs w:val="20"/>
              </w:rPr>
              <w:t>17,469</w:t>
            </w:r>
          </w:p>
        </w:tc>
      </w:tr>
      <w:tr w:rsidR="006E53A7" w:rsidRPr="00752298" w:rsidTr="008522E9">
        <w:trPr>
          <w:jc w:val="center"/>
        </w:trPr>
        <w:tc>
          <w:tcPr>
            <w:tcW w:w="7040" w:type="dxa"/>
            <w:tcMar>
              <w:left w:w="0" w:type="dxa"/>
            </w:tcMar>
            <w:hideMark/>
          </w:tcPr>
          <w:p w:rsidR="006E53A7" w:rsidRPr="00752298" w:rsidRDefault="006E53A7" w:rsidP="00A238C7">
            <w:pPr>
              <w:pStyle w:val="NormalWeb"/>
              <w:ind w:left="240" w:right="160" w:hanging="240"/>
            </w:pPr>
            <w:r w:rsidRPr="00752298">
              <w:rPr>
                <w:rFonts w:ascii="Arial" w:hAnsi="Arial" w:cs="Arial"/>
                <w:sz w:val="20"/>
                <w:szCs w:val="20"/>
              </w:rPr>
              <w:t>General and administrative</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02"/>
              <w:jc w:val="right"/>
            </w:pPr>
            <w:r w:rsidRPr="00752298">
              <w:rPr>
                <w:rFonts w:ascii="Arial" w:hAnsi="Arial" w:cs="Arial"/>
                <w:b/>
                <w:bCs/>
                <w:sz w:val="20"/>
                <w:szCs w:val="20"/>
              </w:rPr>
              <w:t>5,111</w:t>
            </w:r>
          </w:p>
        </w:tc>
        <w:tc>
          <w:tcPr>
            <w:tcW w:w="1216"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59"/>
              <w:jc w:val="right"/>
            </w:pPr>
            <w:r w:rsidRPr="00752298">
              <w:rPr>
                <w:rFonts w:ascii="Arial" w:hAnsi="Arial" w:cs="Arial"/>
                <w:sz w:val="20"/>
                <w:szCs w:val="20"/>
              </w:rPr>
              <w:t>4,885</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360"/>
              <w:jc w:val="right"/>
            </w:pPr>
            <w:r w:rsidRPr="00752298">
              <w:rPr>
                <w:rFonts w:ascii="Arial" w:hAnsi="Arial" w:cs="Arial"/>
                <w:sz w:val="20"/>
                <w:szCs w:val="20"/>
              </w:rPr>
              <w:t>4,754</w:t>
            </w:r>
          </w:p>
        </w:tc>
      </w:tr>
      <w:tr w:rsidR="006E53A7" w:rsidRPr="00752298" w:rsidTr="008522E9">
        <w:trPr>
          <w:jc w:val="center"/>
        </w:trPr>
        <w:tc>
          <w:tcPr>
            <w:tcW w:w="8312" w:type="dxa"/>
            <w:gridSpan w:val="2"/>
            <w:tcMar>
              <w:top w:w="0" w:type="dxa"/>
              <w:left w:w="0" w:type="dxa"/>
              <w:bottom w:w="0" w:type="dxa"/>
              <w:right w:w="0" w:type="dxa"/>
            </w:tcMar>
            <w:vAlign w:val="bottom"/>
            <w:hideMark/>
          </w:tcPr>
          <w:p w:rsidR="006E53A7" w:rsidRPr="00752298" w:rsidRDefault="006E53A7" w:rsidP="008522E9">
            <w:pPr>
              <w:pStyle w:val="rrdsinglerule"/>
              <w:ind w:left="-288"/>
              <w:jc w:val="right"/>
            </w:pPr>
          </w:p>
        </w:tc>
        <w:tc>
          <w:tcPr>
            <w:tcW w:w="1216" w:type="dxa"/>
            <w:tcMar>
              <w:top w:w="0" w:type="dxa"/>
              <w:left w:w="0" w:type="dxa"/>
              <w:bottom w:w="0" w:type="dxa"/>
              <w:right w:w="0" w:type="dxa"/>
            </w:tcMar>
            <w:vAlign w:val="bottom"/>
            <w:hideMark/>
          </w:tcPr>
          <w:p w:rsidR="006E53A7" w:rsidRPr="00752298" w:rsidRDefault="006E53A7" w:rsidP="008522E9">
            <w:pPr>
              <w:pStyle w:val="rrdsinglerule"/>
              <w:ind w:left="259"/>
              <w:jc w:val="right"/>
            </w:pPr>
          </w:p>
        </w:tc>
        <w:tc>
          <w:tcPr>
            <w:tcW w:w="1272" w:type="dxa"/>
            <w:tcMar>
              <w:top w:w="0" w:type="dxa"/>
              <w:left w:w="0" w:type="dxa"/>
              <w:bottom w:w="0" w:type="dxa"/>
              <w:right w:w="0" w:type="dxa"/>
            </w:tcMar>
            <w:vAlign w:val="bottom"/>
            <w:hideMark/>
          </w:tcPr>
          <w:p w:rsidR="006E53A7" w:rsidRPr="00752298" w:rsidRDefault="006E53A7" w:rsidP="008522E9">
            <w:pPr>
              <w:pStyle w:val="rrdsinglerule"/>
              <w:ind w:left="360"/>
              <w:jc w:val="right"/>
            </w:pPr>
          </w:p>
        </w:tc>
      </w:tr>
      <w:tr w:rsidR="006E53A7" w:rsidRPr="00752298" w:rsidTr="008522E9">
        <w:trPr>
          <w:jc w:val="center"/>
        </w:trPr>
        <w:tc>
          <w:tcPr>
            <w:tcW w:w="7040" w:type="dxa"/>
            <w:tcMar>
              <w:left w:w="0" w:type="dxa"/>
            </w:tcMar>
            <w:hideMark/>
          </w:tcPr>
          <w:p w:rsidR="006E53A7" w:rsidRPr="00752298" w:rsidRDefault="006E53A7" w:rsidP="00A238C7">
            <w:pPr>
              <w:pStyle w:val="NormalWeb"/>
              <w:ind w:left="240" w:right="160" w:hanging="240"/>
            </w:pPr>
            <w:r w:rsidRPr="00752298">
              <w:rPr>
                <w:rFonts w:ascii="Arial" w:hAnsi="Arial" w:cs="Arial"/>
                <w:sz w:val="20"/>
                <w:szCs w:val="20"/>
              </w:rPr>
              <w:t>Operating income</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02"/>
              <w:jc w:val="right"/>
            </w:pPr>
            <w:r w:rsidRPr="00752298">
              <w:rPr>
                <w:rFonts w:ascii="Arial" w:hAnsi="Arial" w:cs="Arial"/>
                <w:b/>
                <w:bCs/>
                <w:sz w:val="20"/>
                <w:szCs w:val="20"/>
              </w:rPr>
              <w:t>52,959</w:t>
            </w:r>
          </w:p>
        </w:tc>
        <w:tc>
          <w:tcPr>
            <w:tcW w:w="1216"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59"/>
              <w:jc w:val="right"/>
            </w:pPr>
            <w:r w:rsidRPr="00752298">
              <w:rPr>
                <w:rFonts w:ascii="Arial" w:hAnsi="Arial" w:cs="Arial"/>
                <w:sz w:val="20"/>
                <w:szCs w:val="20"/>
              </w:rPr>
              <w:t>42,959</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360"/>
              <w:jc w:val="right"/>
            </w:pPr>
            <w:r w:rsidRPr="00752298">
              <w:rPr>
                <w:rFonts w:ascii="Arial" w:hAnsi="Arial" w:cs="Arial"/>
                <w:sz w:val="20"/>
                <w:szCs w:val="20"/>
              </w:rPr>
              <w:t>35,058</w:t>
            </w:r>
          </w:p>
        </w:tc>
      </w:tr>
      <w:tr w:rsidR="006E53A7" w:rsidRPr="00752298" w:rsidTr="008522E9">
        <w:trPr>
          <w:jc w:val="center"/>
        </w:trPr>
        <w:tc>
          <w:tcPr>
            <w:tcW w:w="7040" w:type="dxa"/>
            <w:tcMar>
              <w:left w:w="0" w:type="dxa"/>
            </w:tcMar>
            <w:hideMark/>
          </w:tcPr>
          <w:p w:rsidR="006E53A7" w:rsidRPr="00752298" w:rsidRDefault="006E53A7" w:rsidP="00A238C7">
            <w:pPr>
              <w:pStyle w:val="NormalWeb"/>
              <w:ind w:left="240" w:right="160" w:hanging="240"/>
            </w:pPr>
            <w:r w:rsidRPr="00752298">
              <w:rPr>
                <w:rFonts w:ascii="Arial" w:hAnsi="Arial" w:cs="Arial"/>
                <w:sz w:val="20"/>
                <w:szCs w:val="20"/>
              </w:rPr>
              <w:t>Other income, net</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02"/>
              <w:jc w:val="right"/>
            </w:pPr>
            <w:r w:rsidRPr="00752298">
              <w:rPr>
                <w:rFonts w:ascii="Arial" w:hAnsi="Arial" w:cs="Arial"/>
                <w:b/>
                <w:bCs/>
                <w:sz w:val="20"/>
                <w:szCs w:val="20"/>
              </w:rPr>
              <w:t>77</w:t>
            </w:r>
          </w:p>
        </w:tc>
        <w:tc>
          <w:tcPr>
            <w:tcW w:w="1216"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59"/>
              <w:jc w:val="right"/>
            </w:pPr>
            <w:r w:rsidRPr="00752298">
              <w:rPr>
                <w:rFonts w:ascii="Arial" w:hAnsi="Arial" w:cs="Arial"/>
                <w:sz w:val="20"/>
                <w:szCs w:val="20"/>
              </w:rPr>
              <w:t>729</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360"/>
              <w:jc w:val="right"/>
            </w:pPr>
            <w:r w:rsidRPr="00752298">
              <w:rPr>
                <w:rFonts w:ascii="Arial" w:hAnsi="Arial" w:cs="Arial"/>
                <w:sz w:val="20"/>
                <w:szCs w:val="20"/>
              </w:rPr>
              <w:t>1,416</w:t>
            </w:r>
          </w:p>
        </w:tc>
      </w:tr>
      <w:tr w:rsidR="006E53A7" w:rsidRPr="00752298" w:rsidTr="008522E9">
        <w:trPr>
          <w:jc w:val="center"/>
        </w:trPr>
        <w:tc>
          <w:tcPr>
            <w:tcW w:w="8312" w:type="dxa"/>
            <w:gridSpan w:val="2"/>
            <w:tcMar>
              <w:top w:w="0" w:type="dxa"/>
              <w:left w:w="0" w:type="dxa"/>
              <w:bottom w:w="0" w:type="dxa"/>
              <w:right w:w="0" w:type="dxa"/>
            </w:tcMar>
            <w:vAlign w:val="bottom"/>
            <w:hideMark/>
          </w:tcPr>
          <w:p w:rsidR="006E53A7" w:rsidRPr="00752298" w:rsidRDefault="006E53A7" w:rsidP="008522E9">
            <w:pPr>
              <w:pStyle w:val="rrdsinglerule"/>
              <w:ind w:left="-288"/>
              <w:jc w:val="right"/>
            </w:pPr>
          </w:p>
        </w:tc>
        <w:tc>
          <w:tcPr>
            <w:tcW w:w="1216" w:type="dxa"/>
            <w:tcMar>
              <w:top w:w="0" w:type="dxa"/>
              <w:left w:w="0" w:type="dxa"/>
              <w:bottom w:w="0" w:type="dxa"/>
              <w:right w:w="0" w:type="dxa"/>
            </w:tcMar>
            <w:vAlign w:val="bottom"/>
            <w:hideMark/>
          </w:tcPr>
          <w:p w:rsidR="006E53A7" w:rsidRPr="00752298" w:rsidRDefault="006E53A7" w:rsidP="008522E9">
            <w:pPr>
              <w:pStyle w:val="rrdsinglerule"/>
              <w:ind w:left="259"/>
              <w:jc w:val="right"/>
            </w:pPr>
          </w:p>
        </w:tc>
        <w:tc>
          <w:tcPr>
            <w:tcW w:w="1272" w:type="dxa"/>
            <w:tcMar>
              <w:top w:w="0" w:type="dxa"/>
              <w:left w:w="0" w:type="dxa"/>
              <w:bottom w:w="0" w:type="dxa"/>
              <w:right w:w="0" w:type="dxa"/>
            </w:tcMar>
            <w:vAlign w:val="bottom"/>
            <w:hideMark/>
          </w:tcPr>
          <w:p w:rsidR="006E53A7" w:rsidRPr="00752298" w:rsidRDefault="006E53A7" w:rsidP="008522E9">
            <w:pPr>
              <w:pStyle w:val="rrdsinglerule"/>
              <w:ind w:left="360"/>
              <w:jc w:val="right"/>
            </w:pPr>
          </w:p>
        </w:tc>
      </w:tr>
      <w:tr w:rsidR="006E53A7" w:rsidRPr="00752298" w:rsidTr="008522E9">
        <w:trPr>
          <w:jc w:val="center"/>
        </w:trPr>
        <w:tc>
          <w:tcPr>
            <w:tcW w:w="7040" w:type="dxa"/>
            <w:tcMar>
              <w:left w:w="0" w:type="dxa"/>
            </w:tcMar>
            <w:hideMark/>
          </w:tcPr>
          <w:p w:rsidR="006E53A7" w:rsidRPr="00752298" w:rsidRDefault="006E53A7" w:rsidP="00A238C7">
            <w:pPr>
              <w:pStyle w:val="NormalWeb"/>
              <w:ind w:left="240" w:right="160" w:hanging="240"/>
            </w:pPr>
            <w:r w:rsidRPr="00752298">
              <w:rPr>
                <w:rFonts w:ascii="Arial" w:hAnsi="Arial" w:cs="Arial"/>
                <w:sz w:val="20"/>
                <w:szCs w:val="20"/>
              </w:rPr>
              <w:t>Income before income taxes</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02"/>
              <w:jc w:val="right"/>
            </w:pPr>
            <w:r w:rsidRPr="00752298">
              <w:rPr>
                <w:rFonts w:ascii="Arial" w:hAnsi="Arial" w:cs="Arial"/>
                <w:b/>
                <w:bCs/>
                <w:sz w:val="20"/>
                <w:szCs w:val="20"/>
              </w:rPr>
              <w:t>53,036</w:t>
            </w:r>
          </w:p>
        </w:tc>
        <w:tc>
          <w:tcPr>
            <w:tcW w:w="1216"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59"/>
              <w:jc w:val="right"/>
            </w:pPr>
            <w:r w:rsidRPr="00752298">
              <w:rPr>
                <w:rFonts w:ascii="Arial" w:hAnsi="Arial" w:cs="Arial"/>
                <w:sz w:val="20"/>
                <w:szCs w:val="20"/>
              </w:rPr>
              <w:t>43,688</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360"/>
              <w:jc w:val="right"/>
            </w:pPr>
            <w:r w:rsidRPr="00752298">
              <w:rPr>
                <w:rFonts w:ascii="Arial" w:hAnsi="Arial" w:cs="Arial"/>
                <w:sz w:val="20"/>
                <w:szCs w:val="20"/>
              </w:rPr>
              <w:t>36,474</w:t>
            </w:r>
          </w:p>
        </w:tc>
      </w:tr>
      <w:tr w:rsidR="006E53A7" w:rsidRPr="00752298" w:rsidTr="008522E9">
        <w:trPr>
          <w:jc w:val="center"/>
        </w:trPr>
        <w:tc>
          <w:tcPr>
            <w:tcW w:w="7040" w:type="dxa"/>
            <w:tcMar>
              <w:left w:w="0" w:type="dxa"/>
            </w:tcMar>
            <w:hideMark/>
          </w:tcPr>
          <w:p w:rsidR="006E53A7" w:rsidRPr="00752298" w:rsidRDefault="006E53A7" w:rsidP="00A238C7">
            <w:pPr>
              <w:pStyle w:val="NormalWeb"/>
              <w:ind w:left="240" w:right="160" w:hanging="240"/>
            </w:pPr>
            <w:r w:rsidRPr="00752298">
              <w:rPr>
                <w:rFonts w:ascii="Arial" w:hAnsi="Arial" w:cs="Arial"/>
                <w:sz w:val="20"/>
                <w:szCs w:val="20"/>
              </w:rPr>
              <w:t>Provision for income taxes</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02"/>
              <w:jc w:val="right"/>
            </w:pPr>
            <w:r w:rsidRPr="00752298">
              <w:rPr>
                <w:rFonts w:ascii="Arial" w:hAnsi="Arial" w:cs="Arial"/>
                <w:b/>
                <w:bCs/>
                <w:sz w:val="20"/>
                <w:szCs w:val="20"/>
              </w:rPr>
              <w:t>8,755</w:t>
            </w:r>
          </w:p>
        </w:tc>
        <w:tc>
          <w:tcPr>
            <w:tcW w:w="1216"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59"/>
              <w:jc w:val="right"/>
            </w:pPr>
            <w:r w:rsidRPr="00752298">
              <w:rPr>
                <w:rFonts w:ascii="Arial" w:hAnsi="Arial" w:cs="Arial"/>
                <w:sz w:val="20"/>
                <w:szCs w:val="20"/>
              </w:rPr>
              <w:t>4,448</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360"/>
              <w:jc w:val="right"/>
            </w:pPr>
            <w:r w:rsidRPr="00752298">
              <w:rPr>
                <w:rFonts w:ascii="Arial" w:hAnsi="Arial" w:cs="Arial"/>
                <w:sz w:val="20"/>
                <w:szCs w:val="20"/>
              </w:rPr>
              <w:t>19,903</w:t>
            </w:r>
          </w:p>
        </w:tc>
      </w:tr>
      <w:tr w:rsidR="006E53A7" w:rsidRPr="00752298" w:rsidTr="008522E9">
        <w:trPr>
          <w:jc w:val="center"/>
        </w:trPr>
        <w:tc>
          <w:tcPr>
            <w:tcW w:w="8312" w:type="dxa"/>
            <w:gridSpan w:val="2"/>
            <w:tcMar>
              <w:top w:w="0" w:type="dxa"/>
              <w:left w:w="0" w:type="dxa"/>
              <w:bottom w:w="0" w:type="dxa"/>
              <w:right w:w="0" w:type="dxa"/>
            </w:tcMar>
            <w:vAlign w:val="bottom"/>
            <w:hideMark/>
          </w:tcPr>
          <w:p w:rsidR="006E53A7" w:rsidRPr="00752298" w:rsidRDefault="006E53A7" w:rsidP="008522E9">
            <w:pPr>
              <w:pStyle w:val="rrdsinglerule"/>
              <w:ind w:left="-288"/>
              <w:jc w:val="right"/>
            </w:pPr>
          </w:p>
        </w:tc>
        <w:tc>
          <w:tcPr>
            <w:tcW w:w="1216" w:type="dxa"/>
            <w:tcMar>
              <w:top w:w="0" w:type="dxa"/>
              <w:left w:w="0" w:type="dxa"/>
              <w:bottom w:w="0" w:type="dxa"/>
              <w:right w:w="0" w:type="dxa"/>
            </w:tcMar>
            <w:vAlign w:val="bottom"/>
            <w:hideMark/>
          </w:tcPr>
          <w:p w:rsidR="006E53A7" w:rsidRPr="00752298" w:rsidRDefault="006E53A7" w:rsidP="008522E9">
            <w:pPr>
              <w:pStyle w:val="rrdsinglerule"/>
              <w:ind w:left="259"/>
              <w:jc w:val="right"/>
            </w:pPr>
          </w:p>
        </w:tc>
        <w:tc>
          <w:tcPr>
            <w:tcW w:w="1272" w:type="dxa"/>
            <w:tcMar>
              <w:top w:w="0" w:type="dxa"/>
              <w:left w:w="0" w:type="dxa"/>
              <w:bottom w:w="0" w:type="dxa"/>
              <w:right w:w="0" w:type="dxa"/>
            </w:tcMar>
            <w:vAlign w:val="bottom"/>
            <w:hideMark/>
          </w:tcPr>
          <w:p w:rsidR="006E53A7" w:rsidRPr="00752298" w:rsidRDefault="006E53A7" w:rsidP="008522E9">
            <w:pPr>
              <w:pStyle w:val="rrdsinglerule"/>
              <w:ind w:left="360"/>
              <w:jc w:val="right"/>
            </w:pPr>
          </w:p>
        </w:tc>
      </w:tr>
      <w:tr w:rsidR="006E53A7" w:rsidRPr="00752298" w:rsidTr="008522E9">
        <w:trPr>
          <w:jc w:val="center"/>
        </w:trPr>
        <w:tc>
          <w:tcPr>
            <w:tcW w:w="7040" w:type="dxa"/>
            <w:tcMar>
              <w:left w:w="0" w:type="dxa"/>
            </w:tcMar>
            <w:hideMark/>
          </w:tcPr>
          <w:p w:rsidR="006E53A7" w:rsidRPr="00752298" w:rsidRDefault="006E53A7" w:rsidP="00A238C7">
            <w:pPr>
              <w:pStyle w:val="NormalWeb"/>
              <w:ind w:left="240" w:right="160" w:hanging="240"/>
            </w:pPr>
            <w:r w:rsidRPr="00752298">
              <w:rPr>
                <w:rFonts w:ascii="Arial" w:hAnsi="Arial" w:cs="Arial"/>
                <w:sz w:val="20"/>
                <w:szCs w:val="20"/>
              </w:rPr>
              <w:t>Net income</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02"/>
              <w:jc w:val="right"/>
            </w:pPr>
            <w:r w:rsidRPr="00752298">
              <w:rPr>
                <w:rFonts w:ascii="Arial" w:hAnsi="Arial" w:cs="Arial"/>
                <w:b/>
                <w:bCs/>
                <w:sz w:val="20"/>
                <w:szCs w:val="20"/>
              </w:rPr>
              <w:t>$</w:t>
            </w:r>
            <w:r w:rsidR="008522E9">
              <w:rPr>
                <w:rFonts w:ascii="Arial" w:hAnsi="Arial" w:cs="Arial"/>
                <w:bCs/>
                <w:sz w:val="20"/>
                <w:szCs w:val="20"/>
              </w:rPr>
              <w:t xml:space="preserve">    </w:t>
            </w:r>
            <w:r w:rsidRPr="00752298">
              <w:rPr>
                <w:rFonts w:ascii="Arial" w:hAnsi="Arial" w:cs="Arial"/>
                <w:b/>
                <w:bCs/>
                <w:sz w:val="20"/>
                <w:szCs w:val="20"/>
              </w:rPr>
              <w:t>44,281</w:t>
            </w:r>
          </w:p>
        </w:tc>
        <w:tc>
          <w:tcPr>
            <w:tcW w:w="1216"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16"/>
              <w:jc w:val="right"/>
            </w:pPr>
            <w:r w:rsidRPr="00752298">
              <w:rPr>
                <w:rFonts w:ascii="Arial" w:hAnsi="Arial" w:cs="Arial"/>
                <w:sz w:val="20"/>
                <w:szCs w:val="20"/>
              </w:rPr>
              <w:t>$</w:t>
            </w:r>
            <w:r w:rsidR="008522E9">
              <w:rPr>
                <w:rFonts w:ascii="Arial" w:hAnsi="Arial" w:cs="Arial"/>
                <w:sz w:val="20"/>
                <w:szCs w:val="20"/>
              </w:rPr>
              <w:t xml:space="preserve">    </w:t>
            </w:r>
            <w:r w:rsidRPr="00752298">
              <w:rPr>
                <w:rFonts w:ascii="Arial" w:hAnsi="Arial" w:cs="Arial"/>
                <w:sz w:val="20"/>
                <w:szCs w:val="20"/>
              </w:rPr>
              <w:t>39,240</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jc w:val="right"/>
            </w:pPr>
            <w:r w:rsidRPr="00752298">
              <w:rPr>
                <w:rFonts w:ascii="Arial" w:hAnsi="Arial" w:cs="Arial"/>
                <w:sz w:val="20"/>
                <w:szCs w:val="20"/>
              </w:rPr>
              <w:t>$</w:t>
            </w:r>
            <w:r w:rsidR="008522E9">
              <w:rPr>
                <w:rFonts w:ascii="Arial" w:hAnsi="Arial" w:cs="Arial"/>
                <w:sz w:val="20"/>
                <w:szCs w:val="20"/>
              </w:rPr>
              <w:t xml:space="preserve">   </w:t>
            </w:r>
            <w:r w:rsidRPr="00752298">
              <w:rPr>
                <w:rFonts w:ascii="Arial" w:hAnsi="Arial" w:cs="Arial"/>
                <w:sz w:val="20"/>
                <w:szCs w:val="20"/>
              </w:rPr>
              <w:t>16,571</w:t>
            </w:r>
          </w:p>
        </w:tc>
      </w:tr>
      <w:tr w:rsidR="006E53A7" w:rsidRPr="00752298" w:rsidTr="008522E9">
        <w:trPr>
          <w:jc w:val="center"/>
        </w:trPr>
        <w:tc>
          <w:tcPr>
            <w:tcW w:w="7040" w:type="dxa"/>
            <w:tcMar>
              <w:top w:w="0" w:type="dxa"/>
              <w:left w:w="0" w:type="dxa"/>
              <w:bottom w:w="0" w:type="dxa"/>
              <w:right w:w="0" w:type="dxa"/>
            </w:tcMar>
            <w:vAlign w:val="bottom"/>
            <w:hideMark/>
          </w:tcPr>
          <w:p w:rsidR="006E53A7" w:rsidRPr="00752298" w:rsidRDefault="006E53A7" w:rsidP="00A238C7">
            <w:pPr>
              <w:pStyle w:val="la2"/>
              <w:ind w:right="160"/>
            </w:pPr>
            <w:r w:rsidRPr="00752298">
              <w:t> </w:t>
            </w:r>
          </w:p>
        </w:tc>
        <w:tc>
          <w:tcPr>
            <w:tcW w:w="1272" w:type="dxa"/>
            <w:tcMar>
              <w:top w:w="0" w:type="dxa"/>
              <w:left w:w="0" w:type="dxa"/>
              <w:bottom w:w="0" w:type="dxa"/>
              <w:right w:w="0" w:type="dxa"/>
            </w:tcMar>
            <w:vAlign w:val="bottom"/>
            <w:hideMark/>
          </w:tcPr>
          <w:p w:rsidR="006E53A7" w:rsidRPr="00752298" w:rsidRDefault="006E53A7" w:rsidP="008522E9">
            <w:pPr>
              <w:pStyle w:val="rrddoublerule"/>
              <w:ind w:left="288"/>
              <w:jc w:val="right"/>
            </w:pPr>
          </w:p>
        </w:tc>
        <w:tc>
          <w:tcPr>
            <w:tcW w:w="1216" w:type="dxa"/>
            <w:tcMar>
              <w:top w:w="0" w:type="dxa"/>
              <w:left w:w="0" w:type="dxa"/>
              <w:bottom w:w="0" w:type="dxa"/>
              <w:right w:w="0" w:type="dxa"/>
            </w:tcMar>
            <w:vAlign w:val="bottom"/>
            <w:hideMark/>
          </w:tcPr>
          <w:p w:rsidR="006E53A7" w:rsidRPr="00752298" w:rsidRDefault="006E53A7" w:rsidP="008522E9">
            <w:pPr>
              <w:pStyle w:val="rrddoublerule"/>
              <w:ind w:left="259"/>
              <w:jc w:val="right"/>
            </w:pPr>
          </w:p>
        </w:tc>
        <w:tc>
          <w:tcPr>
            <w:tcW w:w="1272" w:type="dxa"/>
            <w:tcMar>
              <w:top w:w="0" w:type="dxa"/>
              <w:left w:w="0" w:type="dxa"/>
              <w:bottom w:w="0" w:type="dxa"/>
              <w:right w:w="0" w:type="dxa"/>
            </w:tcMar>
            <w:vAlign w:val="bottom"/>
            <w:hideMark/>
          </w:tcPr>
          <w:p w:rsidR="006E53A7" w:rsidRPr="00752298" w:rsidRDefault="006E53A7" w:rsidP="008522E9">
            <w:pPr>
              <w:pStyle w:val="rrddoublerule"/>
              <w:ind w:left="360"/>
              <w:jc w:val="right"/>
            </w:pPr>
          </w:p>
        </w:tc>
      </w:tr>
      <w:tr w:rsidR="006E53A7" w:rsidRPr="00752298" w:rsidTr="008522E9">
        <w:trPr>
          <w:trHeight w:val="75"/>
          <w:jc w:val="center"/>
        </w:trPr>
        <w:tc>
          <w:tcPr>
            <w:tcW w:w="7040" w:type="dxa"/>
            <w:tcMar>
              <w:left w:w="0" w:type="dxa"/>
            </w:tcMar>
            <w:vAlign w:val="center"/>
            <w:hideMark/>
          </w:tcPr>
          <w:p w:rsidR="006E53A7" w:rsidRPr="00752298" w:rsidRDefault="006E53A7" w:rsidP="00A238C7">
            <w:pPr>
              <w:ind w:right="160"/>
              <w:rPr>
                <w:sz w:val="2"/>
                <w:szCs w:val="2"/>
              </w:rPr>
            </w:pPr>
            <w:r w:rsidRPr="00752298">
              <w:rPr>
                <w:sz w:val="2"/>
                <w:szCs w:val="2"/>
              </w:rPr>
              <w:t> </w:t>
            </w:r>
          </w:p>
        </w:tc>
        <w:tc>
          <w:tcPr>
            <w:tcW w:w="1272" w:type="dxa"/>
            <w:tcMar>
              <w:left w:w="0" w:type="dxa"/>
            </w:tcMar>
            <w:vAlign w:val="center"/>
            <w:hideMark/>
          </w:tcPr>
          <w:p w:rsidR="006E53A7" w:rsidRPr="00752298" w:rsidRDefault="006E53A7" w:rsidP="008522E9">
            <w:pPr>
              <w:ind w:left="202"/>
              <w:jc w:val="right"/>
              <w:rPr>
                <w:sz w:val="2"/>
                <w:szCs w:val="2"/>
              </w:rPr>
            </w:pPr>
          </w:p>
        </w:tc>
        <w:tc>
          <w:tcPr>
            <w:tcW w:w="1216" w:type="dxa"/>
            <w:tcMar>
              <w:left w:w="0" w:type="dxa"/>
            </w:tcMar>
            <w:vAlign w:val="center"/>
            <w:hideMark/>
          </w:tcPr>
          <w:p w:rsidR="006E53A7" w:rsidRPr="00752298" w:rsidRDefault="006E53A7" w:rsidP="008522E9">
            <w:pPr>
              <w:ind w:left="216"/>
              <w:jc w:val="right"/>
              <w:rPr>
                <w:sz w:val="2"/>
                <w:szCs w:val="2"/>
              </w:rPr>
            </w:pPr>
          </w:p>
        </w:tc>
        <w:tc>
          <w:tcPr>
            <w:tcW w:w="1272" w:type="dxa"/>
            <w:tcMar>
              <w:left w:w="0" w:type="dxa"/>
            </w:tcMar>
            <w:vAlign w:val="center"/>
            <w:hideMark/>
          </w:tcPr>
          <w:p w:rsidR="006E53A7" w:rsidRPr="00752298" w:rsidRDefault="006E53A7" w:rsidP="008522E9">
            <w:pPr>
              <w:ind w:left="360"/>
              <w:jc w:val="right"/>
              <w:rPr>
                <w:sz w:val="2"/>
                <w:szCs w:val="2"/>
              </w:rPr>
            </w:pPr>
          </w:p>
        </w:tc>
      </w:tr>
      <w:tr w:rsidR="006E53A7" w:rsidRPr="00752298" w:rsidTr="008522E9">
        <w:trPr>
          <w:jc w:val="center"/>
        </w:trPr>
        <w:tc>
          <w:tcPr>
            <w:tcW w:w="7040" w:type="dxa"/>
            <w:tcMar>
              <w:left w:w="0" w:type="dxa"/>
            </w:tcMar>
            <w:hideMark/>
          </w:tcPr>
          <w:p w:rsidR="006E53A7" w:rsidRPr="006E53A7" w:rsidRDefault="006E53A7" w:rsidP="00A238C7">
            <w:pPr>
              <w:pStyle w:val="NormalWeb"/>
              <w:keepNext/>
              <w:ind w:left="240" w:right="160" w:hanging="240"/>
            </w:pPr>
            <w:r w:rsidRPr="00752298">
              <w:rPr>
                <w:rFonts w:ascii="Arial" w:hAnsi="Arial" w:cs="Arial"/>
                <w:sz w:val="20"/>
                <w:szCs w:val="20"/>
              </w:rPr>
              <w:t>Earnings per share:</w:t>
            </w:r>
          </w:p>
        </w:tc>
        <w:tc>
          <w:tcPr>
            <w:tcW w:w="1272" w:type="dxa"/>
            <w:tcMar>
              <w:top w:w="0" w:type="dxa"/>
              <w:left w:w="0" w:type="dxa"/>
              <w:bottom w:w="0" w:type="dxa"/>
              <w:right w:w="0" w:type="dxa"/>
            </w:tcMar>
            <w:vAlign w:val="bottom"/>
            <w:hideMark/>
          </w:tcPr>
          <w:p w:rsidR="006E53A7" w:rsidRPr="00752298" w:rsidRDefault="006E53A7" w:rsidP="008522E9">
            <w:pPr>
              <w:pStyle w:val="la2"/>
              <w:ind w:left="202"/>
              <w:jc w:val="right"/>
            </w:pPr>
          </w:p>
        </w:tc>
        <w:tc>
          <w:tcPr>
            <w:tcW w:w="1216" w:type="dxa"/>
            <w:tcMar>
              <w:top w:w="0" w:type="dxa"/>
              <w:left w:w="0" w:type="dxa"/>
              <w:bottom w:w="0" w:type="dxa"/>
              <w:right w:w="0" w:type="dxa"/>
            </w:tcMar>
            <w:vAlign w:val="bottom"/>
            <w:hideMark/>
          </w:tcPr>
          <w:p w:rsidR="006E53A7" w:rsidRPr="00752298" w:rsidRDefault="006E53A7" w:rsidP="008522E9">
            <w:pPr>
              <w:pStyle w:val="la2"/>
              <w:ind w:left="216"/>
              <w:jc w:val="right"/>
            </w:pPr>
          </w:p>
        </w:tc>
        <w:tc>
          <w:tcPr>
            <w:tcW w:w="1272" w:type="dxa"/>
            <w:tcMar>
              <w:top w:w="0" w:type="dxa"/>
              <w:left w:w="0" w:type="dxa"/>
              <w:bottom w:w="0" w:type="dxa"/>
              <w:right w:w="0" w:type="dxa"/>
            </w:tcMar>
            <w:vAlign w:val="bottom"/>
            <w:hideMark/>
          </w:tcPr>
          <w:p w:rsidR="006E53A7" w:rsidRPr="00752298" w:rsidRDefault="006E53A7" w:rsidP="008522E9">
            <w:pPr>
              <w:pStyle w:val="la2"/>
              <w:jc w:val="right"/>
            </w:pPr>
          </w:p>
        </w:tc>
      </w:tr>
      <w:tr w:rsidR="006E53A7" w:rsidRPr="00752298" w:rsidTr="008522E9">
        <w:trPr>
          <w:jc w:val="center"/>
        </w:trPr>
        <w:tc>
          <w:tcPr>
            <w:tcW w:w="7040" w:type="dxa"/>
            <w:tcMar>
              <w:left w:w="0" w:type="dxa"/>
            </w:tcMar>
            <w:hideMark/>
          </w:tcPr>
          <w:p w:rsidR="006E53A7" w:rsidRPr="00752298" w:rsidRDefault="006E53A7" w:rsidP="00A238C7">
            <w:pPr>
              <w:pStyle w:val="NormalWeb"/>
              <w:ind w:left="480" w:right="160" w:hanging="240"/>
            </w:pPr>
            <w:r w:rsidRPr="00752298">
              <w:rPr>
                <w:rFonts w:ascii="Arial" w:hAnsi="Arial" w:cs="Arial"/>
                <w:sz w:val="20"/>
                <w:szCs w:val="20"/>
              </w:rPr>
              <w:t>Basic</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02"/>
              <w:jc w:val="right"/>
            </w:pPr>
            <w:r w:rsidRPr="00752298">
              <w:rPr>
                <w:rFonts w:ascii="Arial" w:hAnsi="Arial" w:cs="Arial"/>
                <w:b/>
                <w:bCs/>
                <w:sz w:val="20"/>
                <w:szCs w:val="20"/>
              </w:rPr>
              <w:t>$</w:t>
            </w:r>
            <w:r w:rsidR="00ED0673" w:rsidRPr="00ED0673">
              <w:rPr>
                <w:rFonts w:ascii="Arial" w:hAnsi="Arial" w:cs="Arial"/>
                <w:bCs/>
                <w:sz w:val="20"/>
                <w:szCs w:val="20"/>
              </w:rPr>
              <w:tab/>
            </w:r>
            <w:r w:rsidRPr="00752298">
              <w:rPr>
                <w:rFonts w:ascii="Arial" w:hAnsi="Arial" w:cs="Arial"/>
                <w:b/>
                <w:bCs/>
                <w:sz w:val="20"/>
                <w:szCs w:val="20"/>
              </w:rPr>
              <w:t>5.82</w:t>
            </w:r>
          </w:p>
        </w:tc>
        <w:tc>
          <w:tcPr>
            <w:tcW w:w="1216"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16"/>
              <w:jc w:val="right"/>
            </w:pPr>
            <w:r w:rsidRPr="00752298">
              <w:rPr>
                <w:rFonts w:ascii="Arial" w:hAnsi="Arial" w:cs="Arial"/>
                <w:sz w:val="20"/>
                <w:szCs w:val="20"/>
              </w:rPr>
              <w:t>$</w:t>
            </w:r>
            <w:r w:rsidRPr="00752298">
              <w:rPr>
                <w:rFonts w:ascii="Arial" w:hAnsi="Arial" w:cs="Arial"/>
                <w:sz w:val="20"/>
                <w:szCs w:val="20"/>
              </w:rPr>
              <w:tab/>
              <w:t>5.11</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11"/>
              <w:jc w:val="right"/>
            </w:pPr>
            <w:r w:rsidRPr="00752298">
              <w:rPr>
                <w:rFonts w:ascii="Arial" w:hAnsi="Arial" w:cs="Arial"/>
                <w:sz w:val="20"/>
                <w:szCs w:val="20"/>
              </w:rPr>
              <w:t>$</w:t>
            </w:r>
            <w:r w:rsidRPr="00752298">
              <w:rPr>
                <w:rFonts w:ascii="Arial" w:hAnsi="Arial" w:cs="Arial"/>
                <w:sz w:val="20"/>
                <w:szCs w:val="20"/>
              </w:rPr>
              <w:tab/>
              <w:t>2.15</w:t>
            </w:r>
          </w:p>
        </w:tc>
      </w:tr>
      <w:tr w:rsidR="006E53A7" w:rsidRPr="00752298" w:rsidTr="008522E9">
        <w:trPr>
          <w:jc w:val="center"/>
        </w:trPr>
        <w:tc>
          <w:tcPr>
            <w:tcW w:w="7040" w:type="dxa"/>
            <w:tcMar>
              <w:left w:w="0" w:type="dxa"/>
            </w:tcMar>
            <w:hideMark/>
          </w:tcPr>
          <w:p w:rsidR="006E53A7" w:rsidRPr="00752298" w:rsidRDefault="006E53A7" w:rsidP="00A238C7">
            <w:pPr>
              <w:pStyle w:val="NormalWeb"/>
              <w:ind w:left="480" w:right="160" w:hanging="240"/>
            </w:pPr>
            <w:r w:rsidRPr="00752298">
              <w:rPr>
                <w:rFonts w:ascii="Arial" w:hAnsi="Arial" w:cs="Arial"/>
                <w:sz w:val="20"/>
                <w:szCs w:val="20"/>
              </w:rPr>
              <w:t>Diluted</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02"/>
              <w:jc w:val="right"/>
            </w:pPr>
            <w:r w:rsidRPr="00752298">
              <w:rPr>
                <w:rFonts w:ascii="Arial" w:hAnsi="Arial" w:cs="Arial"/>
                <w:b/>
                <w:bCs/>
                <w:sz w:val="20"/>
                <w:szCs w:val="20"/>
              </w:rPr>
              <w:t>$</w:t>
            </w:r>
            <w:r w:rsidR="00ED0673" w:rsidRPr="00ED0673">
              <w:rPr>
                <w:rFonts w:ascii="Arial" w:hAnsi="Arial" w:cs="Arial"/>
                <w:bCs/>
                <w:sz w:val="20"/>
                <w:szCs w:val="20"/>
              </w:rPr>
              <w:tab/>
            </w:r>
            <w:r w:rsidRPr="00752298">
              <w:rPr>
                <w:rFonts w:ascii="Arial" w:hAnsi="Arial" w:cs="Arial"/>
                <w:b/>
                <w:bCs/>
                <w:sz w:val="20"/>
                <w:szCs w:val="20"/>
              </w:rPr>
              <w:t>5.76</w:t>
            </w:r>
          </w:p>
        </w:tc>
        <w:tc>
          <w:tcPr>
            <w:tcW w:w="1216"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16"/>
              <w:jc w:val="right"/>
            </w:pPr>
            <w:r w:rsidRPr="00752298">
              <w:rPr>
                <w:rFonts w:ascii="Arial" w:hAnsi="Arial" w:cs="Arial"/>
                <w:sz w:val="20"/>
                <w:szCs w:val="20"/>
              </w:rPr>
              <w:t>$</w:t>
            </w:r>
            <w:r w:rsidRPr="00752298">
              <w:rPr>
                <w:rFonts w:ascii="Arial" w:hAnsi="Arial" w:cs="Arial"/>
                <w:sz w:val="20"/>
                <w:szCs w:val="20"/>
              </w:rPr>
              <w:tab/>
              <w:t>5.06</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11"/>
              <w:jc w:val="right"/>
            </w:pPr>
            <w:r w:rsidRPr="00752298">
              <w:rPr>
                <w:rFonts w:ascii="Arial" w:hAnsi="Arial" w:cs="Arial"/>
                <w:sz w:val="20"/>
                <w:szCs w:val="20"/>
              </w:rPr>
              <w:t>$</w:t>
            </w:r>
            <w:r w:rsidRPr="00752298">
              <w:rPr>
                <w:rFonts w:ascii="Arial" w:hAnsi="Arial" w:cs="Arial"/>
                <w:sz w:val="20"/>
                <w:szCs w:val="20"/>
              </w:rPr>
              <w:tab/>
              <w:t>2.13</w:t>
            </w:r>
          </w:p>
        </w:tc>
      </w:tr>
      <w:tr w:rsidR="006E53A7" w:rsidRPr="00752298" w:rsidTr="008522E9">
        <w:trPr>
          <w:trHeight w:val="75"/>
          <w:jc w:val="center"/>
        </w:trPr>
        <w:tc>
          <w:tcPr>
            <w:tcW w:w="7040" w:type="dxa"/>
            <w:tcMar>
              <w:left w:w="0" w:type="dxa"/>
            </w:tcMar>
            <w:vAlign w:val="center"/>
            <w:hideMark/>
          </w:tcPr>
          <w:p w:rsidR="006E53A7" w:rsidRPr="00752298" w:rsidRDefault="006E53A7" w:rsidP="00A238C7">
            <w:pPr>
              <w:ind w:right="160"/>
              <w:rPr>
                <w:sz w:val="2"/>
                <w:szCs w:val="2"/>
              </w:rPr>
            </w:pPr>
            <w:r w:rsidRPr="00752298">
              <w:rPr>
                <w:sz w:val="2"/>
                <w:szCs w:val="2"/>
              </w:rPr>
              <w:t> </w:t>
            </w:r>
          </w:p>
        </w:tc>
        <w:tc>
          <w:tcPr>
            <w:tcW w:w="1272" w:type="dxa"/>
            <w:tcMar>
              <w:left w:w="0" w:type="dxa"/>
            </w:tcMar>
            <w:vAlign w:val="center"/>
            <w:hideMark/>
          </w:tcPr>
          <w:p w:rsidR="006E53A7" w:rsidRPr="00752298" w:rsidRDefault="006E53A7" w:rsidP="008522E9">
            <w:pPr>
              <w:ind w:left="202"/>
              <w:jc w:val="right"/>
              <w:rPr>
                <w:sz w:val="2"/>
                <w:szCs w:val="2"/>
              </w:rPr>
            </w:pPr>
          </w:p>
        </w:tc>
        <w:tc>
          <w:tcPr>
            <w:tcW w:w="1216" w:type="dxa"/>
            <w:tcMar>
              <w:left w:w="0" w:type="dxa"/>
            </w:tcMar>
            <w:vAlign w:val="center"/>
            <w:hideMark/>
          </w:tcPr>
          <w:p w:rsidR="006E53A7" w:rsidRPr="00752298" w:rsidRDefault="006E53A7" w:rsidP="008522E9">
            <w:pPr>
              <w:ind w:left="216"/>
              <w:jc w:val="right"/>
              <w:rPr>
                <w:sz w:val="2"/>
                <w:szCs w:val="2"/>
              </w:rPr>
            </w:pPr>
          </w:p>
        </w:tc>
        <w:tc>
          <w:tcPr>
            <w:tcW w:w="1272" w:type="dxa"/>
            <w:tcMar>
              <w:left w:w="0" w:type="dxa"/>
            </w:tcMar>
            <w:vAlign w:val="center"/>
            <w:hideMark/>
          </w:tcPr>
          <w:p w:rsidR="006E53A7" w:rsidRPr="00752298" w:rsidRDefault="006E53A7" w:rsidP="008522E9">
            <w:pPr>
              <w:jc w:val="right"/>
              <w:rPr>
                <w:sz w:val="2"/>
                <w:szCs w:val="2"/>
              </w:rPr>
            </w:pPr>
          </w:p>
        </w:tc>
      </w:tr>
      <w:tr w:rsidR="006E53A7" w:rsidRPr="00752298" w:rsidTr="008522E9">
        <w:trPr>
          <w:jc w:val="center"/>
        </w:trPr>
        <w:tc>
          <w:tcPr>
            <w:tcW w:w="7040" w:type="dxa"/>
            <w:tcMar>
              <w:left w:w="0" w:type="dxa"/>
            </w:tcMar>
            <w:hideMark/>
          </w:tcPr>
          <w:p w:rsidR="006E53A7" w:rsidRPr="006E53A7" w:rsidRDefault="006E53A7" w:rsidP="00A238C7">
            <w:pPr>
              <w:pStyle w:val="NormalWeb"/>
              <w:keepNext/>
              <w:ind w:left="240" w:right="160" w:hanging="240"/>
            </w:pPr>
            <w:r w:rsidRPr="00752298">
              <w:rPr>
                <w:rFonts w:ascii="Arial" w:hAnsi="Arial" w:cs="Arial"/>
                <w:sz w:val="20"/>
                <w:szCs w:val="20"/>
              </w:rPr>
              <w:t>Weighted average shares outstanding:</w:t>
            </w:r>
          </w:p>
        </w:tc>
        <w:tc>
          <w:tcPr>
            <w:tcW w:w="1272" w:type="dxa"/>
            <w:tcMar>
              <w:top w:w="0" w:type="dxa"/>
              <w:left w:w="0" w:type="dxa"/>
              <w:bottom w:w="0" w:type="dxa"/>
              <w:right w:w="0" w:type="dxa"/>
            </w:tcMar>
            <w:vAlign w:val="bottom"/>
            <w:hideMark/>
          </w:tcPr>
          <w:p w:rsidR="006E53A7" w:rsidRPr="00752298" w:rsidRDefault="006E53A7" w:rsidP="008522E9">
            <w:pPr>
              <w:pStyle w:val="la2"/>
              <w:ind w:left="202"/>
              <w:jc w:val="right"/>
            </w:pPr>
          </w:p>
        </w:tc>
        <w:tc>
          <w:tcPr>
            <w:tcW w:w="1216" w:type="dxa"/>
            <w:tcMar>
              <w:top w:w="0" w:type="dxa"/>
              <w:left w:w="0" w:type="dxa"/>
              <w:bottom w:w="0" w:type="dxa"/>
              <w:right w:w="0" w:type="dxa"/>
            </w:tcMar>
            <w:vAlign w:val="bottom"/>
            <w:hideMark/>
          </w:tcPr>
          <w:p w:rsidR="006E53A7" w:rsidRPr="00752298" w:rsidRDefault="006E53A7" w:rsidP="008522E9">
            <w:pPr>
              <w:pStyle w:val="la2"/>
              <w:ind w:left="216"/>
              <w:jc w:val="right"/>
            </w:pPr>
          </w:p>
        </w:tc>
        <w:tc>
          <w:tcPr>
            <w:tcW w:w="1272" w:type="dxa"/>
            <w:tcMar>
              <w:top w:w="0" w:type="dxa"/>
              <w:left w:w="0" w:type="dxa"/>
              <w:bottom w:w="0" w:type="dxa"/>
              <w:right w:w="0" w:type="dxa"/>
            </w:tcMar>
            <w:vAlign w:val="bottom"/>
            <w:hideMark/>
          </w:tcPr>
          <w:p w:rsidR="006E53A7" w:rsidRPr="00752298" w:rsidRDefault="006E53A7" w:rsidP="008522E9">
            <w:pPr>
              <w:pStyle w:val="la2"/>
              <w:jc w:val="right"/>
            </w:pPr>
          </w:p>
        </w:tc>
      </w:tr>
      <w:tr w:rsidR="006E53A7" w:rsidRPr="00752298" w:rsidTr="008522E9">
        <w:trPr>
          <w:jc w:val="center"/>
        </w:trPr>
        <w:tc>
          <w:tcPr>
            <w:tcW w:w="7040" w:type="dxa"/>
            <w:tcMar>
              <w:left w:w="0" w:type="dxa"/>
            </w:tcMar>
            <w:hideMark/>
          </w:tcPr>
          <w:p w:rsidR="006E53A7" w:rsidRPr="00752298" w:rsidRDefault="006E53A7" w:rsidP="00A238C7">
            <w:pPr>
              <w:pStyle w:val="NormalWeb"/>
              <w:ind w:left="480" w:right="160" w:hanging="240"/>
            </w:pPr>
            <w:r w:rsidRPr="00752298">
              <w:rPr>
                <w:rFonts w:ascii="Arial" w:hAnsi="Arial" w:cs="Arial"/>
                <w:sz w:val="20"/>
                <w:szCs w:val="20"/>
              </w:rPr>
              <w:t>Basic</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02"/>
              <w:jc w:val="right"/>
            </w:pPr>
            <w:r w:rsidRPr="00752298">
              <w:rPr>
                <w:rFonts w:ascii="Arial" w:hAnsi="Arial" w:cs="Arial"/>
                <w:b/>
                <w:bCs/>
                <w:sz w:val="20"/>
                <w:szCs w:val="20"/>
              </w:rPr>
              <w:t>7,610</w:t>
            </w:r>
          </w:p>
        </w:tc>
        <w:tc>
          <w:tcPr>
            <w:tcW w:w="1216"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16"/>
              <w:jc w:val="right"/>
            </w:pPr>
            <w:r w:rsidRPr="00752298">
              <w:rPr>
                <w:rFonts w:ascii="Arial" w:hAnsi="Arial" w:cs="Arial"/>
                <w:sz w:val="20"/>
                <w:szCs w:val="20"/>
              </w:rPr>
              <w:t>7,673</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jc w:val="right"/>
            </w:pPr>
            <w:r w:rsidRPr="00752298">
              <w:rPr>
                <w:rFonts w:ascii="Arial" w:hAnsi="Arial" w:cs="Arial"/>
                <w:sz w:val="20"/>
                <w:szCs w:val="20"/>
              </w:rPr>
              <w:t>7,700</w:t>
            </w:r>
          </w:p>
        </w:tc>
      </w:tr>
      <w:tr w:rsidR="006E53A7" w:rsidRPr="00752298" w:rsidTr="008522E9">
        <w:trPr>
          <w:jc w:val="center"/>
        </w:trPr>
        <w:tc>
          <w:tcPr>
            <w:tcW w:w="7040" w:type="dxa"/>
            <w:tcMar>
              <w:left w:w="0" w:type="dxa"/>
            </w:tcMar>
            <w:hideMark/>
          </w:tcPr>
          <w:p w:rsidR="006E53A7" w:rsidRPr="00752298" w:rsidRDefault="006E53A7" w:rsidP="00A238C7">
            <w:pPr>
              <w:pStyle w:val="NormalWeb"/>
              <w:ind w:left="480" w:right="160" w:hanging="240"/>
            </w:pPr>
            <w:r w:rsidRPr="00752298">
              <w:rPr>
                <w:rFonts w:ascii="Arial" w:hAnsi="Arial" w:cs="Arial"/>
                <w:sz w:val="20"/>
                <w:szCs w:val="20"/>
              </w:rPr>
              <w:t>Diluted</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02"/>
              <w:jc w:val="right"/>
            </w:pPr>
            <w:r w:rsidRPr="00752298">
              <w:rPr>
                <w:rFonts w:ascii="Arial" w:hAnsi="Arial" w:cs="Arial"/>
                <w:b/>
                <w:bCs/>
                <w:sz w:val="20"/>
                <w:szCs w:val="20"/>
              </w:rPr>
              <w:t>7,683</w:t>
            </w:r>
          </w:p>
        </w:tc>
        <w:tc>
          <w:tcPr>
            <w:tcW w:w="1216"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ind w:left="216"/>
              <w:jc w:val="right"/>
            </w:pPr>
            <w:r w:rsidRPr="00752298">
              <w:rPr>
                <w:rFonts w:ascii="Arial" w:hAnsi="Arial" w:cs="Arial"/>
                <w:sz w:val="20"/>
                <w:szCs w:val="20"/>
              </w:rPr>
              <w:t>7,753</w:t>
            </w:r>
          </w:p>
        </w:tc>
        <w:tc>
          <w:tcPr>
            <w:tcW w:w="1272" w:type="dxa"/>
            <w:noWrap/>
            <w:tcMar>
              <w:top w:w="0" w:type="dxa"/>
              <w:left w:w="0" w:type="dxa"/>
              <w:bottom w:w="0" w:type="dxa"/>
              <w:right w:w="0" w:type="dxa"/>
            </w:tcMar>
            <w:vAlign w:val="bottom"/>
            <w:hideMark/>
          </w:tcPr>
          <w:p w:rsidR="006E53A7" w:rsidRPr="00752298" w:rsidRDefault="006E53A7" w:rsidP="008522E9">
            <w:pPr>
              <w:pStyle w:val="NormalWeb"/>
              <w:spacing w:before="0" w:beforeAutospacing="0" w:after="15" w:afterAutospacing="0"/>
              <w:jc w:val="right"/>
            </w:pPr>
            <w:r w:rsidRPr="00752298">
              <w:rPr>
                <w:rFonts w:ascii="Arial" w:hAnsi="Arial" w:cs="Arial"/>
                <w:sz w:val="20"/>
                <w:szCs w:val="20"/>
              </w:rPr>
              <w:t>7,794</w:t>
            </w:r>
          </w:p>
        </w:tc>
      </w:tr>
      <w:tr w:rsidR="006E53A7" w:rsidRPr="00752298" w:rsidTr="008522E9">
        <w:trPr>
          <w:jc w:val="center"/>
        </w:trPr>
        <w:tc>
          <w:tcPr>
            <w:tcW w:w="10800" w:type="dxa"/>
            <w:gridSpan w:val="4"/>
            <w:tcMar>
              <w:top w:w="0" w:type="dxa"/>
              <w:left w:w="0" w:type="dxa"/>
              <w:bottom w:w="0" w:type="dxa"/>
              <w:right w:w="0" w:type="dxa"/>
            </w:tcMar>
            <w:vAlign w:val="bottom"/>
            <w:hideMark/>
          </w:tcPr>
          <w:p w:rsidR="006E53A7" w:rsidRPr="00752298" w:rsidRDefault="006E53A7" w:rsidP="008522E9">
            <w:pPr>
              <w:pStyle w:val="rrdsinglerule"/>
              <w:jc w:val="right"/>
            </w:pPr>
          </w:p>
        </w:tc>
      </w:tr>
    </w:tbl>
    <w:p w:rsidR="00AE262D" w:rsidRPr="006E53A7" w:rsidRDefault="00AE262D" w:rsidP="006E53A7">
      <w:pPr>
        <w:pStyle w:val="NormalWeb"/>
        <w:spacing w:before="180" w:beforeAutospacing="0" w:after="0" w:afterAutospacing="0"/>
        <w:jc w:val="both"/>
      </w:pPr>
      <w:r>
        <w:rPr>
          <w:rFonts w:ascii="Arial" w:hAnsi="Arial" w:cs="Arial"/>
          <w:sz w:val="20"/>
          <w:szCs w:val="20"/>
        </w:rPr>
        <w:t xml:space="preserve">Refer to accompanying notes. </w:t>
      </w:r>
    </w:p>
    <w:p w:rsidR="00AE262D" w:rsidRDefault="00AE262D" w:rsidP="006E53A7">
      <w:pPr>
        <w:pStyle w:val="NormalWeb"/>
        <w:spacing w:before="180" w:beforeAutospacing="0" w:after="0" w:afterAutospacing="0"/>
        <w:jc w:val="both"/>
        <w:rPr>
          <w:sz w:val="2"/>
          <w:szCs w:val="2"/>
        </w:rPr>
      </w:pPr>
      <w:r>
        <w:rPr>
          <w:sz w:val="2"/>
          <w:szCs w:val="2"/>
        </w:rPr>
        <w:t> </w:t>
      </w:r>
    </w:p>
    <w:p w:rsidR="00AE262D" w:rsidRDefault="00AE262D">
      <w:pPr>
        <w:pStyle w:val="NormalWeb"/>
        <w:keepNext/>
        <w:pageBreakBefore/>
        <w:spacing w:before="0" w:beforeAutospacing="0" w:after="0" w:afterAutospacing="0"/>
        <w:jc w:val="center"/>
      </w:pPr>
      <w:r>
        <w:rPr>
          <w:rFonts w:ascii="Arial" w:hAnsi="Arial" w:cs="Arial"/>
          <w:b/>
          <w:bCs/>
          <w:sz w:val="20"/>
          <w:szCs w:val="20"/>
        </w:rPr>
        <w:t xml:space="preserve">COMPREHENSIVE INCOME STATEMENTS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902"/>
        <w:gridCol w:w="970"/>
        <w:gridCol w:w="965"/>
        <w:gridCol w:w="965"/>
      </w:tblGrid>
      <w:tr w:rsidR="006E53A7" w:rsidTr="008522E9">
        <w:trPr>
          <w:tblHeader/>
          <w:jc w:val="center"/>
        </w:trPr>
        <w:tc>
          <w:tcPr>
            <w:tcW w:w="7902" w:type="dxa"/>
            <w:vAlign w:val="center"/>
            <w:hideMark/>
          </w:tcPr>
          <w:p w:rsidR="006E53A7" w:rsidRDefault="006E53A7" w:rsidP="00A238C7">
            <w:pPr>
              <w:rPr>
                <w:sz w:val="18"/>
                <w:szCs w:val="18"/>
              </w:rPr>
            </w:pPr>
          </w:p>
        </w:tc>
        <w:tc>
          <w:tcPr>
            <w:tcW w:w="968" w:type="dxa"/>
            <w:tcMar>
              <w:left w:w="100" w:type="dxa"/>
            </w:tcMar>
            <w:vAlign w:val="center"/>
            <w:hideMark/>
          </w:tcPr>
          <w:p w:rsidR="006E53A7" w:rsidRPr="00E668A5" w:rsidRDefault="006E53A7" w:rsidP="00A238C7">
            <w:pPr>
              <w:tabs>
                <w:tab w:val="right" w:pos="840"/>
                <w:tab w:val="decimal" w:pos="880"/>
              </w:tabs>
              <w:ind w:right="100"/>
              <w:rPr>
                <w:sz w:val="20"/>
              </w:rPr>
            </w:pPr>
          </w:p>
        </w:tc>
        <w:tc>
          <w:tcPr>
            <w:tcW w:w="965" w:type="dxa"/>
            <w:tcMar>
              <w:left w:w="100" w:type="dxa"/>
            </w:tcMar>
            <w:vAlign w:val="center"/>
            <w:hideMark/>
          </w:tcPr>
          <w:p w:rsidR="006E53A7" w:rsidRPr="00E668A5" w:rsidRDefault="006E53A7" w:rsidP="00A238C7">
            <w:pPr>
              <w:tabs>
                <w:tab w:val="right" w:pos="840"/>
                <w:tab w:val="decimal" w:pos="880"/>
              </w:tabs>
              <w:ind w:right="100"/>
              <w:rPr>
                <w:sz w:val="20"/>
              </w:rPr>
            </w:pPr>
          </w:p>
        </w:tc>
        <w:tc>
          <w:tcPr>
            <w:tcW w:w="965" w:type="dxa"/>
            <w:tcMar>
              <w:left w:w="100" w:type="dxa"/>
            </w:tcMar>
            <w:vAlign w:val="center"/>
            <w:hideMark/>
          </w:tcPr>
          <w:p w:rsidR="006E53A7" w:rsidRPr="00E668A5" w:rsidRDefault="006E53A7" w:rsidP="00A238C7">
            <w:pPr>
              <w:tabs>
                <w:tab w:val="right" w:pos="840"/>
                <w:tab w:val="decimal" w:pos="880"/>
              </w:tabs>
              <w:ind w:right="100"/>
              <w:rPr>
                <w:sz w:val="20"/>
              </w:rPr>
            </w:pPr>
          </w:p>
        </w:tc>
      </w:tr>
      <w:tr w:rsidR="006E53A7" w:rsidTr="008522E9">
        <w:trPr>
          <w:tblHeader/>
          <w:jc w:val="center"/>
        </w:trPr>
        <w:tc>
          <w:tcPr>
            <w:tcW w:w="7902"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(In millions)</w:t>
            </w:r>
          </w:p>
        </w:tc>
        <w:tc>
          <w:tcPr>
            <w:tcW w:w="968" w:type="dxa"/>
            <w:tcMar>
              <w:top w:w="0" w:type="dxa"/>
              <w:left w:w="100" w:type="dxa"/>
              <w:bottom w:w="0" w:type="dxa"/>
              <w:right w:w="0" w:type="dxa"/>
            </w:tcMar>
            <w:vAlign w:val="bottom"/>
            <w:hideMark/>
          </w:tcPr>
          <w:p w:rsidR="006E53A7" w:rsidRPr="00E668A5" w:rsidRDefault="006E53A7" w:rsidP="00A238C7">
            <w:pPr>
              <w:pStyle w:val="la2"/>
              <w:tabs>
                <w:tab w:val="right" w:pos="760"/>
                <w:tab w:val="decimal" w:pos="800"/>
              </w:tabs>
              <w:ind w:left="60" w:right="180"/>
            </w:pPr>
            <w:r w:rsidRPr="00E668A5">
              <w:t> </w:t>
            </w:r>
          </w:p>
        </w:tc>
        <w:tc>
          <w:tcPr>
            <w:tcW w:w="965" w:type="dxa"/>
            <w:tcMar>
              <w:top w:w="0" w:type="dxa"/>
              <w:left w:w="100" w:type="dxa"/>
              <w:bottom w:w="0" w:type="dxa"/>
              <w:right w:w="0" w:type="dxa"/>
            </w:tcMar>
            <w:vAlign w:val="bottom"/>
            <w:hideMark/>
          </w:tcPr>
          <w:p w:rsidR="006E53A7" w:rsidRPr="00E668A5" w:rsidRDefault="006E53A7" w:rsidP="00A238C7">
            <w:pPr>
              <w:pStyle w:val="la2"/>
              <w:tabs>
                <w:tab w:val="right" w:pos="760"/>
                <w:tab w:val="decimal" w:pos="800"/>
              </w:tabs>
              <w:ind w:left="60" w:right="180"/>
            </w:pPr>
            <w:r w:rsidRPr="00E668A5">
              <w:t> </w:t>
            </w:r>
          </w:p>
        </w:tc>
        <w:tc>
          <w:tcPr>
            <w:tcW w:w="965" w:type="dxa"/>
            <w:tcMar>
              <w:top w:w="0" w:type="dxa"/>
              <w:left w:w="100" w:type="dxa"/>
              <w:bottom w:w="0" w:type="dxa"/>
              <w:right w:w="0" w:type="dxa"/>
            </w:tcMar>
            <w:vAlign w:val="bottom"/>
            <w:hideMark/>
          </w:tcPr>
          <w:p w:rsidR="006E53A7" w:rsidRPr="00E668A5" w:rsidRDefault="006E53A7" w:rsidP="00A238C7">
            <w:pPr>
              <w:pStyle w:val="la2"/>
              <w:tabs>
                <w:tab w:val="right" w:pos="760"/>
                <w:tab w:val="decimal" w:pos="800"/>
              </w:tabs>
              <w:ind w:left="60" w:right="180"/>
            </w:pPr>
            <w:r w:rsidRPr="00E668A5">
              <w:t> </w:t>
            </w:r>
          </w:p>
        </w:tc>
      </w:tr>
      <w:tr w:rsidR="006E53A7" w:rsidTr="00A238C7">
        <w:trPr>
          <w:jc w:val="center"/>
        </w:trPr>
        <w:tc>
          <w:tcPr>
            <w:tcW w:w="10800" w:type="dxa"/>
            <w:gridSpan w:val="4"/>
            <w:tcMar>
              <w:top w:w="0" w:type="dxa"/>
              <w:left w:w="100" w:type="dxa"/>
              <w:bottom w:w="0" w:type="dxa"/>
              <w:right w:w="0" w:type="dxa"/>
            </w:tcMar>
            <w:vAlign w:val="bottom"/>
            <w:hideMark/>
          </w:tcPr>
          <w:p w:rsidR="006E53A7" w:rsidRPr="00E668A5" w:rsidRDefault="006E53A7" w:rsidP="008522E9">
            <w:pPr>
              <w:pStyle w:val="rrdsinglerule"/>
              <w:tabs>
                <w:tab w:val="right" w:pos="600"/>
                <w:tab w:val="decimal" w:pos="640"/>
              </w:tabs>
              <w:ind w:left="-725" w:right="141"/>
            </w:pPr>
            <w:r w:rsidRPr="00E668A5">
              <w:t> </w:t>
            </w:r>
          </w:p>
        </w:tc>
      </w:tr>
      <w:tr w:rsidR="006E53A7" w:rsidTr="008522E9">
        <w:trPr>
          <w:trHeight w:val="75"/>
          <w:jc w:val="center"/>
        </w:trPr>
        <w:tc>
          <w:tcPr>
            <w:tcW w:w="7902" w:type="dxa"/>
            <w:vAlign w:val="center"/>
            <w:hideMark/>
          </w:tcPr>
          <w:p w:rsidR="006E53A7" w:rsidRDefault="006E53A7" w:rsidP="00A238C7">
            <w:pPr>
              <w:rPr>
                <w:sz w:val="2"/>
                <w:szCs w:val="2"/>
              </w:rPr>
            </w:pPr>
            <w:r>
              <w:rPr>
                <w:sz w:val="2"/>
                <w:szCs w:val="2"/>
              </w:rPr>
              <w:t> </w:t>
            </w:r>
          </w:p>
        </w:tc>
        <w:tc>
          <w:tcPr>
            <w:tcW w:w="968" w:type="dxa"/>
            <w:tcMar>
              <w:left w:w="100" w:type="dxa"/>
            </w:tcMar>
            <w:vAlign w:val="center"/>
            <w:hideMark/>
          </w:tcPr>
          <w:p w:rsidR="006E53A7" w:rsidRPr="00E668A5" w:rsidRDefault="006E53A7" w:rsidP="00A238C7">
            <w:pPr>
              <w:tabs>
                <w:tab w:val="right" w:pos="840"/>
                <w:tab w:val="decimal" w:pos="880"/>
              </w:tabs>
              <w:ind w:right="100"/>
              <w:rPr>
                <w:sz w:val="2"/>
                <w:szCs w:val="2"/>
              </w:rPr>
            </w:pPr>
            <w:r w:rsidRPr="00E668A5">
              <w:rPr>
                <w:sz w:val="2"/>
                <w:szCs w:val="2"/>
              </w:rPr>
              <w:t> </w:t>
            </w:r>
          </w:p>
        </w:tc>
        <w:tc>
          <w:tcPr>
            <w:tcW w:w="965" w:type="dxa"/>
            <w:tcMar>
              <w:left w:w="100" w:type="dxa"/>
            </w:tcMar>
            <w:vAlign w:val="center"/>
            <w:hideMark/>
          </w:tcPr>
          <w:p w:rsidR="006E53A7" w:rsidRPr="00E668A5" w:rsidRDefault="006E53A7" w:rsidP="00A238C7">
            <w:pPr>
              <w:tabs>
                <w:tab w:val="right" w:pos="840"/>
                <w:tab w:val="decimal" w:pos="880"/>
              </w:tabs>
              <w:ind w:right="100"/>
              <w:rPr>
                <w:sz w:val="2"/>
                <w:szCs w:val="2"/>
              </w:rPr>
            </w:pPr>
            <w:r w:rsidRPr="00E668A5">
              <w:rPr>
                <w:sz w:val="2"/>
                <w:szCs w:val="2"/>
              </w:rPr>
              <w:t> </w:t>
            </w:r>
          </w:p>
        </w:tc>
        <w:tc>
          <w:tcPr>
            <w:tcW w:w="965" w:type="dxa"/>
            <w:tcMar>
              <w:left w:w="100" w:type="dxa"/>
            </w:tcMar>
            <w:vAlign w:val="center"/>
            <w:hideMark/>
          </w:tcPr>
          <w:p w:rsidR="006E53A7" w:rsidRPr="00E668A5" w:rsidRDefault="006E53A7" w:rsidP="00A238C7">
            <w:pPr>
              <w:tabs>
                <w:tab w:val="right" w:pos="840"/>
                <w:tab w:val="decimal" w:pos="880"/>
              </w:tabs>
              <w:ind w:right="100"/>
              <w:rPr>
                <w:sz w:val="2"/>
                <w:szCs w:val="2"/>
              </w:rPr>
            </w:pPr>
            <w:r w:rsidRPr="00E668A5">
              <w:rPr>
                <w:sz w:val="2"/>
                <w:szCs w:val="2"/>
              </w:rPr>
              <w:t> </w:t>
            </w:r>
          </w:p>
        </w:tc>
      </w:tr>
      <w:tr w:rsidR="006E53A7" w:rsidTr="008522E9">
        <w:trPr>
          <w:jc w:val="center"/>
        </w:trPr>
        <w:tc>
          <w:tcPr>
            <w:tcW w:w="7902"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Year Ended June 30,</w:t>
            </w:r>
          </w:p>
        </w:tc>
        <w:tc>
          <w:tcPr>
            <w:tcW w:w="968" w:type="dxa"/>
            <w:tcMar>
              <w:top w:w="0" w:type="dxa"/>
              <w:left w:w="100" w:type="dxa"/>
              <w:bottom w:w="0" w:type="dxa"/>
              <w:right w:w="0" w:type="dxa"/>
            </w:tcMar>
            <w:vAlign w:val="bottom"/>
            <w:hideMark/>
          </w:tcPr>
          <w:p w:rsidR="006E53A7" w:rsidRPr="00E668A5" w:rsidRDefault="006E53A7" w:rsidP="00A238C7">
            <w:pPr>
              <w:tabs>
                <w:tab w:val="right" w:pos="840"/>
                <w:tab w:val="decimal" w:pos="880"/>
              </w:tabs>
              <w:ind w:right="100"/>
              <w:jc w:val="right"/>
            </w:pPr>
            <w:r w:rsidRPr="00E668A5">
              <w:rPr>
                <w:rFonts w:ascii="Arial" w:hAnsi="Arial" w:cs="Arial"/>
                <w:b/>
                <w:bCs/>
                <w:sz w:val="15"/>
                <w:szCs w:val="15"/>
              </w:rPr>
              <w:t>2020</w:t>
            </w:r>
          </w:p>
        </w:tc>
        <w:tc>
          <w:tcPr>
            <w:tcW w:w="965" w:type="dxa"/>
            <w:tcMar>
              <w:top w:w="0" w:type="dxa"/>
              <w:left w:w="100" w:type="dxa"/>
              <w:bottom w:w="0" w:type="dxa"/>
              <w:right w:w="0" w:type="dxa"/>
            </w:tcMar>
            <w:vAlign w:val="bottom"/>
            <w:hideMark/>
          </w:tcPr>
          <w:p w:rsidR="006E53A7" w:rsidRPr="00E668A5" w:rsidRDefault="006E53A7" w:rsidP="00A238C7">
            <w:pPr>
              <w:tabs>
                <w:tab w:val="right" w:pos="840"/>
                <w:tab w:val="decimal" w:pos="880"/>
              </w:tabs>
              <w:ind w:right="100"/>
              <w:jc w:val="right"/>
            </w:pPr>
            <w:r w:rsidRPr="00E668A5">
              <w:rPr>
                <w:rFonts w:ascii="Arial" w:hAnsi="Arial" w:cs="Arial"/>
                <w:b/>
                <w:bCs/>
                <w:sz w:val="15"/>
                <w:szCs w:val="15"/>
              </w:rPr>
              <w:t>2019</w:t>
            </w:r>
          </w:p>
        </w:tc>
        <w:tc>
          <w:tcPr>
            <w:tcW w:w="965" w:type="dxa"/>
            <w:tcMar>
              <w:top w:w="0" w:type="dxa"/>
              <w:left w:w="100" w:type="dxa"/>
              <w:bottom w:w="0" w:type="dxa"/>
              <w:right w:w="0" w:type="dxa"/>
            </w:tcMar>
            <w:vAlign w:val="bottom"/>
            <w:hideMark/>
          </w:tcPr>
          <w:p w:rsidR="006E53A7" w:rsidRPr="00E668A5" w:rsidRDefault="006E53A7" w:rsidP="00A238C7">
            <w:pPr>
              <w:tabs>
                <w:tab w:val="right" w:pos="840"/>
                <w:tab w:val="decimal" w:pos="880"/>
              </w:tabs>
              <w:ind w:right="100"/>
              <w:jc w:val="right"/>
            </w:pPr>
            <w:r w:rsidRPr="00E668A5">
              <w:rPr>
                <w:rFonts w:ascii="Arial" w:hAnsi="Arial" w:cs="Arial"/>
                <w:b/>
                <w:bCs/>
                <w:sz w:val="15"/>
                <w:szCs w:val="15"/>
              </w:rPr>
              <w:t>2018</w:t>
            </w:r>
          </w:p>
        </w:tc>
      </w:tr>
      <w:tr w:rsidR="006E53A7" w:rsidTr="008522E9">
        <w:trPr>
          <w:trHeight w:val="75"/>
          <w:jc w:val="center"/>
        </w:trPr>
        <w:tc>
          <w:tcPr>
            <w:tcW w:w="7902" w:type="dxa"/>
            <w:vAlign w:val="center"/>
            <w:hideMark/>
          </w:tcPr>
          <w:p w:rsidR="006E53A7" w:rsidRDefault="006E53A7" w:rsidP="00A238C7">
            <w:pPr>
              <w:rPr>
                <w:sz w:val="2"/>
                <w:szCs w:val="2"/>
              </w:rPr>
            </w:pPr>
            <w:r>
              <w:rPr>
                <w:sz w:val="2"/>
                <w:szCs w:val="2"/>
              </w:rPr>
              <w:t> </w:t>
            </w:r>
          </w:p>
        </w:tc>
        <w:tc>
          <w:tcPr>
            <w:tcW w:w="968" w:type="dxa"/>
            <w:tcMar>
              <w:left w:w="100" w:type="dxa"/>
            </w:tcMar>
            <w:vAlign w:val="center"/>
            <w:hideMark/>
          </w:tcPr>
          <w:p w:rsidR="006E53A7" w:rsidRPr="00E668A5" w:rsidRDefault="006E53A7" w:rsidP="00A238C7">
            <w:pPr>
              <w:tabs>
                <w:tab w:val="right" w:pos="840"/>
                <w:tab w:val="decimal" w:pos="880"/>
              </w:tabs>
              <w:ind w:right="100"/>
              <w:rPr>
                <w:sz w:val="2"/>
                <w:szCs w:val="2"/>
              </w:rPr>
            </w:pPr>
            <w:r w:rsidRPr="00E668A5">
              <w:rPr>
                <w:sz w:val="2"/>
                <w:szCs w:val="2"/>
              </w:rPr>
              <w:t> </w:t>
            </w:r>
          </w:p>
        </w:tc>
        <w:tc>
          <w:tcPr>
            <w:tcW w:w="965" w:type="dxa"/>
            <w:tcMar>
              <w:left w:w="100" w:type="dxa"/>
            </w:tcMar>
            <w:vAlign w:val="center"/>
            <w:hideMark/>
          </w:tcPr>
          <w:p w:rsidR="006E53A7" w:rsidRPr="00E668A5" w:rsidRDefault="006E53A7" w:rsidP="00A238C7">
            <w:pPr>
              <w:tabs>
                <w:tab w:val="right" w:pos="840"/>
                <w:tab w:val="decimal" w:pos="880"/>
              </w:tabs>
              <w:ind w:right="100"/>
              <w:rPr>
                <w:sz w:val="2"/>
                <w:szCs w:val="2"/>
              </w:rPr>
            </w:pPr>
            <w:r w:rsidRPr="00E668A5">
              <w:rPr>
                <w:sz w:val="2"/>
                <w:szCs w:val="2"/>
              </w:rPr>
              <w:t> </w:t>
            </w:r>
          </w:p>
        </w:tc>
        <w:tc>
          <w:tcPr>
            <w:tcW w:w="965" w:type="dxa"/>
            <w:tcMar>
              <w:left w:w="100" w:type="dxa"/>
            </w:tcMar>
            <w:vAlign w:val="center"/>
            <w:hideMark/>
          </w:tcPr>
          <w:p w:rsidR="006E53A7" w:rsidRPr="00E668A5" w:rsidRDefault="006E53A7" w:rsidP="00A238C7">
            <w:pPr>
              <w:tabs>
                <w:tab w:val="right" w:pos="840"/>
                <w:tab w:val="decimal" w:pos="880"/>
              </w:tabs>
              <w:ind w:right="100"/>
              <w:rPr>
                <w:sz w:val="2"/>
                <w:szCs w:val="2"/>
              </w:rPr>
            </w:pPr>
            <w:r w:rsidRPr="00E668A5">
              <w:rPr>
                <w:sz w:val="2"/>
                <w:szCs w:val="2"/>
              </w:rPr>
              <w:t> </w:t>
            </w:r>
          </w:p>
        </w:tc>
      </w:tr>
      <w:tr w:rsidR="006E53A7" w:rsidTr="008522E9">
        <w:trPr>
          <w:jc w:val="center"/>
        </w:trPr>
        <w:tc>
          <w:tcPr>
            <w:tcW w:w="7902" w:type="dxa"/>
            <w:hideMark/>
          </w:tcPr>
          <w:p w:rsidR="006E53A7" w:rsidRPr="006E53A7" w:rsidRDefault="006E53A7" w:rsidP="00A238C7">
            <w:pPr>
              <w:pStyle w:val="NormalWeb"/>
              <w:ind w:left="240" w:hanging="240"/>
            </w:pPr>
            <w:r>
              <w:rPr>
                <w:rFonts w:ascii="Arial" w:hAnsi="Arial" w:cs="Arial"/>
                <w:sz w:val="20"/>
                <w:szCs w:val="20"/>
              </w:rPr>
              <w:t>Net income</w:t>
            </w:r>
          </w:p>
        </w:tc>
        <w:tc>
          <w:tcPr>
            <w:tcW w:w="968" w:type="dxa"/>
            <w:noWrap/>
            <w:tcMar>
              <w:top w:w="0" w:type="dxa"/>
              <w:left w:w="100" w:type="dxa"/>
              <w:bottom w:w="0" w:type="dxa"/>
              <w:right w:w="0" w:type="dxa"/>
            </w:tcMar>
            <w:vAlign w:val="bottom"/>
            <w:hideMark/>
          </w:tcPr>
          <w:p w:rsidR="006E53A7" w:rsidRPr="00E668A5" w:rsidRDefault="006E53A7" w:rsidP="008522E9">
            <w:pPr>
              <w:pStyle w:val="NormalWeb"/>
              <w:tabs>
                <w:tab w:val="right" w:pos="760"/>
                <w:tab w:val="decimal" w:pos="800"/>
              </w:tabs>
              <w:spacing w:before="0" w:beforeAutospacing="0" w:after="15" w:afterAutospacing="0"/>
              <w:ind w:left="-86" w:right="144"/>
            </w:pPr>
            <w:r w:rsidRPr="00E668A5">
              <w:rPr>
                <w:rFonts w:ascii="Arial" w:hAnsi="Arial" w:cs="Arial"/>
                <w:b/>
                <w:bCs/>
                <w:sz w:val="20"/>
                <w:szCs w:val="20"/>
              </w:rPr>
              <w:t>$</w:t>
            </w:r>
            <w:r w:rsidR="00ED0673" w:rsidRPr="00ED0673">
              <w:rPr>
                <w:rFonts w:ascii="Arial" w:hAnsi="Arial" w:cs="Arial"/>
                <w:bCs/>
                <w:sz w:val="20"/>
                <w:szCs w:val="20"/>
              </w:rPr>
              <w:tab/>
            </w:r>
            <w:r w:rsidRPr="00E668A5">
              <w:rPr>
                <w:rFonts w:ascii="Arial" w:hAnsi="Arial" w:cs="Arial"/>
                <w:b/>
                <w:bCs/>
                <w:sz w:val="20"/>
                <w:szCs w:val="20"/>
              </w:rPr>
              <w:t>  44,281</w:t>
            </w:r>
            <w:r w:rsidR="00ED0673" w:rsidRPr="00ED0673">
              <w:rPr>
                <w:rFonts w:ascii="Arial" w:hAnsi="Arial" w:cs="Arial"/>
                <w:bCs/>
                <w:sz w:val="20"/>
                <w:szCs w:val="20"/>
              </w:rPr>
              <w:tab/>
            </w:r>
          </w:p>
        </w:tc>
        <w:tc>
          <w:tcPr>
            <w:tcW w:w="965" w:type="dxa"/>
            <w:noWrap/>
            <w:tcMar>
              <w:top w:w="0" w:type="dxa"/>
              <w:left w:w="100" w:type="dxa"/>
              <w:bottom w:w="0" w:type="dxa"/>
              <w:right w:w="0" w:type="dxa"/>
            </w:tcMar>
            <w:vAlign w:val="bottom"/>
            <w:hideMark/>
          </w:tcPr>
          <w:p w:rsidR="006E53A7" w:rsidRPr="00E668A5" w:rsidRDefault="006E53A7" w:rsidP="008522E9">
            <w:pPr>
              <w:pStyle w:val="NormalWeb"/>
              <w:tabs>
                <w:tab w:val="right" w:pos="760"/>
                <w:tab w:val="decimal" w:pos="800"/>
              </w:tabs>
              <w:spacing w:before="0" w:beforeAutospacing="0" w:after="15" w:afterAutospacing="0"/>
              <w:ind w:left="-86" w:right="144"/>
            </w:pPr>
            <w:r w:rsidRPr="00E668A5">
              <w:rPr>
                <w:rFonts w:ascii="Arial" w:hAnsi="Arial" w:cs="Arial"/>
                <w:sz w:val="20"/>
                <w:szCs w:val="20"/>
              </w:rPr>
              <w:t>$</w:t>
            </w:r>
            <w:r w:rsidRPr="00E668A5">
              <w:rPr>
                <w:rFonts w:ascii="Arial" w:hAnsi="Arial" w:cs="Arial"/>
                <w:sz w:val="20"/>
                <w:szCs w:val="20"/>
              </w:rPr>
              <w:tab/>
              <w:t>  39,240</w:t>
            </w:r>
            <w:r w:rsidRPr="00E668A5">
              <w:rPr>
                <w:rFonts w:ascii="Arial" w:hAnsi="Arial" w:cs="Arial"/>
                <w:sz w:val="20"/>
                <w:szCs w:val="20"/>
              </w:rPr>
              <w:tab/>
            </w:r>
          </w:p>
        </w:tc>
        <w:tc>
          <w:tcPr>
            <w:tcW w:w="965" w:type="dxa"/>
            <w:noWrap/>
            <w:tcMar>
              <w:top w:w="0" w:type="dxa"/>
              <w:left w:w="100" w:type="dxa"/>
              <w:bottom w:w="0" w:type="dxa"/>
              <w:right w:w="0" w:type="dxa"/>
            </w:tcMar>
            <w:vAlign w:val="bottom"/>
            <w:hideMark/>
          </w:tcPr>
          <w:p w:rsidR="006E53A7" w:rsidRPr="00E668A5" w:rsidRDefault="006E53A7" w:rsidP="008522E9">
            <w:pPr>
              <w:pStyle w:val="NormalWeb"/>
              <w:tabs>
                <w:tab w:val="right" w:pos="760"/>
                <w:tab w:val="decimal" w:pos="800"/>
              </w:tabs>
              <w:spacing w:before="0" w:beforeAutospacing="0" w:after="15" w:afterAutospacing="0"/>
              <w:ind w:left="-86" w:right="144"/>
            </w:pPr>
            <w:r w:rsidRPr="00E668A5">
              <w:rPr>
                <w:rFonts w:ascii="Arial" w:hAnsi="Arial" w:cs="Arial"/>
                <w:sz w:val="20"/>
                <w:szCs w:val="20"/>
              </w:rPr>
              <w:t>$</w:t>
            </w:r>
            <w:r w:rsidRPr="00E668A5">
              <w:rPr>
                <w:rFonts w:ascii="Arial" w:hAnsi="Arial" w:cs="Arial"/>
                <w:sz w:val="20"/>
                <w:szCs w:val="20"/>
              </w:rPr>
              <w:tab/>
              <w:t>  16,571</w:t>
            </w:r>
            <w:r w:rsidRPr="00E668A5">
              <w:rPr>
                <w:rFonts w:ascii="Arial" w:hAnsi="Arial" w:cs="Arial"/>
                <w:sz w:val="20"/>
                <w:szCs w:val="20"/>
              </w:rPr>
              <w:tab/>
            </w:r>
          </w:p>
        </w:tc>
      </w:tr>
      <w:tr w:rsidR="006E53A7" w:rsidTr="008522E9">
        <w:trPr>
          <w:jc w:val="center"/>
        </w:trPr>
        <w:tc>
          <w:tcPr>
            <w:tcW w:w="7902" w:type="dxa"/>
            <w:tcMar>
              <w:top w:w="0" w:type="dxa"/>
              <w:left w:w="144" w:type="dxa"/>
              <w:bottom w:w="0" w:type="dxa"/>
              <w:right w:w="0" w:type="dxa"/>
            </w:tcMar>
            <w:vAlign w:val="bottom"/>
            <w:hideMark/>
          </w:tcPr>
          <w:p w:rsidR="006E53A7" w:rsidRDefault="006E53A7" w:rsidP="00A238C7">
            <w:pPr>
              <w:pStyle w:val="la2"/>
            </w:pPr>
            <w:r>
              <w:t> </w:t>
            </w:r>
          </w:p>
        </w:tc>
        <w:tc>
          <w:tcPr>
            <w:tcW w:w="968" w:type="dxa"/>
            <w:tcMar>
              <w:top w:w="0" w:type="dxa"/>
              <w:left w:w="100" w:type="dxa"/>
              <w:bottom w:w="0" w:type="dxa"/>
              <w:right w:w="0" w:type="dxa"/>
            </w:tcMar>
            <w:vAlign w:val="bottom"/>
            <w:hideMark/>
          </w:tcPr>
          <w:p w:rsidR="006E53A7" w:rsidRPr="00E668A5" w:rsidRDefault="006E53A7" w:rsidP="008522E9">
            <w:pPr>
              <w:pStyle w:val="rrdsinglerule"/>
              <w:tabs>
                <w:tab w:val="right" w:pos="760"/>
                <w:tab w:val="decimal" w:pos="800"/>
              </w:tabs>
              <w:ind w:left="-86" w:right="144"/>
            </w:pPr>
            <w:r w:rsidRPr="00E668A5">
              <w:t> </w:t>
            </w:r>
          </w:p>
        </w:tc>
        <w:tc>
          <w:tcPr>
            <w:tcW w:w="965" w:type="dxa"/>
            <w:tcMar>
              <w:top w:w="0" w:type="dxa"/>
              <w:left w:w="100" w:type="dxa"/>
              <w:bottom w:w="0" w:type="dxa"/>
              <w:right w:w="0" w:type="dxa"/>
            </w:tcMar>
            <w:vAlign w:val="bottom"/>
            <w:hideMark/>
          </w:tcPr>
          <w:p w:rsidR="006E53A7" w:rsidRPr="00E668A5" w:rsidRDefault="006E53A7" w:rsidP="008522E9">
            <w:pPr>
              <w:pStyle w:val="rrdsinglerule"/>
              <w:tabs>
                <w:tab w:val="right" w:pos="760"/>
                <w:tab w:val="decimal" w:pos="800"/>
              </w:tabs>
              <w:ind w:left="-86" w:right="144"/>
            </w:pPr>
            <w:r w:rsidRPr="00E668A5">
              <w:t> </w:t>
            </w:r>
          </w:p>
        </w:tc>
        <w:tc>
          <w:tcPr>
            <w:tcW w:w="965" w:type="dxa"/>
            <w:tcMar>
              <w:top w:w="0" w:type="dxa"/>
              <w:left w:w="100" w:type="dxa"/>
              <w:bottom w:w="0" w:type="dxa"/>
              <w:right w:w="0" w:type="dxa"/>
            </w:tcMar>
            <w:vAlign w:val="bottom"/>
            <w:hideMark/>
          </w:tcPr>
          <w:p w:rsidR="006E53A7" w:rsidRPr="00E668A5" w:rsidRDefault="006E53A7" w:rsidP="008522E9">
            <w:pPr>
              <w:pStyle w:val="rrdsinglerule"/>
              <w:tabs>
                <w:tab w:val="right" w:pos="760"/>
                <w:tab w:val="decimal" w:pos="800"/>
              </w:tabs>
              <w:ind w:left="-86" w:right="144"/>
            </w:pPr>
            <w:r w:rsidRPr="00E668A5">
              <w:t> </w:t>
            </w:r>
          </w:p>
        </w:tc>
      </w:tr>
      <w:tr w:rsidR="006E53A7" w:rsidTr="008522E9">
        <w:trPr>
          <w:jc w:val="center"/>
        </w:trPr>
        <w:tc>
          <w:tcPr>
            <w:tcW w:w="7902" w:type="dxa"/>
            <w:hideMark/>
          </w:tcPr>
          <w:p w:rsidR="006E53A7" w:rsidRDefault="006E53A7" w:rsidP="00A238C7">
            <w:pPr>
              <w:pStyle w:val="NormalWeb"/>
              <w:keepNext/>
              <w:ind w:left="240" w:hanging="240"/>
            </w:pPr>
            <w:r>
              <w:rPr>
                <w:rFonts w:ascii="Arial" w:hAnsi="Arial" w:cs="Arial"/>
                <w:sz w:val="20"/>
                <w:szCs w:val="20"/>
              </w:rPr>
              <w:t>Other comprehensive income (loss), net of tax:</w:t>
            </w:r>
          </w:p>
        </w:tc>
        <w:tc>
          <w:tcPr>
            <w:tcW w:w="968" w:type="dxa"/>
            <w:tcMar>
              <w:top w:w="0" w:type="dxa"/>
              <w:left w:w="100" w:type="dxa"/>
              <w:bottom w:w="0" w:type="dxa"/>
              <w:right w:w="0" w:type="dxa"/>
            </w:tcMar>
            <w:vAlign w:val="bottom"/>
            <w:hideMark/>
          </w:tcPr>
          <w:p w:rsidR="006E53A7" w:rsidRPr="00E668A5" w:rsidRDefault="006E53A7" w:rsidP="008522E9">
            <w:pPr>
              <w:pStyle w:val="la2"/>
              <w:tabs>
                <w:tab w:val="right" w:pos="760"/>
                <w:tab w:val="decimal" w:pos="800"/>
              </w:tabs>
              <w:ind w:left="-86" w:right="144"/>
            </w:pPr>
            <w:r w:rsidRPr="00E668A5">
              <w:t> </w:t>
            </w:r>
          </w:p>
        </w:tc>
        <w:tc>
          <w:tcPr>
            <w:tcW w:w="965" w:type="dxa"/>
            <w:tcMar>
              <w:top w:w="0" w:type="dxa"/>
              <w:left w:w="100" w:type="dxa"/>
              <w:bottom w:w="0" w:type="dxa"/>
              <w:right w:w="0" w:type="dxa"/>
            </w:tcMar>
            <w:vAlign w:val="bottom"/>
            <w:hideMark/>
          </w:tcPr>
          <w:p w:rsidR="006E53A7" w:rsidRPr="00E668A5" w:rsidRDefault="006E53A7" w:rsidP="008522E9">
            <w:pPr>
              <w:pStyle w:val="la2"/>
              <w:tabs>
                <w:tab w:val="right" w:pos="760"/>
                <w:tab w:val="decimal" w:pos="800"/>
              </w:tabs>
              <w:ind w:left="-86" w:right="144"/>
            </w:pPr>
            <w:r w:rsidRPr="00E668A5">
              <w:t> </w:t>
            </w:r>
          </w:p>
        </w:tc>
        <w:tc>
          <w:tcPr>
            <w:tcW w:w="965" w:type="dxa"/>
            <w:tcMar>
              <w:top w:w="0" w:type="dxa"/>
              <w:left w:w="100" w:type="dxa"/>
              <w:bottom w:w="0" w:type="dxa"/>
              <w:right w:w="0" w:type="dxa"/>
            </w:tcMar>
            <w:vAlign w:val="bottom"/>
            <w:hideMark/>
          </w:tcPr>
          <w:p w:rsidR="006E53A7" w:rsidRPr="00E668A5" w:rsidRDefault="006E53A7" w:rsidP="008522E9">
            <w:pPr>
              <w:pStyle w:val="la2"/>
              <w:tabs>
                <w:tab w:val="right" w:pos="760"/>
                <w:tab w:val="decimal" w:pos="800"/>
              </w:tabs>
              <w:ind w:left="-86" w:right="144"/>
            </w:pPr>
            <w:r w:rsidRPr="00E668A5">
              <w:t> </w:t>
            </w:r>
          </w:p>
        </w:tc>
      </w:tr>
      <w:tr w:rsidR="006E53A7" w:rsidTr="008522E9">
        <w:trPr>
          <w:jc w:val="center"/>
        </w:trPr>
        <w:tc>
          <w:tcPr>
            <w:tcW w:w="7902" w:type="dxa"/>
            <w:hideMark/>
          </w:tcPr>
          <w:p w:rsidR="006E53A7" w:rsidRDefault="006E53A7" w:rsidP="00A238C7">
            <w:pPr>
              <w:pStyle w:val="NormalWeb"/>
              <w:ind w:left="480" w:hanging="240"/>
            </w:pPr>
            <w:r>
              <w:rPr>
                <w:rFonts w:ascii="Arial" w:hAnsi="Arial" w:cs="Arial"/>
                <w:sz w:val="20"/>
                <w:szCs w:val="20"/>
              </w:rPr>
              <w:t>Net change related to derivatives</w:t>
            </w:r>
          </w:p>
        </w:tc>
        <w:tc>
          <w:tcPr>
            <w:tcW w:w="968" w:type="dxa"/>
            <w:noWrap/>
            <w:tcMar>
              <w:top w:w="0" w:type="dxa"/>
              <w:left w:w="100" w:type="dxa"/>
              <w:bottom w:w="0" w:type="dxa"/>
              <w:right w:w="0" w:type="dxa"/>
            </w:tcMar>
            <w:vAlign w:val="bottom"/>
            <w:hideMark/>
          </w:tcPr>
          <w:p w:rsidR="006E53A7" w:rsidRPr="00E668A5" w:rsidRDefault="00ED0673" w:rsidP="008522E9">
            <w:pPr>
              <w:pStyle w:val="NormalWeb"/>
              <w:tabs>
                <w:tab w:val="right" w:pos="760"/>
                <w:tab w:val="decimal" w:pos="800"/>
              </w:tabs>
              <w:spacing w:before="0" w:beforeAutospacing="0" w:after="15" w:afterAutospacing="0"/>
              <w:ind w:left="-86" w:right="144"/>
            </w:pPr>
            <w:r w:rsidRPr="00ED0673">
              <w:rPr>
                <w:rFonts w:ascii="Arial" w:hAnsi="Arial" w:cs="Arial"/>
                <w:bCs/>
                <w:sz w:val="20"/>
                <w:szCs w:val="20"/>
              </w:rPr>
              <w:tab/>
            </w:r>
            <w:r w:rsidR="006E53A7" w:rsidRPr="00E668A5">
              <w:rPr>
                <w:rFonts w:ascii="Arial" w:hAnsi="Arial" w:cs="Arial"/>
                <w:b/>
                <w:bCs/>
                <w:sz w:val="20"/>
                <w:szCs w:val="20"/>
              </w:rPr>
              <w:t>(38</w:t>
            </w:r>
            <w:r w:rsidRPr="00ED0673">
              <w:rPr>
                <w:rFonts w:ascii="Arial" w:hAnsi="Arial" w:cs="Arial"/>
                <w:bCs/>
                <w:sz w:val="20"/>
                <w:szCs w:val="20"/>
              </w:rPr>
              <w:tab/>
            </w:r>
            <w:r w:rsidR="006E53A7" w:rsidRPr="00E668A5">
              <w:rPr>
                <w:rFonts w:ascii="Arial" w:hAnsi="Arial" w:cs="Arial"/>
                <w:b/>
                <w:bCs/>
                <w:sz w:val="20"/>
                <w:szCs w:val="20"/>
              </w:rPr>
              <w:t>)</w:t>
            </w:r>
          </w:p>
        </w:tc>
        <w:tc>
          <w:tcPr>
            <w:tcW w:w="965" w:type="dxa"/>
            <w:noWrap/>
            <w:tcMar>
              <w:top w:w="0" w:type="dxa"/>
              <w:left w:w="100" w:type="dxa"/>
              <w:bottom w:w="0" w:type="dxa"/>
              <w:right w:w="0" w:type="dxa"/>
            </w:tcMar>
            <w:vAlign w:val="bottom"/>
            <w:hideMark/>
          </w:tcPr>
          <w:p w:rsidR="006E53A7" w:rsidRPr="00E668A5" w:rsidRDefault="006E53A7" w:rsidP="008522E9">
            <w:pPr>
              <w:pStyle w:val="NormalWeb"/>
              <w:tabs>
                <w:tab w:val="right" w:pos="760"/>
                <w:tab w:val="decimal" w:pos="800"/>
              </w:tabs>
              <w:spacing w:before="0" w:beforeAutospacing="0" w:after="15" w:afterAutospacing="0"/>
              <w:ind w:left="-86" w:right="144"/>
            </w:pPr>
            <w:r w:rsidRPr="00E668A5">
              <w:rPr>
                <w:rFonts w:ascii="Arial" w:hAnsi="Arial" w:cs="Arial"/>
                <w:sz w:val="20"/>
                <w:szCs w:val="20"/>
              </w:rPr>
              <w:tab/>
              <w:t>(173</w:t>
            </w:r>
            <w:r w:rsidRPr="00E668A5">
              <w:rPr>
                <w:rFonts w:ascii="Arial" w:hAnsi="Arial" w:cs="Arial"/>
                <w:sz w:val="20"/>
                <w:szCs w:val="20"/>
              </w:rPr>
              <w:tab/>
              <w:t>)</w:t>
            </w:r>
          </w:p>
        </w:tc>
        <w:tc>
          <w:tcPr>
            <w:tcW w:w="965" w:type="dxa"/>
            <w:noWrap/>
            <w:tcMar>
              <w:top w:w="0" w:type="dxa"/>
              <w:left w:w="100" w:type="dxa"/>
              <w:bottom w:w="0" w:type="dxa"/>
              <w:right w:w="0" w:type="dxa"/>
            </w:tcMar>
            <w:vAlign w:val="bottom"/>
            <w:hideMark/>
          </w:tcPr>
          <w:p w:rsidR="006E53A7" w:rsidRPr="00E668A5" w:rsidRDefault="006E53A7" w:rsidP="008522E9">
            <w:pPr>
              <w:pStyle w:val="NormalWeb"/>
              <w:tabs>
                <w:tab w:val="right" w:pos="760"/>
                <w:tab w:val="decimal" w:pos="800"/>
              </w:tabs>
              <w:spacing w:before="0" w:beforeAutospacing="0" w:after="15" w:afterAutospacing="0"/>
              <w:ind w:left="-86" w:right="144"/>
            </w:pPr>
            <w:r w:rsidRPr="00E668A5">
              <w:rPr>
                <w:rFonts w:ascii="Arial" w:hAnsi="Arial" w:cs="Arial"/>
                <w:color w:val="00FF00"/>
                <w:sz w:val="20"/>
                <w:szCs w:val="20"/>
              </w:rPr>
              <w:t>  </w:t>
            </w:r>
            <w:r w:rsidRPr="00E668A5">
              <w:rPr>
                <w:rFonts w:ascii="Arial" w:hAnsi="Arial" w:cs="Arial"/>
                <w:sz w:val="20"/>
                <w:szCs w:val="20"/>
              </w:rPr>
              <w:tab/>
              <w:t>39</w:t>
            </w:r>
            <w:r w:rsidRPr="00E668A5">
              <w:rPr>
                <w:rFonts w:ascii="Arial" w:hAnsi="Arial" w:cs="Arial"/>
                <w:sz w:val="20"/>
                <w:szCs w:val="20"/>
              </w:rPr>
              <w:tab/>
            </w:r>
          </w:p>
        </w:tc>
      </w:tr>
      <w:tr w:rsidR="006E53A7" w:rsidTr="008522E9">
        <w:trPr>
          <w:jc w:val="center"/>
        </w:trPr>
        <w:tc>
          <w:tcPr>
            <w:tcW w:w="7902" w:type="dxa"/>
            <w:hideMark/>
          </w:tcPr>
          <w:p w:rsidR="006E53A7" w:rsidRDefault="006E53A7" w:rsidP="00A238C7">
            <w:pPr>
              <w:pStyle w:val="NormalWeb"/>
              <w:ind w:left="480" w:hanging="240"/>
            </w:pPr>
            <w:r>
              <w:rPr>
                <w:rFonts w:ascii="Arial" w:hAnsi="Arial" w:cs="Arial"/>
                <w:sz w:val="20"/>
                <w:szCs w:val="20"/>
              </w:rPr>
              <w:t>Net change related to investments</w:t>
            </w:r>
          </w:p>
        </w:tc>
        <w:tc>
          <w:tcPr>
            <w:tcW w:w="968" w:type="dxa"/>
            <w:noWrap/>
            <w:tcMar>
              <w:top w:w="0" w:type="dxa"/>
              <w:left w:w="100" w:type="dxa"/>
              <w:bottom w:w="0" w:type="dxa"/>
              <w:right w:w="0" w:type="dxa"/>
            </w:tcMar>
            <w:vAlign w:val="bottom"/>
            <w:hideMark/>
          </w:tcPr>
          <w:p w:rsidR="006E53A7" w:rsidRPr="00E668A5" w:rsidRDefault="006E53A7" w:rsidP="008522E9">
            <w:pPr>
              <w:pStyle w:val="NormalWeb"/>
              <w:tabs>
                <w:tab w:val="right" w:pos="760"/>
                <w:tab w:val="decimal" w:pos="800"/>
              </w:tabs>
              <w:spacing w:before="0" w:beforeAutospacing="0" w:after="15" w:afterAutospacing="0"/>
              <w:ind w:left="-86" w:right="144"/>
            </w:pPr>
            <w:r w:rsidRPr="00E668A5">
              <w:rPr>
                <w:rFonts w:ascii="Arial" w:hAnsi="Arial" w:cs="Arial"/>
                <w:b/>
                <w:bCs/>
                <w:color w:val="00FF00"/>
                <w:sz w:val="20"/>
                <w:szCs w:val="20"/>
              </w:rPr>
              <w:t>  </w:t>
            </w:r>
            <w:r w:rsidR="00ED0673" w:rsidRPr="00ED0673">
              <w:rPr>
                <w:rFonts w:ascii="Arial" w:hAnsi="Arial" w:cs="Arial"/>
                <w:bCs/>
                <w:sz w:val="20"/>
                <w:szCs w:val="20"/>
              </w:rPr>
              <w:tab/>
            </w:r>
            <w:r w:rsidRPr="00E668A5">
              <w:rPr>
                <w:rFonts w:ascii="Arial" w:hAnsi="Arial" w:cs="Arial"/>
                <w:b/>
                <w:bCs/>
                <w:sz w:val="20"/>
                <w:szCs w:val="20"/>
              </w:rPr>
              <w:t>3,990</w:t>
            </w:r>
            <w:r w:rsidR="00ED0673" w:rsidRPr="00ED0673">
              <w:rPr>
                <w:rFonts w:ascii="Arial" w:hAnsi="Arial" w:cs="Arial"/>
                <w:bCs/>
                <w:sz w:val="20"/>
                <w:szCs w:val="20"/>
              </w:rPr>
              <w:tab/>
            </w:r>
          </w:p>
        </w:tc>
        <w:tc>
          <w:tcPr>
            <w:tcW w:w="965" w:type="dxa"/>
            <w:noWrap/>
            <w:tcMar>
              <w:top w:w="0" w:type="dxa"/>
              <w:left w:w="100" w:type="dxa"/>
              <w:bottom w:w="0" w:type="dxa"/>
              <w:right w:w="0" w:type="dxa"/>
            </w:tcMar>
            <w:vAlign w:val="bottom"/>
            <w:hideMark/>
          </w:tcPr>
          <w:p w:rsidR="006E53A7" w:rsidRPr="00E668A5" w:rsidRDefault="006E53A7" w:rsidP="008522E9">
            <w:pPr>
              <w:pStyle w:val="NormalWeb"/>
              <w:tabs>
                <w:tab w:val="right" w:pos="760"/>
                <w:tab w:val="decimal" w:pos="800"/>
              </w:tabs>
              <w:spacing w:before="0" w:beforeAutospacing="0" w:after="15" w:afterAutospacing="0"/>
              <w:ind w:left="-86" w:right="144"/>
            </w:pPr>
            <w:r w:rsidRPr="00E668A5">
              <w:rPr>
                <w:rFonts w:ascii="Arial" w:hAnsi="Arial" w:cs="Arial"/>
                <w:color w:val="00FF00"/>
                <w:sz w:val="20"/>
                <w:szCs w:val="20"/>
              </w:rPr>
              <w:t>  </w:t>
            </w:r>
            <w:r w:rsidRPr="00E668A5">
              <w:rPr>
                <w:rFonts w:ascii="Arial" w:hAnsi="Arial" w:cs="Arial"/>
                <w:sz w:val="20"/>
                <w:szCs w:val="20"/>
              </w:rPr>
              <w:tab/>
              <w:t>2,405</w:t>
            </w:r>
            <w:r w:rsidRPr="00E668A5">
              <w:rPr>
                <w:rFonts w:ascii="Arial" w:hAnsi="Arial" w:cs="Arial"/>
                <w:sz w:val="20"/>
                <w:szCs w:val="20"/>
              </w:rPr>
              <w:tab/>
            </w:r>
          </w:p>
        </w:tc>
        <w:tc>
          <w:tcPr>
            <w:tcW w:w="965" w:type="dxa"/>
            <w:noWrap/>
            <w:tcMar>
              <w:top w:w="0" w:type="dxa"/>
              <w:left w:w="100" w:type="dxa"/>
              <w:bottom w:w="0" w:type="dxa"/>
              <w:right w:w="0" w:type="dxa"/>
            </w:tcMar>
            <w:vAlign w:val="bottom"/>
            <w:hideMark/>
          </w:tcPr>
          <w:p w:rsidR="006E53A7" w:rsidRPr="00E668A5" w:rsidRDefault="006E53A7" w:rsidP="008522E9">
            <w:pPr>
              <w:pStyle w:val="NormalWeb"/>
              <w:tabs>
                <w:tab w:val="right" w:pos="760"/>
                <w:tab w:val="decimal" w:pos="800"/>
              </w:tabs>
              <w:spacing w:before="0" w:beforeAutospacing="0" w:after="15" w:afterAutospacing="0"/>
              <w:ind w:left="-86" w:right="144"/>
            </w:pPr>
            <w:r w:rsidRPr="00E668A5">
              <w:rPr>
                <w:rFonts w:ascii="Arial" w:hAnsi="Arial" w:cs="Arial"/>
                <w:sz w:val="20"/>
                <w:szCs w:val="20"/>
              </w:rPr>
              <w:tab/>
              <w:t>(2,717</w:t>
            </w:r>
            <w:r w:rsidRPr="00E668A5">
              <w:rPr>
                <w:rFonts w:ascii="Arial" w:hAnsi="Arial" w:cs="Arial"/>
                <w:sz w:val="20"/>
                <w:szCs w:val="20"/>
              </w:rPr>
              <w:tab/>
              <w:t>)</w:t>
            </w:r>
          </w:p>
        </w:tc>
      </w:tr>
      <w:tr w:rsidR="006E53A7" w:rsidTr="008522E9">
        <w:trPr>
          <w:jc w:val="center"/>
        </w:trPr>
        <w:tc>
          <w:tcPr>
            <w:tcW w:w="7902" w:type="dxa"/>
            <w:hideMark/>
          </w:tcPr>
          <w:p w:rsidR="006E53A7" w:rsidRDefault="006E53A7" w:rsidP="00A238C7">
            <w:pPr>
              <w:pStyle w:val="NormalWeb"/>
              <w:ind w:left="480" w:hanging="240"/>
            </w:pPr>
            <w:r>
              <w:rPr>
                <w:rFonts w:ascii="Arial" w:hAnsi="Arial" w:cs="Arial"/>
                <w:sz w:val="20"/>
                <w:szCs w:val="20"/>
              </w:rPr>
              <w:t>Translation adjustments and other</w:t>
            </w:r>
          </w:p>
        </w:tc>
        <w:tc>
          <w:tcPr>
            <w:tcW w:w="968" w:type="dxa"/>
            <w:noWrap/>
            <w:tcMar>
              <w:top w:w="0" w:type="dxa"/>
              <w:left w:w="100" w:type="dxa"/>
              <w:bottom w:w="0" w:type="dxa"/>
              <w:right w:w="0" w:type="dxa"/>
            </w:tcMar>
            <w:vAlign w:val="bottom"/>
            <w:hideMark/>
          </w:tcPr>
          <w:p w:rsidR="006E53A7" w:rsidRPr="00E668A5" w:rsidRDefault="00ED0673" w:rsidP="008522E9">
            <w:pPr>
              <w:pStyle w:val="NormalWeb"/>
              <w:tabs>
                <w:tab w:val="right" w:pos="760"/>
                <w:tab w:val="decimal" w:pos="800"/>
              </w:tabs>
              <w:spacing w:before="0" w:beforeAutospacing="0" w:after="15" w:afterAutospacing="0"/>
              <w:ind w:left="-86" w:right="144"/>
            </w:pPr>
            <w:r w:rsidRPr="00ED0673">
              <w:rPr>
                <w:rFonts w:ascii="Arial" w:hAnsi="Arial" w:cs="Arial"/>
                <w:bCs/>
                <w:sz w:val="20"/>
                <w:szCs w:val="20"/>
              </w:rPr>
              <w:tab/>
            </w:r>
            <w:r w:rsidR="006E53A7" w:rsidRPr="00E668A5">
              <w:rPr>
                <w:rFonts w:ascii="Arial" w:hAnsi="Arial" w:cs="Arial"/>
                <w:b/>
                <w:bCs/>
                <w:sz w:val="20"/>
                <w:szCs w:val="20"/>
              </w:rPr>
              <w:t>(426</w:t>
            </w:r>
            <w:r w:rsidRPr="00ED0673">
              <w:rPr>
                <w:rFonts w:ascii="Arial" w:hAnsi="Arial" w:cs="Arial"/>
                <w:bCs/>
                <w:sz w:val="20"/>
                <w:szCs w:val="20"/>
              </w:rPr>
              <w:tab/>
            </w:r>
            <w:r w:rsidR="006E53A7" w:rsidRPr="00E668A5">
              <w:rPr>
                <w:rFonts w:ascii="Arial" w:hAnsi="Arial" w:cs="Arial"/>
                <w:b/>
                <w:bCs/>
                <w:sz w:val="20"/>
                <w:szCs w:val="20"/>
              </w:rPr>
              <w:t>)</w:t>
            </w:r>
          </w:p>
        </w:tc>
        <w:tc>
          <w:tcPr>
            <w:tcW w:w="965" w:type="dxa"/>
            <w:noWrap/>
            <w:tcMar>
              <w:top w:w="0" w:type="dxa"/>
              <w:left w:w="100" w:type="dxa"/>
              <w:bottom w:w="0" w:type="dxa"/>
              <w:right w:w="0" w:type="dxa"/>
            </w:tcMar>
            <w:vAlign w:val="bottom"/>
            <w:hideMark/>
          </w:tcPr>
          <w:p w:rsidR="006E53A7" w:rsidRPr="00E668A5" w:rsidRDefault="006E53A7" w:rsidP="008522E9">
            <w:pPr>
              <w:pStyle w:val="NormalWeb"/>
              <w:tabs>
                <w:tab w:val="right" w:pos="760"/>
                <w:tab w:val="decimal" w:pos="800"/>
              </w:tabs>
              <w:spacing w:before="0" w:beforeAutospacing="0" w:after="15" w:afterAutospacing="0"/>
              <w:ind w:left="-86" w:right="144"/>
            </w:pPr>
            <w:r w:rsidRPr="00E668A5">
              <w:rPr>
                <w:rFonts w:ascii="Arial" w:hAnsi="Arial" w:cs="Arial"/>
                <w:sz w:val="20"/>
                <w:szCs w:val="20"/>
              </w:rPr>
              <w:tab/>
              <w:t>(318</w:t>
            </w:r>
            <w:r w:rsidRPr="00E668A5">
              <w:rPr>
                <w:rFonts w:ascii="Arial" w:hAnsi="Arial" w:cs="Arial"/>
                <w:sz w:val="20"/>
                <w:szCs w:val="20"/>
              </w:rPr>
              <w:tab/>
              <w:t>)</w:t>
            </w:r>
          </w:p>
        </w:tc>
        <w:tc>
          <w:tcPr>
            <w:tcW w:w="965" w:type="dxa"/>
            <w:noWrap/>
            <w:tcMar>
              <w:top w:w="0" w:type="dxa"/>
              <w:left w:w="100" w:type="dxa"/>
              <w:bottom w:w="0" w:type="dxa"/>
              <w:right w:w="0" w:type="dxa"/>
            </w:tcMar>
            <w:vAlign w:val="bottom"/>
            <w:hideMark/>
          </w:tcPr>
          <w:p w:rsidR="006E53A7" w:rsidRPr="00E668A5" w:rsidRDefault="006E53A7" w:rsidP="008522E9">
            <w:pPr>
              <w:pStyle w:val="NormalWeb"/>
              <w:tabs>
                <w:tab w:val="right" w:pos="760"/>
                <w:tab w:val="decimal" w:pos="800"/>
              </w:tabs>
              <w:spacing w:before="0" w:beforeAutospacing="0" w:after="15" w:afterAutospacing="0"/>
              <w:ind w:left="-86" w:right="144"/>
            </w:pPr>
            <w:r w:rsidRPr="00E668A5">
              <w:rPr>
                <w:rFonts w:ascii="Arial" w:hAnsi="Arial" w:cs="Arial"/>
                <w:sz w:val="20"/>
                <w:szCs w:val="20"/>
              </w:rPr>
              <w:tab/>
              <w:t>(178</w:t>
            </w:r>
            <w:r w:rsidRPr="00E668A5">
              <w:rPr>
                <w:rFonts w:ascii="Arial" w:hAnsi="Arial" w:cs="Arial"/>
                <w:sz w:val="20"/>
                <w:szCs w:val="20"/>
              </w:rPr>
              <w:tab/>
              <w:t>)</w:t>
            </w:r>
          </w:p>
        </w:tc>
      </w:tr>
      <w:tr w:rsidR="006E53A7" w:rsidTr="008522E9">
        <w:trPr>
          <w:jc w:val="center"/>
        </w:trPr>
        <w:tc>
          <w:tcPr>
            <w:tcW w:w="8872" w:type="dxa"/>
            <w:gridSpan w:val="2"/>
            <w:tcMar>
              <w:top w:w="0" w:type="dxa"/>
              <w:left w:w="100" w:type="dxa"/>
              <w:bottom w:w="0" w:type="dxa"/>
              <w:right w:w="0" w:type="dxa"/>
            </w:tcMar>
            <w:vAlign w:val="bottom"/>
            <w:hideMark/>
          </w:tcPr>
          <w:p w:rsidR="006E53A7" w:rsidRPr="00E668A5" w:rsidRDefault="006E53A7" w:rsidP="008522E9">
            <w:pPr>
              <w:pStyle w:val="rrdsinglerule"/>
              <w:tabs>
                <w:tab w:val="right" w:pos="760"/>
                <w:tab w:val="decimal" w:pos="800"/>
              </w:tabs>
              <w:ind w:left="-86" w:right="144"/>
            </w:pPr>
            <w:r w:rsidRPr="00E668A5">
              <w:t> </w:t>
            </w:r>
          </w:p>
        </w:tc>
        <w:tc>
          <w:tcPr>
            <w:tcW w:w="964" w:type="dxa"/>
            <w:tcMar>
              <w:top w:w="0" w:type="dxa"/>
              <w:left w:w="100" w:type="dxa"/>
              <w:bottom w:w="0" w:type="dxa"/>
              <w:right w:w="0" w:type="dxa"/>
            </w:tcMar>
            <w:vAlign w:val="bottom"/>
            <w:hideMark/>
          </w:tcPr>
          <w:p w:rsidR="006E53A7" w:rsidRPr="00E668A5" w:rsidRDefault="006E53A7" w:rsidP="008522E9">
            <w:pPr>
              <w:pStyle w:val="rrdsinglerule"/>
              <w:tabs>
                <w:tab w:val="right" w:pos="760"/>
                <w:tab w:val="decimal" w:pos="800"/>
              </w:tabs>
              <w:ind w:left="-86" w:right="144"/>
            </w:pPr>
            <w:r w:rsidRPr="00E668A5">
              <w:t> </w:t>
            </w:r>
          </w:p>
        </w:tc>
        <w:tc>
          <w:tcPr>
            <w:tcW w:w="964" w:type="dxa"/>
            <w:tcMar>
              <w:top w:w="0" w:type="dxa"/>
              <w:left w:w="100" w:type="dxa"/>
              <w:bottom w:w="0" w:type="dxa"/>
              <w:right w:w="0" w:type="dxa"/>
            </w:tcMar>
            <w:vAlign w:val="bottom"/>
            <w:hideMark/>
          </w:tcPr>
          <w:p w:rsidR="006E53A7" w:rsidRPr="00E668A5" w:rsidRDefault="006E53A7" w:rsidP="008522E9">
            <w:pPr>
              <w:pStyle w:val="rrdsinglerule"/>
              <w:tabs>
                <w:tab w:val="right" w:pos="760"/>
                <w:tab w:val="decimal" w:pos="800"/>
              </w:tabs>
              <w:ind w:left="-86" w:right="144"/>
            </w:pPr>
            <w:r w:rsidRPr="00E668A5">
              <w:t> </w:t>
            </w:r>
          </w:p>
        </w:tc>
      </w:tr>
      <w:tr w:rsidR="006E53A7" w:rsidTr="008522E9">
        <w:trPr>
          <w:jc w:val="center"/>
        </w:trPr>
        <w:tc>
          <w:tcPr>
            <w:tcW w:w="7902" w:type="dxa"/>
            <w:hideMark/>
          </w:tcPr>
          <w:p w:rsidR="006E53A7" w:rsidRDefault="006E53A7" w:rsidP="00A238C7">
            <w:pPr>
              <w:pStyle w:val="NormalWeb"/>
              <w:ind w:left="720" w:hanging="240"/>
            </w:pPr>
            <w:r>
              <w:rPr>
                <w:rFonts w:ascii="Arial" w:hAnsi="Arial" w:cs="Arial"/>
                <w:sz w:val="20"/>
                <w:szCs w:val="20"/>
              </w:rPr>
              <w:t>Other comprehensive income (loss)</w:t>
            </w:r>
          </w:p>
        </w:tc>
        <w:tc>
          <w:tcPr>
            <w:tcW w:w="968" w:type="dxa"/>
            <w:noWrap/>
            <w:tcMar>
              <w:top w:w="0" w:type="dxa"/>
              <w:left w:w="100" w:type="dxa"/>
              <w:bottom w:w="0" w:type="dxa"/>
              <w:right w:w="0" w:type="dxa"/>
            </w:tcMar>
            <w:vAlign w:val="bottom"/>
            <w:hideMark/>
          </w:tcPr>
          <w:p w:rsidR="006E53A7" w:rsidRPr="00E668A5" w:rsidRDefault="006E53A7" w:rsidP="008522E9">
            <w:pPr>
              <w:pStyle w:val="NormalWeb"/>
              <w:tabs>
                <w:tab w:val="right" w:pos="760"/>
                <w:tab w:val="decimal" w:pos="800"/>
              </w:tabs>
              <w:spacing w:before="0" w:beforeAutospacing="0" w:after="15" w:afterAutospacing="0"/>
              <w:ind w:left="-86" w:right="144"/>
            </w:pPr>
            <w:r w:rsidRPr="00E668A5">
              <w:rPr>
                <w:rFonts w:ascii="Arial" w:hAnsi="Arial" w:cs="Arial"/>
                <w:b/>
                <w:bCs/>
                <w:color w:val="00FF00"/>
                <w:sz w:val="20"/>
                <w:szCs w:val="20"/>
              </w:rPr>
              <w:t>  </w:t>
            </w:r>
            <w:r w:rsidR="00ED0673" w:rsidRPr="00ED0673">
              <w:rPr>
                <w:rFonts w:ascii="Arial" w:hAnsi="Arial" w:cs="Arial"/>
                <w:bCs/>
                <w:sz w:val="20"/>
                <w:szCs w:val="20"/>
              </w:rPr>
              <w:tab/>
            </w:r>
            <w:r w:rsidRPr="00E668A5">
              <w:rPr>
                <w:rFonts w:ascii="Arial" w:hAnsi="Arial" w:cs="Arial"/>
                <w:b/>
                <w:bCs/>
                <w:sz w:val="20"/>
                <w:szCs w:val="20"/>
              </w:rPr>
              <w:t>3,526</w:t>
            </w:r>
            <w:r w:rsidR="00ED0673" w:rsidRPr="00ED0673">
              <w:rPr>
                <w:rFonts w:ascii="Arial" w:hAnsi="Arial" w:cs="Arial"/>
                <w:bCs/>
                <w:sz w:val="20"/>
                <w:szCs w:val="20"/>
              </w:rPr>
              <w:tab/>
            </w:r>
          </w:p>
        </w:tc>
        <w:tc>
          <w:tcPr>
            <w:tcW w:w="965" w:type="dxa"/>
            <w:noWrap/>
            <w:tcMar>
              <w:top w:w="0" w:type="dxa"/>
              <w:left w:w="100" w:type="dxa"/>
              <w:bottom w:w="0" w:type="dxa"/>
              <w:right w:w="0" w:type="dxa"/>
            </w:tcMar>
            <w:vAlign w:val="bottom"/>
            <w:hideMark/>
          </w:tcPr>
          <w:p w:rsidR="006E53A7" w:rsidRPr="00E668A5" w:rsidRDefault="006E53A7" w:rsidP="008522E9">
            <w:pPr>
              <w:pStyle w:val="NormalWeb"/>
              <w:tabs>
                <w:tab w:val="right" w:pos="760"/>
                <w:tab w:val="decimal" w:pos="800"/>
              </w:tabs>
              <w:spacing w:before="0" w:beforeAutospacing="0" w:after="15" w:afterAutospacing="0"/>
              <w:ind w:left="-86" w:right="144"/>
            </w:pPr>
            <w:r w:rsidRPr="00E668A5">
              <w:rPr>
                <w:rFonts w:ascii="Arial" w:hAnsi="Arial" w:cs="Arial"/>
                <w:color w:val="00FF00"/>
                <w:sz w:val="20"/>
                <w:szCs w:val="20"/>
              </w:rPr>
              <w:t>  </w:t>
            </w:r>
            <w:r w:rsidRPr="00E668A5">
              <w:rPr>
                <w:rFonts w:ascii="Arial" w:hAnsi="Arial" w:cs="Arial"/>
                <w:sz w:val="20"/>
                <w:szCs w:val="20"/>
              </w:rPr>
              <w:tab/>
              <w:t>1,914</w:t>
            </w:r>
            <w:r w:rsidRPr="00E668A5">
              <w:rPr>
                <w:rFonts w:ascii="Arial" w:hAnsi="Arial" w:cs="Arial"/>
                <w:sz w:val="20"/>
                <w:szCs w:val="20"/>
              </w:rPr>
              <w:tab/>
            </w:r>
          </w:p>
        </w:tc>
        <w:tc>
          <w:tcPr>
            <w:tcW w:w="965" w:type="dxa"/>
            <w:noWrap/>
            <w:tcMar>
              <w:top w:w="0" w:type="dxa"/>
              <w:left w:w="100" w:type="dxa"/>
              <w:bottom w:w="0" w:type="dxa"/>
              <w:right w:w="0" w:type="dxa"/>
            </w:tcMar>
            <w:vAlign w:val="bottom"/>
            <w:hideMark/>
          </w:tcPr>
          <w:p w:rsidR="006E53A7" w:rsidRPr="00E668A5" w:rsidRDefault="006E53A7" w:rsidP="008522E9">
            <w:pPr>
              <w:pStyle w:val="NormalWeb"/>
              <w:tabs>
                <w:tab w:val="right" w:pos="760"/>
                <w:tab w:val="decimal" w:pos="800"/>
              </w:tabs>
              <w:spacing w:before="0" w:beforeAutospacing="0" w:after="15" w:afterAutospacing="0"/>
              <w:ind w:left="-86" w:right="144"/>
            </w:pPr>
            <w:r w:rsidRPr="00E668A5">
              <w:rPr>
                <w:rFonts w:ascii="Arial" w:hAnsi="Arial" w:cs="Arial"/>
                <w:sz w:val="20"/>
                <w:szCs w:val="20"/>
              </w:rPr>
              <w:tab/>
              <w:t>(2,856</w:t>
            </w:r>
            <w:r w:rsidRPr="00E668A5">
              <w:rPr>
                <w:rFonts w:ascii="Arial" w:hAnsi="Arial" w:cs="Arial"/>
                <w:sz w:val="20"/>
                <w:szCs w:val="20"/>
              </w:rPr>
              <w:tab/>
              <w:t>)</w:t>
            </w:r>
          </w:p>
        </w:tc>
      </w:tr>
      <w:tr w:rsidR="006E53A7" w:rsidTr="008522E9">
        <w:trPr>
          <w:jc w:val="center"/>
        </w:trPr>
        <w:tc>
          <w:tcPr>
            <w:tcW w:w="8872" w:type="dxa"/>
            <w:gridSpan w:val="2"/>
            <w:tcMar>
              <w:top w:w="0" w:type="dxa"/>
              <w:left w:w="100" w:type="dxa"/>
              <w:bottom w:w="0" w:type="dxa"/>
              <w:right w:w="0" w:type="dxa"/>
            </w:tcMar>
            <w:vAlign w:val="bottom"/>
            <w:hideMark/>
          </w:tcPr>
          <w:p w:rsidR="006E53A7" w:rsidRPr="00E668A5" w:rsidRDefault="006E53A7" w:rsidP="008522E9">
            <w:pPr>
              <w:pStyle w:val="rrdsinglerule"/>
              <w:tabs>
                <w:tab w:val="right" w:pos="760"/>
                <w:tab w:val="decimal" w:pos="800"/>
              </w:tabs>
              <w:ind w:left="-86" w:right="144"/>
            </w:pPr>
            <w:r w:rsidRPr="00E668A5">
              <w:t> </w:t>
            </w:r>
          </w:p>
        </w:tc>
        <w:tc>
          <w:tcPr>
            <w:tcW w:w="964" w:type="dxa"/>
            <w:tcMar>
              <w:top w:w="0" w:type="dxa"/>
              <w:left w:w="100" w:type="dxa"/>
              <w:bottom w:w="0" w:type="dxa"/>
              <w:right w:w="0" w:type="dxa"/>
            </w:tcMar>
            <w:vAlign w:val="bottom"/>
            <w:hideMark/>
          </w:tcPr>
          <w:p w:rsidR="006E53A7" w:rsidRPr="00E668A5" w:rsidRDefault="006E53A7" w:rsidP="008522E9">
            <w:pPr>
              <w:pStyle w:val="rrdsinglerule"/>
              <w:tabs>
                <w:tab w:val="right" w:pos="760"/>
                <w:tab w:val="decimal" w:pos="800"/>
              </w:tabs>
              <w:ind w:left="-86" w:right="144"/>
            </w:pPr>
            <w:r w:rsidRPr="00E668A5">
              <w:t> </w:t>
            </w:r>
          </w:p>
        </w:tc>
        <w:tc>
          <w:tcPr>
            <w:tcW w:w="964" w:type="dxa"/>
            <w:tcMar>
              <w:top w:w="0" w:type="dxa"/>
              <w:left w:w="100" w:type="dxa"/>
              <w:bottom w:w="0" w:type="dxa"/>
              <w:right w:w="0" w:type="dxa"/>
            </w:tcMar>
            <w:vAlign w:val="bottom"/>
            <w:hideMark/>
          </w:tcPr>
          <w:p w:rsidR="006E53A7" w:rsidRPr="00E668A5" w:rsidRDefault="006E53A7" w:rsidP="008522E9">
            <w:pPr>
              <w:pStyle w:val="rrdsinglerule"/>
              <w:tabs>
                <w:tab w:val="right" w:pos="760"/>
                <w:tab w:val="decimal" w:pos="800"/>
              </w:tabs>
              <w:ind w:left="-86" w:right="144"/>
            </w:pPr>
            <w:r w:rsidRPr="00E668A5">
              <w:t> </w:t>
            </w:r>
          </w:p>
        </w:tc>
      </w:tr>
      <w:tr w:rsidR="006E53A7" w:rsidTr="008522E9">
        <w:trPr>
          <w:jc w:val="center"/>
        </w:trPr>
        <w:tc>
          <w:tcPr>
            <w:tcW w:w="7902" w:type="dxa"/>
            <w:hideMark/>
          </w:tcPr>
          <w:p w:rsidR="006E53A7" w:rsidRDefault="006E53A7" w:rsidP="00A238C7">
            <w:pPr>
              <w:pStyle w:val="NormalWeb"/>
              <w:ind w:left="240" w:hanging="240"/>
            </w:pPr>
            <w:r>
              <w:rPr>
                <w:rFonts w:ascii="Arial" w:hAnsi="Arial" w:cs="Arial"/>
                <w:sz w:val="20"/>
                <w:szCs w:val="20"/>
              </w:rPr>
              <w:t>Comprehensive income</w:t>
            </w:r>
          </w:p>
        </w:tc>
        <w:tc>
          <w:tcPr>
            <w:tcW w:w="968" w:type="dxa"/>
            <w:noWrap/>
            <w:tcMar>
              <w:top w:w="0" w:type="dxa"/>
              <w:left w:w="100" w:type="dxa"/>
              <w:bottom w:w="0" w:type="dxa"/>
              <w:right w:w="0" w:type="dxa"/>
            </w:tcMar>
            <w:vAlign w:val="bottom"/>
            <w:hideMark/>
          </w:tcPr>
          <w:p w:rsidR="006E53A7" w:rsidRPr="00E668A5" w:rsidRDefault="006E53A7" w:rsidP="008522E9">
            <w:pPr>
              <w:pStyle w:val="NormalWeb"/>
              <w:tabs>
                <w:tab w:val="right" w:pos="760"/>
                <w:tab w:val="decimal" w:pos="800"/>
              </w:tabs>
              <w:spacing w:before="0" w:beforeAutospacing="0" w:after="15" w:afterAutospacing="0"/>
              <w:ind w:left="-86" w:right="144"/>
            </w:pPr>
            <w:r w:rsidRPr="00E668A5">
              <w:rPr>
                <w:rFonts w:ascii="Arial" w:hAnsi="Arial" w:cs="Arial"/>
                <w:b/>
                <w:bCs/>
                <w:sz w:val="20"/>
                <w:szCs w:val="20"/>
              </w:rPr>
              <w:t>$</w:t>
            </w:r>
            <w:r w:rsidR="00ED0673" w:rsidRPr="00ED0673">
              <w:rPr>
                <w:rFonts w:ascii="Arial" w:hAnsi="Arial" w:cs="Arial"/>
                <w:bCs/>
                <w:sz w:val="20"/>
                <w:szCs w:val="20"/>
              </w:rPr>
              <w:tab/>
            </w:r>
            <w:r w:rsidRPr="00E668A5">
              <w:rPr>
                <w:rFonts w:ascii="Arial" w:hAnsi="Arial" w:cs="Arial"/>
                <w:b/>
                <w:bCs/>
                <w:sz w:val="20"/>
                <w:szCs w:val="20"/>
              </w:rPr>
              <w:t>47,807</w:t>
            </w:r>
            <w:r w:rsidR="00ED0673" w:rsidRPr="00ED0673">
              <w:rPr>
                <w:rFonts w:ascii="Arial" w:hAnsi="Arial" w:cs="Arial"/>
                <w:bCs/>
                <w:sz w:val="20"/>
                <w:szCs w:val="20"/>
              </w:rPr>
              <w:tab/>
            </w:r>
          </w:p>
        </w:tc>
        <w:tc>
          <w:tcPr>
            <w:tcW w:w="965" w:type="dxa"/>
            <w:noWrap/>
            <w:tcMar>
              <w:top w:w="0" w:type="dxa"/>
              <w:left w:w="100" w:type="dxa"/>
              <w:bottom w:w="0" w:type="dxa"/>
              <w:right w:w="0" w:type="dxa"/>
            </w:tcMar>
            <w:vAlign w:val="bottom"/>
            <w:hideMark/>
          </w:tcPr>
          <w:p w:rsidR="006E53A7" w:rsidRPr="00E668A5" w:rsidRDefault="006E53A7" w:rsidP="008522E9">
            <w:pPr>
              <w:pStyle w:val="NormalWeb"/>
              <w:tabs>
                <w:tab w:val="right" w:pos="760"/>
                <w:tab w:val="decimal" w:pos="800"/>
              </w:tabs>
              <w:spacing w:before="0" w:beforeAutospacing="0" w:after="15" w:afterAutospacing="0"/>
              <w:ind w:left="-86" w:right="144"/>
            </w:pPr>
            <w:r w:rsidRPr="00E668A5">
              <w:rPr>
                <w:rFonts w:ascii="Arial" w:hAnsi="Arial" w:cs="Arial"/>
                <w:sz w:val="20"/>
                <w:szCs w:val="20"/>
              </w:rPr>
              <w:t>$</w:t>
            </w:r>
            <w:r w:rsidRPr="00E668A5">
              <w:rPr>
                <w:rFonts w:ascii="Arial" w:hAnsi="Arial" w:cs="Arial"/>
                <w:sz w:val="20"/>
                <w:szCs w:val="20"/>
              </w:rPr>
              <w:tab/>
              <w:t>41,154</w:t>
            </w:r>
            <w:r w:rsidRPr="00E668A5">
              <w:rPr>
                <w:rFonts w:ascii="Arial" w:hAnsi="Arial" w:cs="Arial"/>
                <w:sz w:val="20"/>
                <w:szCs w:val="20"/>
              </w:rPr>
              <w:tab/>
            </w:r>
          </w:p>
        </w:tc>
        <w:tc>
          <w:tcPr>
            <w:tcW w:w="965" w:type="dxa"/>
            <w:noWrap/>
            <w:tcMar>
              <w:top w:w="0" w:type="dxa"/>
              <w:left w:w="100" w:type="dxa"/>
              <w:bottom w:w="0" w:type="dxa"/>
              <w:right w:w="0" w:type="dxa"/>
            </w:tcMar>
            <w:vAlign w:val="bottom"/>
            <w:hideMark/>
          </w:tcPr>
          <w:p w:rsidR="006E53A7" w:rsidRPr="00E668A5" w:rsidRDefault="006E53A7" w:rsidP="008522E9">
            <w:pPr>
              <w:pStyle w:val="NormalWeb"/>
              <w:tabs>
                <w:tab w:val="right" w:pos="760"/>
                <w:tab w:val="decimal" w:pos="800"/>
              </w:tabs>
              <w:spacing w:before="0" w:beforeAutospacing="0" w:after="15" w:afterAutospacing="0"/>
              <w:ind w:left="-86" w:right="144"/>
            </w:pPr>
            <w:r w:rsidRPr="00E668A5">
              <w:rPr>
                <w:rFonts w:ascii="Arial" w:hAnsi="Arial" w:cs="Arial"/>
                <w:sz w:val="20"/>
                <w:szCs w:val="20"/>
              </w:rPr>
              <w:t>$</w:t>
            </w:r>
            <w:r w:rsidRPr="00E668A5">
              <w:rPr>
                <w:rFonts w:ascii="Arial" w:hAnsi="Arial" w:cs="Arial"/>
                <w:sz w:val="20"/>
                <w:szCs w:val="20"/>
              </w:rPr>
              <w:tab/>
              <w:t>13,715</w:t>
            </w:r>
            <w:r w:rsidRPr="00E668A5">
              <w:rPr>
                <w:rFonts w:ascii="Arial" w:hAnsi="Arial" w:cs="Arial"/>
                <w:sz w:val="20"/>
                <w:szCs w:val="20"/>
              </w:rPr>
              <w:tab/>
            </w:r>
          </w:p>
        </w:tc>
      </w:tr>
      <w:tr w:rsidR="006E53A7" w:rsidTr="008522E9">
        <w:trPr>
          <w:jc w:val="center"/>
        </w:trPr>
        <w:tc>
          <w:tcPr>
            <w:tcW w:w="7902" w:type="dxa"/>
            <w:tcMar>
              <w:top w:w="0" w:type="dxa"/>
              <w:left w:w="144" w:type="dxa"/>
              <w:bottom w:w="0" w:type="dxa"/>
              <w:right w:w="0" w:type="dxa"/>
            </w:tcMar>
            <w:vAlign w:val="bottom"/>
            <w:hideMark/>
          </w:tcPr>
          <w:p w:rsidR="006E53A7" w:rsidRDefault="006E53A7" w:rsidP="00A238C7">
            <w:pPr>
              <w:pStyle w:val="la2"/>
            </w:pPr>
            <w:r>
              <w:t> </w:t>
            </w:r>
          </w:p>
        </w:tc>
        <w:tc>
          <w:tcPr>
            <w:tcW w:w="968" w:type="dxa"/>
            <w:tcMar>
              <w:top w:w="0" w:type="dxa"/>
              <w:left w:w="100" w:type="dxa"/>
              <w:bottom w:w="0" w:type="dxa"/>
              <w:right w:w="0" w:type="dxa"/>
            </w:tcMar>
            <w:vAlign w:val="bottom"/>
            <w:hideMark/>
          </w:tcPr>
          <w:p w:rsidR="006E53A7" w:rsidRPr="00E668A5" w:rsidRDefault="006E53A7" w:rsidP="008522E9">
            <w:pPr>
              <w:pStyle w:val="rrddoublerule"/>
              <w:tabs>
                <w:tab w:val="right" w:pos="760"/>
                <w:tab w:val="decimal" w:pos="800"/>
              </w:tabs>
              <w:ind w:left="-86" w:right="144"/>
            </w:pPr>
            <w:r w:rsidRPr="00E668A5">
              <w:t> </w:t>
            </w:r>
          </w:p>
        </w:tc>
        <w:tc>
          <w:tcPr>
            <w:tcW w:w="965" w:type="dxa"/>
            <w:tcMar>
              <w:top w:w="0" w:type="dxa"/>
              <w:left w:w="100" w:type="dxa"/>
              <w:bottom w:w="0" w:type="dxa"/>
              <w:right w:w="0" w:type="dxa"/>
            </w:tcMar>
            <w:vAlign w:val="bottom"/>
            <w:hideMark/>
          </w:tcPr>
          <w:p w:rsidR="006E53A7" w:rsidRPr="00E668A5" w:rsidRDefault="006E53A7" w:rsidP="008522E9">
            <w:pPr>
              <w:pStyle w:val="rrddoublerule"/>
              <w:tabs>
                <w:tab w:val="right" w:pos="760"/>
                <w:tab w:val="decimal" w:pos="800"/>
              </w:tabs>
              <w:ind w:left="-86" w:right="144"/>
            </w:pPr>
            <w:r w:rsidRPr="00E668A5">
              <w:t> </w:t>
            </w:r>
          </w:p>
        </w:tc>
        <w:tc>
          <w:tcPr>
            <w:tcW w:w="965" w:type="dxa"/>
            <w:tcMar>
              <w:top w:w="0" w:type="dxa"/>
              <w:left w:w="100" w:type="dxa"/>
              <w:bottom w:w="0" w:type="dxa"/>
              <w:right w:w="0" w:type="dxa"/>
            </w:tcMar>
            <w:vAlign w:val="bottom"/>
            <w:hideMark/>
          </w:tcPr>
          <w:p w:rsidR="006E53A7" w:rsidRPr="00E668A5" w:rsidRDefault="006E53A7" w:rsidP="008522E9">
            <w:pPr>
              <w:pStyle w:val="rrddoublerule"/>
              <w:tabs>
                <w:tab w:val="right" w:pos="760"/>
                <w:tab w:val="decimal" w:pos="800"/>
              </w:tabs>
              <w:ind w:left="-86" w:right="144"/>
            </w:pPr>
            <w:r w:rsidRPr="00E668A5">
              <w:t> </w:t>
            </w:r>
          </w:p>
        </w:tc>
      </w:tr>
    </w:tbl>
    <w:p w:rsidR="00AE262D" w:rsidRPr="006E53A7" w:rsidRDefault="00AE262D" w:rsidP="006E53A7">
      <w:pPr>
        <w:pStyle w:val="NormalWeb"/>
        <w:spacing w:before="180" w:beforeAutospacing="0" w:after="0" w:afterAutospacing="0"/>
        <w:jc w:val="both"/>
      </w:pPr>
      <w:r>
        <w:rPr>
          <w:rFonts w:ascii="Arial" w:hAnsi="Arial" w:cs="Arial"/>
          <w:sz w:val="20"/>
          <w:szCs w:val="20"/>
        </w:rPr>
        <w:t xml:space="preserve">Refer to accompanying notes. </w:t>
      </w:r>
    </w:p>
    <w:p w:rsidR="00AE262D" w:rsidRDefault="00AE262D" w:rsidP="006E53A7">
      <w:pPr>
        <w:pStyle w:val="NormalWeb"/>
        <w:spacing w:before="180" w:beforeAutospacing="0" w:after="0" w:afterAutospacing="0"/>
        <w:jc w:val="both"/>
        <w:rPr>
          <w:sz w:val="2"/>
          <w:szCs w:val="2"/>
        </w:rPr>
      </w:pPr>
      <w:r>
        <w:rPr>
          <w:sz w:val="2"/>
          <w:szCs w:val="2"/>
        </w:rPr>
        <w:t> </w:t>
      </w:r>
    </w:p>
    <w:p w:rsidR="00AE262D" w:rsidRDefault="00AE262D">
      <w:pPr>
        <w:pStyle w:val="NormalWeb"/>
        <w:keepNext/>
        <w:pageBreakBefore/>
        <w:spacing w:before="0" w:beforeAutospacing="0" w:after="0" w:afterAutospacing="0"/>
        <w:jc w:val="center"/>
      </w:pPr>
      <w:r>
        <w:rPr>
          <w:rFonts w:ascii="Arial" w:hAnsi="Arial" w:cs="Arial"/>
          <w:b/>
          <w:bCs/>
          <w:sz w:val="20"/>
          <w:szCs w:val="20"/>
        </w:rPr>
        <w:t xml:space="preserve">BALANCE SHEETS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695"/>
        <w:gridCol w:w="1090"/>
        <w:gridCol w:w="1018"/>
      </w:tblGrid>
      <w:tr w:rsidR="006E53A7" w:rsidTr="006C3FAD">
        <w:trPr>
          <w:tblHeader/>
          <w:jc w:val="center"/>
        </w:trPr>
        <w:tc>
          <w:tcPr>
            <w:tcW w:w="8695"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(In millions)</w:t>
            </w:r>
          </w:p>
        </w:tc>
        <w:tc>
          <w:tcPr>
            <w:tcW w:w="1090" w:type="dxa"/>
            <w:tcMar>
              <w:top w:w="0" w:type="dxa"/>
              <w:left w:w="100" w:type="dxa"/>
              <w:bottom w:w="0" w:type="dxa"/>
              <w:right w:w="0" w:type="dxa"/>
            </w:tcMar>
            <w:vAlign w:val="bottom"/>
            <w:hideMark/>
          </w:tcPr>
          <w:p w:rsidR="006E53A7" w:rsidRPr="0008688D" w:rsidRDefault="006E53A7" w:rsidP="00A238C7">
            <w:pPr>
              <w:pStyle w:val="la2"/>
              <w:tabs>
                <w:tab w:val="right" w:pos="880"/>
                <w:tab w:val="decimal" w:pos="920"/>
              </w:tabs>
              <w:ind w:left="40" w:right="140"/>
            </w:pPr>
            <w:r w:rsidRPr="0008688D">
              <w:t> </w:t>
            </w:r>
          </w:p>
        </w:tc>
        <w:tc>
          <w:tcPr>
            <w:tcW w:w="1018" w:type="dxa"/>
            <w:tcMar>
              <w:top w:w="0" w:type="dxa"/>
              <w:left w:w="100" w:type="dxa"/>
              <w:bottom w:w="0" w:type="dxa"/>
              <w:right w:w="0" w:type="dxa"/>
            </w:tcMar>
            <w:vAlign w:val="bottom"/>
            <w:hideMark/>
          </w:tcPr>
          <w:p w:rsidR="006E53A7" w:rsidRPr="0008688D" w:rsidRDefault="006E53A7" w:rsidP="00A238C7">
            <w:pPr>
              <w:pStyle w:val="la2"/>
              <w:tabs>
                <w:tab w:val="right" w:pos="880"/>
                <w:tab w:val="decimal" w:pos="920"/>
              </w:tabs>
              <w:ind w:left="40" w:right="160"/>
            </w:pPr>
            <w:r w:rsidRPr="0008688D">
              <w:t> </w:t>
            </w:r>
          </w:p>
        </w:tc>
      </w:tr>
      <w:tr w:rsidR="006E53A7" w:rsidTr="006C3FAD">
        <w:trPr>
          <w:jc w:val="center"/>
        </w:trPr>
        <w:tc>
          <w:tcPr>
            <w:tcW w:w="10803" w:type="dxa"/>
            <w:gridSpan w:val="3"/>
            <w:tcMar>
              <w:top w:w="0" w:type="dxa"/>
              <w:left w:w="100" w:type="dxa"/>
              <w:bottom w:w="0" w:type="dxa"/>
              <w:right w:w="0" w:type="dxa"/>
            </w:tcMar>
            <w:vAlign w:val="bottom"/>
            <w:hideMark/>
          </w:tcPr>
          <w:p w:rsidR="006E53A7" w:rsidRPr="0008688D" w:rsidRDefault="006E53A7" w:rsidP="008522E9">
            <w:pPr>
              <w:pStyle w:val="rrdsinglerule"/>
              <w:tabs>
                <w:tab w:val="right" w:pos="820"/>
                <w:tab w:val="decimal" w:pos="860"/>
              </w:tabs>
              <w:ind w:left="-788" w:right="78"/>
            </w:pPr>
            <w:r w:rsidRPr="0008688D">
              <w:t> </w:t>
            </w:r>
          </w:p>
        </w:tc>
      </w:tr>
      <w:tr w:rsidR="006E53A7" w:rsidTr="006C3FAD">
        <w:trPr>
          <w:trHeight w:val="75"/>
          <w:jc w:val="center"/>
        </w:trPr>
        <w:tc>
          <w:tcPr>
            <w:tcW w:w="8695" w:type="dxa"/>
            <w:vAlign w:val="center"/>
            <w:hideMark/>
          </w:tcPr>
          <w:p w:rsidR="006E53A7" w:rsidRDefault="006E53A7" w:rsidP="00A238C7">
            <w:pPr>
              <w:rPr>
                <w:sz w:val="2"/>
                <w:szCs w:val="2"/>
              </w:rPr>
            </w:pPr>
            <w:r>
              <w:rPr>
                <w:sz w:val="2"/>
                <w:szCs w:val="2"/>
              </w:rPr>
              <w:t> </w:t>
            </w:r>
          </w:p>
        </w:tc>
        <w:tc>
          <w:tcPr>
            <w:tcW w:w="1090" w:type="dxa"/>
            <w:tcMar>
              <w:left w:w="100" w:type="dxa"/>
            </w:tcMar>
            <w:vAlign w:val="center"/>
            <w:hideMark/>
          </w:tcPr>
          <w:p w:rsidR="006E53A7" w:rsidRPr="0008688D" w:rsidRDefault="006E53A7" w:rsidP="00A238C7">
            <w:pPr>
              <w:tabs>
                <w:tab w:val="right" w:pos="940"/>
                <w:tab w:val="decimal" w:pos="980"/>
              </w:tabs>
              <w:ind w:right="80"/>
              <w:rPr>
                <w:sz w:val="2"/>
                <w:szCs w:val="2"/>
              </w:rPr>
            </w:pPr>
            <w:r w:rsidRPr="0008688D">
              <w:rPr>
                <w:sz w:val="2"/>
                <w:szCs w:val="2"/>
              </w:rPr>
              <w:t> </w:t>
            </w:r>
          </w:p>
        </w:tc>
        <w:tc>
          <w:tcPr>
            <w:tcW w:w="1018" w:type="dxa"/>
            <w:tcMar>
              <w:left w:w="100" w:type="dxa"/>
            </w:tcMar>
            <w:vAlign w:val="center"/>
            <w:hideMark/>
          </w:tcPr>
          <w:p w:rsidR="006E53A7" w:rsidRPr="0008688D" w:rsidRDefault="006E53A7" w:rsidP="00A238C7">
            <w:pPr>
              <w:tabs>
                <w:tab w:val="right" w:pos="940"/>
                <w:tab w:val="decimal" w:pos="980"/>
              </w:tabs>
              <w:ind w:right="100"/>
              <w:rPr>
                <w:sz w:val="2"/>
                <w:szCs w:val="2"/>
              </w:rPr>
            </w:pPr>
            <w:r w:rsidRPr="0008688D">
              <w:rPr>
                <w:sz w:val="2"/>
                <w:szCs w:val="2"/>
              </w:rPr>
              <w:t> </w:t>
            </w:r>
          </w:p>
        </w:tc>
      </w:tr>
      <w:tr w:rsidR="006E53A7" w:rsidTr="006C3FAD">
        <w:trPr>
          <w:jc w:val="center"/>
        </w:trPr>
        <w:tc>
          <w:tcPr>
            <w:tcW w:w="8695"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June 30,</w:t>
            </w:r>
          </w:p>
        </w:tc>
        <w:tc>
          <w:tcPr>
            <w:tcW w:w="1090" w:type="dxa"/>
            <w:tcMar>
              <w:top w:w="0" w:type="dxa"/>
              <w:left w:w="100" w:type="dxa"/>
              <w:bottom w:w="0" w:type="dxa"/>
              <w:right w:w="0" w:type="dxa"/>
            </w:tcMar>
            <w:vAlign w:val="bottom"/>
            <w:hideMark/>
          </w:tcPr>
          <w:p w:rsidR="006E53A7" w:rsidRPr="0008688D" w:rsidRDefault="006E53A7" w:rsidP="008522E9">
            <w:pPr>
              <w:tabs>
                <w:tab w:val="right" w:pos="940"/>
                <w:tab w:val="decimal" w:pos="980"/>
              </w:tabs>
              <w:ind w:left="-112" w:right="80"/>
              <w:jc w:val="right"/>
            </w:pPr>
            <w:r w:rsidRPr="0008688D">
              <w:rPr>
                <w:rFonts w:ascii="Arial" w:hAnsi="Arial" w:cs="Arial"/>
                <w:b/>
                <w:bCs/>
                <w:sz w:val="15"/>
                <w:szCs w:val="15"/>
              </w:rPr>
              <w:t>2020</w:t>
            </w:r>
          </w:p>
        </w:tc>
        <w:tc>
          <w:tcPr>
            <w:tcW w:w="1018" w:type="dxa"/>
            <w:tcMar>
              <w:top w:w="0" w:type="dxa"/>
              <w:left w:w="100" w:type="dxa"/>
              <w:bottom w:w="0" w:type="dxa"/>
              <w:right w:w="0" w:type="dxa"/>
            </w:tcMar>
            <w:vAlign w:val="bottom"/>
            <w:hideMark/>
          </w:tcPr>
          <w:p w:rsidR="006E53A7" w:rsidRPr="0008688D" w:rsidRDefault="006E53A7" w:rsidP="008522E9">
            <w:pPr>
              <w:tabs>
                <w:tab w:val="right" w:pos="940"/>
                <w:tab w:val="decimal" w:pos="980"/>
              </w:tabs>
              <w:ind w:left="-115" w:right="43"/>
              <w:jc w:val="right"/>
            </w:pPr>
            <w:r w:rsidRPr="0008688D">
              <w:rPr>
                <w:rFonts w:ascii="Arial" w:hAnsi="Arial" w:cs="Arial"/>
                <w:b/>
                <w:bCs/>
                <w:sz w:val="15"/>
                <w:szCs w:val="15"/>
              </w:rPr>
              <w:t>2019</w:t>
            </w:r>
          </w:p>
        </w:tc>
      </w:tr>
      <w:tr w:rsidR="006E53A7" w:rsidTr="006C3FAD">
        <w:trPr>
          <w:trHeight w:val="75"/>
          <w:jc w:val="center"/>
        </w:trPr>
        <w:tc>
          <w:tcPr>
            <w:tcW w:w="8695" w:type="dxa"/>
            <w:vAlign w:val="center"/>
            <w:hideMark/>
          </w:tcPr>
          <w:p w:rsidR="006E53A7" w:rsidRDefault="006E53A7" w:rsidP="00A238C7">
            <w:pPr>
              <w:rPr>
                <w:sz w:val="2"/>
                <w:szCs w:val="2"/>
              </w:rPr>
            </w:pPr>
            <w:r>
              <w:rPr>
                <w:sz w:val="2"/>
                <w:szCs w:val="2"/>
              </w:rPr>
              <w:t> </w:t>
            </w:r>
          </w:p>
        </w:tc>
        <w:tc>
          <w:tcPr>
            <w:tcW w:w="1090" w:type="dxa"/>
            <w:tcMar>
              <w:left w:w="100" w:type="dxa"/>
            </w:tcMar>
            <w:vAlign w:val="center"/>
            <w:hideMark/>
          </w:tcPr>
          <w:p w:rsidR="006E53A7" w:rsidRPr="0008688D" w:rsidRDefault="006E53A7" w:rsidP="008522E9">
            <w:pPr>
              <w:tabs>
                <w:tab w:val="right" w:pos="940"/>
                <w:tab w:val="decimal" w:pos="980"/>
              </w:tabs>
              <w:ind w:left="-112" w:right="80"/>
              <w:rPr>
                <w:sz w:val="2"/>
                <w:szCs w:val="2"/>
              </w:rPr>
            </w:pPr>
            <w:r w:rsidRPr="0008688D">
              <w:rPr>
                <w:sz w:val="2"/>
                <w:szCs w:val="2"/>
              </w:rPr>
              <w:t> </w:t>
            </w:r>
          </w:p>
        </w:tc>
        <w:tc>
          <w:tcPr>
            <w:tcW w:w="1018" w:type="dxa"/>
            <w:tcMar>
              <w:left w:w="100" w:type="dxa"/>
            </w:tcMar>
            <w:vAlign w:val="center"/>
            <w:hideMark/>
          </w:tcPr>
          <w:p w:rsidR="006E53A7" w:rsidRPr="0008688D" w:rsidRDefault="006E53A7" w:rsidP="008522E9">
            <w:pPr>
              <w:tabs>
                <w:tab w:val="right" w:pos="940"/>
                <w:tab w:val="decimal" w:pos="980"/>
              </w:tabs>
              <w:ind w:left="-112" w:right="100"/>
              <w:rPr>
                <w:sz w:val="2"/>
                <w:szCs w:val="2"/>
              </w:rPr>
            </w:pPr>
            <w:r w:rsidRPr="0008688D">
              <w:rPr>
                <w:sz w:val="2"/>
                <w:szCs w:val="2"/>
              </w:rPr>
              <w:t> </w:t>
            </w:r>
          </w:p>
        </w:tc>
      </w:tr>
      <w:tr w:rsidR="006E53A7" w:rsidTr="006C3FAD">
        <w:trPr>
          <w:jc w:val="center"/>
        </w:trPr>
        <w:tc>
          <w:tcPr>
            <w:tcW w:w="8695" w:type="dxa"/>
            <w:hideMark/>
          </w:tcPr>
          <w:p w:rsidR="006E53A7" w:rsidRPr="006E53A7" w:rsidRDefault="006E53A7" w:rsidP="00A238C7">
            <w:pPr>
              <w:pStyle w:val="NormalWeb"/>
              <w:ind w:left="240" w:hanging="240"/>
            </w:pPr>
            <w:r>
              <w:rPr>
                <w:rFonts w:ascii="Arial" w:hAnsi="Arial" w:cs="Arial"/>
                <w:b/>
                <w:bCs/>
                <w:sz w:val="20"/>
                <w:szCs w:val="20"/>
              </w:rPr>
              <w:t>Assets</w:t>
            </w:r>
          </w:p>
        </w:tc>
        <w:tc>
          <w:tcPr>
            <w:tcW w:w="1090" w:type="dxa"/>
            <w:tcMar>
              <w:top w:w="0" w:type="dxa"/>
              <w:left w:w="100" w:type="dxa"/>
              <w:bottom w:w="0" w:type="dxa"/>
              <w:right w:w="0" w:type="dxa"/>
            </w:tcMar>
            <w:vAlign w:val="bottom"/>
            <w:hideMark/>
          </w:tcPr>
          <w:p w:rsidR="006E53A7" w:rsidRPr="0008688D" w:rsidRDefault="006E53A7" w:rsidP="008522E9">
            <w:pPr>
              <w:pStyle w:val="la2"/>
              <w:tabs>
                <w:tab w:val="right" w:pos="880"/>
                <w:tab w:val="decimal" w:pos="920"/>
              </w:tabs>
              <w:ind w:left="-112" w:right="140"/>
            </w:pPr>
            <w:r w:rsidRPr="0008688D">
              <w:t> </w:t>
            </w:r>
          </w:p>
        </w:tc>
        <w:tc>
          <w:tcPr>
            <w:tcW w:w="1018" w:type="dxa"/>
            <w:tcMar>
              <w:top w:w="0" w:type="dxa"/>
              <w:left w:w="100" w:type="dxa"/>
              <w:bottom w:w="0" w:type="dxa"/>
              <w:right w:w="0" w:type="dxa"/>
            </w:tcMar>
            <w:vAlign w:val="bottom"/>
            <w:hideMark/>
          </w:tcPr>
          <w:p w:rsidR="006E53A7" w:rsidRPr="0008688D" w:rsidRDefault="006E53A7" w:rsidP="008522E9">
            <w:pPr>
              <w:pStyle w:val="la2"/>
              <w:tabs>
                <w:tab w:val="right" w:pos="880"/>
                <w:tab w:val="decimal" w:pos="920"/>
              </w:tabs>
              <w:ind w:left="-112" w:right="160"/>
            </w:pPr>
            <w:r w:rsidRPr="0008688D">
              <w:t> </w:t>
            </w:r>
          </w:p>
        </w:tc>
      </w:tr>
      <w:tr w:rsidR="006E53A7" w:rsidTr="006C3FAD">
        <w:trPr>
          <w:jc w:val="center"/>
        </w:trPr>
        <w:tc>
          <w:tcPr>
            <w:tcW w:w="8695" w:type="dxa"/>
            <w:hideMark/>
          </w:tcPr>
          <w:p w:rsidR="006E53A7" w:rsidRDefault="006E53A7" w:rsidP="00A238C7">
            <w:pPr>
              <w:pStyle w:val="NormalWeb"/>
              <w:keepNext/>
              <w:ind w:left="240" w:hanging="240"/>
            </w:pPr>
            <w:r>
              <w:rPr>
                <w:rFonts w:ascii="Arial" w:hAnsi="Arial" w:cs="Arial"/>
                <w:sz w:val="20"/>
                <w:szCs w:val="20"/>
              </w:rPr>
              <w:t>Current assets:</w:t>
            </w:r>
          </w:p>
        </w:tc>
        <w:tc>
          <w:tcPr>
            <w:tcW w:w="1090" w:type="dxa"/>
            <w:tcMar>
              <w:top w:w="0" w:type="dxa"/>
              <w:left w:w="100" w:type="dxa"/>
              <w:bottom w:w="0" w:type="dxa"/>
              <w:right w:w="0" w:type="dxa"/>
            </w:tcMar>
            <w:vAlign w:val="bottom"/>
            <w:hideMark/>
          </w:tcPr>
          <w:p w:rsidR="006E53A7" w:rsidRPr="0008688D" w:rsidRDefault="006E53A7" w:rsidP="008522E9">
            <w:pPr>
              <w:pStyle w:val="la2"/>
              <w:tabs>
                <w:tab w:val="right" w:pos="880"/>
                <w:tab w:val="decimal" w:pos="920"/>
              </w:tabs>
              <w:ind w:left="-112" w:right="140"/>
            </w:pPr>
            <w:r w:rsidRPr="0008688D">
              <w:t> </w:t>
            </w:r>
          </w:p>
        </w:tc>
        <w:tc>
          <w:tcPr>
            <w:tcW w:w="1018" w:type="dxa"/>
            <w:tcMar>
              <w:top w:w="0" w:type="dxa"/>
              <w:left w:w="100" w:type="dxa"/>
              <w:bottom w:w="0" w:type="dxa"/>
              <w:right w:w="0" w:type="dxa"/>
            </w:tcMar>
            <w:vAlign w:val="bottom"/>
            <w:hideMark/>
          </w:tcPr>
          <w:p w:rsidR="006E53A7" w:rsidRPr="0008688D" w:rsidRDefault="006E53A7" w:rsidP="008522E9">
            <w:pPr>
              <w:pStyle w:val="la2"/>
              <w:tabs>
                <w:tab w:val="right" w:pos="880"/>
                <w:tab w:val="decimal" w:pos="920"/>
              </w:tabs>
              <w:ind w:left="-112" w:right="160"/>
            </w:pPr>
            <w:r w:rsidRPr="0008688D">
              <w:t> </w:t>
            </w:r>
          </w:p>
        </w:tc>
      </w:tr>
      <w:tr w:rsidR="006E53A7" w:rsidTr="006C3FAD">
        <w:trPr>
          <w:jc w:val="center"/>
        </w:trPr>
        <w:tc>
          <w:tcPr>
            <w:tcW w:w="8695" w:type="dxa"/>
            <w:hideMark/>
          </w:tcPr>
          <w:p w:rsidR="006E53A7" w:rsidRDefault="006E53A7" w:rsidP="00A238C7">
            <w:pPr>
              <w:pStyle w:val="NormalWeb"/>
              <w:ind w:left="480" w:hanging="240"/>
            </w:pPr>
            <w:r>
              <w:rPr>
                <w:rFonts w:ascii="Arial" w:hAnsi="Arial" w:cs="Arial"/>
                <w:sz w:val="20"/>
                <w:szCs w:val="20"/>
              </w:rPr>
              <w:t>Cash and cash equivalents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sz w:val="20"/>
                <w:szCs w:val="20"/>
              </w:rPr>
              <w:t>$</w:t>
            </w:r>
            <w:r w:rsidR="00ED0673" w:rsidRPr="00ED0673">
              <w:rPr>
                <w:rFonts w:ascii="Arial" w:hAnsi="Arial" w:cs="Arial"/>
                <w:bCs/>
                <w:sz w:val="20"/>
                <w:szCs w:val="20"/>
              </w:rPr>
              <w:tab/>
            </w:r>
            <w:r w:rsidRPr="0008688D">
              <w:rPr>
                <w:rFonts w:ascii="Arial" w:hAnsi="Arial" w:cs="Arial"/>
                <w:b/>
                <w:bCs/>
                <w:sz w:val="20"/>
                <w:szCs w:val="20"/>
              </w:rPr>
              <w:t>13,576</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sz w:val="20"/>
                <w:szCs w:val="20"/>
              </w:rPr>
              <w:t>$</w:t>
            </w:r>
            <w:r w:rsidRPr="0008688D">
              <w:rPr>
                <w:rFonts w:ascii="Arial" w:hAnsi="Arial" w:cs="Arial"/>
                <w:sz w:val="20"/>
                <w:szCs w:val="20"/>
              </w:rPr>
              <w:tab/>
              <w:t>11,356</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480" w:hanging="240"/>
            </w:pPr>
            <w:r>
              <w:rPr>
                <w:rFonts w:ascii="Arial" w:hAnsi="Arial" w:cs="Arial"/>
                <w:sz w:val="20"/>
                <w:szCs w:val="20"/>
              </w:rPr>
              <w:t>Short-term investments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122,951</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122,463</w:t>
            </w:r>
            <w:r w:rsidRPr="0008688D">
              <w:rPr>
                <w:rFonts w:ascii="Arial" w:hAnsi="Arial" w:cs="Arial"/>
                <w:sz w:val="20"/>
                <w:szCs w:val="20"/>
              </w:rPr>
              <w:tab/>
            </w:r>
          </w:p>
        </w:tc>
      </w:tr>
      <w:tr w:rsidR="006E53A7" w:rsidTr="006C3FAD">
        <w:trPr>
          <w:jc w:val="center"/>
        </w:trPr>
        <w:tc>
          <w:tcPr>
            <w:tcW w:w="9785" w:type="dxa"/>
            <w:gridSpan w:val="2"/>
            <w:tcMar>
              <w:top w:w="0" w:type="dxa"/>
              <w:left w:w="100" w:type="dxa"/>
              <w:bottom w:w="0" w:type="dxa"/>
              <w:right w:w="0" w:type="dxa"/>
            </w:tcMar>
            <w:vAlign w:val="bottom"/>
            <w:hideMark/>
          </w:tcPr>
          <w:p w:rsidR="006E53A7" w:rsidRPr="0008688D" w:rsidRDefault="006E53A7" w:rsidP="008522E9">
            <w:pPr>
              <w:pStyle w:val="rrdsinglerule"/>
              <w:tabs>
                <w:tab w:val="right" w:pos="880"/>
                <w:tab w:val="decimal" w:pos="920"/>
              </w:tabs>
              <w:ind w:left="-112" w:right="140"/>
            </w:pPr>
            <w:r w:rsidRPr="0008688D">
              <w:t> </w:t>
            </w:r>
          </w:p>
        </w:tc>
        <w:tc>
          <w:tcPr>
            <w:tcW w:w="1018" w:type="dxa"/>
            <w:tcMar>
              <w:top w:w="0" w:type="dxa"/>
              <w:left w:w="100" w:type="dxa"/>
              <w:bottom w:w="0" w:type="dxa"/>
              <w:right w:w="0" w:type="dxa"/>
            </w:tcMar>
            <w:vAlign w:val="bottom"/>
            <w:hideMark/>
          </w:tcPr>
          <w:p w:rsidR="006E53A7" w:rsidRPr="0008688D" w:rsidRDefault="006E53A7" w:rsidP="00273710">
            <w:pPr>
              <w:pStyle w:val="rrdsinglerule"/>
              <w:tabs>
                <w:tab w:val="right" w:pos="825"/>
                <w:tab w:val="decimal" w:pos="920"/>
              </w:tabs>
              <w:ind w:left="-115" w:right="86"/>
            </w:pPr>
            <w:r w:rsidRPr="0008688D">
              <w:t> </w:t>
            </w:r>
          </w:p>
        </w:tc>
      </w:tr>
      <w:tr w:rsidR="006E53A7" w:rsidTr="006C3FAD">
        <w:trPr>
          <w:jc w:val="center"/>
        </w:trPr>
        <w:tc>
          <w:tcPr>
            <w:tcW w:w="8695" w:type="dxa"/>
            <w:hideMark/>
          </w:tcPr>
          <w:p w:rsidR="006E53A7" w:rsidRDefault="006E53A7" w:rsidP="00A238C7">
            <w:pPr>
              <w:pStyle w:val="NormalWeb"/>
              <w:ind w:left="720" w:hanging="240"/>
            </w:pPr>
            <w:r>
              <w:rPr>
                <w:rFonts w:ascii="Arial" w:hAnsi="Arial" w:cs="Arial"/>
                <w:sz w:val="20"/>
                <w:szCs w:val="20"/>
              </w:rPr>
              <w:t>Total cash, cash equivalents, and short-term investments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136,527</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133,819</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480" w:hanging="240"/>
            </w:pPr>
            <w:r>
              <w:rPr>
                <w:rFonts w:ascii="Arial" w:hAnsi="Arial" w:cs="Arial"/>
                <w:sz w:val="20"/>
                <w:szCs w:val="20"/>
              </w:rPr>
              <w:t xml:space="preserve">Accounts receivable, net of allowance for doubtful accounts of </w:t>
            </w:r>
            <w:r>
              <w:rPr>
                <w:rFonts w:ascii="Arial" w:hAnsi="Arial" w:cs="Arial"/>
                <w:b/>
                <w:bCs/>
                <w:sz w:val="20"/>
                <w:szCs w:val="20"/>
              </w:rPr>
              <w:t>$788</w:t>
            </w:r>
            <w:r>
              <w:rPr>
                <w:rFonts w:ascii="Arial" w:hAnsi="Arial" w:cs="Arial"/>
                <w:sz w:val="20"/>
                <w:szCs w:val="20"/>
              </w:rPr>
              <w:t xml:space="preserve"> and $411</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32,011</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29,524</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480" w:hanging="240"/>
            </w:pPr>
            <w:r>
              <w:rPr>
                <w:rFonts w:ascii="Arial" w:hAnsi="Arial" w:cs="Arial"/>
                <w:sz w:val="20"/>
                <w:szCs w:val="20"/>
              </w:rPr>
              <w:t>Inventories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1,895</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2,063</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480" w:hanging="240"/>
            </w:pPr>
            <w:r>
              <w:rPr>
                <w:rFonts w:ascii="Arial" w:hAnsi="Arial" w:cs="Arial"/>
                <w:sz w:val="20"/>
                <w:szCs w:val="20"/>
              </w:rPr>
              <w:t>Other current assets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11,482</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10,146</w:t>
            </w:r>
            <w:r w:rsidRPr="0008688D">
              <w:rPr>
                <w:rFonts w:ascii="Arial" w:hAnsi="Arial" w:cs="Arial"/>
                <w:sz w:val="20"/>
                <w:szCs w:val="20"/>
              </w:rPr>
              <w:tab/>
            </w:r>
          </w:p>
        </w:tc>
      </w:tr>
      <w:tr w:rsidR="006E53A7" w:rsidTr="006C3FAD">
        <w:trPr>
          <w:jc w:val="center"/>
        </w:trPr>
        <w:tc>
          <w:tcPr>
            <w:tcW w:w="9785" w:type="dxa"/>
            <w:gridSpan w:val="2"/>
            <w:tcMar>
              <w:top w:w="0" w:type="dxa"/>
              <w:left w:w="100" w:type="dxa"/>
              <w:bottom w:w="0" w:type="dxa"/>
              <w:right w:w="0" w:type="dxa"/>
            </w:tcMar>
            <w:vAlign w:val="bottom"/>
            <w:hideMark/>
          </w:tcPr>
          <w:p w:rsidR="006E53A7" w:rsidRPr="0008688D" w:rsidRDefault="006E53A7" w:rsidP="008522E9">
            <w:pPr>
              <w:pStyle w:val="rrdsinglerule"/>
              <w:tabs>
                <w:tab w:val="right" w:pos="880"/>
                <w:tab w:val="decimal" w:pos="920"/>
              </w:tabs>
              <w:ind w:left="-112" w:right="140"/>
            </w:pPr>
            <w:r w:rsidRPr="0008688D">
              <w:t> </w:t>
            </w:r>
          </w:p>
        </w:tc>
        <w:tc>
          <w:tcPr>
            <w:tcW w:w="1018" w:type="dxa"/>
            <w:tcMar>
              <w:top w:w="0" w:type="dxa"/>
              <w:left w:w="100" w:type="dxa"/>
              <w:bottom w:w="0" w:type="dxa"/>
              <w:right w:w="0" w:type="dxa"/>
            </w:tcMar>
            <w:vAlign w:val="bottom"/>
            <w:hideMark/>
          </w:tcPr>
          <w:p w:rsidR="006E53A7" w:rsidRPr="0008688D" w:rsidRDefault="006E53A7" w:rsidP="00273710">
            <w:pPr>
              <w:pStyle w:val="rrdsinglerule"/>
              <w:tabs>
                <w:tab w:val="right" w:pos="825"/>
                <w:tab w:val="decimal" w:pos="920"/>
              </w:tabs>
              <w:ind w:left="-115" w:right="86"/>
            </w:pPr>
            <w:r w:rsidRPr="0008688D">
              <w:t> </w:t>
            </w:r>
          </w:p>
        </w:tc>
      </w:tr>
      <w:tr w:rsidR="006E53A7" w:rsidTr="006C3FAD">
        <w:trPr>
          <w:jc w:val="center"/>
        </w:trPr>
        <w:tc>
          <w:tcPr>
            <w:tcW w:w="8695" w:type="dxa"/>
            <w:hideMark/>
          </w:tcPr>
          <w:p w:rsidR="006E53A7" w:rsidRDefault="006E53A7" w:rsidP="00A238C7">
            <w:pPr>
              <w:pStyle w:val="NormalWeb"/>
              <w:ind w:left="720" w:hanging="240"/>
            </w:pPr>
            <w:r>
              <w:rPr>
                <w:rFonts w:ascii="Arial" w:hAnsi="Arial" w:cs="Arial"/>
                <w:sz w:val="20"/>
                <w:szCs w:val="20"/>
              </w:rPr>
              <w:t>Total current assets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181,915</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175,552</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240" w:hanging="240"/>
            </w:pPr>
            <w:r>
              <w:rPr>
                <w:rFonts w:ascii="Arial" w:hAnsi="Arial" w:cs="Arial"/>
                <w:sz w:val="20"/>
                <w:szCs w:val="20"/>
              </w:rPr>
              <w:t xml:space="preserve">Property and equipment, net of accumulated depreciation of </w:t>
            </w:r>
            <w:r>
              <w:rPr>
                <w:rFonts w:ascii="Arial" w:hAnsi="Arial" w:cs="Arial"/>
                <w:b/>
                <w:bCs/>
                <w:sz w:val="20"/>
                <w:szCs w:val="20"/>
              </w:rPr>
              <w:t>$43,197</w:t>
            </w:r>
            <w:r>
              <w:rPr>
                <w:rFonts w:ascii="Arial" w:hAnsi="Arial" w:cs="Arial"/>
                <w:sz w:val="20"/>
                <w:szCs w:val="20"/>
              </w:rPr>
              <w:t xml:space="preserve"> and $35,330</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44,151</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36,477</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240" w:hanging="240"/>
            </w:pPr>
            <w:r>
              <w:rPr>
                <w:rFonts w:ascii="Arial" w:hAnsi="Arial" w:cs="Arial"/>
                <w:sz w:val="20"/>
                <w:szCs w:val="20"/>
              </w:rPr>
              <w:t>Operating lease right-of-use assets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8,753</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7,379</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240" w:hanging="240"/>
            </w:pPr>
            <w:r>
              <w:rPr>
                <w:rFonts w:ascii="Arial" w:hAnsi="Arial" w:cs="Arial"/>
                <w:sz w:val="20"/>
                <w:szCs w:val="20"/>
              </w:rPr>
              <w:t>Equity investments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2,965</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2,649</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240" w:hanging="240"/>
            </w:pPr>
            <w:r>
              <w:rPr>
                <w:rFonts w:ascii="Arial" w:hAnsi="Arial" w:cs="Arial"/>
                <w:sz w:val="20"/>
                <w:szCs w:val="20"/>
              </w:rPr>
              <w:t>Goodwill</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43,351</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42,026</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240" w:hanging="240"/>
            </w:pPr>
            <w:r>
              <w:rPr>
                <w:rFonts w:ascii="Arial" w:hAnsi="Arial" w:cs="Arial"/>
                <w:sz w:val="20"/>
                <w:szCs w:val="20"/>
              </w:rPr>
              <w:t>Intangible assets, net</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7,038</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7,750</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240" w:hanging="240"/>
            </w:pPr>
            <w:r>
              <w:rPr>
                <w:rFonts w:ascii="Arial" w:hAnsi="Arial" w:cs="Arial"/>
                <w:sz w:val="20"/>
                <w:szCs w:val="20"/>
              </w:rPr>
              <w:t>Other long-term assets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13,138</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14,723</w:t>
            </w:r>
            <w:r w:rsidRPr="0008688D">
              <w:rPr>
                <w:rFonts w:ascii="Arial" w:hAnsi="Arial" w:cs="Arial"/>
                <w:sz w:val="20"/>
                <w:szCs w:val="20"/>
              </w:rPr>
              <w:tab/>
            </w:r>
          </w:p>
        </w:tc>
      </w:tr>
      <w:tr w:rsidR="006E53A7" w:rsidTr="006C3FAD">
        <w:trPr>
          <w:jc w:val="center"/>
        </w:trPr>
        <w:tc>
          <w:tcPr>
            <w:tcW w:w="9785" w:type="dxa"/>
            <w:gridSpan w:val="2"/>
            <w:tcMar>
              <w:top w:w="0" w:type="dxa"/>
              <w:left w:w="100" w:type="dxa"/>
              <w:bottom w:w="0" w:type="dxa"/>
              <w:right w:w="0" w:type="dxa"/>
            </w:tcMar>
            <w:vAlign w:val="bottom"/>
            <w:hideMark/>
          </w:tcPr>
          <w:p w:rsidR="006E53A7" w:rsidRPr="0008688D" w:rsidRDefault="006E53A7" w:rsidP="008522E9">
            <w:pPr>
              <w:pStyle w:val="rrdsinglerule"/>
              <w:tabs>
                <w:tab w:val="right" w:pos="880"/>
                <w:tab w:val="decimal" w:pos="920"/>
              </w:tabs>
              <w:ind w:left="-112" w:right="140"/>
            </w:pPr>
            <w:r w:rsidRPr="0008688D">
              <w:t> </w:t>
            </w:r>
          </w:p>
        </w:tc>
        <w:tc>
          <w:tcPr>
            <w:tcW w:w="1018" w:type="dxa"/>
            <w:tcMar>
              <w:top w:w="0" w:type="dxa"/>
              <w:left w:w="100" w:type="dxa"/>
              <w:bottom w:w="0" w:type="dxa"/>
              <w:right w:w="0" w:type="dxa"/>
            </w:tcMar>
            <w:vAlign w:val="bottom"/>
            <w:hideMark/>
          </w:tcPr>
          <w:p w:rsidR="006E53A7" w:rsidRPr="0008688D" w:rsidRDefault="006E53A7" w:rsidP="00273710">
            <w:pPr>
              <w:pStyle w:val="rrdsinglerule"/>
              <w:tabs>
                <w:tab w:val="right" w:pos="825"/>
                <w:tab w:val="decimal" w:pos="920"/>
              </w:tabs>
              <w:ind w:left="-115" w:right="86"/>
            </w:pPr>
            <w:r w:rsidRPr="0008688D">
              <w:t> </w:t>
            </w:r>
          </w:p>
        </w:tc>
      </w:tr>
      <w:tr w:rsidR="006E53A7" w:rsidTr="006C3FAD">
        <w:trPr>
          <w:jc w:val="center"/>
        </w:trPr>
        <w:tc>
          <w:tcPr>
            <w:tcW w:w="8695" w:type="dxa"/>
            <w:hideMark/>
          </w:tcPr>
          <w:p w:rsidR="006E53A7" w:rsidRDefault="006E53A7" w:rsidP="00A238C7">
            <w:pPr>
              <w:pStyle w:val="NormalWeb"/>
              <w:ind w:left="1200" w:hanging="240"/>
            </w:pPr>
            <w:r>
              <w:rPr>
                <w:rFonts w:ascii="Arial" w:hAnsi="Arial" w:cs="Arial"/>
                <w:sz w:val="20"/>
                <w:szCs w:val="20"/>
              </w:rPr>
              <w:t>Total assets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sz w:val="20"/>
                <w:szCs w:val="20"/>
              </w:rPr>
              <w:t>$</w:t>
            </w:r>
            <w:r w:rsidR="00ED0673" w:rsidRPr="00ED0673">
              <w:rPr>
                <w:rFonts w:ascii="Arial" w:hAnsi="Arial" w:cs="Arial"/>
                <w:bCs/>
                <w:sz w:val="20"/>
                <w:szCs w:val="20"/>
              </w:rPr>
              <w:tab/>
            </w:r>
            <w:r w:rsidRPr="0008688D">
              <w:rPr>
                <w:rFonts w:ascii="Arial" w:hAnsi="Arial" w:cs="Arial"/>
                <w:b/>
                <w:bCs/>
                <w:sz w:val="20"/>
                <w:szCs w:val="20"/>
              </w:rPr>
              <w:t>  301,311</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sz w:val="20"/>
                <w:szCs w:val="20"/>
              </w:rPr>
              <w:t>$</w:t>
            </w:r>
            <w:r w:rsidRPr="0008688D">
              <w:rPr>
                <w:rFonts w:ascii="Arial" w:hAnsi="Arial" w:cs="Arial"/>
                <w:sz w:val="20"/>
                <w:szCs w:val="20"/>
              </w:rPr>
              <w:tab/>
              <w:t>  286,556</w:t>
            </w:r>
            <w:r w:rsidRPr="0008688D">
              <w:rPr>
                <w:rFonts w:ascii="Arial" w:hAnsi="Arial" w:cs="Arial"/>
                <w:sz w:val="20"/>
                <w:szCs w:val="20"/>
              </w:rPr>
              <w:tab/>
            </w:r>
          </w:p>
        </w:tc>
      </w:tr>
      <w:tr w:rsidR="006E53A7" w:rsidTr="006C3FAD">
        <w:trPr>
          <w:jc w:val="center"/>
        </w:trPr>
        <w:tc>
          <w:tcPr>
            <w:tcW w:w="8695" w:type="dxa"/>
            <w:tcMar>
              <w:top w:w="0" w:type="dxa"/>
              <w:left w:w="144" w:type="dxa"/>
              <w:bottom w:w="0" w:type="dxa"/>
              <w:right w:w="0" w:type="dxa"/>
            </w:tcMar>
            <w:vAlign w:val="bottom"/>
            <w:hideMark/>
          </w:tcPr>
          <w:p w:rsidR="006E53A7" w:rsidRDefault="006E53A7" w:rsidP="00A238C7">
            <w:pPr>
              <w:pStyle w:val="la2"/>
            </w:pPr>
            <w:r>
              <w:t> </w:t>
            </w:r>
          </w:p>
        </w:tc>
        <w:tc>
          <w:tcPr>
            <w:tcW w:w="1090" w:type="dxa"/>
            <w:tcMar>
              <w:top w:w="0" w:type="dxa"/>
              <w:left w:w="100" w:type="dxa"/>
              <w:bottom w:w="0" w:type="dxa"/>
              <w:right w:w="0" w:type="dxa"/>
            </w:tcMar>
            <w:vAlign w:val="bottom"/>
            <w:hideMark/>
          </w:tcPr>
          <w:p w:rsidR="006E53A7" w:rsidRPr="0008688D" w:rsidRDefault="006E53A7" w:rsidP="008522E9">
            <w:pPr>
              <w:pStyle w:val="rrddoublerule"/>
              <w:tabs>
                <w:tab w:val="right" w:pos="880"/>
                <w:tab w:val="decimal" w:pos="920"/>
              </w:tabs>
              <w:ind w:left="-112" w:right="140"/>
            </w:pPr>
            <w:r w:rsidRPr="0008688D">
              <w:t> </w:t>
            </w:r>
          </w:p>
        </w:tc>
        <w:tc>
          <w:tcPr>
            <w:tcW w:w="1018" w:type="dxa"/>
            <w:tcMar>
              <w:top w:w="0" w:type="dxa"/>
              <w:left w:w="100" w:type="dxa"/>
              <w:bottom w:w="0" w:type="dxa"/>
              <w:right w:w="0" w:type="dxa"/>
            </w:tcMar>
            <w:vAlign w:val="bottom"/>
            <w:hideMark/>
          </w:tcPr>
          <w:p w:rsidR="006E53A7" w:rsidRPr="0008688D" w:rsidRDefault="006E53A7" w:rsidP="00273710">
            <w:pPr>
              <w:pStyle w:val="rrddoublerule"/>
              <w:tabs>
                <w:tab w:val="right" w:pos="825"/>
                <w:tab w:val="decimal" w:pos="920"/>
              </w:tabs>
              <w:ind w:left="-115" w:right="86"/>
            </w:pPr>
            <w:r w:rsidRPr="0008688D">
              <w:t> </w:t>
            </w:r>
          </w:p>
        </w:tc>
      </w:tr>
      <w:tr w:rsidR="006E53A7" w:rsidTr="006C3FAD">
        <w:trPr>
          <w:jc w:val="center"/>
        </w:trPr>
        <w:tc>
          <w:tcPr>
            <w:tcW w:w="8695" w:type="dxa"/>
            <w:hideMark/>
          </w:tcPr>
          <w:p w:rsidR="006E53A7" w:rsidRDefault="006E53A7" w:rsidP="00A238C7">
            <w:pPr>
              <w:pStyle w:val="NormalWeb"/>
              <w:ind w:left="240" w:hanging="240"/>
            </w:pPr>
            <w:r>
              <w:rPr>
                <w:rFonts w:ascii="Arial" w:hAnsi="Arial" w:cs="Arial"/>
                <w:b/>
                <w:bCs/>
                <w:sz w:val="20"/>
                <w:szCs w:val="20"/>
              </w:rPr>
              <w:t>Liabilities and stockholders’ equity</w:t>
            </w:r>
          </w:p>
        </w:tc>
        <w:tc>
          <w:tcPr>
            <w:tcW w:w="1090" w:type="dxa"/>
            <w:tcMar>
              <w:top w:w="0" w:type="dxa"/>
              <w:left w:w="100" w:type="dxa"/>
              <w:bottom w:w="0" w:type="dxa"/>
              <w:right w:w="0" w:type="dxa"/>
            </w:tcMar>
            <w:vAlign w:val="bottom"/>
            <w:hideMark/>
          </w:tcPr>
          <w:p w:rsidR="006E53A7" w:rsidRPr="0008688D" w:rsidRDefault="006E53A7" w:rsidP="008522E9">
            <w:pPr>
              <w:pStyle w:val="la2"/>
              <w:tabs>
                <w:tab w:val="right" w:pos="880"/>
                <w:tab w:val="decimal" w:pos="920"/>
              </w:tabs>
              <w:ind w:left="-112" w:right="140"/>
            </w:pPr>
            <w:r w:rsidRPr="0008688D">
              <w:t> </w:t>
            </w:r>
          </w:p>
        </w:tc>
        <w:tc>
          <w:tcPr>
            <w:tcW w:w="1018" w:type="dxa"/>
            <w:tcMar>
              <w:top w:w="0" w:type="dxa"/>
              <w:left w:w="100" w:type="dxa"/>
              <w:bottom w:w="0" w:type="dxa"/>
              <w:right w:w="0" w:type="dxa"/>
            </w:tcMar>
            <w:vAlign w:val="bottom"/>
            <w:hideMark/>
          </w:tcPr>
          <w:p w:rsidR="006E53A7" w:rsidRPr="0008688D" w:rsidRDefault="006E53A7" w:rsidP="00273710">
            <w:pPr>
              <w:pStyle w:val="la2"/>
              <w:tabs>
                <w:tab w:val="right" w:pos="825"/>
                <w:tab w:val="decimal" w:pos="920"/>
              </w:tabs>
              <w:ind w:left="-115" w:right="86"/>
            </w:pPr>
            <w:r w:rsidRPr="0008688D">
              <w:t> </w:t>
            </w:r>
          </w:p>
        </w:tc>
      </w:tr>
      <w:tr w:rsidR="006E53A7" w:rsidTr="006C3FAD">
        <w:trPr>
          <w:jc w:val="center"/>
        </w:trPr>
        <w:tc>
          <w:tcPr>
            <w:tcW w:w="8695" w:type="dxa"/>
            <w:hideMark/>
          </w:tcPr>
          <w:p w:rsidR="006E53A7" w:rsidRDefault="006E53A7" w:rsidP="00A238C7">
            <w:pPr>
              <w:pStyle w:val="NormalWeb"/>
              <w:keepNext/>
              <w:ind w:left="240" w:hanging="240"/>
            </w:pPr>
            <w:r>
              <w:rPr>
                <w:rFonts w:ascii="Arial" w:hAnsi="Arial" w:cs="Arial"/>
                <w:sz w:val="20"/>
                <w:szCs w:val="20"/>
              </w:rPr>
              <w:t>Current liabilities:</w:t>
            </w:r>
          </w:p>
        </w:tc>
        <w:tc>
          <w:tcPr>
            <w:tcW w:w="1090" w:type="dxa"/>
            <w:tcMar>
              <w:top w:w="0" w:type="dxa"/>
              <w:left w:w="100" w:type="dxa"/>
              <w:bottom w:w="0" w:type="dxa"/>
              <w:right w:w="0" w:type="dxa"/>
            </w:tcMar>
            <w:vAlign w:val="bottom"/>
            <w:hideMark/>
          </w:tcPr>
          <w:p w:rsidR="006E53A7" w:rsidRPr="0008688D" w:rsidRDefault="006E53A7" w:rsidP="008522E9">
            <w:pPr>
              <w:pStyle w:val="la2"/>
              <w:tabs>
                <w:tab w:val="right" w:pos="880"/>
                <w:tab w:val="decimal" w:pos="920"/>
              </w:tabs>
              <w:ind w:left="-112" w:right="140"/>
            </w:pPr>
            <w:r w:rsidRPr="0008688D">
              <w:t> </w:t>
            </w:r>
          </w:p>
        </w:tc>
        <w:tc>
          <w:tcPr>
            <w:tcW w:w="1018" w:type="dxa"/>
            <w:tcMar>
              <w:top w:w="0" w:type="dxa"/>
              <w:left w:w="100" w:type="dxa"/>
              <w:bottom w:w="0" w:type="dxa"/>
              <w:right w:w="0" w:type="dxa"/>
            </w:tcMar>
            <w:vAlign w:val="bottom"/>
            <w:hideMark/>
          </w:tcPr>
          <w:p w:rsidR="006E53A7" w:rsidRPr="0008688D" w:rsidRDefault="006E53A7" w:rsidP="00273710">
            <w:pPr>
              <w:pStyle w:val="la2"/>
              <w:tabs>
                <w:tab w:val="right" w:pos="825"/>
                <w:tab w:val="decimal" w:pos="920"/>
              </w:tabs>
              <w:ind w:left="-115" w:right="86"/>
            </w:pPr>
            <w:r w:rsidRPr="0008688D">
              <w:t> </w:t>
            </w:r>
          </w:p>
        </w:tc>
      </w:tr>
      <w:tr w:rsidR="006E53A7" w:rsidTr="006C3FAD">
        <w:trPr>
          <w:jc w:val="center"/>
        </w:trPr>
        <w:tc>
          <w:tcPr>
            <w:tcW w:w="8695" w:type="dxa"/>
            <w:hideMark/>
          </w:tcPr>
          <w:p w:rsidR="006E53A7" w:rsidRDefault="006E53A7" w:rsidP="00A238C7">
            <w:pPr>
              <w:pStyle w:val="NormalWeb"/>
              <w:ind w:left="480" w:hanging="240"/>
            </w:pPr>
            <w:r>
              <w:rPr>
                <w:rFonts w:ascii="Arial" w:hAnsi="Arial" w:cs="Arial"/>
                <w:sz w:val="20"/>
                <w:szCs w:val="20"/>
              </w:rPr>
              <w:t>Accounts payable</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sz w:val="20"/>
                <w:szCs w:val="20"/>
              </w:rPr>
              <w:t>$</w:t>
            </w:r>
            <w:r w:rsidR="00ED0673" w:rsidRPr="00ED0673">
              <w:rPr>
                <w:rFonts w:ascii="Arial" w:hAnsi="Arial" w:cs="Arial"/>
                <w:bCs/>
                <w:sz w:val="20"/>
                <w:szCs w:val="20"/>
              </w:rPr>
              <w:tab/>
            </w:r>
            <w:r w:rsidRPr="0008688D">
              <w:rPr>
                <w:rFonts w:ascii="Arial" w:hAnsi="Arial" w:cs="Arial"/>
                <w:b/>
                <w:bCs/>
                <w:sz w:val="20"/>
                <w:szCs w:val="20"/>
              </w:rPr>
              <w:t>12,530</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sz w:val="20"/>
                <w:szCs w:val="20"/>
              </w:rPr>
              <w:t>$</w:t>
            </w:r>
            <w:r w:rsidRPr="0008688D">
              <w:rPr>
                <w:rFonts w:ascii="Arial" w:hAnsi="Arial" w:cs="Arial"/>
                <w:sz w:val="20"/>
                <w:szCs w:val="20"/>
              </w:rPr>
              <w:tab/>
              <w:t>9,382</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480" w:hanging="240"/>
            </w:pPr>
            <w:r>
              <w:rPr>
                <w:rFonts w:ascii="Arial" w:hAnsi="Arial" w:cs="Arial"/>
                <w:sz w:val="20"/>
                <w:szCs w:val="20"/>
              </w:rPr>
              <w:t>Current portion of long-term debt</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3,749</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5,516</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480" w:hanging="240"/>
            </w:pPr>
            <w:r>
              <w:rPr>
                <w:rFonts w:ascii="Arial" w:hAnsi="Arial" w:cs="Arial"/>
                <w:sz w:val="20"/>
                <w:szCs w:val="20"/>
              </w:rPr>
              <w:t>Accrued compensation</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7,874</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6,830</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480" w:hanging="240"/>
            </w:pPr>
            <w:r>
              <w:rPr>
                <w:rFonts w:ascii="Arial" w:hAnsi="Arial" w:cs="Arial"/>
                <w:sz w:val="20"/>
                <w:szCs w:val="20"/>
              </w:rPr>
              <w:t>Short-term income taxes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2,130</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5,665</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480" w:hanging="240"/>
            </w:pPr>
            <w:r>
              <w:rPr>
                <w:rFonts w:ascii="Arial" w:hAnsi="Arial" w:cs="Arial"/>
                <w:sz w:val="20"/>
                <w:szCs w:val="20"/>
              </w:rPr>
              <w:t>Short-term unearned revenue</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36,000</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32,676</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480" w:hanging="240"/>
            </w:pPr>
            <w:r>
              <w:rPr>
                <w:rFonts w:ascii="Arial" w:hAnsi="Arial" w:cs="Arial"/>
                <w:sz w:val="20"/>
                <w:szCs w:val="20"/>
              </w:rPr>
              <w:t>Other current liabilities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10,027</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9,351</w:t>
            </w:r>
            <w:r w:rsidRPr="0008688D">
              <w:rPr>
                <w:rFonts w:ascii="Arial" w:hAnsi="Arial" w:cs="Arial"/>
                <w:sz w:val="20"/>
                <w:szCs w:val="20"/>
              </w:rPr>
              <w:tab/>
            </w:r>
          </w:p>
        </w:tc>
      </w:tr>
      <w:tr w:rsidR="006E53A7" w:rsidTr="006C3FAD">
        <w:trPr>
          <w:jc w:val="center"/>
        </w:trPr>
        <w:tc>
          <w:tcPr>
            <w:tcW w:w="9785" w:type="dxa"/>
            <w:gridSpan w:val="2"/>
            <w:tcMar>
              <w:top w:w="0" w:type="dxa"/>
              <w:left w:w="100" w:type="dxa"/>
              <w:bottom w:w="0" w:type="dxa"/>
              <w:right w:w="0" w:type="dxa"/>
            </w:tcMar>
            <w:vAlign w:val="bottom"/>
            <w:hideMark/>
          </w:tcPr>
          <w:p w:rsidR="006E53A7" w:rsidRPr="0008688D" w:rsidRDefault="006E53A7" w:rsidP="008522E9">
            <w:pPr>
              <w:pStyle w:val="rrdsinglerule"/>
              <w:tabs>
                <w:tab w:val="right" w:pos="880"/>
                <w:tab w:val="decimal" w:pos="920"/>
              </w:tabs>
              <w:ind w:left="-112" w:right="140"/>
            </w:pPr>
            <w:r w:rsidRPr="0008688D">
              <w:t> </w:t>
            </w:r>
          </w:p>
        </w:tc>
        <w:tc>
          <w:tcPr>
            <w:tcW w:w="1018" w:type="dxa"/>
            <w:tcMar>
              <w:top w:w="0" w:type="dxa"/>
              <w:left w:w="100" w:type="dxa"/>
              <w:bottom w:w="0" w:type="dxa"/>
              <w:right w:w="0" w:type="dxa"/>
            </w:tcMar>
            <w:vAlign w:val="bottom"/>
            <w:hideMark/>
          </w:tcPr>
          <w:p w:rsidR="006E53A7" w:rsidRPr="0008688D" w:rsidRDefault="006E53A7" w:rsidP="00273710">
            <w:pPr>
              <w:pStyle w:val="rrdsinglerule"/>
              <w:tabs>
                <w:tab w:val="right" w:pos="825"/>
                <w:tab w:val="decimal" w:pos="920"/>
              </w:tabs>
              <w:ind w:left="-115" w:right="86"/>
            </w:pPr>
            <w:r w:rsidRPr="0008688D">
              <w:t> </w:t>
            </w:r>
          </w:p>
        </w:tc>
      </w:tr>
      <w:tr w:rsidR="006E53A7" w:rsidTr="006C3FAD">
        <w:trPr>
          <w:jc w:val="center"/>
        </w:trPr>
        <w:tc>
          <w:tcPr>
            <w:tcW w:w="8695" w:type="dxa"/>
            <w:hideMark/>
          </w:tcPr>
          <w:p w:rsidR="006E53A7" w:rsidRDefault="006E53A7" w:rsidP="00A238C7">
            <w:pPr>
              <w:pStyle w:val="NormalWeb"/>
              <w:ind w:left="720" w:hanging="240"/>
            </w:pPr>
            <w:r>
              <w:rPr>
                <w:rFonts w:ascii="Arial" w:hAnsi="Arial" w:cs="Arial"/>
                <w:sz w:val="20"/>
                <w:szCs w:val="20"/>
              </w:rPr>
              <w:t>Total current liabilities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72,310</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69,420</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240" w:hanging="240"/>
            </w:pPr>
            <w:r>
              <w:rPr>
                <w:rFonts w:ascii="Arial" w:hAnsi="Arial" w:cs="Arial"/>
                <w:sz w:val="20"/>
                <w:szCs w:val="20"/>
              </w:rPr>
              <w:t>Long-term debt</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59,578</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66,662</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240" w:hanging="240"/>
            </w:pPr>
            <w:r>
              <w:rPr>
                <w:rFonts w:ascii="Arial" w:hAnsi="Arial" w:cs="Arial"/>
                <w:sz w:val="20"/>
                <w:szCs w:val="20"/>
              </w:rPr>
              <w:t>Long-term income taxes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29,432</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29,612</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240" w:hanging="240"/>
            </w:pPr>
            <w:r>
              <w:rPr>
                <w:rFonts w:ascii="Arial" w:hAnsi="Arial" w:cs="Arial"/>
                <w:sz w:val="20"/>
                <w:szCs w:val="20"/>
              </w:rPr>
              <w:t>Long-term unearned revenue</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3,180</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4,530</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240" w:hanging="240"/>
            </w:pPr>
            <w:r>
              <w:rPr>
                <w:rFonts w:ascii="Arial" w:hAnsi="Arial" w:cs="Arial"/>
                <w:sz w:val="20"/>
                <w:szCs w:val="20"/>
              </w:rPr>
              <w:t>Deferred income taxes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204</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233</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240" w:hanging="240"/>
            </w:pPr>
            <w:r>
              <w:rPr>
                <w:rFonts w:ascii="Arial" w:hAnsi="Arial" w:cs="Arial"/>
                <w:sz w:val="20"/>
                <w:szCs w:val="20"/>
              </w:rPr>
              <w:t>Operating lease liabilities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7,671</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6,188</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240" w:hanging="240"/>
            </w:pPr>
            <w:r>
              <w:rPr>
                <w:rFonts w:ascii="Arial" w:hAnsi="Arial" w:cs="Arial"/>
                <w:sz w:val="20"/>
                <w:szCs w:val="20"/>
              </w:rPr>
              <w:t>Other long-term liabilities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10,632</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7,581</w:t>
            </w:r>
            <w:r w:rsidRPr="0008688D">
              <w:rPr>
                <w:rFonts w:ascii="Arial" w:hAnsi="Arial" w:cs="Arial"/>
                <w:sz w:val="20"/>
                <w:szCs w:val="20"/>
              </w:rPr>
              <w:tab/>
            </w:r>
          </w:p>
        </w:tc>
      </w:tr>
      <w:tr w:rsidR="006E53A7" w:rsidTr="006C3FAD">
        <w:trPr>
          <w:jc w:val="center"/>
        </w:trPr>
        <w:tc>
          <w:tcPr>
            <w:tcW w:w="9785" w:type="dxa"/>
            <w:gridSpan w:val="2"/>
            <w:tcMar>
              <w:top w:w="0" w:type="dxa"/>
              <w:left w:w="100" w:type="dxa"/>
              <w:bottom w:w="0" w:type="dxa"/>
              <w:right w:w="0" w:type="dxa"/>
            </w:tcMar>
            <w:vAlign w:val="bottom"/>
            <w:hideMark/>
          </w:tcPr>
          <w:p w:rsidR="006E53A7" w:rsidRPr="0008688D" w:rsidRDefault="006E53A7" w:rsidP="008522E9">
            <w:pPr>
              <w:pStyle w:val="rrdsinglerule"/>
              <w:tabs>
                <w:tab w:val="right" w:pos="880"/>
                <w:tab w:val="decimal" w:pos="920"/>
              </w:tabs>
              <w:ind w:left="-112" w:right="140"/>
            </w:pPr>
            <w:r w:rsidRPr="0008688D">
              <w:t> </w:t>
            </w:r>
          </w:p>
        </w:tc>
        <w:tc>
          <w:tcPr>
            <w:tcW w:w="1018" w:type="dxa"/>
            <w:tcMar>
              <w:top w:w="0" w:type="dxa"/>
              <w:left w:w="100" w:type="dxa"/>
              <w:bottom w:w="0" w:type="dxa"/>
              <w:right w:w="0" w:type="dxa"/>
            </w:tcMar>
            <w:vAlign w:val="bottom"/>
            <w:hideMark/>
          </w:tcPr>
          <w:p w:rsidR="006E53A7" w:rsidRPr="0008688D" w:rsidRDefault="006E53A7" w:rsidP="00273710">
            <w:pPr>
              <w:pStyle w:val="rrdsinglerule"/>
              <w:tabs>
                <w:tab w:val="right" w:pos="825"/>
                <w:tab w:val="decimal" w:pos="920"/>
              </w:tabs>
              <w:ind w:left="-115" w:right="86"/>
            </w:pPr>
            <w:r w:rsidRPr="0008688D">
              <w:t> </w:t>
            </w:r>
          </w:p>
        </w:tc>
      </w:tr>
      <w:tr w:rsidR="006E53A7" w:rsidTr="006C3FAD">
        <w:trPr>
          <w:jc w:val="center"/>
        </w:trPr>
        <w:tc>
          <w:tcPr>
            <w:tcW w:w="8695" w:type="dxa"/>
            <w:hideMark/>
          </w:tcPr>
          <w:p w:rsidR="006E53A7" w:rsidRDefault="006E53A7" w:rsidP="00A238C7">
            <w:pPr>
              <w:pStyle w:val="NormalWeb"/>
              <w:ind w:left="960" w:hanging="240"/>
            </w:pPr>
            <w:r>
              <w:rPr>
                <w:rFonts w:ascii="Arial" w:hAnsi="Arial" w:cs="Arial"/>
                <w:sz w:val="20"/>
                <w:szCs w:val="20"/>
              </w:rPr>
              <w:t>Total liabilities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183,007</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184,226</w:t>
            </w:r>
            <w:r w:rsidRPr="0008688D">
              <w:rPr>
                <w:rFonts w:ascii="Arial" w:hAnsi="Arial" w:cs="Arial"/>
                <w:sz w:val="20"/>
                <w:szCs w:val="20"/>
              </w:rPr>
              <w:tab/>
            </w:r>
          </w:p>
        </w:tc>
      </w:tr>
      <w:tr w:rsidR="006E53A7" w:rsidTr="006C3FAD">
        <w:trPr>
          <w:jc w:val="center"/>
        </w:trPr>
        <w:tc>
          <w:tcPr>
            <w:tcW w:w="9785" w:type="dxa"/>
            <w:gridSpan w:val="2"/>
            <w:tcMar>
              <w:top w:w="0" w:type="dxa"/>
              <w:left w:w="100" w:type="dxa"/>
              <w:bottom w:w="0" w:type="dxa"/>
              <w:right w:w="0" w:type="dxa"/>
            </w:tcMar>
            <w:vAlign w:val="bottom"/>
            <w:hideMark/>
          </w:tcPr>
          <w:p w:rsidR="006E53A7" w:rsidRPr="0008688D" w:rsidRDefault="006E53A7" w:rsidP="008522E9">
            <w:pPr>
              <w:pStyle w:val="rrdsinglerule"/>
              <w:tabs>
                <w:tab w:val="right" w:pos="880"/>
                <w:tab w:val="decimal" w:pos="920"/>
              </w:tabs>
              <w:ind w:left="-112" w:right="140"/>
            </w:pPr>
            <w:r w:rsidRPr="0008688D">
              <w:t> </w:t>
            </w:r>
          </w:p>
        </w:tc>
        <w:tc>
          <w:tcPr>
            <w:tcW w:w="1018" w:type="dxa"/>
            <w:tcMar>
              <w:top w:w="0" w:type="dxa"/>
              <w:left w:w="100" w:type="dxa"/>
              <w:bottom w:w="0" w:type="dxa"/>
              <w:right w:w="0" w:type="dxa"/>
            </w:tcMar>
            <w:vAlign w:val="bottom"/>
            <w:hideMark/>
          </w:tcPr>
          <w:p w:rsidR="006E53A7" w:rsidRPr="0008688D" w:rsidRDefault="006E53A7" w:rsidP="00273710">
            <w:pPr>
              <w:pStyle w:val="rrdsinglerule"/>
              <w:tabs>
                <w:tab w:val="right" w:pos="825"/>
                <w:tab w:val="decimal" w:pos="920"/>
              </w:tabs>
              <w:ind w:left="-115" w:right="86"/>
            </w:pPr>
            <w:r w:rsidRPr="0008688D">
              <w:t> </w:t>
            </w:r>
          </w:p>
        </w:tc>
      </w:tr>
      <w:tr w:rsidR="006E53A7" w:rsidTr="006C3FAD">
        <w:trPr>
          <w:jc w:val="center"/>
        </w:trPr>
        <w:tc>
          <w:tcPr>
            <w:tcW w:w="8695" w:type="dxa"/>
            <w:hideMark/>
          </w:tcPr>
          <w:p w:rsidR="006E53A7" w:rsidRDefault="006E53A7" w:rsidP="00A238C7">
            <w:pPr>
              <w:pStyle w:val="NormalWeb"/>
              <w:ind w:left="240" w:hanging="240"/>
            </w:pPr>
            <w:r>
              <w:rPr>
                <w:rFonts w:ascii="Arial" w:hAnsi="Arial" w:cs="Arial"/>
                <w:sz w:val="20"/>
                <w:szCs w:val="20"/>
              </w:rPr>
              <w:t>Commitments and contingencies</w:t>
            </w:r>
          </w:p>
        </w:tc>
        <w:tc>
          <w:tcPr>
            <w:tcW w:w="1090" w:type="dxa"/>
            <w:tcMar>
              <w:top w:w="0" w:type="dxa"/>
              <w:left w:w="100" w:type="dxa"/>
              <w:bottom w:w="0" w:type="dxa"/>
              <w:right w:w="0" w:type="dxa"/>
            </w:tcMar>
            <w:vAlign w:val="bottom"/>
            <w:hideMark/>
          </w:tcPr>
          <w:p w:rsidR="006E53A7" w:rsidRPr="0008688D" w:rsidRDefault="006E53A7" w:rsidP="008522E9">
            <w:pPr>
              <w:pStyle w:val="la2"/>
              <w:tabs>
                <w:tab w:val="right" w:pos="880"/>
                <w:tab w:val="decimal" w:pos="920"/>
              </w:tabs>
              <w:ind w:left="-112" w:right="140"/>
            </w:pPr>
            <w:r w:rsidRPr="0008688D">
              <w:t> </w:t>
            </w:r>
          </w:p>
        </w:tc>
        <w:tc>
          <w:tcPr>
            <w:tcW w:w="1018" w:type="dxa"/>
            <w:tcMar>
              <w:top w:w="0" w:type="dxa"/>
              <w:left w:w="100" w:type="dxa"/>
              <w:bottom w:w="0" w:type="dxa"/>
              <w:right w:w="0" w:type="dxa"/>
            </w:tcMar>
            <w:vAlign w:val="bottom"/>
            <w:hideMark/>
          </w:tcPr>
          <w:p w:rsidR="006E53A7" w:rsidRPr="0008688D" w:rsidRDefault="006E53A7" w:rsidP="00273710">
            <w:pPr>
              <w:pStyle w:val="la2"/>
              <w:tabs>
                <w:tab w:val="right" w:pos="825"/>
                <w:tab w:val="decimal" w:pos="920"/>
              </w:tabs>
              <w:ind w:left="-115" w:right="86"/>
            </w:pPr>
            <w:r w:rsidRPr="0008688D">
              <w:t> </w:t>
            </w:r>
          </w:p>
        </w:tc>
      </w:tr>
      <w:tr w:rsidR="006E53A7" w:rsidTr="006C3FAD">
        <w:trPr>
          <w:jc w:val="center"/>
        </w:trPr>
        <w:tc>
          <w:tcPr>
            <w:tcW w:w="8695" w:type="dxa"/>
            <w:hideMark/>
          </w:tcPr>
          <w:p w:rsidR="006E53A7" w:rsidRDefault="006E53A7" w:rsidP="00A238C7">
            <w:pPr>
              <w:pStyle w:val="NormalWeb"/>
              <w:keepNext/>
              <w:ind w:left="240" w:hanging="240"/>
            </w:pPr>
            <w:r>
              <w:rPr>
                <w:rFonts w:ascii="Arial" w:hAnsi="Arial" w:cs="Arial"/>
                <w:sz w:val="20"/>
                <w:szCs w:val="20"/>
              </w:rPr>
              <w:t>Stockholders’ equity:</w:t>
            </w:r>
          </w:p>
        </w:tc>
        <w:tc>
          <w:tcPr>
            <w:tcW w:w="1090" w:type="dxa"/>
            <w:tcMar>
              <w:top w:w="0" w:type="dxa"/>
              <w:left w:w="100" w:type="dxa"/>
              <w:bottom w:w="0" w:type="dxa"/>
              <w:right w:w="0" w:type="dxa"/>
            </w:tcMar>
            <w:vAlign w:val="bottom"/>
            <w:hideMark/>
          </w:tcPr>
          <w:p w:rsidR="006E53A7" w:rsidRPr="0008688D" w:rsidRDefault="006E53A7" w:rsidP="008522E9">
            <w:pPr>
              <w:pStyle w:val="la2"/>
              <w:tabs>
                <w:tab w:val="right" w:pos="880"/>
                <w:tab w:val="decimal" w:pos="920"/>
              </w:tabs>
              <w:ind w:left="-112" w:right="140"/>
            </w:pPr>
            <w:r w:rsidRPr="0008688D">
              <w:t> </w:t>
            </w:r>
          </w:p>
        </w:tc>
        <w:tc>
          <w:tcPr>
            <w:tcW w:w="1018" w:type="dxa"/>
            <w:tcMar>
              <w:top w:w="0" w:type="dxa"/>
              <w:left w:w="100" w:type="dxa"/>
              <w:bottom w:w="0" w:type="dxa"/>
              <w:right w:w="0" w:type="dxa"/>
            </w:tcMar>
            <w:vAlign w:val="bottom"/>
            <w:hideMark/>
          </w:tcPr>
          <w:p w:rsidR="006E53A7" w:rsidRPr="0008688D" w:rsidRDefault="006E53A7" w:rsidP="00273710">
            <w:pPr>
              <w:pStyle w:val="la2"/>
              <w:tabs>
                <w:tab w:val="right" w:pos="825"/>
                <w:tab w:val="decimal" w:pos="920"/>
              </w:tabs>
              <w:ind w:left="-115" w:right="86"/>
            </w:pPr>
            <w:r w:rsidRPr="0008688D">
              <w:t> </w:t>
            </w:r>
          </w:p>
        </w:tc>
      </w:tr>
      <w:tr w:rsidR="006E53A7" w:rsidTr="006C3FAD">
        <w:trPr>
          <w:jc w:val="center"/>
        </w:trPr>
        <w:tc>
          <w:tcPr>
            <w:tcW w:w="8695" w:type="dxa"/>
            <w:hideMark/>
          </w:tcPr>
          <w:p w:rsidR="006E53A7" w:rsidRDefault="006E53A7" w:rsidP="00A238C7">
            <w:pPr>
              <w:pStyle w:val="NormalWeb"/>
              <w:ind w:left="480" w:hanging="240"/>
            </w:pPr>
            <w:r>
              <w:rPr>
                <w:rFonts w:ascii="Arial" w:hAnsi="Arial" w:cs="Arial"/>
                <w:sz w:val="20"/>
                <w:szCs w:val="20"/>
              </w:rPr>
              <w:t xml:space="preserve">Common stock and paid-in capital – shares authorized 24,000; outstanding </w:t>
            </w:r>
            <w:r>
              <w:rPr>
                <w:rFonts w:ascii="Arial" w:hAnsi="Arial" w:cs="Arial"/>
                <w:b/>
                <w:bCs/>
                <w:sz w:val="20"/>
                <w:szCs w:val="20"/>
              </w:rPr>
              <w:t>7,571</w:t>
            </w:r>
            <w:r>
              <w:rPr>
                <w:rFonts w:ascii="Arial" w:hAnsi="Arial" w:cs="Arial"/>
                <w:sz w:val="20"/>
                <w:szCs w:val="20"/>
              </w:rPr>
              <w:t xml:space="preserve"> and 7,643</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80,552</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78,520</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480" w:hanging="240"/>
            </w:pPr>
            <w:r>
              <w:rPr>
                <w:rFonts w:ascii="Arial" w:hAnsi="Arial" w:cs="Arial"/>
                <w:sz w:val="20"/>
                <w:szCs w:val="20"/>
              </w:rPr>
              <w:t>Retained earnings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34,566</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24,150</w:t>
            </w:r>
            <w:r w:rsidRPr="0008688D">
              <w:rPr>
                <w:rFonts w:ascii="Arial" w:hAnsi="Arial" w:cs="Arial"/>
                <w:sz w:val="20"/>
                <w:szCs w:val="20"/>
              </w:rPr>
              <w:tab/>
            </w:r>
          </w:p>
        </w:tc>
      </w:tr>
      <w:tr w:rsidR="006E53A7" w:rsidTr="006C3FAD">
        <w:trPr>
          <w:jc w:val="center"/>
        </w:trPr>
        <w:tc>
          <w:tcPr>
            <w:tcW w:w="8695" w:type="dxa"/>
            <w:hideMark/>
          </w:tcPr>
          <w:p w:rsidR="006E53A7" w:rsidRDefault="006E53A7" w:rsidP="00A238C7">
            <w:pPr>
              <w:pStyle w:val="NormalWeb"/>
              <w:ind w:left="480" w:hanging="240"/>
            </w:pPr>
            <w:r>
              <w:rPr>
                <w:rFonts w:ascii="Arial" w:hAnsi="Arial" w:cs="Arial"/>
                <w:sz w:val="20"/>
                <w:szCs w:val="20"/>
              </w:rPr>
              <w:t>Accumulated other comprehensive income (loss)</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3,186</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6C3FAD">
            <w:pPr>
              <w:pStyle w:val="NormalWeb"/>
              <w:tabs>
                <w:tab w:val="right" w:pos="915"/>
              </w:tabs>
              <w:spacing w:before="0" w:beforeAutospacing="0" w:after="15" w:afterAutospacing="0"/>
              <w:ind w:left="-115"/>
            </w:pPr>
            <w:r w:rsidRPr="0008688D">
              <w:rPr>
                <w:rFonts w:ascii="Arial" w:hAnsi="Arial" w:cs="Arial"/>
                <w:sz w:val="20"/>
                <w:szCs w:val="20"/>
              </w:rPr>
              <w:tab/>
              <w:t>(340)</w:t>
            </w:r>
          </w:p>
        </w:tc>
      </w:tr>
      <w:tr w:rsidR="006E53A7" w:rsidTr="006C3FAD">
        <w:trPr>
          <w:jc w:val="center"/>
        </w:trPr>
        <w:tc>
          <w:tcPr>
            <w:tcW w:w="9785" w:type="dxa"/>
            <w:gridSpan w:val="2"/>
            <w:tcMar>
              <w:top w:w="0" w:type="dxa"/>
              <w:left w:w="100" w:type="dxa"/>
              <w:bottom w:w="0" w:type="dxa"/>
              <w:right w:w="0" w:type="dxa"/>
            </w:tcMar>
            <w:vAlign w:val="bottom"/>
            <w:hideMark/>
          </w:tcPr>
          <w:p w:rsidR="006E53A7" w:rsidRPr="0008688D" w:rsidRDefault="006E53A7" w:rsidP="008522E9">
            <w:pPr>
              <w:pStyle w:val="rrdsinglerule"/>
              <w:tabs>
                <w:tab w:val="right" w:pos="880"/>
                <w:tab w:val="decimal" w:pos="920"/>
              </w:tabs>
              <w:ind w:left="-112" w:right="140"/>
            </w:pPr>
            <w:r w:rsidRPr="0008688D">
              <w:t> </w:t>
            </w:r>
          </w:p>
        </w:tc>
        <w:tc>
          <w:tcPr>
            <w:tcW w:w="1018" w:type="dxa"/>
            <w:tcMar>
              <w:top w:w="0" w:type="dxa"/>
              <w:left w:w="100" w:type="dxa"/>
              <w:bottom w:w="0" w:type="dxa"/>
              <w:right w:w="0" w:type="dxa"/>
            </w:tcMar>
            <w:vAlign w:val="bottom"/>
            <w:hideMark/>
          </w:tcPr>
          <w:p w:rsidR="006E53A7" w:rsidRPr="0008688D" w:rsidRDefault="006E53A7" w:rsidP="00273710">
            <w:pPr>
              <w:pStyle w:val="rrdsinglerule"/>
              <w:tabs>
                <w:tab w:val="right" w:pos="825"/>
                <w:tab w:val="decimal" w:pos="920"/>
              </w:tabs>
              <w:ind w:left="-115" w:right="86"/>
            </w:pPr>
            <w:r w:rsidRPr="0008688D">
              <w:t> </w:t>
            </w:r>
          </w:p>
        </w:tc>
      </w:tr>
      <w:tr w:rsidR="006E53A7" w:rsidTr="006C3FAD">
        <w:trPr>
          <w:jc w:val="center"/>
        </w:trPr>
        <w:tc>
          <w:tcPr>
            <w:tcW w:w="8695" w:type="dxa"/>
            <w:hideMark/>
          </w:tcPr>
          <w:p w:rsidR="006E53A7" w:rsidRDefault="006E53A7" w:rsidP="00A238C7">
            <w:pPr>
              <w:pStyle w:val="NormalWeb"/>
              <w:ind w:left="960" w:hanging="240"/>
            </w:pPr>
            <w:r>
              <w:rPr>
                <w:rFonts w:ascii="Arial" w:hAnsi="Arial" w:cs="Arial"/>
                <w:sz w:val="20"/>
                <w:szCs w:val="20"/>
              </w:rPr>
              <w:t>Total stockholders’ equity</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color w:val="00FF00"/>
                <w:sz w:val="20"/>
                <w:szCs w:val="20"/>
              </w:rPr>
              <w:t>  </w:t>
            </w:r>
            <w:r w:rsidR="00ED0673" w:rsidRPr="00ED0673">
              <w:rPr>
                <w:rFonts w:ascii="Arial" w:hAnsi="Arial" w:cs="Arial"/>
                <w:bCs/>
                <w:sz w:val="20"/>
                <w:szCs w:val="20"/>
              </w:rPr>
              <w:tab/>
            </w:r>
            <w:r w:rsidRPr="0008688D">
              <w:rPr>
                <w:rFonts w:ascii="Arial" w:hAnsi="Arial" w:cs="Arial"/>
                <w:b/>
                <w:bCs/>
                <w:sz w:val="20"/>
                <w:szCs w:val="20"/>
              </w:rPr>
              <w:t>118,304</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color w:val="00FF00"/>
                <w:sz w:val="20"/>
                <w:szCs w:val="20"/>
              </w:rPr>
              <w:t>  </w:t>
            </w:r>
            <w:r w:rsidRPr="0008688D">
              <w:rPr>
                <w:rFonts w:ascii="Arial" w:hAnsi="Arial" w:cs="Arial"/>
                <w:sz w:val="20"/>
                <w:szCs w:val="20"/>
              </w:rPr>
              <w:tab/>
              <w:t>102,330</w:t>
            </w:r>
            <w:r w:rsidRPr="0008688D">
              <w:rPr>
                <w:rFonts w:ascii="Arial" w:hAnsi="Arial" w:cs="Arial"/>
                <w:sz w:val="20"/>
                <w:szCs w:val="20"/>
              </w:rPr>
              <w:tab/>
            </w:r>
          </w:p>
        </w:tc>
      </w:tr>
      <w:tr w:rsidR="006E53A7" w:rsidTr="006C3FAD">
        <w:trPr>
          <w:jc w:val="center"/>
        </w:trPr>
        <w:tc>
          <w:tcPr>
            <w:tcW w:w="9785" w:type="dxa"/>
            <w:gridSpan w:val="2"/>
            <w:tcMar>
              <w:top w:w="0" w:type="dxa"/>
              <w:left w:w="100" w:type="dxa"/>
              <w:bottom w:w="0" w:type="dxa"/>
              <w:right w:w="0" w:type="dxa"/>
            </w:tcMar>
            <w:vAlign w:val="bottom"/>
            <w:hideMark/>
          </w:tcPr>
          <w:p w:rsidR="006E53A7" w:rsidRPr="0008688D" w:rsidRDefault="006E53A7" w:rsidP="008522E9">
            <w:pPr>
              <w:pStyle w:val="rrdsinglerule"/>
              <w:tabs>
                <w:tab w:val="right" w:pos="880"/>
                <w:tab w:val="decimal" w:pos="920"/>
              </w:tabs>
              <w:ind w:left="-112" w:right="140"/>
            </w:pPr>
            <w:r w:rsidRPr="0008688D">
              <w:t> </w:t>
            </w:r>
          </w:p>
        </w:tc>
        <w:tc>
          <w:tcPr>
            <w:tcW w:w="1018" w:type="dxa"/>
            <w:tcMar>
              <w:top w:w="0" w:type="dxa"/>
              <w:left w:w="100" w:type="dxa"/>
              <w:bottom w:w="0" w:type="dxa"/>
              <w:right w:w="0" w:type="dxa"/>
            </w:tcMar>
            <w:vAlign w:val="bottom"/>
            <w:hideMark/>
          </w:tcPr>
          <w:p w:rsidR="006E53A7" w:rsidRPr="0008688D" w:rsidRDefault="006E53A7" w:rsidP="00273710">
            <w:pPr>
              <w:pStyle w:val="rrdsinglerule"/>
              <w:tabs>
                <w:tab w:val="right" w:pos="825"/>
                <w:tab w:val="decimal" w:pos="920"/>
              </w:tabs>
              <w:ind w:left="-115" w:right="86"/>
            </w:pPr>
            <w:r w:rsidRPr="0008688D">
              <w:t> </w:t>
            </w:r>
          </w:p>
        </w:tc>
      </w:tr>
      <w:tr w:rsidR="006E53A7" w:rsidTr="006C3FAD">
        <w:trPr>
          <w:jc w:val="center"/>
        </w:trPr>
        <w:tc>
          <w:tcPr>
            <w:tcW w:w="8695" w:type="dxa"/>
            <w:hideMark/>
          </w:tcPr>
          <w:p w:rsidR="006E53A7" w:rsidRDefault="006E53A7" w:rsidP="00A238C7">
            <w:pPr>
              <w:pStyle w:val="NormalWeb"/>
              <w:ind w:left="1200" w:hanging="240"/>
            </w:pPr>
            <w:r>
              <w:rPr>
                <w:rFonts w:ascii="Arial" w:hAnsi="Arial" w:cs="Arial"/>
                <w:sz w:val="20"/>
                <w:szCs w:val="20"/>
              </w:rPr>
              <w:t>Total liabilities and stockholders’ equity</w:t>
            </w:r>
          </w:p>
        </w:tc>
        <w:tc>
          <w:tcPr>
            <w:tcW w:w="1090" w:type="dxa"/>
            <w:noWrap/>
            <w:tcMar>
              <w:top w:w="0" w:type="dxa"/>
              <w:left w:w="100" w:type="dxa"/>
              <w:bottom w:w="0" w:type="dxa"/>
              <w:right w:w="0" w:type="dxa"/>
            </w:tcMar>
            <w:vAlign w:val="bottom"/>
            <w:hideMark/>
          </w:tcPr>
          <w:p w:rsidR="006E53A7" w:rsidRPr="0008688D" w:rsidRDefault="006E53A7" w:rsidP="008522E9">
            <w:pPr>
              <w:pStyle w:val="NormalWeb"/>
              <w:tabs>
                <w:tab w:val="right" w:pos="880"/>
                <w:tab w:val="decimal" w:pos="920"/>
              </w:tabs>
              <w:spacing w:before="0" w:beforeAutospacing="0" w:after="15" w:afterAutospacing="0"/>
              <w:ind w:left="-112"/>
            </w:pPr>
            <w:r w:rsidRPr="0008688D">
              <w:rPr>
                <w:rFonts w:ascii="Arial" w:hAnsi="Arial" w:cs="Arial"/>
                <w:b/>
                <w:bCs/>
                <w:sz w:val="20"/>
                <w:szCs w:val="20"/>
              </w:rPr>
              <w:t>$</w:t>
            </w:r>
            <w:r w:rsidR="00ED0673" w:rsidRPr="00ED0673">
              <w:rPr>
                <w:rFonts w:ascii="Arial" w:hAnsi="Arial" w:cs="Arial"/>
                <w:bCs/>
                <w:sz w:val="20"/>
                <w:szCs w:val="20"/>
              </w:rPr>
              <w:tab/>
            </w:r>
            <w:r w:rsidRPr="0008688D">
              <w:rPr>
                <w:rFonts w:ascii="Arial" w:hAnsi="Arial" w:cs="Arial"/>
                <w:b/>
                <w:bCs/>
                <w:sz w:val="20"/>
                <w:szCs w:val="20"/>
              </w:rPr>
              <w:t>301,311</w:t>
            </w:r>
            <w:r w:rsidR="00ED0673" w:rsidRPr="00ED0673">
              <w:rPr>
                <w:rFonts w:ascii="Arial" w:hAnsi="Arial" w:cs="Arial"/>
                <w:bCs/>
                <w:sz w:val="20"/>
                <w:szCs w:val="20"/>
              </w:rPr>
              <w:tab/>
            </w:r>
          </w:p>
        </w:tc>
        <w:tc>
          <w:tcPr>
            <w:tcW w:w="1018" w:type="dxa"/>
            <w:noWrap/>
            <w:tcMar>
              <w:top w:w="0" w:type="dxa"/>
              <w:left w:w="100" w:type="dxa"/>
              <w:bottom w:w="0" w:type="dxa"/>
              <w:right w:w="0" w:type="dxa"/>
            </w:tcMar>
            <w:vAlign w:val="bottom"/>
            <w:hideMark/>
          </w:tcPr>
          <w:p w:rsidR="006E53A7" w:rsidRPr="0008688D" w:rsidRDefault="006E53A7" w:rsidP="00273710">
            <w:pPr>
              <w:pStyle w:val="NormalWeb"/>
              <w:tabs>
                <w:tab w:val="right" w:pos="825"/>
                <w:tab w:val="decimal" w:pos="920"/>
              </w:tabs>
              <w:spacing w:before="0" w:beforeAutospacing="0" w:after="15" w:afterAutospacing="0"/>
              <w:ind w:left="-115" w:right="86"/>
            </w:pPr>
            <w:r w:rsidRPr="0008688D">
              <w:rPr>
                <w:rFonts w:ascii="Arial" w:hAnsi="Arial" w:cs="Arial"/>
                <w:sz w:val="20"/>
                <w:szCs w:val="20"/>
              </w:rPr>
              <w:t>$</w:t>
            </w:r>
            <w:r w:rsidRPr="0008688D">
              <w:rPr>
                <w:rFonts w:ascii="Arial" w:hAnsi="Arial" w:cs="Arial"/>
                <w:sz w:val="20"/>
                <w:szCs w:val="20"/>
              </w:rPr>
              <w:tab/>
              <w:t>286,556</w:t>
            </w:r>
            <w:r w:rsidRPr="0008688D">
              <w:rPr>
                <w:rFonts w:ascii="Arial" w:hAnsi="Arial" w:cs="Arial"/>
                <w:sz w:val="20"/>
                <w:szCs w:val="20"/>
              </w:rPr>
              <w:tab/>
            </w:r>
          </w:p>
        </w:tc>
      </w:tr>
      <w:tr w:rsidR="006E53A7" w:rsidTr="006C3FAD">
        <w:trPr>
          <w:jc w:val="center"/>
        </w:trPr>
        <w:tc>
          <w:tcPr>
            <w:tcW w:w="8695" w:type="dxa"/>
            <w:tcMar>
              <w:top w:w="0" w:type="dxa"/>
              <w:left w:w="144" w:type="dxa"/>
              <w:bottom w:w="0" w:type="dxa"/>
              <w:right w:w="0" w:type="dxa"/>
            </w:tcMar>
            <w:vAlign w:val="bottom"/>
            <w:hideMark/>
          </w:tcPr>
          <w:p w:rsidR="006E53A7" w:rsidRDefault="006E53A7" w:rsidP="00A238C7">
            <w:pPr>
              <w:pStyle w:val="la2"/>
            </w:pPr>
            <w:r>
              <w:t> </w:t>
            </w:r>
          </w:p>
        </w:tc>
        <w:tc>
          <w:tcPr>
            <w:tcW w:w="1090" w:type="dxa"/>
            <w:tcMar>
              <w:top w:w="0" w:type="dxa"/>
              <w:left w:w="100" w:type="dxa"/>
              <w:bottom w:w="0" w:type="dxa"/>
              <w:right w:w="0" w:type="dxa"/>
            </w:tcMar>
            <w:vAlign w:val="bottom"/>
            <w:hideMark/>
          </w:tcPr>
          <w:p w:rsidR="006E53A7" w:rsidRPr="0008688D" w:rsidRDefault="006E53A7" w:rsidP="008522E9">
            <w:pPr>
              <w:pStyle w:val="rrddoublerule"/>
              <w:tabs>
                <w:tab w:val="right" w:pos="880"/>
                <w:tab w:val="decimal" w:pos="920"/>
              </w:tabs>
              <w:ind w:left="-112" w:right="140"/>
            </w:pPr>
            <w:r w:rsidRPr="0008688D">
              <w:t> </w:t>
            </w:r>
          </w:p>
        </w:tc>
        <w:tc>
          <w:tcPr>
            <w:tcW w:w="1018" w:type="dxa"/>
            <w:tcMar>
              <w:top w:w="0" w:type="dxa"/>
              <w:left w:w="100" w:type="dxa"/>
              <w:bottom w:w="0" w:type="dxa"/>
              <w:right w:w="0" w:type="dxa"/>
            </w:tcMar>
            <w:vAlign w:val="bottom"/>
            <w:hideMark/>
          </w:tcPr>
          <w:p w:rsidR="006E53A7" w:rsidRPr="0008688D" w:rsidRDefault="006E53A7" w:rsidP="008522E9">
            <w:pPr>
              <w:pStyle w:val="rrddoublerule"/>
              <w:tabs>
                <w:tab w:val="right" w:pos="880"/>
                <w:tab w:val="decimal" w:pos="920"/>
              </w:tabs>
              <w:ind w:left="-115" w:right="86"/>
            </w:pPr>
            <w:r w:rsidRPr="0008688D">
              <w:t> </w:t>
            </w:r>
          </w:p>
        </w:tc>
      </w:tr>
    </w:tbl>
    <w:p w:rsidR="00AE262D" w:rsidRPr="006E53A7" w:rsidRDefault="00AE262D" w:rsidP="006E53A7">
      <w:pPr>
        <w:pStyle w:val="NormalWeb"/>
        <w:spacing w:before="180" w:beforeAutospacing="0" w:after="0" w:afterAutospacing="0"/>
        <w:jc w:val="both"/>
      </w:pPr>
      <w:r>
        <w:rPr>
          <w:rFonts w:ascii="Arial" w:hAnsi="Arial" w:cs="Arial"/>
          <w:sz w:val="20"/>
          <w:szCs w:val="20"/>
        </w:rPr>
        <w:t xml:space="preserve">Refer to accompanying notes. </w:t>
      </w:r>
    </w:p>
    <w:p w:rsidR="00AE262D" w:rsidRDefault="00AE262D" w:rsidP="006E53A7">
      <w:pPr>
        <w:pStyle w:val="NormalWeb"/>
        <w:spacing w:before="180" w:beforeAutospacing="0" w:after="0" w:afterAutospacing="0"/>
        <w:jc w:val="both"/>
        <w:rPr>
          <w:sz w:val="2"/>
          <w:szCs w:val="2"/>
        </w:rPr>
      </w:pPr>
      <w:r>
        <w:rPr>
          <w:sz w:val="2"/>
          <w:szCs w:val="2"/>
        </w:rPr>
        <w:t> </w:t>
      </w:r>
    </w:p>
    <w:p w:rsidR="00AE262D" w:rsidRDefault="00AE262D">
      <w:pPr>
        <w:pStyle w:val="NormalWeb"/>
        <w:keepNext/>
        <w:pageBreakBefore/>
        <w:spacing w:before="0" w:beforeAutospacing="0" w:after="0" w:afterAutospacing="0"/>
        <w:jc w:val="center"/>
      </w:pPr>
      <w:r>
        <w:rPr>
          <w:rFonts w:ascii="Arial" w:hAnsi="Arial" w:cs="Arial"/>
          <w:b/>
          <w:bCs/>
          <w:sz w:val="20"/>
          <w:szCs w:val="20"/>
        </w:rPr>
        <w:t xml:space="preserve">CASH FLOWS STATEMENTS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959"/>
        <w:gridCol w:w="907"/>
        <w:gridCol w:w="907"/>
        <w:gridCol w:w="1027"/>
      </w:tblGrid>
      <w:tr w:rsidR="006E53A7" w:rsidTr="00A238C7">
        <w:trPr>
          <w:tblHeader/>
          <w:jc w:val="center"/>
        </w:trPr>
        <w:tc>
          <w:tcPr>
            <w:tcW w:w="7959" w:type="dxa"/>
            <w:vAlign w:val="center"/>
            <w:hideMark/>
          </w:tcPr>
          <w:p w:rsidR="006E53A7" w:rsidRDefault="006E53A7" w:rsidP="00A238C7">
            <w:pPr>
              <w:rPr>
                <w:sz w:val="18"/>
                <w:szCs w:val="18"/>
              </w:rPr>
            </w:pPr>
          </w:p>
        </w:tc>
        <w:tc>
          <w:tcPr>
            <w:tcW w:w="907" w:type="dxa"/>
            <w:tcMar>
              <w:left w:w="100" w:type="dxa"/>
            </w:tcMar>
            <w:vAlign w:val="center"/>
            <w:hideMark/>
          </w:tcPr>
          <w:p w:rsidR="006E53A7" w:rsidRPr="00AE4E04" w:rsidRDefault="006E53A7" w:rsidP="00A238C7">
            <w:pPr>
              <w:tabs>
                <w:tab w:val="right" w:pos="740"/>
                <w:tab w:val="decimal" w:pos="780"/>
              </w:tabs>
              <w:ind w:right="100"/>
              <w:rPr>
                <w:sz w:val="20"/>
              </w:rPr>
            </w:pPr>
          </w:p>
        </w:tc>
        <w:tc>
          <w:tcPr>
            <w:tcW w:w="907" w:type="dxa"/>
            <w:tcMar>
              <w:left w:w="100" w:type="dxa"/>
            </w:tcMar>
            <w:vAlign w:val="center"/>
            <w:hideMark/>
          </w:tcPr>
          <w:p w:rsidR="006E53A7" w:rsidRPr="00AE4E04" w:rsidRDefault="006E53A7" w:rsidP="00A238C7">
            <w:pPr>
              <w:tabs>
                <w:tab w:val="right" w:pos="740"/>
                <w:tab w:val="decimal" w:pos="780"/>
              </w:tabs>
              <w:ind w:right="100"/>
              <w:rPr>
                <w:sz w:val="20"/>
              </w:rPr>
            </w:pPr>
          </w:p>
        </w:tc>
        <w:tc>
          <w:tcPr>
            <w:tcW w:w="1027" w:type="dxa"/>
            <w:tcMar>
              <w:left w:w="100" w:type="dxa"/>
            </w:tcMar>
            <w:vAlign w:val="center"/>
            <w:hideMark/>
          </w:tcPr>
          <w:p w:rsidR="006E53A7" w:rsidRPr="00AE4E04" w:rsidRDefault="006E53A7" w:rsidP="00A238C7">
            <w:pPr>
              <w:tabs>
                <w:tab w:val="right" w:pos="860"/>
                <w:tab w:val="decimal" w:pos="900"/>
              </w:tabs>
              <w:ind w:right="100"/>
              <w:rPr>
                <w:sz w:val="20"/>
              </w:rPr>
            </w:pPr>
          </w:p>
        </w:tc>
      </w:tr>
      <w:tr w:rsidR="006E53A7" w:rsidTr="00A238C7">
        <w:trPr>
          <w:tblHeader/>
          <w:jc w:val="center"/>
        </w:trPr>
        <w:tc>
          <w:tcPr>
            <w:tcW w:w="7959"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(In millions)</w:t>
            </w:r>
          </w:p>
        </w:tc>
        <w:tc>
          <w:tcPr>
            <w:tcW w:w="907" w:type="dxa"/>
            <w:tcMar>
              <w:top w:w="0" w:type="dxa"/>
              <w:left w:w="100" w:type="dxa"/>
              <w:bottom w:w="0" w:type="dxa"/>
              <w:right w:w="0" w:type="dxa"/>
            </w:tcMar>
            <w:vAlign w:val="bottom"/>
            <w:hideMark/>
          </w:tcPr>
          <w:p w:rsidR="006E53A7" w:rsidRPr="00AE4E04" w:rsidRDefault="006E53A7" w:rsidP="00A238C7">
            <w:pPr>
              <w:pStyle w:val="la2"/>
              <w:tabs>
                <w:tab w:val="right" w:pos="740"/>
                <w:tab w:val="decimal" w:pos="780"/>
              </w:tabs>
              <w:ind w:left="-20" w:right="100"/>
            </w:pPr>
            <w:r w:rsidRPr="00AE4E04">
              <w:t> </w:t>
            </w:r>
          </w:p>
        </w:tc>
        <w:tc>
          <w:tcPr>
            <w:tcW w:w="907" w:type="dxa"/>
            <w:tcMar>
              <w:top w:w="0" w:type="dxa"/>
              <w:left w:w="100" w:type="dxa"/>
              <w:bottom w:w="0" w:type="dxa"/>
              <w:right w:w="0" w:type="dxa"/>
            </w:tcMar>
            <w:vAlign w:val="bottom"/>
            <w:hideMark/>
          </w:tcPr>
          <w:p w:rsidR="006E53A7" w:rsidRPr="00AE4E04" w:rsidRDefault="006E53A7" w:rsidP="00A238C7">
            <w:pPr>
              <w:pStyle w:val="la2"/>
              <w:tabs>
                <w:tab w:val="right" w:pos="740"/>
                <w:tab w:val="decimal" w:pos="780"/>
              </w:tabs>
              <w:ind w:left="-20" w:right="100"/>
            </w:pPr>
            <w:r w:rsidRPr="00AE4E04">
              <w:t> </w:t>
            </w:r>
          </w:p>
        </w:tc>
        <w:tc>
          <w:tcPr>
            <w:tcW w:w="1027" w:type="dxa"/>
            <w:tcMar>
              <w:top w:w="0" w:type="dxa"/>
              <w:left w:w="100" w:type="dxa"/>
              <w:bottom w:w="0" w:type="dxa"/>
              <w:right w:w="0" w:type="dxa"/>
            </w:tcMar>
            <w:vAlign w:val="bottom"/>
            <w:hideMark/>
          </w:tcPr>
          <w:p w:rsidR="006E53A7" w:rsidRPr="00AE4E04" w:rsidRDefault="006E53A7" w:rsidP="00A238C7">
            <w:pPr>
              <w:pStyle w:val="la2"/>
              <w:tabs>
                <w:tab w:val="right" w:pos="860"/>
                <w:tab w:val="decimal" w:pos="900"/>
              </w:tabs>
              <w:ind w:left="-20" w:right="100"/>
            </w:pPr>
            <w:r w:rsidRPr="00AE4E04">
              <w:t> </w:t>
            </w:r>
          </w:p>
        </w:tc>
      </w:tr>
      <w:tr w:rsidR="006E53A7" w:rsidTr="00A238C7">
        <w:trPr>
          <w:jc w:val="center"/>
        </w:trPr>
        <w:tc>
          <w:tcPr>
            <w:tcW w:w="10800" w:type="dxa"/>
            <w:gridSpan w:val="4"/>
            <w:tcMar>
              <w:top w:w="0" w:type="dxa"/>
              <w:left w:w="100" w:type="dxa"/>
              <w:bottom w:w="0" w:type="dxa"/>
              <w:right w:w="0" w:type="dxa"/>
            </w:tcMar>
            <w:vAlign w:val="bottom"/>
            <w:hideMark/>
          </w:tcPr>
          <w:p w:rsidR="006E53A7" w:rsidRPr="00AE4E04" w:rsidRDefault="006E53A7" w:rsidP="008522E9">
            <w:pPr>
              <w:pStyle w:val="rrdsinglerule"/>
              <w:tabs>
                <w:tab w:val="right" w:pos="740"/>
                <w:tab w:val="decimal" w:pos="780"/>
              </w:tabs>
              <w:ind w:left="-176" w:right="100"/>
            </w:pPr>
            <w:r w:rsidRPr="00AE4E04">
              <w:t> </w:t>
            </w:r>
          </w:p>
        </w:tc>
      </w:tr>
      <w:tr w:rsidR="006E53A7" w:rsidTr="00A238C7">
        <w:trPr>
          <w:trHeight w:val="75"/>
          <w:jc w:val="center"/>
        </w:trPr>
        <w:tc>
          <w:tcPr>
            <w:tcW w:w="7959" w:type="dxa"/>
            <w:vAlign w:val="center"/>
            <w:hideMark/>
          </w:tcPr>
          <w:p w:rsidR="006E53A7" w:rsidRDefault="006E53A7" w:rsidP="00A238C7">
            <w:pPr>
              <w:rPr>
                <w:sz w:val="2"/>
                <w:szCs w:val="2"/>
              </w:rPr>
            </w:pPr>
            <w:r>
              <w:rPr>
                <w:sz w:val="2"/>
                <w:szCs w:val="2"/>
              </w:rPr>
              <w:t> </w:t>
            </w:r>
          </w:p>
        </w:tc>
        <w:tc>
          <w:tcPr>
            <w:tcW w:w="907" w:type="dxa"/>
            <w:tcMar>
              <w:left w:w="100" w:type="dxa"/>
            </w:tcMar>
            <w:vAlign w:val="center"/>
            <w:hideMark/>
          </w:tcPr>
          <w:p w:rsidR="006E53A7" w:rsidRPr="00AE4E04" w:rsidRDefault="006E53A7" w:rsidP="00A238C7">
            <w:pPr>
              <w:tabs>
                <w:tab w:val="right" w:pos="740"/>
                <w:tab w:val="decimal" w:pos="780"/>
              </w:tabs>
              <w:ind w:right="100"/>
              <w:rPr>
                <w:sz w:val="2"/>
                <w:szCs w:val="2"/>
              </w:rPr>
            </w:pPr>
            <w:r w:rsidRPr="00AE4E04">
              <w:rPr>
                <w:sz w:val="2"/>
                <w:szCs w:val="2"/>
              </w:rPr>
              <w:t> </w:t>
            </w:r>
          </w:p>
        </w:tc>
        <w:tc>
          <w:tcPr>
            <w:tcW w:w="907" w:type="dxa"/>
            <w:tcMar>
              <w:left w:w="100" w:type="dxa"/>
            </w:tcMar>
            <w:vAlign w:val="center"/>
            <w:hideMark/>
          </w:tcPr>
          <w:p w:rsidR="006E53A7" w:rsidRPr="00AE4E04" w:rsidRDefault="006E53A7" w:rsidP="00A238C7">
            <w:pPr>
              <w:tabs>
                <w:tab w:val="right" w:pos="740"/>
                <w:tab w:val="decimal" w:pos="780"/>
              </w:tabs>
              <w:ind w:right="100"/>
              <w:rPr>
                <w:sz w:val="2"/>
                <w:szCs w:val="2"/>
              </w:rPr>
            </w:pPr>
            <w:r w:rsidRPr="00AE4E04">
              <w:rPr>
                <w:sz w:val="2"/>
                <w:szCs w:val="2"/>
              </w:rPr>
              <w:t> </w:t>
            </w:r>
          </w:p>
        </w:tc>
        <w:tc>
          <w:tcPr>
            <w:tcW w:w="1027" w:type="dxa"/>
            <w:tcMar>
              <w:left w:w="100" w:type="dxa"/>
            </w:tcMar>
            <w:vAlign w:val="center"/>
            <w:hideMark/>
          </w:tcPr>
          <w:p w:rsidR="006E53A7" w:rsidRPr="00AE4E04" w:rsidRDefault="006E53A7" w:rsidP="00A238C7">
            <w:pPr>
              <w:tabs>
                <w:tab w:val="right" w:pos="860"/>
                <w:tab w:val="decimal" w:pos="900"/>
              </w:tabs>
              <w:ind w:right="100"/>
              <w:rPr>
                <w:sz w:val="2"/>
                <w:szCs w:val="2"/>
              </w:rPr>
            </w:pPr>
            <w:r w:rsidRPr="00AE4E04">
              <w:rPr>
                <w:sz w:val="2"/>
                <w:szCs w:val="2"/>
              </w:rPr>
              <w:t> </w:t>
            </w:r>
          </w:p>
        </w:tc>
      </w:tr>
      <w:tr w:rsidR="006E53A7" w:rsidTr="00A238C7">
        <w:trPr>
          <w:jc w:val="center"/>
        </w:trPr>
        <w:tc>
          <w:tcPr>
            <w:tcW w:w="7959"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Year Ended June 30,</w:t>
            </w:r>
          </w:p>
        </w:tc>
        <w:tc>
          <w:tcPr>
            <w:tcW w:w="907" w:type="dxa"/>
            <w:tcMar>
              <w:top w:w="0" w:type="dxa"/>
              <w:left w:w="100" w:type="dxa"/>
              <w:bottom w:w="0" w:type="dxa"/>
              <w:right w:w="0" w:type="dxa"/>
            </w:tcMar>
            <w:vAlign w:val="bottom"/>
            <w:hideMark/>
          </w:tcPr>
          <w:p w:rsidR="006E53A7" w:rsidRPr="00AE4E04" w:rsidRDefault="006E53A7" w:rsidP="00A238C7">
            <w:pPr>
              <w:tabs>
                <w:tab w:val="right" w:pos="740"/>
                <w:tab w:val="decimal" w:pos="780"/>
              </w:tabs>
              <w:ind w:right="100"/>
              <w:jc w:val="right"/>
            </w:pPr>
            <w:r w:rsidRPr="00AE4E04">
              <w:rPr>
                <w:rFonts w:ascii="Arial" w:hAnsi="Arial" w:cs="Arial"/>
                <w:b/>
                <w:bCs/>
                <w:sz w:val="15"/>
                <w:szCs w:val="15"/>
              </w:rPr>
              <w:t>2020</w:t>
            </w:r>
          </w:p>
        </w:tc>
        <w:tc>
          <w:tcPr>
            <w:tcW w:w="907" w:type="dxa"/>
            <w:tcMar>
              <w:top w:w="0" w:type="dxa"/>
              <w:left w:w="100" w:type="dxa"/>
              <w:bottom w:w="0" w:type="dxa"/>
              <w:right w:w="0" w:type="dxa"/>
            </w:tcMar>
            <w:vAlign w:val="bottom"/>
            <w:hideMark/>
          </w:tcPr>
          <w:p w:rsidR="006E53A7" w:rsidRPr="00AE4E04" w:rsidRDefault="006E53A7" w:rsidP="00A238C7">
            <w:pPr>
              <w:tabs>
                <w:tab w:val="right" w:pos="740"/>
                <w:tab w:val="decimal" w:pos="780"/>
              </w:tabs>
              <w:ind w:right="100"/>
              <w:jc w:val="right"/>
            </w:pPr>
            <w:r w:rsidRPr="00AE4E04">
              <w:rPr>
                <w:rFonts w:ascii="Arial" w:hAnsi="Arial" w:cs="Arial"/>
                <w:b/>
                <w:bCs/>
                <w:sz w:val="15"/>
                <w:szCs w:val="15"/>
              </w:rPr>
              <w:t>2019</w:t>
            </w:r>
          </w:p>
        </w:tc>
        <w:tc>
          <w:tcPr>
            <w:tcW w:w="1027" w:type="dxa"/>
            <w:tcMar>
              <w:top w:w="0" w:type="dxa"/>
              <w:left w:w="100" w:type="dxa"/>
              <w:bottom w:w="0" w:type="dxa"/>
              <w:right w:w="0" w:type="dxa"/>
            </w:tcMar>
            <w:vAlign w:val="bottom"/>
            <w:hideMark/>
          </w:tcPr>
          <w:p w:rsidR="006E53A7" w:rsidRPr="00AE4E04" w:rsidRDefault="006E53A7" w:rsidP="00A238C7">
            <w:pPr>
              <w:tabs>
                <w:tab w:val="right" w:pos="860"/>
                <w:tab w:val="decimal" w:pos="900"/>
              </w:tabs>
              <w:ind w:right="100"/>
              <w:jc w:val="right"/>
            </w:pPr>
            <w:r w:rsidRPr="00AE4E04">
              <w:rPr>
                <w:rFonts w:ascii="Arial" w:hAnsi="Arial" w:cs="Arial"/>
                <w:b/>
                <w:bCs/>
                <w:sz w:val="15"/>
                <w:szCs w:val="15"/>
              </w:rPr>
              <w:t>2018</w:t>
            </w:r>
          </w:p>
        </w:tc>
      </w:tr>
      <w:tr w:rsidR="006E53A7" w:rsidTr="00A238C7">
        <w:trPr>
          <w:trHeight w:val="75"/>
          <w:jc w:val="center"/>
        </w:trPr>
        <w:tc>
          <w:tcPr>
            <w:tcW w:w="7959" w:type="dxa"/>
            <w:vAlign w:val="center"/>
            <w:hideMark/>
          </w:tcPr>
          <w:p w:rsidR="006E53A7" w:rsidRDefault="006E53A7" w:rsidP="00A238C7">
            <w:pPr>
              <w:rPr>
                <w:sz w:val="2"/>
                <w:szCs w:val="2"/>
              </w:rPr>
            </w:pPr>
            <w:r>
              <w:rPr>
                <w:sz w:val="2"/>
                <w:szCs w:val="2"/>
              </w:rPr>
              <w:t> </w:t>
            </w:r>
          </w:p>
        </w:tc>
        <w:tc>
          <w:tcPr>
            <w:tcW w:w="907" w:type="dxa"/>
            <w:tcMar>
              <w:left w:w="100" w:type="dxa"/>
            </w:tcMar>
            <w:vAlign w:val="center"/>
            <w:hideMark/>
          </w:tcPr>
          <w:p w:rsidR="006E53A7" w:rsidRPr="00AE4E04" w:rsidRDefault="006E53A7" w:rsidP="00A238C7">
            <w:pPr>
              <w:tabs>
                <w:tab w:val="right" w:pos="740"/>
                <w:tab w:val="decimal" w:pos="780"/>
              </w:tabs>
              <w:ind w:right="100"/>
              <w:rPr>
                <w:sz w:val="2"/>
                <w:szCs w:val="2"/>
              </w:rPr>
            </w:pPr>
            <w:r w:rsidRPr="00AE4E04">
              <w:rPr>
                <w:sz w:val="2"/>
                <w:szCs w:val="2"/>
              </w:rPr>
              <w:t> </w:t>
            </w:r>
          </w:p>
        </w:tc>
        <w:tc>
          <w:tcPr>
            <w:tcW w:w="907" w:type="dxa"/>
            <w:tcMar>
              <w:left w:w="100" w:type="dxa"/>
            </w:tcMar>
            <w:vAlign w:val="center"/>
            <w:hideMark/>
          </w:tcPr>
          <w:p w:rsidR="006E53A7" w:rsidRPr="00AE4E04" w:rsidRDefault="006E53A7" w:rsidP="00A238C7">
            <w:pPr>
              <w:tabs>
                <w:tab w:val="right" w:pos="740"/>
                <w:tab w:val="decimal" w:pos="780"/>
              </w:tabs>
              <w:ind w:right="100"/>
              <w:rPr>
                <w:sz w:val="2"/>
                <w:szCs w:val="2"/>
              </w:rPr>
            </w:pPr>
            <w:r w:rsidRPr="00AE4E04">
              <w:rPr>
                <w:sz w:val="2"/>
                <w:szCs w:val="2"/>
              </w:rPr>
              <w:t> </w:t>
            </w:r>
          </w:p>
        </w:tc>
        <w:tc>
          <w:tcPr>
            <w:tcW w:w="1027" w:type="dxa"/>
            <w:tcMar>
              <w:left w:w="100" w:type="dxa"/>
            </w:tcMar>
            <w:vAlign w:val="center"/>
            <w:hideMark/>
          </w:tcPr>
          <w:p w:rsidR="006E53A7" w:rsidRPr="00AE4E04" w:rsidRDefault="006E53A7" w:rsidP="00A238C7">
            <w:pPr>
              <w:tabs>
                <w:tab w:val="right" w:pos="860"/>
                <w:tab w:val="decimal" w:pos="900"/>
              </w:tabs>
              <w:ind w:right="100"/>
              <w:rPr>
                <w:sz w:val="2"/>
                <w:szCs w:val="2"/>
              </w:rPr>
            </w:pPr>
            <w:r w:rsidRPr="00AE4E04">
              <w:rPr>
                <w:sz w:val="2"/>
                <w:szCs w:val="2"/>
              </w:rPr>
              <w:t> </w:t>
            </w:r>
          </w:p>
        </w:tc>
      </w:tr>
      <w:tr w:rsidR="006E53A7" w:rsidTr="00A238C7">
        <w:trPr>
          <w:jc w:val="center"/>
        </w:trPr>
        <w:tc>
          <w:tcPr>
            <w:tcW w:w="7959" w:type="dxa"/>
            <w:hideMark/>
          </w:tcPr>
          <w:p w:rsidR="006E53A7" w:rsidRPr="006E53A7" w:rsidRDefault="006E53A7" w:rsidP="00A238C7">
            <w:pPr>
              <w:pStyle w:val="NormalWeb"/>
              <w:ind w:left="240" w:hanging="240"/>
            </w:pPr>
            <w:r>
              <w:rPr>
                <w:rFonts w:ascii="Arial" w:hAnsi="Arial" w:cs="Arial"/>
                <w:b/>
                <w:bCs/>
                <w:sz w:val="20"/>
                <w:szCs w:val="20"/>
              </w:rPr>
              <w:t>Operations</w:t>
            </w:r>
          </w:p>
        </w:tc>
        <w:tc>
          <w:tcPr>
            <w:tcW w:w="907" w:type="dxa"/>
            <w:tcMar>
              <w:top w:w="0" w:type="dxa"/>
              <w:left w:w="100" w:type="dxa"/>
              <w:bottom w:w="0" w:type="dxa"/>
              <w:right w:w="0" w:type="dxa"/>
            </w:tcMar>
            <w:vAlign w:val="bottom"/>
            <w:hideMark/>
          </w:tcPr>
          <w:p w:rsidR="006E53A7" w:rsidRPr="00AE4E04" w:rsidRDefault="006E53A7" w:rsidP="00A238C7">
            <w:pPr>
              <w:pStyle w:val="la2"/>
              <w:tabs>
                <w:tab w:val="right" w:pos="740"/>
                <w:tab w:val="decimal" w:pos="780"/>
              </w:tabs>
              <w:ind w:left="-20" w:right="100"/>
            </w:pPr>
            <w:r w:rsidRPr="00AE4E04">
              <w:t> </w:t>
            </w:r>
          </w:p>
        </w:tc>
        <w:tc>
          <w:tcPr>
            <w:tcW w:w="907" w:type="dxa"/>
            <w:tcMar>
              <w:top w:w="0" w:type="dxa"/>
              <w:left w:w="100" w:type="dxa"/>
              <w:bottom w:w="0" w:type="dxa"/>
              <w:right w:w="0" w:type="dxa"/>
            </w:tcMar>
            <w:vAlign w:val="bottom"/>
            <w:hideMark/>
          </w:tcPr>
          <w:p w:rsidR="006E53A7" w:rsidRPr="00AE4E04" w:rsidRDefault="006E53A7" w:rsidP="00A238C7">
            <w:pPr>
              <w:pStyle w:val="la2"/>
              <w:tabs>
                <w:tab w:val="right" w:pos="740"/>
                <w:tab w:val="decimal" w:pos="780"/>
              </w:tabs>
              <w:ind w:left="-20" w:right="100"/>
            </w:pPr>
            <w:r w:rsidRPr="00AE4E04">
              <w:t> </w:t>
            </w:r>
          </w:p>
        </w:tc>
        <w:tc>
          <w:tcPr>
            <w:tcW w:w="1027" w:type="dxa"/>
            <w:tcMar>
              <w:top w:w="0" w:type="dxa"/>
              <w:left w:w="100" w:type="dxa"/>
              <w:bottom w:w="0" w:type="dxa"/>
              <w:right w:w="0" w:type="dxa"/>
            </w:tcMar>
            <w:vAlign w:val="bottom"/>
            <w:hideMark/>
          </w:tcPr>
          <w:p w:rsidR="006E53A7" w:rsidRPr="00AE4E04" w:rsidRDefault="006E53A7" w:rsidP="00A238C7">
            <w:pPr>
              <w:pStyle w:val="la2"/>
              <w:tabs>
                <w:tab w:val="right" w:pos="860"/>
                <w:tab w:val="decimal" w:pos="900"/>
              </w:tabs>
              <w:ind w:left="-20" w:right="100"/>
            </w:pPr>
            <w:r w:rsidRPr="00AE4E04">
              <w:t> </w:t>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sz w:val="20"/>
                <w:szCs w:val="20"/>
              </w:rPr>
              <w:t>Net income</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b/>
                <w:bCs/>
                <w:sz w:val="20"/>
                <w:szCs w:val="20"/>
              </w:rPr>
              <w:t>$</w:t>
            </w:r>
            <w:r w:rsidR="00ED0673" w:rsidRPr="00ED0673">
              <w:rPr>
                <w:rFonts w:ascii="Arial" w:hAnsi="Arial" w:cs="Arial"/>
                <w:bCs/>
                <w:sz w:val="20"/>
                <w:szCs w:val="20"/>
              </w:rPr>
              <w:tab/>
            </w:r>
            <w:r w:rsidRPr="00AE4E04">
              <w:rPr>
                <w:rFonts w:ascii="Arial" w:hAnsi="Arial" w:cs="Arial"/>
                <w:b/>
                <w:bCs/>
                <w:sz w:val="20"/>
                <w:szCs w:val="20"/>
              </w:rPr>
              <w:t>44,281</w:t>
            </w:r>
            <w:r w:rsidR="00ED0673" w:rsidRPr="00ED0673">
              <w:rPr>
                <w:rFonts w:ascii="Arial" w:hAnsi="Arial" w:cs="Arial"/>
                <w:bCs/>
                <w:sz w:val="20"/>
                <w:szCs w:val="20"/>
              </w:rPr>
              <w:tab/>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sz w:val="20"/>
                <w:szCs w:val="20"/>
              </w:rPr>
              <w:t>$</w:t>
            </w:r>
            <w:r w:rsidRPr="00AE4E04">
              <w:rPr>
                <w:rFonts w:ascii="Arial" w:hAnsi="Arial" w:cs="Arial"/>
                <w:sz w:val="20"/>
                <w:szCs w:val="20"/>
              </w:rPr>
              <w:tab/>
              <w:t>39,240</w:t>
            </w:r>
            <w:r w:rsidRPr="00AE4E04">
              <w:rPr>
                <w:rFonts w:ascii="Arial" w:hAnsi="Arial" w:cs="Arial"/>
                <w:sz w:val="20"/>
                <w:szCs w:val="20"/>
              </w:rPr>
              <w:tab/>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w:t>
            </w:r>
            <w:r w:rsidRPr="00AE4E04">
              <w:rPr>
                <w:rFonts w:ascii="Arial" w:hAnsi="Arial" w:cs="Arial"/>
                <w:sz w:val="20"/>
                <w:szCs w:val="20"/>
              </w:rPr>
              <w:tab/>
              <w:t>16,571</w:t>
            </w:r>
            <w:r w:rsidRPr="00AE4E04">
              <w:rPr>
                <w:rFonts w:ascii="Arial" w:hAnsi="Arial" w:cs="Arial"/>
                <w:sz w:val="20"/>
                <w:szCs w:val="20"/>
              </w:rPr>
              <w:tab/>
            </w:r>
          </w:p>
        </w:tc>
      </w:tr>
      <w:tr w:rsidR="006E53A7" w:rsidTr="00A238C7">
        <w:trPr>
          <w:jc w:val="center"/>
        </w:trPr>
        <w:tc>
          <w:tcPr>
            <w:tcW w:w="7959" w:type="dxa"/>
            <w:hideMark/>
          </w:tcPr>
          <w:p w:rsidR="006E53A7" w:rsidRDefault="006E53A7" w:rsidP="00A238C7">
            <w:pPr>
              <w:pStyle w:val="NormalWeb"/>
              <w:keepNext/>
              <w:ind w:left="240" w:hanging="240"/>
            </w:pPr>
            <w:r>
              <w:rPr>
                <w:rFonts w:ascii="Arial" w:hAnsi="Arial" w:cs="Arial"/>
                <w:sz w:val="20"/>
                <w:szCs w:val="20"/>
              </w:rPr>
              <w:t>Adjustments to reconcile net income to net cash from operations:</w:t>
            </w:r>
          </w:p>
        </w:tc>
        <w:tc>
          <w:tcPr>
            <w:tcW w:w="907" w:type="dxa"/>
            <w:tcMar>
              <w:top w:w="0" w:type="dxa"/>
              <w:left w:w="100" w:type="dxa"/>
              <w:bottom w:w="0" w:type="dxa"/>
              <w:right w:w="0" w:type="dxa"/>
            </w:tcMar>
            <w:vAlign w:val="bottom"/>
            <w:hideMark/>
          </w:tcPr>
          <w:p w:rsidR="006E53A7" w:rsidRPr="00AE4E04" w:rsidRDefault="006E53A7" w:rsidP="00A238C7">
            <w:pPr>
              <w:pStyle w:val="la2"/>
              <w:tabs>
                <w:tab w:val="right" w:pos="740"/>
                <w:tab w:val="decimal" w:pos="780"/>
              </w:tabs>
              <w:ind w:left="-20" w:right="100"/>
            </w:pPr>
            <w:r w:rsidRPr="00AE4E04">
              <w:t> </w:t>
            </w:r>
          </w:p>
        </w:tc>
        <w:tc>
          <w:tcPr>
            <w:tcW w:w="907" w:type="dxa"/>
            <w:tcMar>
              <w:top w:w="0" w:type="dxa"/>
              <w:left w:w="100" w:type="dxa"/>
              <w:bottom w:w="0" w:type="dxa"/>
              <w:right w:w="0" w:type="dxa"/>
            </w:tcMar>
            <w:vAlign w:val="bottom"/>
            <w:hideMark/>
          </w:tcPr>
          <w:p w:rsidR="006E53A7" w:rsidRPr="00AE4E04" w:rsidRDefault="006E53A7" w:rsidP="00A238C7">
            <w:pPr>
              <w:pStyle w:val="la2"/>
              <w:tabs>
                <w:tab w:val="right" w:pos="740"/>
                <w:tab w:val="decimal" w:pos="780"/>
              </w:tabs>
              <w:ind w:left="-20" w:right="100"/>
            </w:pPr>
            <w:r w:rsidRPr="00AE4E04">
              <w:t> </w:t>
            </w:r>
          </w:p>
        </w:tc>
        <w:tc>
          <w:tcPr>
            <w:tcW w:w="1027" w:type="dxa"/>
            <w:tcMar>
              <w:top w:w="0" w:type="dxa"/>
              <w:left w:w="100" w:type="dxa"/>
              <w:bottom w:w="0" w:type="dxa"/>
              <w:right w:w="0" w:type="dxa"/>
            </w:tcMar>
            <w:vAlign w:val="bottom"/>
            <w:hideMark/>
          </w:tcPr>
          <w:p w:rsidR="006E53A7" w:rsidRPr="00AE4E04" w:rsidRDefault="006E53A7" w:rsidP="00A238C7">
            <w:pPr>
              <w:pStyle w:val="la2"/>
              <w:tabs>
                <w:tab w:val="right" w:pos="860"/>
                <w:tab w:val="decimal" w:pos="900"/>
              </w:tabs>
              <w:ind w:left="-20" w:right="100"/>
            </w:pPr>
            <w:r w:rsidRPr="00AE4E04">
              <w:t> </w:t>
            </w:r>
          </w:p>
        </w:tc>
      </w:tr>
      <w:tr w:rsidR="006E53A7" w:rsidTr="00A238C7">
        <w:trPr>
          <w:jc w:val="center"/>
        </w:trPr>
        <w:tc>
          <w:tcPr>
            <w:tcW w:w="7959" w:type="dxa"/>
            <w:hideMark/>
          </w:tcPr>
          <w:p w:rsidR="006E53A7" w:rsidRDefault="006E53A7" w:rsidP="00A238C7">
            <w:pPr>
              <w:pStyle w:val="NormalWeb"/>
              <w:ind w:left="480" w:hanging="240"/>
            </w:pPr>
            <w:r>
              <w:rPr>
                <w:rFonts w:ascii="Arial" w:hAnsi="Arial" w:cs="Arial"/>
                <w:sz w:val="20"/>
                <w:szCs w:val="20"/>
              </w:rPr>
              <w:t>Depreciation, amortization, and other</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b/>
                <w:bCs/>
                <w:color w:val="00FF00"/>
                <w:sz w:val="20"/>
                <w:szCs w:val="20"/>
              </w:rPr>
              <w:t>  </w:t>
            </w:r>
            <w:r w:rsidR="00ED0673" w:rsidRPr="00ED0673">
              <w:rPr>
                <w:rFonts w:ascii="Arial" w:hAnsi="Arial" w:cs="Arial"/>
                <w:bCs/>
                <w:sz w:val="20"/>
                <w:szCs w:val="20"/>
              </w:rPr>
              <w:tab/>
            </w:r>
            <w:r w:rsidRPr="00AE4E04">
              <w:rPr>
                <w:rFonts w:ascii="Arial" w:hAnsi="Arial" w:cs="Arial"/>
                <w:b/>
                <w:bCs/>
                <w:sz w:val="20"/>
                <w:szCs w:val="20"/>
              </w:rPr>
              <w:t>12,796</w:t>
            </w:r>
            <w:r w:rsidR="00ED0673" w:rsidRPr="00ED0673">
              <w:rPr>
                <w:rFonts w:ascii="Arial" w:hAnsi="Arial" w:cs="Arial"/>
                <w:bCs/>
                <w:sz w:val="20"/>
                <w:szCs w:val="20"/>
              </w:rPr>
              <w:tab/>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11,682</w:t>
            </w:r>
            <w:r w:rsidRPr="00AE4E04">
              <w:rPr>
                <w:rFonts w:ascii="Arial" w:hAnsi="Arial" w:cs="Arial"/>
                <w:sz w:val="20"/>
                <w:szCs w:val="20"/>
              </w:rPr>
              <w:tab/>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10,261</w:t>
            </w:r>
            <w:r w:rsidRPr="00AE4E04">
              <w:rPr>
                <w:rFonts w:ascii="Arial" w:hAnsi="Arial" w:cs="Arial"/>
                <w:sz w:val="20"/>
                <w:szCs w:val="20"/>
              </w:rPr>
              <w:tab/>
            </w:r>
          </w:p>
        </w:tc>
      </w:tr>
      <w:tr w:rsidR="006E53A7" w:rsidTr="00A238C7">
        <w:trPr>
          <w:jc w:val="center"/>
        </w:trPr>
        <w:tc>
          <w:tcPr>
            <w:tcW w:w="7959" w:type="dxa"/>
            <w:hideMark/>
          </w:tcPr>
          <w:p w:rsidR="006E53A7" w:rsidRDefault="006E53A7" w:rsidP="00A238C7">
            <w:pPr>
              <w:pStyle w:val="NormalWeb"/>
              <w:ind w:left="480" w:hanging="240"/>
            </w:pPr>
            <w:r>
              <w:rPr>
                <w:rFonts w:ascii="Arial" w:hAnsi="Arial" w:cs="Arial"/>
                <w:sz w:val="20"/>
                <w:szCs w:val="20"/>
              </w:rPr>
              <w:t>Stock-based compensation expense</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b/>
                <w:bCs/>
                <w:color w:val="00FF00"/>
                <w:sz w:val="20"/>
                <w:szCs w:val="20"/>
              </w:rPr>
              <w:t>  </w:t>
            </w:r>
            <w:r w:rsidR="00ED0673" w:rsidRPr="00ED0673">
              <w:rPr>
                <w:rFonts w:ascii="Arial" w:hAnsi="Arial" w:cs="Arial"/>
                <w:bCs/>
                <w:sz w:val="20"/>
                <w:szCs w:val="20"/>
              </w:rPr>
              <w:tab/>
            </w:r>
            <w:r w:rsidRPr="00AE4E04">
              <w:rPr>
                <w:rFonts w:ascii="Arial" w:hAnsi="Arial" w:cs="Arial"/>
                <w:b/>
                <w:bCs/>
                <w:sz w:val="20"/>
                <w:szCs w:val="20"/>
              </w:rPr>
              <w:t>5,289</w:t>
            </w:r>
            <w:r w:rsidR="00ED0673" w:rsidRPr="00ED0673">
              <w:rPr>
                <w:rFonts w:ascii="Arial" w:hAnsi="Arial" w:cs="Arial"/>
                <w:bCs/>
                <w:sz w:val="20"/>
                <w:szCs w:val="20"/>
              </w:rPr>
              <w:tab/>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4,652</w:t>
            </w:r>
            <w:r w:rsidRPr="00AE4E04">
              <w:rPr>
                <w:rFonts w:ascii="Arial" w:hAnsi="Arial" w:cs="Arial"/>
                <w:sz w:val="20"/>
                <w:szCs w:val="20"/>
              </w:rPr>
              <w:tab/>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3,940</w:t>
            </w:r>
            <w:r w:rsidRPr="00AE4E04">
              <w:rPr>
                <w:rFonts w:ascii="Arial" w:hAnsi="Arial" w:cs="Arial"/>
                <w:sz w:val="20"/>
                <w:szCs w:val="20"/>
              </w:rPr>
              <w:tab/>
            </w:r>
          </w:p>
        </w:tc>
      </w:tr>
      <w:tr w:rsidR="006E53A7" w:rsidTr="00A238C7">
        <w:trPr>
          <w:jc w:val="center"/>
        </w:trPr>
        <w:tc>
          <w:tcPr>
            <w:tcW w:w="7959" w:type="dxa"/>
            <w:hideMark/>
          </w:tcPr>
          <w:p w:rsidR="006E53A7" w:rsidRDefault="006E53A7" w:rsidP="00A238C7">
            <w:pPr>
              <w:pStyle w:val="NormalWeb"/>
              <w:ind w:left="480" w:hanging="240"/>
            </w:pPr>
            <w:r>
              <w:rPr>
                <w:rFonts w:ascii="Arial" w:hAnsi="Arial" w:cs="Arial"/>
                <w:sz w:val="20"/>
                <w:szCs w:val="20"/>
              </w:rPr>
              <w:t>Net recognized gains on investments and derivatives</w:t>
            </w:r>
          </w:p>
        </w:tc>
        <w:tc>
          <w:tcPr>
            <w:tcW w:w="907" w:type="dxa"/>
            <w:noWrap/>
            <w:tcMar>
              <w:top w:w="0" w:type="dxa"/>
              <w:left w:w="100" w:type="dxa"/>
              <w:bottom w:w="0" w:type="dxa"/>
              <w:right w:w="0" w:type="dxa"/>
            </w:tcMar>
            <w:vAlign w:val="bottom"/>
            <w:hideMark/>
          </w:tcPr>
          <w:p w:rsidR="006E53A7" w:rsidRPr="00AE4E04" w:rsidRDefault="00ED0673" w:rsidP="00A238C7">
            <w:pPr>
              <w:pStyle w:val="NormalWeb"/>
              <w:tabs>
                <w:tab w:val="right" w:pos="740"/>
                <w:tab w:val="decimal" w:pos="780"/>
              </w:tabs>
              <w:spacing w:before="0" w:beforeAutospacing="0" w:after="15" w:afterAutospacing="0"/>
              <w:ind w:left="-20"/>
            </w:pPr>
            <w:r w:rsidRPr="00ED0673">
              <w:rPr>
                <w:rFonts w:ascii="Arial" w:hAnsi="Arial" w:cs="Arial"/>
                <w:bCs/>
                <w:sz w:val="20"/>
                <w:szCs w:val="20"/>
              </w:rPr>
              <w:tab/>
            </w:r>
            <w:r w:rsidR="006E53A7" w:rsidRPr="00AE4E04">
              <w:rPr>
                <w:rFonts w:ascii="Arial" w:hAnsi="Arial" w:cs="Arial"/>
                <w:b/>
                <w:bCs/>
                <w:sz w:val="20"/>
                <w:szCs w:val="20"/>
              </w:rPr>
              <w:t>(219</w:t>
            </w:r>
            <w:r w:rsidRPr="00ED0673">
              <w:rPr>
                <w:rFonts w:ascii="Arial" w:hAnsi="Arial" w:cs="Arial"/>
                <w:bCs/>
                <w:sz w:val="20"/>
                <w:szCs w:val="20"/>
              </w:rPr>
              <w:tab/>
            </w:r>
            <w:r w:rsidR="006E53A7" w:rsidRPr="00AE4E04">
              <w:rPr>
                <w:rFonts w:ascii="Arial" w:hAnsi="Arial" w:cs="Arial"/>
                <w:b/>
                <w:bCs/>
                <w:sz w:val="20"/>
                <w:szCs w:val="20"/>
              </w:rPr>
              <w:t>)</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sz w:val="20"/>
                <w:szCs w:val="20"/>
              </w:rPr>
              <w:tab/>
              <w:t>(792</w:t>
            </w:r>
            <w:r w:rsidRPr="00AE4E04">
              <w:rPr>
                <w:rFonts w:ascii="Arial" w:hAnsi="Arial" w:cs="Arial"/>
                <w:sz w:val="20"/>
                <w:szCs w:val="20"/>
              </w:rPr>
              <w:tab/>
              <w:t>)</w:t>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ab/>
              <w:t>(2,212</w:t>
            </w:r>
            <w:r w:rsidRPr="00AE4E04">
              <w:rPr>
                <w:rFonts w:ascii="Arial" w:hAnsi="Arial" w:cs="Arial"/>
                <w:sz w:val="20"/>
                <w:szCs w:val="20"/>
              </w:rPr>
              <w:tab/>
              <w:t>)</w:t>
            </w:r>
          </w:p>
        </w:tc>
      </w:tr>
      <w:tr w:rsidR="006E53A7" w:rsidTr="00A238C7">
        <w:trPr>
          <w:jc w:val="center"/>
        </w:trPr>
        <w:tc>
          <w:tcPr>
            <w:tcW w:w="7959" w:type="dxa"/>
            <w:hideMark/>
          </w:tcPr>
          <w:p w:rsidR="006E53A7" w:rsidRDefault="006E53A7" w:rsidP="00A238C7">
            <w:pPr>
              <w:pStyle w:val="NormalWeb"/>
              <w:ind w:left="480" w:hanging="240"/>
            </w:pPr>
            <w:r>
              <w:rPr>
                <w:rFonts w:ascii="Arial" w:hAnsi="Arial" w:cs="Arial"/>
                <w:sz w:val="20"/>
                <w:szCs w:val="20"/>
              </w:rPr>
              <w:t>Deferred income taxes</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b/>
                <w:bCs/>
                <w:color w:val="00FF00"/>
                <w:sz w:val="20"/>
                <w:szCs w:val="20"/>
              </w:rPr>
              <w:t>  </w:t>
            </w:r>
            <w:r w:rsidR="00ED0673" w:rsidRPr="00ED0673">
              <w:rPr>
                <w:rFonts w:ascii="Arial" w:hAnsi="Arial" w:cs="Arial"/>
                <w:bCs/>
                <w:sz w:val="20"/>
                <w:szCs w:val="20"/>
              </w:rPr>
              <w:tab/>
            </w:r>
            <w:r w:rsidRPr="00AE4E04">
              <w:rPr>
                <w:rFonts w:ascii="Arial" w:hAnsi="Arial" w:cs="Arial"/>
                <w:b/>
                <w:bCs/>
                <w:sz w:val="20"/>
                <w:szCs w:val="20"/>
              </w:rPr>
              <w:t>11</w:t>
            </w:r>
            <w:r w:rsidR="00ED0673" w:rsidRPr="00ED0673">
              <w:rPr>
                <w:rFonts w:ascii="Arial" w:hAnsi="Arial" w:cs="Arial"/>
                <w:bCs/>
                <w:sz w:val="20"/>
                <w:szCs w:val="20"/>
              </w:rPr>
              <w:tab/>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sz w:val="20"/>
                <w:szCs w:val="20"/>
              </w:rPr>
              <w:tab/>
              <w:t>(6,463</w:t>
            </w:r>
            <w:r w:rsidRPr="00AE4E04">
              <w:rPr>
                <w:rFonts w:ascii="Arial" w:hAnsi="Arial" w:cs="Arial"/>
                <w:sz w:val="20"/>
                <w:szCs w:val="20"/>
              </w:rPr>
              <w:tab/>
              <w:t>)</w:t>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ab/>
              <w:t>(5,143</w:t>
            </w:r>
            <w:r w:rsidRPr="00AE4E04">
              <w:rPr>
                <w:rFonts w:ascii="Arial" w:hAnsi="Arial" w:cs="Arial"/>
                <w:sz w:val="20"/>
                <w:szCs w:val="20"/>
              </w:rPr>
              <w:tab/>
              <w:t>)</w:t>
            </w:r>
          </w:p>
        </w:tc>
      </w:tr>
      <w:tr w:rsidR="006E53A7" w:rsidTr="00A238C7">
        <w:trPr>
          <w:jc w:val="center"/>
        </w:trPr>
        <w:tc>
          <w:tcPr>
            <w:tcW w:w="7959" w:type="dxa"/>
            <w:hideMark/>
          </w:tcPr>
          <w:p w:rsidR="006E53A7" w:rsidRDefault="006E53A7" w:rsidP="00A238C7">
            <w:pPr>
              <w:pStyle w:val="NormalWeb"/>
              <w:keepNext/>
              <w:ind w:left="480" w:hanging="240"/>
            </w:pPr>
            <w:r>
              <w:rPr>
                <w:rFonts w:ascii="Arial" w:hAnsi="Arial" w:cs="Arial"/>
                <w:sz w:val="20"/>
                <w:szCs w:val="20"/>
              </w:rPr>
              <w:t>Changes in operating assets and liabilities:</w:t>
            </w:r>
          </w:p>
        </w:tc>
        <w:tc>
          <w:tcPr>
            <w:tcW w:w="907" w:type="dxa"/>
            <w:tcMar>
              <w:top w:w="0" w:type="dxa"/>
              <w:left w:w="100" w:type="dxa"/>
              <w:bottom w:w="0" w:type="dxa"/>
              <w:right w:w="0" w:type="dxa"/>
            </w:tcMar>
            <w:vAlign w:val="bottom"/>
            <w:hideMark/>
          </w:tcPr>
          <w:p w:rsidR="006E53A7" w:rsidRPr="00AE4E04" w:rsidRDefault="006E53A7" w:rsidP="00A238C7">
            <w:pPr>
              <w:pStyle w:val="la2"/>
              <w:tabs>
                <w:tab w:val="right" w:pos="740"/>
                <w:tab w:val="decimal" w:pos="780"/>
              </w:tabs>
              <w:ind w:left="-20" w:right="100"/>
            </w:pPr>
            <w:r w:rsidRPr="00AE4E04">
              <w:t> </w:t>
            </w:r>
          </w:p>
        </w:tc>
        <w:tc>
          <w:tcPr>
            <w:tcW w:w="907" w:type="dxa"/>
            <w:tcMar>
              <w:top w:w="0" w:type="dxa"/>
              <w:left w:w="100" w:type="dxa"/>
              <w:bottom w:w="0" w:type="dxa"/>
              <w:right w:w="0" w:type="dxa"/>
            </w:tcMar>
            <w:vAlign w:val="bottom"/>
            <w:hideMark/>
          </w:tcPr>
          <w:p w:rsidR="006E53A7" w:rsidRPr="00AE4E04" w:rsidRDefault="006E53A7" w:rsidP="00A238C7">
            <w:pPr>
              <w:pStyle w:val="la2"/>
              <w:tabs>
                <w:tab w:val="right" w:pos="740"/>
                <w:tab w:val="decimal" w:pos="780"/>
              </w:tabs>
              <w:ind w:left="-20" w:right="100"/>
            </w:pPr>
            <w:r w:rsidRPr="00AE4E04">
              <w:t> </w:t>
            </w:r>
          </w:p>
        </w:tc>
        <w:tc>
          <w:tcPr>
            <w:tcW w:w="1027" w:type="dxa"/>
            <w:tcMar>
              <w:top w:w="0" w:type="dxa"/>
              <w:left w:w="100" w:type="dxa"/>
              <w:bottom w:w="0" w:type="dxa"/>
              <w:right w:w="0" w:type="dxa"/>
            </w:tcMar>
            <w:vAlign w:val="bottom"/>
            <w:hideMark/>
          </w:tcPr>
          <w:p w:rsidR="006E53A7" w:rsidRPr="00AE4E04" w:rsidRDefault="006E53A7" w:rsidP="00A238C7">
            <w:pPr>
              <w:pStyle w:val="la2"/>
              <w:tabs>
                <w:tab w:val="right" w:pos="860"/>
                <w:tab w:val="decimal" w:pos="900"/>
              </w:tabs>
              <w:ind w:left="-20" w:right="100"/>
            </w:pPr>
            <w:r w:rsidRPr="00AE4E04">
              <w:t> </w:t>
            </w:r>
          </w:p>
        </w:tc>
      </w:tr>
      <w:tr w:rsidR="006E53A7" w:rsidTr="00A238C7">
        <w:trPr>
          <w:jc w:val="center"/>
        </w:trPr>
        <w:tc>
          <w:tcPr>
            <w:tcW w:w="7959" w:type="dxa"/>
            <w:hideMark/>
          </w:tcPr>
          <w:p w:rsidR="006E53A7" w:rsidRDefault="006E53A7" w:rsidP="00A238C7">
            <w:pPr>
              <w:pStyle w:val="NormalWeb"/>
              <w:ind w:left="720" w:hanging="240"/>
            </w:pPr>
            <w:r>
              <w:rPr>
                <w:rFonts w:ascii="Arial" w:hAnsi="Arial" w:cs="Arial"/>
                <w:sz w:val="20"/>
                <w:szCs w:val="20"/>
              </w:rPr>
              <w:t>Accounts receivable</w:t>
            </w:r>
          </w:p>
        </w:tc>
        <w:tc>
          <w:tcPr>
            <w:tcW w:w="907" w:type="dxa"/>
            <w:noWrap/>
            <w:tcMar>
              <w:top w:w="0" w:type="dxa"/>
              <w:left w:w="100" w:type="dxa"/>
              <w:bottom w:w="0" w:type="dxa"/>
              <w:right w:w="0" w:type="dxa"/>
            </w:tcMar>
            <w:vAlign w:val="bottom"/>
            <w:hideMark/>
          </w:tcPr>
          <w:p w:rsidR="006E53A7" w:rsidRPr="00AE4E04" w:rsidRDefault="00ED0673" w:rsidP="00A238C7">
            <w:pPr>
              <w:pStyle w:val="NormalWeb"/>
              <w:tabs>
                <w:tab w:val="right" w:pos="740"/>
                <w:tab w:val="decimal" w:pos="780"/>
              </w:tabs>
              <w:spacing w:before="0" w:beforeAutospacing="0" w:after="15" w:afterAutospacing="0"/>
              <w:ind w:left="-20"/>
            </w:pPr>
            <w:r w:rsidRPr="00ED0673">
              <w:rPr>
                <w:rFonts w:ascii="Arial" w:hAnsi="Arial" w:cs="Arial"/>
                <w:bCs/>
                <w:sz w:val="20"/>
                <w:szCs w:val="20"/>
              </w:rPr>
              <w:tab/>
            </w:r>
            <w:r w:rsidR="006E53A7" w:rsidRPr="00AE4E04">
              <w:rPr>
                <w:rFonts w:ascii="Arial" w:hAnsi="Arial" w:cs="Arial"/>
                <w:b/>
                <w:bCs/>
                <w:sz w:val="20"/>
                <w:szCs w:val="20"/>
              </w:rPr>
              <w:t>(2,577</w:t>
            </w:r>
            <w:r w:rsidRPr="00ED0673">
              <w:rPr>
                <w:rFonts w:ascii="Arial" w:hAnsi="Arial" w:cs="Arial"/>
                <w:bCs/>
                <w:sz w:val="20"/>
                <w:szCs w:val="20"/>
              </w:rPr>
              <w:tab/>
            </w:r>
            <w:r w:rsidR="006E53A7" w:rsidRPr="00AE4E04">
              <w:rPr>
                <w:rFonts w:ascii="Arial" w:hAnsi="Arial" w:cs="Arial"/>
                <w:b/>
                <w:bCs/>
                <w:sz w:val="20"/>
                <w:szCs w:val="20"/>
              </w:rPr>
              <w:t>)</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sz w:val="20"/>
                <w:szCs w:val="20"/>
              </w:rPr>
              <w:tab/>
              <w:t>(2,812</w:t>
            </w:r>
            <w:r w:rsidRPr="00AE4E04">
              <w:rPr>
                <w:rFonts w:ascii="Arial" w:hAnsi="Arial" w:cs="Arial"/>
                <w:sz w:val="20"/>
                <w:szCs w:val="20"/>
              </w:rPr>
              <w:tab/>
              <w:t>)</w:t>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ab/>
              <w:t>(3,862</w:t>
            </w:r>
            <w:r w:rsidRPr="00AE4E04">
              <w:rPr>
                <w:rFonts w:ascii="Arial" w:hAnsi="Arial" w:cs="Arial"/>
                <w:sz w:val="20"/>
                <w:szCs w:val="20"/>
              </w:rPr>
              <w:tab/>
              <w:t>)</w:t>
            </w:r>
          </w:p>
        </w:tc>
      </w:tr>
      <w:tr w:rsidR="006E53A7" w:rsidTr="00A238C7">
        <w:trPr>
          <w:jc w:val="center"/>
        </w:trPr>
        <w:tc>
          <w:tcPr>
            <w:tcW w:w="7959" w:type="dxa"/>
            <w:hideMark/>
          </w:tcPr>
          <w:p w:rsidR="006E53A7" w:rsidRDefault="006E53A7" w:rsidP="00A238C7">
            <w:pPr>
              <w:pStyle w:val="NormalWeb"/>
              <w:ind w:left="720" w:hanging="240"/>
            </w:pPr>
            <w:r>
              <w:rPr>
                <w:rFonts w:ascii="Arial" w:hAnsi="Arial" w:cs="Arial"/>
                <w:sz w:val="20"/>
                <w:szCs w:val="20"/>
              </w:rPr>
              <w:t>Inventories</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b/>
                <w:bCs/>
                <w:color w:val="00FF00"/>
                <w:sz w:val="20"/>
                <w:szCs w:val="20"/>
              </w:rPr>
              <w:t>  </w:t>
            </w:r>
            <w:r w:rsidR="00ED0673" w:rsidRPr="00ED0673">
              <w:rPr>
                <w:rFonts w:ascii="Arial" w:hAnsi="Arial" w:cs="Arial"/>
                <w:bCs/>
                <w:sz w:val="20"/>
                <w:szCs w:val="20"/>
              </w:rPr>
              <w:tab/>
            </w:r>
            <w:r w:rsidRPr="00AE4E04">
              <w:rPr>
                <w:rFonts w:ascii="Arial" w:hAnsi="Arial" w:cs="Arial"/>
                <w:b/>
                <w:bCs/>
                <w:sz w:val="20"/>
                <w:szCs w:val="20"/>
              </w:rPr>
              <w:t>168</w:t>
            </w:r>
            <w:r w:rsidR="00ED0673" w:rsidRPr="00ED0673">
              <w:rPr>
                <w:rFonts w:ascii="Arial" w:hAnsi="Arial" w:cs="Arial"/>
                <w:bCs/>
                <w:sz w:val="20"/>
                <w:szCs w:val="20"/>
              </w:rPr>
              <w:tab/>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597</w:t>
            </w:r>
            <w:r w:rsidRPr="00AE4E04">
              <w:rPr>
                <w:rFonts w:ascii="Arial" w:hAnsi="Arial" w:cs="Arial"/>
                <w:sz w:val="20"/>
                <w:szCs w:val="20"/>
              </w:rPr>
              <w:tab/>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ab/>
              <w:t>(465</w:t>
            </w:r>
            <w:r w:rsidRPr="00AE4E04">
              <w:rPr>
                <w:rFonts w:ascii="Arial" w:hAnsi="Arial" w:cs="Arial"/>
                <w:sz w:val="20"/>
                <w:szCs w:val="20"/>
              </w:rPr>
              <w:tab/>
              <w:t>)</w:t>
            </w:r>
          </w:p>
        </w:tc>
      </w:tr>
      <w:tr w:rsidR="006E53A7" w:rsidTr="00A238C7">
        <w:trPr>
          <w:jc w:val="center"/>
        </w:trPr>
        <w:tc>
          <w:tcPr>
            <w:tcW w:w="7959" w:type="dxa"/>
            <w:hideMark/>
          </w:tcPr>
          <w:p w:rsidR="006E53A7" w:rsidRDefault="006E53A7" w:rsidP="00A238C7">
            <w:pPr>
              <w:pStyle w:val="NormalWeb"/>
              <w:ind w:left="720" w:hanging="240"/>
            </w:pPr>
            <w:r>
              <w:rPr>
                <w:rFonts w:ascii="Arial" w:hAnsi="Arial" w:cs="Arial"/>
                <w:sz w:val="20"/>
                <w:szCs w:val="20"/>
              </w:rPr>
              <w:t>Other current assets</w:t>
            </w:r>
          </w:p>
        </w:tc>
        <w:tc>
          <w:tcPr>
            <w:tcW w:w="907" w:type="dxa"/>
            <w:noWrap/>
            <w:tcMar>
              <w:top w:w="0" w:type="dxa"/>
              <w:left w:w="100" w:type="dxa"/>
              <w:bottom w:w="0" w:type="dxa"/>
              <w:right w:w="0" w:type="dxa"/>
            </w:tcMar>
            <w:vAlign w:val="bottom"/>
            <w:hideMark/>
          </w:tcPr>
          <w:p w:rsidR="006E53A7" w:rsidRPr="00AE4E04" w:rsidRDefault="00ED0673" w:rsidP="00A238C7">
            <w:pPr>
              <w:pStyle w:val="NormalWeb"/>
              <w:tabs>
                <w:tab w:val="right" w:pos="740"/>
                <w:tab w:val="decimal" w:pos="780"/>
              </w:tabs>
              <w:spacing w:before="0" w:beforeAutospacing="0" w:after="15" w:afterAutospacing="0"/>
              <w:ind w:left="-20"/>
            </w:pPr>
            <w:r w:rsidRPr="00ED0673">
              <w:rPr>
                <w:rFonts w:ascii="Arial" w:hAnsi="Arial" w:cs="Arial"/>
                <w:bCs/>
                <w:sz w:val="20"/>
                <w:szCs w:val="20"/>
              </w:rPr>
              <w:tab/>
            </w:r>
            <w:r w:rsidR="006E53A7" w:rsidRPr="00AE4E04">
              <w:rPr>
                <w:rFonts w:ascii="Arial" w:hAnsi="Arial" w:cs="Arial"/>
                <w:b/>
                <w:bCs/>
                <w:sz w:val="20"/>
                <w:szCs w:val="20"/>
              </w:rPr>
              <w:t>(2,330</w:t>
            </w:r>
            <w:r w:rsidRPr="00ED0673">
              <w:rPr>
                <w:rFonts w:ascii="Arial" w:hAnsi="Arial" w:cs="Arial"/>
                <w:bCs/>
                <w:sz w:val="20"/>
                <w:szCs w:val="20"/>
              </w:rPr>
              <w:tab/>
            </w:r>
            <w:r w:rsidR="006E53A7" w:rsidRPr="00AE4E04">
              <w:rPr>
                <w:rFonts w:ascii="Arial" w:hAnsi="Arial" w:cs="Arial"/>
                <w:b/>
                <w:bCs/>
                <w:sz w:val="20"/>
                <w:szCs w:val="20"/>
              </w:rPr>
              <w:t>)</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sz w:val="20"/>
                <w:szCs w:val="20"/>
              </w:rPr>
              <w:tab/>
              <w:t>(1,718</w:t>
            </w:r>
            <w:r w:rsidRPr="00AE4E04">
              <w:rPr>
                <w:rFonts w:ascii="Arial" w:hAnsi="Arial" w:cs="Arial"/>
                <w:sz w:val="20"/>
                <w:szCs w:val="20"/>
              </w:rPr>
              <w:tab/>
              <w:t>)</w:t>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ab/>
              <w:t>(952</w:t>
            </w:r>
            <w:r w:rsidRPr="00AE4E04">
              <w:rPr>
                <w:rFonts w:ascii="Arial" w:hAnsi="Arial" w:cs="Arial"/>
                <w:sz w:val="20"/>
                <w:szCs w:val="20"/>
              </w:rPr>
              <w:tab/>
              <w:t>)</w:t>
            </w:r>
          </w:p>
        </w:tc>
      </w:tr>
      <w:tr w:rsidR="006E53A7" w:rsidTr="00A238C7">
        <w:trPr>
          <w:jc w:val="center"/>
        </w:trPr>
        <w:tc>
          <w:tcPr>
            <w:tcW w:w="7959" w:type="dxa"/>
            <w:hideMark/>
          </w:tcPr>
          <w:p w:rsidR="006E53A7" w:rsidRDefault="006E53A7" w:rsidP="00A238C7">
            <w:pPr>
              <w:pStyle w:val="NormalWeb"/>
              <w:ind w:left="720" w:hanging="240"/>
            </w:pPr>
            <w:r>
              <w:rPr>
                <w:rFonts w:ascii="Arial" w:hAnsi="Arial" w:cs="Arial"/>
                <w:sz w:val="20"/>
                <w:szCs w:val="20"/>
              </w:rPr>
              <w:t>Other long-term assets</w:t>
            </w:r>
          </w:p>
        </w:tc>
        <w:tc>
          <w:tcPr>
            <w:tcW w:w="907" w:type="dxa"/>
            <w:noWrap/>
            <w:tcMar>
              <w:top w:w="0" w:type="dxa"/>
              <w:left w:w="100" w:type="dxa"/>
              <w:bottom w:w="0" w:type="dxa"/>
              <w:right w:w="0" w:type="dxa"/>
            </w:tcMar>
            <w:vAlign w:val="bottom"/>
            <w:hideMark/>
          </w:tcPr>
          <w:p w:rsidR="006E53A7" w:rsidRPr="00AE4E04" w:rsidRDefault="00ED0673" w:rsidP="00A238C7">
            <w:pPr>
              <w:pStyle w:val="NormalWeb"/>
              <w:tabs>
                <w:tab w:val="right" w:pos="740"/>
                <w:tab w:val="decimal" w:pos="780"/>
              </w:tabs>
              <w:spacing w:before="0" w:beforeAutospacing="0" w:after="15" w:afterAutospacing="0"/>
              <w:ind w:left="-20"/>
            </w:pPr>
            <w:r w:rsidRPr="00ED0673">
              <w:rPr>
                <w:rFonts w:ascii="Arial" w:hAnsi="Arial" w:cs="Arial"/>
                <w:bCs/>
                <w:sz w:val="20"/>
                <w:szCs w:val="20"/>
              </w:rPr>
              <w:tab/>
            </w:r>
            <w:r w:rsidR="006E53A7" w:rsidRPr="00AE4E04">
              <w:rPr>
                <w:rFonts w:ascii="Arial" w:hAnsi="Arial" w:cs="Arial"/>
                <w:b/>
                <w:bCs/>
                <w:sz w:val="20"/>
                <w:szCs w:val="20"/>
              </w:rPr>
              <w:t>(1,037</w:t>
            </w:r>
            <w:r w:rsidRPr="00ED0673">
              <w:rPr>
                <w:rFonts w:ascii="Arial" w:hAnsi="Arial" w:cs="Arial"/>
                <w:bCs/>
                <w:sz w:val="20"/>
                <w:szCs w:val="20"/>
              </w:rPr>
              <w:tab/>
            </w:r>
            <w:r w:rsidR="006E53A7" w:rsidRPr="00AE4E04">
              <w:rPr>
                <w:rFonts w:ascii="Arial" w:hAnsi="Arial" w:cs="Arial"/>
                <w:b/>
                <w:bCs/>
                <w:sz w:val="20"/>
                <w:szCs w:val="20"/>
              </w:rPr>
              <w:t>)</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sz w:val="20"/>
                <w:szCs w:val="20"/>
              </w:rPr>
              <w:tab/>
              <w:t>(1,834</w:t>
            </w:r>
            <w:r w:rsidRPr="00AE4E04">
              <w:rPr>
                <w:rFonts w:ascii="Arial" w:hAnsi="Arial" w:cs="Arial"/>
                <w:sz w:val="20"/>
                <w:szCs w:val="20"/>
              </w:rPr>
              <w:tab/>
              <w:t>)</w:t>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ab/>
              <w:t>(285</w:t>
            </w:r>
            <w:r w:rsidRPr="00AE4E04">
              <w:rPr>
                <w:rFonts w:ascii="Arial" w:hAnsi="Arial" w:cs="Arial"/>
                <w:sz w:val="20"/>
                <w:szCs w:val="20"/>
              </w:rPr>
              <w:tab/>
              <w:t>)</w:t>
            </w:r>
          </w:p>
        </w:tc>
      </w:tr>
      <w:tr w:rsidR="006E53A7" w:rsidTr="00A238C7">
        <w:trPr>
          <w:jc w:val="center"/>
        </w:trPr>
        <w:tc>
          <w:tcPr>
            <w:tcW w:w="7959" w:type="dxa"/>
            <w:hideMark/>
          </w:tcPr>
          <w:p w:rsidR="006E53A7" w:rsidRDefault="006E53A7" w:rsidP="00A238C7">
            <w:pPr>
              <w:pStyle w:val="NormalWeb"/>
              <w:ind w:left="720" w:hanging="240"/>
            </w:pPr>
            <w:r>
              <w:rPr>
                <w:rFonts w:ascii="Arial" w:hAnsi="Arial" w:cs="Arial"/>
                <w:sz w:val="20"/>
                <w:szCs w:val="20"/>
              </w:rPr>
              <w:t>Accounts payable</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b/>
                <w:bCs/>
                <w:color w:val="00FF00"/>
                <w:sz w:val="20"/>
                <w:szCs w:val="20"/>
              </w:rPr>
              <w:t>  </w:t>
            </w:r>
            <w:r w:rsidR="00ED0673" w:rsidRPr="00ED0673">
              <w:rPr>
                <w:rFonts w:ascii="Arial" w:hAnsi="Arial" w:cs="Arial"/>
                <w:bCs/>
                <w:sz w:val="20"/>
                <w:szCs w:val="20"/>
              </w:rPr>
              <w:tab/>
            </w:r>
            <w:r w:rsidRPr="00AE4E04">
              <w:rPr>
                <w:rFonts w:ascii="Arial" w:hAnsi="Arial" w:cs="Arial"/>
                <w:b/>
                <w:bCs/>
                <w:sz w:val="20"/>
                <w:szCs w:val="20"/>
              </w:rPr>
              <w:t>3,018</w:t>
            </w:r>
            <w:r w:rsidR="00ED0673" w:rsidRPr="00ED0673">
              <w:rPr>
                <w:rFonts w:ascii="Arial" w:hAnsi="Arial" w:cs="Arial"/>
                <w:bCs/>
                <w:sz w:val="20"/>
                <w:szCs w:val="20"/>
              </w:rPr>
              <w:tab/>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232</w:t>
            </w:r>
            <w:r w:rsidRPr="00AE4E04">
              <w:rPr>
                <w:rFonts w:ascii="Arial" w:hAnsi="Arial" w:cs="Arial"/>
                <w:sz w:val="20"/>
                <w:szCs w:val="20"/>
              </w:rPr>
              <w:tab/>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1,148</w:t>
            </w:r>
            <w:r w:rsidRPr="00AE4E04">
              <w:rPr>
                <w:rFonts w:ascii="Arial" w:hAnsi="Arial" w:cs="Arial"/>
                <w:sz w:val="20"/>
                <w:szCs w:val="20"/>
              </w:rPr>
              <w:tab/>
            </w:r>
          </w:p>
        </w:tc>
      </w:tr>
      <w:tr w:rsidR="006E53A7" w:rsidTr="00A238C7">
        <w:trPr>
          <w:jc w:val="center"/>
        </w:trPr>
        <w:tc>
          <w:tcPr>
            <w:tcW w:w="7959" w:type="dxa"/>
            <w:hideMark/>
          </w:tcPr>
          <w:p w:rsidR="006E53A7" w:rsidRDefault="006E53A7" w:rsidP="00A238C7">
            <w:pPr>
              <w:pStyle w:val="NormalWeb"/>
              <w:ind w:left="720" w:hanging="240"/>
            </w:pPr>
            <w:r>
              <w:rPr>
                <w:rFonts w:ascii="Arial" w:hAnsi="Arial" w:cs="Arial"/>
                <w:sz w:val="20"/>
                <w:szCs w:val="20"/>
              </w:rPr>
              <w:t>Unearned revenue</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b/>
                <w:bCs/>
                <w:color w:val="00FF00"/>
                <w:sz w:val="20"/>
                <w:szCs w:val="20"/>
              </w:rPr>
              <w:t>  </w:t>
            </w:r>
            <w:r w:rsidR="00ED0673" w:rsidRPr="00ED0673">
              <w:rPr>
                <w:rFonts w:ascii="Arial" w:hAnsi="Arial" w:cs="Arial"/>
                <w:bCs/>
                <w:sz w:val="20"/>
                <w:szCs w:val="20"/>
              </w:rPr>
              <w:tab/>
            </w:r>
            <w:r w:rsidRPr="00AE4E04">
              <w:rPr>
                <w:rFonts w:ascii="Arial" w:hAnsi="Arial" w:cs="Arial"/>
                <w:b/>
                <w:bCs/>
                <w:sz w:val="20"/>
                <w:szCs w:val="20"/>
              </w:rPr>
              <w:t>2,212</w:t>
            </w:r>
            <w:r w:rsidR="00ED0673" w:rsidRPr="00ED0673">
              <w:rPr>
                <w:rFonts w:ascii="Arial" w:hAnsi="Arial" w:cs="Arial"/>
                <w:bCs/>
                <w:sz w:val="20"/>
                <w:szCs w:val="20"/>
              </w:rPr>
              <w:tab/>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4,462</w:t>
            </w:r>
            <w:r w:rsidRPr="00AE4E04">
              <w:rPr>
                <w:rFonts w:ascii="Arial" w:hAnsi="Arial" w:cs="Arial"/>
                <w:sz w:val="20"/>
                <w:szCs w:val="20"/>
              </w:rPr>
              <w:tab/>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5,922</w:t>
            </w:r>
            <w:r w:rsidRPr="00AE4E04">
              <w:rPr>
                <w:rFonts w:ascii="Arial" w:hAnsi="Arial" w:cs="Arial"/>
                <w:sz w:val="20"/>
                <w:szCs w:val="20"/>
              </w:rPr>
              <w:tab/>
            </w:r>
          </w:p>
        </w:tc>
      </w:tr>
      <w:tr w:rsidR="006E53A7" w:rsidTr="00A238C7">
        <w:trPr>
          <w:jc w:val="center"/>
        </w:trPr>
        <w:tc>
          <w:tcPr>
            <w:tcW w:w="7959" w:type="dxa"/>
            <w:hideMark/>
          </w:tcPr>
          <w:p w:rsidR="006E53A7" w:rsidRDefault="006E53A7" w:rsidP="00A238C7">
            <w:pPr>
              <w:pStyle w:val="NormalWeb"/>
              <w:ind w:left="720" w:hanging="240"/>
            </w:pPr>
            <w:r>
              <w:rPr>
                <w:rFonts w:ascii="Arial" w:hAnsi="Arial" w:cs="Arial"/>
                <w:sz w:val="20"/>
                <w:szCs w:val="20"/>
              </w:rPr>
              <w:t>Income taxes</w:t>
            </w:r>
          </w:p>
        </w:tc>
        <w:tc>
          <w:tcPr>
            <w:tcW w:w="907" w:type="dxa"/>
            <w:noWrap/>
            <w:tcMar>
              <w:top w:w="0" w:type="dxa"/>
              <w:left w:w="100" w:type="dxa"/>
              <w:bottom w:w="0" w:type="dxa"/>
              <w:right w:w="0" w:type="dxa"/>
            </w:tcMar>
            <w:vAlign w:val="bottom"/>
            <w:hideMark/>
          </w:tcPr>
          <w:p w:rsidR="006E53A7" w:rsidRPr="00AE4E04" w:rsidRDefault="00ED0673" w:rsidP="00A238C7">
            <w:pPr>
              <w:pStyle w:val="NormalWeb"/>
              <w:tabs>
                <w:tab w:val="right" w:pos="740"/>
                <w:tab w:val="decimal" w:pos="780"/>
              </w:tabs>
              <w:spacing w:before="0" w:beforeAutospacing="0" w:after="15" w:afterAutospacing="0"/>
              <w:ind w:left="-20"/>
            </w:pPr>
            <w:r w:rsidRPr="00ED0673">
              <w:rPr>
                <w:rFonts w:ascii="Arial" w:hAnsi="Arial" w:cs="Arial"/>
                <w:bCs/>
                <w:sz w:val="20"/>
                <w:szCs w:val="20"/>
              </w:rPr>
              <w:tab/>
            </w:r>
            <w:r w:rsidR="006E53A7" w:rsidRPr="00AE4E04">
              <w:rPr>
                <w:rFonts w:ascii="Arial" w:hAnsi="Arial" w:cs="Arial"/>
                <w:b/>
                <w:bCs/>
                <w:sz w:val="20"/>
                <w:szCs w:val="20"/>
              </w:rPr>
              <w:t>(3,631</w:t>
            </w:r>
            <w:r w:rsidRPr="00ED0673">
              <w:rPr>
                <w:rFonts w:ascii="Arial" w:hAnsi="Arial" w:cs="Arial"/>
                <w:bCs/>
                <w:sz w:val="20"/>
                <w:szCs w:val="20"/>
              </w:rPr>
              <w:tab/>
            </w:r>
            <w:r w:rsidR="006E53A7" w:rsidRPr="00AE4E04">
              <w:rPr>
                <w:rFonts w:ascii="Arial" w:hAnsi="Arial" w:cs="Arial"/>
                <w:b/>
                <w:bCs/>
                <w:sz w:val="20"/>
                <w:szCs w:val="20"/>
              </w:rPr>
              <w:t>)</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2,929</w:t>
            </w:r>
            <w:r w:rsidRPr="00AE4E04">
              <w:rPr>
                <w:rFonts w:ascii="Arial" w:hAnsi="Arial" w:cs="Arial"/>
                <w:sz w:val="20"/>
                <w:szCs w:val="20"/>
              </w:rPr>
              <w:tab/>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18,183</w:t>
            </w:r>
            <w:r w:rsidRPr="00AE4E04">
              <w:rPr>
                <w:rFonts w:ascii="Arial" w:hAnsi="Arial" w:cs="Arial"/>
                <w:sz w:val="20"/>
                <w:szCs w:val="20"/>
              </w:rPr>
              <w:tab/>
            </w:r>
          </w:p>
        </w:tc>
      </w:tr>
      <w:tr w:rsidR="006E53A7" w:rsidTr="00A238C7">
        <w:trPr>
          <w:jc w:val="center"/>
        </w:trPr>
        <w:tc>
          <w:tcPr>
            <w:tcW w:w="7959" w:type="dxa"/>
            <w:hideMark/>
          </w:tcPr>
          <w:p w:rsidR="006E53A7" w:rsidRDefault="006E53A7" w:rsidP="00A238C7">
            <w:pPr>
              <w:pStyle w:val="NormalWeb"/>
              <w:ind w:left="720" w:hanging="240"/>
            </w:pPr>
            <w:r>
              <w:rPr>
                <w:rFonts w:ascii="Arial" w:hAnsi="Arial" w:cs="Arial"/>
                <w:sz w:val="20"/>
                <w:szCs w:val="20"/>
              </w:rPr>
              <w:t>Other current liabilities</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b/>
                <w:bCs/>
                <w:color w:val="00FF00"/>
                <w:sz w:val="20"/>
                <w:szCs w:val="20"/>
              </w:rPr>
              <w:t>  </w:t>
            </w:r>
            <w:r w:rsidR="00ED0673" w:rsidRPr="00ED0673">
              <w:rPr>
                <w:rFonts w:ascii="Arial" w:hAnsi="Arial" w:cs="Arial"/>
                <w:bCs/>
                <w:sz w:val="20"/>
                <w:szCs w:val="20"/>
              </w:rPr>
              <w:tab/>
            </w:r>
            <w:r w:rsidRPr="00AE4E04">
              <w:rPr>
                <w:rFonts w:ascii="Arial" w:hAnsi="Arial" w:cs="Arial"/>
                <w:b/>
                <w:bCs/>
                <w:sz w:val="20"/>
                <w:szCs w:val="20"/>
              </w:rPr>
              <w:t>1,346</w:t>
            </w:r>
            <w:r w:rsidR="00ED0673" w:rsidRPr="00ED0673">
              <w:rPr>
                <w:rFonts w:ascii="Arial" w:hAnsi="Arial" w:cs="Arial"/>
                <w:bCs/>
                <w:sz w:val="20"/>
                <w:szCs w:val="20"/>
              </w:rPr>
              <w:tab/>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1,419</w:t>
            </w:r>
            <w:r w:rsidRPr="00AE4E04">
              <w:rPr>
                <w:rFonts w:ascii="Arial" w:hAnsi="Arial" w:cs="Arial"/>
                <w:sz w:val="20"/>
                <w:szCs w:val="20"/>
              </w:rPr>
              <w:tab/>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798</w:t>
            </w:r>
            <w:r w:rsidRPr="00AE4E04">
              <w:rPr>
                <w:rFonts w:ascii="Arial" w:hAnsi="Arial" w:cs="Arial"/>
                <w:sz w:val="20"/>
                <w:szCs w:val="20"/>
              </w:rPr>
              <w:tab/>
            </w:r>
          </w:p>
        </w:tc>
      </w:tr>
      <w:tr w:rsidR="006E53A7" w:rsidTr="00A238C7">
        <w:trPr>
          <w:jc w:val="center"/>
        </w:trPr>
        <w:tc>
          <w:tcPr>
            <w:tcW w:w="7959" w:type="dxa"/>
            <w:hideMark/>
          </w:tcPr>
          <w:p w:rsidR="006E53A7" w:rsidRDefault="006E53A7" w:rsidP="00A238C7">
            <w:pPr>
              <w:pStyle w:val="NormalWeb"/>
              <w:ind w:left="720" w:hanging="240"/>
            </w:pPr>
            <w:r>
              <w:rPr>
                <w:rFonts w:ascii="Arial" w:hAnsi="Arial" w:cs="Arial"/>
                <w:sz w:val="20"/>
                <w:szCs w:val="20"/>
              </w:rPr>
              <w:t>Other long-term liabilities</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b/>
                <w:bCs/>
                <w:color w:val="00FF00"/>
                <w:sz w:val="20"/>
                <w:szCs w:val="20"/>
              </w:rPr>
              <w:t>  </w:t>
            </w:r>
            <w:r w:rsidR="00ED0673" w:rsidRPr="00ED0673">
              <w:rPr>
                <w:rFonts w:ascii="Arial" w:hAnsi="Arial" w:cs="Arial"/>
                <w:bCs/>
                <w:sz w:val="20"/>
                <w:szCs w:val="20"/>
              </w:rPr>
              <w:tab/>
            </w:r>
            <w:r w:rsidRPr="00AE4E04">
              <w:rPr>
                <w:rFonts w:ascii="Arial" w:hAnsi="Arial" w:cs="Arial"/>
                <w:b/>
                <w:bCs/>
                <w:sz w:val="20"/>
                <w:szCs w:val="20"/>
              </w:rPr>
              <w:t>1,348</w:t>
            </w:r>
            <w:r w:rsidR="00ED0673" w:rsidRPr="00ED0673">
              <w:rPr>
                <w:rFonts w:ascii="Arial" w:hAnsi="Arial" w:cs="Arial"/>
                <w:bCs/>
                <w:sz w:val="20"/>
                <w:szCs w:val="20"/>
              </w:rPr>
              <w:tab/>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591</w:t>
            </w:r>
            <w:r w:rsidRPr="00AE4E04">
              <w:rPr>
                <w:rFonts w:ascii="Arial" w:hAnsi="Arial" w:cs="Arial"/>
                <w:sz w:val="20"/>
                <w:szCs w:val="20"/>
              </w:rPr>
              <w:tab/>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ab/>
              <w:t>(20</w:t>
            </w:r>
            <w:r w:rsidRPr="00AE4E04">
              <w:rPr>
                <w:rFonts w:ascii="Arial" w:hAnsi="Arial" w:cs="Arial"/>
                <w:sz w:val="20"/>
                <w:szCs w:val="20"/>
              </w:rPr>
              <w:tab/>
              <w:t>)</w:t>
            </w:r>
          </w:p>
        </w:tc>
      </w:tr>
      <w:tr w:rsidR="006E53A7" w:rsidTr="00A238C7">
        <w:trPr>
          <w:jc w:val="center"/>
        </w:trPr>
        <w:tc>
          <w:tcPr>
            <w:tcW w:w="8866" w:type="dxa"/>
            <w:gridSpan w:val="2"/>
            <w:tcMar>
              <w:top w:w="0" w:type="dxa"/>
              <w:left w:w="100" w:type="dxa"/>
              <w:bottom w:w="0" w:type="dxa"/>
              <w:right w:w="0" w:type="dxa"/>
            </w:tcMar>
            <w:vAlign w:val="bottom"/>
            <w:hideMark/>
          </w:tcPr>
          <w:p w:rsidR="006E53A7" w:rsidRPr="00AE4E04" w:rsidRDefault="006E53A7" w:rsidP="008522E9">
            <w:pPr>
              <w:pStyle w:val="rrdsinglerule"/>
              <w:tabs>
                <w:tab w:val="right" w:pos="740"/>
                <w:tab w:val="decimal" w:pos="780"/>
              </w:tabs>
              <w:ind w:left="-288" w:right="101"/>
            </w:pPr>
            <w:r w:rsidRPr="00AE4E04">
              <w:t> </w:t>
            </w:r>
          </w:p>
        </w:tc>
        <w:tc>
          <w:tcPr>
            <w:tcW w:w="907" w:type="dxa"/>
            <w:tcMar>
              <w:top w:w="0" w:type="dxa"/>
              <w:left w:w="100" w:type="dxa"/>
              <w:bottom w:w="0" w:type="dxa"/>
              <w:right w:w="0" w:type="dxa"/>
            </w:tcMar>
            <w:vAlign w:val="bottom"/>
            <w:hideMark/>
          </w:tcPr>
          <w:p w:rsidR="006E53A7" w:rsidRPr="00AE4E04" w:rsidRDefault="006E53A7" w:rsidP="00A238C7">
            <w:pPr>
              <w:pStyle w:val="rrdsinglerule"/>
              <w:tabs>
                <w:tab w:val="right" w:pos="740"/>
                <w:tab w:val="decimal" w:pos="780"/>
              </w:tabs>
              <w:ind w:left="-20" w:right="100"/>
            </w:pPr>
            <w:r w:rsidRPr="00AE4E04">
              <w:t> </w:t>
            </w:r>
          </w:p>
        </w:tc>
        <w:tc>
          <w:tcPr>
            <w:tcW w:w="1027" w:type="dxa"/>
            <w:tcMar>
              <w:top w:w="0" w:type="dxa"/>
              <w:left w:w="100" w:type="dxa"/>
              <w:bottom w:w="0" w:type="dxa"/>
              <w:right w:w="0" w:type="dxa"/>
            </w:tcMar>
            <w:vAlign w:val="bottom"/>
            <w:hideMark/>
          </w:tcPr>
          <w:p w:rsidR="006E53A7" w:rsidRPr="00AE4E04" w:rsidRDefault="006E53A7" w:rsidP="00A238C7">
            <w:pPr>
              <w:pStyle w:val="rrdsinglerule"/>
              <w:tabs>
                <w:tab w:val="right" w:pos="860"/>
                <w:tab w:val="decimal" w:pos="900"/>
              </w:tabs>
              <w:ind w:left="-20" w:right="100"/>
            </w:pPr>
            <w:r w:rsidRPr="00AE4E04">
              <w:t> </w:t>
            </w:r>
          </w:p>
        </w:tc>
      </w:tr>
      <w:tr w:rsidR="006E53A7" w:rsidTr="00A238C7">
        <w:trPr>
          <w:jc w:val="center"/>
        </w:trPr>
        <w:tc>
          <w:tcPr>
            <w:tcW w:w="7959" w:type="dxa"/>
            <w:hideMark/>
          </w:tcPr>
          <w:p w:rsidR="006E53A7" w:rsidRDefault="006E53A7" w:rsidP="00A238C7">
            <w:pPr>
              <w:pStyle w:val="NormalWeb"/>
              <w:ind w:left="960" w:hanging="240"/>
            </w:pPr>
            <w:r>
              <w:rPr>
                <w:rFonts w:ascii="Arial" w:hAnsi="Arial" w:cs="Arial"/>
                <w:sz w:val="20"/>
                <w:szCs w:val="20"/>
              </w:rPr>
              <w:t>Net cash from operations</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b/>
                <w:bCs/>
                <w:color w:val="00FF00"/>
                <w:sz w:val="20"/>
                <w:szCs w:val="20"/>
              </w:rPr>
              <w:t>  </w:t>
            </w:r>
            <w:r w:rsidR="00ED0673" w:rsidRPr="00ED0673">
              <w:rPr>
                <w:rFonts w:ascii="Arial" w:hAnsi="Arial" w:cs="Arial"/>
                <w:bCs/>
                <w:sz w:val="20"/>
                <w:szCs w:val="20"/>
              </w:rPr>
              <w:tab/>
            </w:r>
            <w:r w:rsidRPr="00AE4E04">
              <w:rPr>
                <w:rFonts w:ascii="Arial" w:hAnsi="Arial" w:cs="Arial"/>
                <w:b/>
                <w:bCs/>
                <w:sz w:val="20"/>
                <w:szCs w:val="20"/>
              </w:rPr>
              <w:t>60,675</w:t>
            </w:r>
            <w:r w:rsidR="00ED0673" w:rsidRPr="00ED0673">
              <w:rPr>
                <w:rFonts w:ascii="Arial" w:hAnsi="Arial" w:cs="Arial"/>
                <w:bCs/>
                <w:sz w:val="20"/>
                <w:szCs w:val="20"/>
              </w:rPr>
              <w:tab/>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52,185</w:t>
            </w:r>
            <w:r w:rsidRPr="00AE4E04">
              <w:rPr>
                <w:rFonts w:ascii="Arial" w:hAnsi="Arial" w:cs="Arial"/>
                <w:sz w:val="20"/>
                <w:szCs w:val="20"/>
              </w:rPr>
              <w:tab/>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43,884</w:t>
            </w:r>
            <w:r w:rsidRPr="00AE4E04">
              <w:rPr>
                <w:rFonts w:ascii="Arial" w:hAnsi="Arial" w:cs="Arial"/>
                <w:sz w:val="20"/>
                <w:szCs w:val="20"/>
              </w:rPr>
              <w:tab/>
            </w:r>
          </w:p>
        </w:tc>
      </w:tr>
      <w:tr w:rsidR="006E53A7" w:rsidTr="00A238C7">
        <w:trPr>
          <w:jc w:val="center"/>
        </w:trPr>
        <w:tc>
          <w:tcPr>
            <w:tcW w:w="8866" w:type="dxa"/>
            <w:gridSpan w:val="2"/>
            <w:tcMar>
              <w:top w:w="0" w:type="dxa"/>
              <w:left w:w="100" w:type="dxa"/>
              <w:bottom w:w="0" w:type="dxa"/>
              <w:right w:w="0" w:type="dxa"/>
            </w:tcMar>
            <w:vAlign w:val="bottom"/>
            <w:hideMark/>
          </w:tcPr>
          <w:p w:rsidR="006E53A7" w:rsidRPr="00AE4E04" w:rsidRDefault="006E53A7" w:rsidP="008522E9">
            <w:pPr>
              <w:pStyle w:val="rrdsinglerule"/>
              <w:tabs>
                <w:tab w:val="right" w:pos="740"/>
                <w:tab w:val="decimal" w:pos="780"/>
              </w:tabs>
              <w:ind w:left="-288" w:right="101"/>
            </w:pPr>
            <w:r w:rsidRPr="00AE4E04">
              <w:t> </w:t>
            </w:r>
          </w:p>
        </w:tc>
        <w:tc>
          <w:tcPr>
            <w:tcW w:w="907" w:type="dxa"/>
            <w:tcMar>
              <w:top w:w="0" w:type="dxa"/>
              <w:left w:w="100" w:type="dxa"/>
              <w:bottom w:w="0" w:type="dxa"/>
              <w:right w:w="0" w:type="dxa"/>
            </w:tcMar>
            <w:vAlign w:val="bottom"/>
            <w:hideMark/>
          </w:tcPr>
          <w:p w:rsidR="006E53A7" w:rsidRPr="00AE4E04" w:rsidRDefault="006E53A7" w:rsidP="00A238C7">
            <w:pPr>
              <w:pStyle w:val="rrdsinglerule"/>
              <w:tabs>
                <w:tab w:val="right" w:pos="740"/>
                <w:tab w:val="decimal" w:pos="780"/>
              </w:tabs>
              <w:ind w:left="-20" w:right="100"/>
            </w:pPr>
            <w:r w:rsidRPr="00AE4E04">
              <w:t> </w:t>
            </w:r>
          </w:p>
        </w:tc>
        <w:tc>
          <w:tcPr>
            <w:tcW w:w="1027" w:type="dxa"/>
            <w:tcMar>
              <w:top w:w="0" w:type="dxa"/>
              <w:left w:w="100" w:type="dxa"/>
              <w:bottom w:w="0" w:type="dxa"/>
              <w:right w:w="0" w:type="dxa"/>
            </w:tcMar>
            <w:vAlign w:val="bottom"/>
            <w:hideMark/>
          </w:tcPr>
          <w:p w:rsidR="006E53A7" w:rsidRPr="00AE4E04" w:rsidRDefault="006E53A7" w:rsidP="00A238C7">
            <w:pPr>
              <w:pStyle w:val="rrdsinglerule"/>
              <w:tabs>
                <w:tab w:val="right" w:pos="860"/>
                <w:tab w:val="decimal" w:pos="900"/>
              </w:tabs>
              <w:ind w:left="-20" w:right="100"/>
            </w:pPr>
            <w:r w:rsidRPr="00AE4E04">
              <w:t> </w:t>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b/>
                <w:bCs/>
                <w:sz w:val="20"/>
                <w:szCs w:val="20"/>
              </w:rPr>
              <w:t>Financing</w:t>
            </w:r>
          </w:p>
        </w:tc>
        <w:tc>
          <w:tcPr>
            <w:tcW w:w="907" w:type="dxa"/>
            <w:tcMar>
              <w:top w:w="0" w:type="dxa"/>
              <w:left w:w="100" w:type="dxa"/>
              <w:bottom w:w="0" w:type="dxa"/>
              <w:right w:w="0" w:type="dxa"/>
            </w:tcMar>
            <w:vAlign w:val="bottom"/>
            <w:hideMark/>
          </w:tcPr>
          <w:p w:rsidR="006E53A7" w:rsidRPr="00AE4E04" w:rsidRDefault="006E53A7" w:rsidP="00A238C7">
            <w:pPr>
              <w:pStyle w:val="la2"/>
              <w:tabs>
                <w:tab w:val="right" w:pos="740"/>
                <w:tab w:val="decimal" w:pos="780"/>
              </w:tabs>
              <w:ind w:left="-20" w:right="100"/>
            </w:pPr>
            <w:r w:rsidRPr="00AE4E04">
              <w:t> </w:t>
            </w:r>
          </w:p>
        </w:tc>
        <w:tc>
          <w:tcPr>
            <w:tcW w:w="907" w:type="dxa"/>
            <w:tcMar>
              <w:top w:w="0" w:type="dxa"/>
              <w:left w:w="100" w:type="dxa"/>
              <w:bottom w:w="0" w:type="dxa"/>
              <w:right w:w="0" w:type="dxa"/>
            </w:tcMar>
            <w:vAlign w:val="bottom"/>
            <w:hideMark/>
          </w:tcPr>
          <w:p w:rsidR="006E53A7" w:rsidRPr="00AE4E04" w:rsidRDefault="006E53A7" w:rsidP="00A238C7">
            <w:pPr>
              <w:pStyle w:val="la2"/>
              <w:tabs>
                <w:tab w:val="right" w:pos="740"/>
                <w:tab w:val="decimal" w:pos="780"/>
              </w:tabs>
              <w:ind w:left="-20" w:right="100"/>
            </w:pPr>
            <w:r w:rsidRPr="00AE4E04">
              <w:t> </w:t>
            </w:r>
          </w:p>
        </w:tc>
        <w:tc>
          <w:tcPr>
            <w:tcW w:w="1027" w:type="dxa"/>
            <w:tcMar>
              <w:top w:w="0" w:type="dxa"/>
              <w:left w:w="100" w:type="dxa"/>
              <w:bottom w:w="0" w:type="dxa"/>
              <w:right w:w="0" w:type="dxa"/>
            </w:tcMar>
            <w:vAlign w:val="bottom"/>
            <w:hideMark/>
          </w:tcPr>
          <w:p w:rsidR="006E53A7" w:rsidRPr="00AE4E04" w:rsidRDefault="006E53A7" w:rsidP="00A238C7">
            <w:pPr>
              <w:pStyle w:val="la2"/>
              <w:tabs>
                <w:tab w:val="right" w:pos="860"/>
                <w:tab w:val="decimal" w:pos="900"/>
              </w:tabs>
              <w:ind w:left="-20" w:right="100"/>
            </w:pPr>
            <w:r w:rsidRPr="00AE4E04">
              <w:t> </w:t>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sz w:val="20"/>
                <w:szCs w:val="20"/>
              </w:rPr>
              <w:t>Repayments of short-term debt, maturities of 90 days or less, net</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b/>
                <w:bCs/>
                <w:color w:val="00FF00"/>
                <w:sz w:val="20"/>
                <w:szCs w:val="20"/>
              </w:rPr>
              <w:t>  </w:t>
            </w:r>
            <w:r w:rsidR="00ED0673" w:rsidRPr="00ED0673">
              <w:rPr>
                <w:rFonts w:ascii="Arial" w:hAnsi="Arial" w:cs="Arial"/>
                <w:bCs/>
                <w:sz w:val="20"/>
                <w:szCs w:val="20"/>
              </w:rPr>
              <w:tab/>
            </w:r>
            <w:r w:rsidRPr="00AE4E04">
              <w:rPr>
                <w:rFonts w:ascii="Arial" w:hAnsi="Arial" w:cs="Arial"/>
                <w:b/>
                <w:bCs/>
                <w:sz w:val="20"/>
                <w:szCs w:val="20"/>
              </w:rPr>
              <w:t>0</w:t>
            </w:r>
            <w:r w:rsidR="00ED0673" w:rsidRPr="00ED0673">
              <w:rPr>
                <w:rFonts w:ascii="Arial" w:hAnsi="Arial" w:cs="Arial"/>
                <w:bCs/>
                <w:sz w:val="20"/>
                <w:szCs w:val="20"/>
              </w:rPr>
              <w:tab/>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0</w:t>
            </w:r>
            <w:r w:rsidRPr="00AE4E04">
              <w:rPr>
                <w:rFonts w:ascii="Arial" w:hAnsi="Arial" w:cs="Arial"/>
                <w:sz w:val="20"/>
                <w:szCs w:val="20"/>
              </w:rPr>
              <w:tab/>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ab/>
              <w:t>(7,324</w:t>
            </w:r>
            <w:r w:rsidRPr="00AE4E04">
              <w:rPr>
                <w:rFonts w:ascii="Arial" w:hAnsi="Arial" w:cs="Arial"/>
                <w:sz w:val="20"/>
                <w:szCs w:val="20"/>
              </w:rPr>
              <w:tab/>
              <w:t>)</w:t>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sz w:val="20"/>
                <w:szCs w:val="20"/>
              </w:rPr>
              <w:t>Proceeds from issuance of debt</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b/>
                <w:bCs/>
                <w:color w:val="00FF00"/>
                <w:sz w:val="20"/>
                <w:szCs w:val="20"/>
              </w:rPr>
              <w:t>  </w:t>
            </w:r>
            <w:r w:rsidR="00ED0673" w:rsidRPr="00ED0673">
              <w:rPr>
                <w:rFonts w:ascii="Arial" w:hAnsi="Arial" w:cs="Arial"/>
                <w:bCs/>
                <w:sz w:val="20"/>
                <w:szCs w:val="20"/>
              </w:rPr>
              <w:tab/>
            </w:r>
            <w:r w:rsidRPr="00AE4E04">
              <w:rPr>
                <w:rFonts w:ascii="Arial" w:hAnsi="Arial" w:cs="Arial"/>
                <w:b/>
                <w:bCs/>
                <w:sz w:val="20"/>
                <w:szCs w:val="20"/>
              </w:rPr>
              <w:t>0</w:t>
            </w:r>
            <w:r w:rsidR="00ED0673" w:rsidRPr="00ED0673">
              <w:rPr>
                <w:rFonts w:ascii="Arial" w:hAnsi="Arial" w:cs="Arial"/>
                <w:bCs/>
                <w:sz w:val="20"/>
                <w:szCs w:val="20"/>
              </w:rPr>
              <w:tab/>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0</w:t>
            </w:r>
            <w:r w:rsidRPr="00AE4E04">
              <w:rPr>
                <w:rFonts w:ascii="Arial" w:hAnsi="Arial" w:cs="Arial"/>
                <w:sz w:val="20"/>
                <w:szCs w:val="20"/>
              </w:rPr>
              <w:tab/>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7,183</w:t>
            </w:r>
            <w:r w:rsidRPr="00AE4E04">
              <w:rPr>
                <w:rFonts w:ascii="Arial" w:hAnsi="Arial" w:cs="Arial"/>
                <w:sz w:val="20"/>
                <w:szCs w:val="20"/>
              </w:rPr>
              <w:tab/>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sz w:val="20"/>
                <w:szCs w:val="20"/>
              </w:rPr>
              <w:t>Cash premium on debt exchange</w:t>
            </w:r>
          </w:p>
        </w:tc>
        <w:tc>
          <w:tcPr>
            <w:tcW w:w="907" w:type="dxa"/>
            <w:noWrap/>
            <w:tcMar>
              <w:top w:w="0" w:type="dxa"/>
              <w:left w:w="100" w:type="dxa"/>
              <w:bottom w:w="0" w:type="dxa"/>
              <w:right w:w="0" w:type="dxa"/>
            </w:tcMar>
            <w:vAlign w:val="bottom"/>
            <w:hideMark/>
          </w:tcPr>
          <w:p w:rsidR="006E53A7" w:rsidRPr="00AE4E04" w:rsidRDefault="00ED0673" w:rsidP="00A238C7">
            <w:pPr>
              <w:pStyle w:val="NormalWeb"/>
              <w:tabs>
                <w:tab w:val="right" w:pos="740"/>
                <w:tab w:val="decimal" w:pos="780"/>
              </w:tabs>
              <w:spacing w:before="0" w:beforeAutospacing="0" w:after="15" w:afterAutospacing="0"/>
              <w:ind w:left="-20"/>
            </w:pPr>
            <w:r w:rsidRPr="00ED0673">
              <w:rPr>
                <w:rFonts w:ascii="Arial" w:hAnsi="Arial" w:cs="Arial"/>
                <w:bCs/>
                <w:sz w:val="20"/>
                <w:szCs w:val="20"/>
              </w:rPr>
              <w:tab/>
            </w:r>
            <w:r w:rsidR="006E53A7" w:rsidRPr="00AE4E04">
              <w:rPr>
                <w:rFonts w:ascii="Arial" w:hAnsi="Arial" w:cs="Arial"/>
                <w:b/>
                <w:bCs/>
                <w:sz w:val="20"/>
                <w:szCs w:val="20"/>
              </w:rPr>
              <w:t>(3,417</w:t>
            </w:r>
            <w:r w:rsidRPr="00ED0673">
              <w:rPr>
                <w:rFonts w:ascii="Arial" w:hAnsi="Arial" w:cs="Arial"/>
                <w:bCs/>
                <w:sz w:val="20"/>
                <w:szCs w:val="20"/>
              </w:rPr>
              <w:tab/>
            </w:r>
            <w:r w:rsidR="006E53A7" w:rsidRPr="00AE4E04">
              <w:rPr>
                <w:rFonts w:ascii="Arial" w:hAnsi="Arial" w:cs="Arial"/>
                <w:b/>
                <w:bCs/>
                <w:sz w:val="20"/>
                <w:szCs w:val="20"/>
              </w:rPr>
              <w:t>)</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0</w:t>
            </w:r>
            <w:r w:rsidRPr="00AE4E04">
              <w:rPr>
                <w:rFonts w:ascii="Arial" w:hAnsi="Arial" w:cs="Arial"/>
                <w:sz w:val="20"/>
                <w:szCs w:val="20"/>
              </w:rPr>
              <w:tab/>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0</w:t>
            </w:r>
            <w:r w:rsidRPr="00AE4E04">
              <w:rPr>
                <w:rFonts w:ascii="Arial" w:hAnsi="Arial" w:cs="Arial"/>
                <w:sz w:val="20"/>
                <w:szCs w:val="20"/>
              </w:rPr>
              <w:tab/>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sz w:val="20"/>
                <w:szCs w:val="20"/>
              </w:rPr>
              <w:t>Repayments of debt</w:t>
            </w:r>
          </w:p>
        </w:tc>
        <w:tc>
          <w:tcPr>
            <w:tcW w:w="907" w:type="dxa"/>
            <w:noWrap/>
            <w:tcMar>
              <w:top w:w="0" w:type="dxa"/>
              <w:left w:w="100" w:type="dxa"/>
              <w:bottom w:w="0" w:type="dxa"/>
              <w:right w:w="0" w:type="dxa"/>
            </w:tcMar>
            <w:vAlign w:val="bottom"/>
            <w:hideMark/>
          </w:tcPr>
          <w:p w:rsidR="006E53A7" w:rsidRPr="00AE4E04" w:rsidRDefault="00ED0673" w:rsidP="00A238C7">
            <w:pPr>
              <w:pStyle w:val="NormalWeb"/>
              <w:tabs>
                <w:tab w:val="right" w:pos="740"/>
                <w:tab w:val="decimal" w:pos="780"/>
              </w:tabs>
              <w:spacing w:before="0" w:beforeAutospacing="0" w:after="15" w:afterAutospacing="0"/>
              <w:ind w:left="-20"/>
            </w:pPr>
            <w:r w:rsidRPr="00ED0673">
              <w:rPr>
                <w:rFonts w:ascii="Arial" w:hAnsi="Arial" w:cs="Arial"/>
                <w:bCs/>
                <w:sz w:val="20"/>
                <w:szCs w:val="20"/>
              </w:rPr>
              <w:tab/>
            </w:r>
            <w:r w:rsidR="006E53A7" w:rsidRPr="00AE4E04">
              <w:rPr>
                <w:rFonts w:ascii="Arial" w:hAnsi="Arial" w:cs="Arial"/>
                <w:b/>
                <w:bCs/>
                <w:sz w:val="20"/>
                <w:szCs w:val="20"/>
              </w:rPr>
              <w:t>(5,518</w:t>
            </w:r>
            <w:r w:rsidRPr="00ED0673">
              <w:rPr>
                <w:rFonts w:ascii="Arial" w:hAnsi="Arial" w:cs="Arial"/>
                <w:bCs/>
                <w:sz w:val="20"/>
                <w:szCs w:val="20"/>
              </w:rPr>
              <w:tab/>
            </w:r>
            <w:r w:rsidR="006E53A7" w:rsidRPr="00AE4E04">
              <w:rPr>
                <w:rFonts w:ascii="Arial" w:hAnsi="Arial" w:cs="Arial"/>
                <w:b/>
                <w:bCs/>
                <w:sz w:val="20"/>
                <w:szCs w:val="20"/>
              </w:rPr>
              <w:t>)</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sz w:val="20"/>
                <w:szCs w:val="20"/>
              </w:rPr>
              <w:tab/>
              <w:t>(4,000</w:t>
            </w:r>
            <w:r w:rsidRPr="00AE4E04">
              <w:rPr>
                <w:rFonts w:ascii="Arial" w:hAnsi="Arial" w:cs="Arial"/>
                <w:sz w:val="20"/>
                <w:szCs w:val="20"/>
              </w:rPr>
              <w:tab/>
              <w:t>)</w:t>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ab/>
              <w:t>(10,060</w:t>
            </w:r>
            <w:r w:rsidRPr="00AE4E04">
              <w:rPr>
                <w:rFonts w:ascii="Arial" w:hAnsi="Arial" w:cs="Arial"/>
                <w:sz w:val="20"/>
                <w:szCs w:val="20"/>
              </w:rPr>
              <w:tab/>
              <w:t>)</w:t>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sz w:val="20"/>
                <w:szCs w:val="20"/>
              </w:rPr>
              <w:t>Common stock issued</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b/>
                <w:bCs/>
                <w:color w:val="00FF00"/>
                <w:sz w:val="20"/>
                <w:szCs w:val="20"/>
              </w:rPr>
              <w:t>  </w:t>
            </w:r>
            <w:r w:rsidR="00ED0673" w:rsidRPr="00ED0673">
              <w:rPr>
                <w:rFonts w:ascii="Arial" w:hAnsi="Arial" w:cs="Arial"/>
                <w:bCs/>
                <w:sz w:val="20"/>
                <w:szCs w:val="20"/>
              </w:rPr>
              <w:tab/>
            </w:r>
            <w:r w:rsidRPr="00AE4E04">
              <w:rPr>
                <w:rFonts w:ascii="Arial" w:hAnsi="Arial" w:cs="Arial"/>
                <w:b/>
                <w:bCs/>
                <w:sz w:val="20"/>
                <w:szCs w:val="20"/>
              </w:rPr>
              <w:t>1,343</w:t>
            </w:r>
            <w:r w:rsidR="00ED0673" w:rsidRPr="00ED0673">
              <w:rPr>
                <w:rFonts w:ascii="Arial" w:hAnsi="Arial" w:cs="Arial"/>
                <w:bCs/>
                <w:sz w:val="20"/>
                <w:szCs w:val="20"/>
              </w:rPr>
              <w:tab/>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1,142</w:t>
            </w:r>
            <w:r w:rsidRPr="00AE4E04">
              <w:rPr>
                <w:rFonts w:ascii="Arial" w:hAnsi="Arial" w:cs="Arial"/>
                <w:sz w:val="20"/>
                <w:szCs w:val="20"/>
              </w:rPr>
              <w:tab/>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1,002</w:t>
            </w:r>
            <w:r w:rsidRPr="00AE4E04">
              <w:rPr>
                <w:rFonts w:ascii="Arial" w:hAnsi="Arial" w:cs="Arial"/>
                <w:sz w:val="20"/>
                <w:szCs w:val="20"/>
              </w:rPr>
              <w:tab/>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sz w:val="20"/>
                <w:szCs w:val="20"/>
              </w:rPr>
              <w:t>Common stock repurchased</w:t>
            </w:r>
          </w:p>
        </w:tc>
        <w:tc>
          <w:tcPr>
            <w:tcW w:w="907" w:type="dxa"/>
            <w:noWrap/>
            <w:tcMar>
              <w:top w:w="0" w:type="dxa"/>
              <w:left w:w="100" w:type="dxa"/>
              <w:bottom w:w="0" w:type="dxa"/>
              <w:right w:w="0" w:type="dxa"/>
            </w:tcMar>
            <w:vAlign w:val="bottom"/>
            <w:hideMark/>
          </w:tcPr>
          <w:p w:rsidR="006E53A7" w:rsidRPr="00AE4E04" w:rsidRDefault="00ED0673" w:rsidP="00A238C7">
            <w:pPr>
              <w:pStyle w:val="NormalWeb"/>
              <w:tabs>
                <w:tab w:val="right" w:pos="740"/>
                <w:tab w:val="decimal" w:pos="780"/>
              </w:tabs>
              <w:spacing w:before="0" w:beforeAutospacing="0" w:after="15" w:afterAutospacing="0"/>
              <w:ind w:left="-20"/>
            </w:pPr>
            <w:r w:rsidRPr="00ED0673">
              <w:rPr>
                <w:rFonts w:ascii="Arial" w:hAnsi="Arial" w:cs="Arial"/>
                <w:bCs/>
                <w:sz w:val="20"/>
                <w:szCs w:val="20"/>
              </w:rPr>
              <w:tab/>
            </w:r>
            <w:r w:rsidR="006E53A7" w:rsidRPr="00AE4E04">
              <w:rPr>
                <w:rFonts w:ascii="Arial" w:hAnsi="Arial" w:cs="Arial"/>
                <w:b/>
                <w:bCs/>
                <w:sz w:val="20"/>
                <w:szCs w:val="20"/>
              </w:rPr>
              <w:t>(22,968</w:t>
            </w:r>
            <w:r w:rsidRPr="00ED0673">
              <w:rPr>
                <w:rFonts w:ascii="Arial" w:hAnsi="Arial" w:cs="Arial"/>
                <w:bCs/>
                <w:sz w:val="20"/>
                <w:szCs w:val="20"/>
              </w:rPr>
              <w:tab/>
            </w:r>
            <w:r w:rsidR="006E53A7" w:rsidRPr="00AE4E04">
              <w:rPr>
                <w:rFonts w:ascii="Arial" w:hAnsi="Arial" w:cs="Arial"/>
                <w:b/>
                <w:bCs/>
                <w:sz w:val="20"/>
                <w:szCs w:val="20"/>
              </w:rPr>
              <w:t>)</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sz w:val="20"/>
                <w:szCs w:val="20"/>
              </w:rPr>
              <w:tab/>
              <w:t>(19,543</w:t>
            </w:r>
            <w:r w:rsidRPr="00AE4E04">
              <w:rPr>
                <w:rFonts w:ascii="Arial" w:hAnsi="Arial" w:cs="Arial"/>
                <w:sz w:val="20"/>
                <w:szCs w:val="20"/>
              </w:rPr>
              <w:tab/>
              <w:t>)</w:t>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ab/>
              <w:t>(10,721</w:t>
            </w:r>
            <w:r w:rsidRPr="00AE4E04">
              <w:rPr>
                <w:rFonts w:ascii="Arial" w:hAnsi="Arial" w:cs="Arial"/>
                <w:sz w:val="20"/>
                <w:szCs w:val="20"/>
              </w:rPr>
              <w:tab/>
              <w:t>)</w:t>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sz w:val="20"/>
                <w:szCs w:val="20"/>
              </w:rPr>
              <w:t>Common stock cash dividends paid</w:t>
            </w:r>
          </w:p>
        </w:tc>
        <w:tc>
          <w:tcPr>
            <w:tcW w:w="907" w:type="dxa"/>
            <w:noWrap/>
            <w:tcMar>
              <w:top w:w="0" w:type="dxa"/>
              <w:left w:w="100" w:type="dxa"/>
              <w:bottom w:w="0" w:type="dxa"/>
              <w:right w:w="0" w:type="dxa"/>
            </w:tcMar>
            <w:vAlign w:val="bottom"/>
            <w:hideMark/>
          </w:tcPr>
          <w:p w:rsidR="006E53A7" w:rsidRPr="00AE4E04" w:rsidRDefault="00ED0673" w:rsidP="00A238C7">
            <w:pPr>
              <w:pStyle w:val="NormalWeb"/>
              <w:tabs>
                <w:tab w:val="right" w:pos="740"/>
                <w:tab w:val="decimal" w:pos="780"/>
              </w:tabs>
              <w:spacing w:before="0" w:beforeAutospacing="0" w:after="15" w:afterAutospacing="0"/>
              <w:ind w:left="-20"/>
            </w:pPr>
            <w:r w:rsidRPr="00ED0673">
              <w:rPr>
                <w:rFonts w:ascii="Arial" w:hAnsi="Arial" w:cs="Arial"/>
                <w:bCs/>
                <w:sz w:val="20"/>
                <w:szCs w:val="20"/>
              </w:rPr>
              <w:tab/>
            </w:r>
            <w:r w:rsidR="006E53A7" w:rsidRPr="00AE4E04">
              <w:rPr>
                <w:rFonts w:ascii="Arial" w:hAnsi="Arial" w:cs="Arial"/>
                <w:b/>
                <w:bCs/>
                <w:sz w:val="20"/>
                <w:szCs w:val="20"/>
              </w:rPr>
              <w:t>(15,137</w:t>
            </w:r>
            <w:r w:rsidRPr="00ED0673">
              <w:rPr>
                <w:rFonts w:ascii="Arial" w:hAnsi="Arial" w:cs="Arial"/>
                <w:bCs/>
                <w:sz w:val="20"/>
                <w:szCs w:val="20"/>
              </w:rPr>
              <w:tab/>
            </w:r>
            <w:r w:rsidR="006E53A7" w:rsidRPr="00AE4E04">
              <w:rPr>
                <w:rFonts w:ascii="Arial" w:hAnsi="Arial" w:cs="Arial"/>
                <w:b/>
                <w:bCs/>
                <w:sz w:val="20"/>
                <w:szCs w:val="20"/>
              </w:rPr>
              <w:t>)</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sz w:val="20"/>
                <w:szCs w:val="20"/>
              </w:rPr>
              <w:tab/>
              <w:t>(13,811</w:t>
            </w:r>
            <w:r w:rsidRPr="00AE4E04">
              <w:rPr>
                <w:rFonts w:ascii="Arial" w:hAnsi="Arial" w:cs="Arial"/>
                <w:sz w:val="20"/>
                <w:szCs w:val="20"/>
              </w:rPr>
              <w:tab/>
              <w:t>)</w:t>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ab/>
              <w:t>(12,699</w:t>
            </w:r>
            <w:r w:rsidRPr="00AE4E04">
              <w:rPr>
                <w:rFonts w:ascii="Arial" w:hAnsi="Arial" w:cs="Arial"/>
                <w:sz w:val="20"/>
                <w:szCs w:val="20"/>
              </w:rPr>
              <w:tab/>
              <w:t>)</w:t>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sz w:val="20"/>
                <w:szCs w:val="20"/>
              </w:rPr>
              <w:t>Other, net</w:t>
            </w:r>
          </w:p>
        </w:tc>
        <w:tc>
          <w:tcPr>
            <w:tcW w:w="907" w:type="dxa"/>
            <w:noWrap/>
            <w:tcMar>
              <w:top w:w="0" w:type="dxa"/>
              <w:left w:w="100" w:type="dxa"/>
              <w:bottom w:w="0" w:type="dxa"/>
              <w:right w:w="0" w:type="dxa"/>
            </w:tcMar>
            <w:vAlign w:val="bottom"/>
            <w:hideMark/>
          </w:tcPr>
          <w:p w:rsidR="006E53A7" w:rsidRPr="00AE4E04" w:rsidRDefault="00ED0673" w:rsidP="00A238C7">
            <w:pPr>
              <w:pStyle w:val="NormalWeb"/>
              <w:tabs>
                <w:tab w:val="right" w:pos="740"/>
                <w:tab w:val="decimal" w:pos="780"/>
              </w:tabs>
              <w:spacing w:before="0" w:beforeAutospacing="0" w:after="15" w:afterAutospacing="0"/>
              <w:ind w:left="-20"/>
            </w:pPr>
            <w:r w:rsidRPr="00ED0673">
              <w:rPr>
                <w:rFonts w:ascii="Arial" w:hAnsi="Arial" w:cs="Arial"/>
                <w:bCs/>
                <w:sz w:val="20"/>
                <w:szCs w:val="20"/>
              </w:rPr>
              <w:tab/>
            </w:r>
            <w:r w:rsidR="006E53A7" w:rsidRPr="00AE4E04">
              <w:rPr>
                <w:rFonts w:ascii="Arial" w:hAnsi="Arial" w:cs="Arial"/>
                <w:b/>
                <w:bCs/>
                <w:sz w:val="20"/>
                <w:szCs w:val="20"/>
              </w:rPr>
              <w:t>(334</w:t>
            </w:r>
            <w:r w:rsidRPr="00ED0673">
              <w:rPr>
                <w:rFonts w:ascii="Arial" w:hAnsi="Arial" w:cs="Arial"/>
                <w:bCs/>
                <w:sz w:val="20"/>
                <w:szCs w:val="20"/>
              </w:rPr>
              <w:tab/>
            </w:r>
            <w:r w:rsidR="006E53A7" w:rsidRPr="00AE4E04">
              <w:rPr>
                <w:rFonts w:ascii="Arial" w:hAnsi="Arial" w:cs="Arial"/>
                <w:b/>
                <w:bCs/>
                <w:sz w:val="20"/>
                <w:szCs w:val="20"/>
              </w:rPr>
              <w:t>)</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sz w:val="20"/>
                <w:szCs w:val="20"/>
              </w:rPr>
              <w:tab/>
              <w:t>(675</w:t>
            </w:r>
            <w:r w:rsidRPr="00AE4E04">
              <w:rPr>
                <w:rFonts w:ascii="Arial" w:hAnsi="Arial" w:cs="Arial"/>
                <w:sz w:val="20"/>
                <w:szCs w:val="20"/>
              </w:rPr>
              <w:tab/>
              <w:t>)</w:t>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ab/>
              <w:t>(971</w:t>
            </w:r>
            <w:r w:rsidRPr="00AE4E04">
              <w:rPr>
                <w:rFonts w:ascii="Arial" w:hAnsi="Arial" w:cs="Arial"/>
                <w:sz w:val="20"/>
                <w:szCs w:val="20"/>
              </w:rPr>
              <w:tab/>
              <w:t>)</w:t>
            </w:r>
          </w:p>
        </w:tc>
      </w:tr>
      <w:tr w:rsidR="006E53A7" w:rsidTr="00A238C7">
        <w:trPr>
          <w:jc w:val="center"/>
        </w:trPr>
        <w:tc>
          <w:tcPr>
            <w:tcW w:w="8866" w:type="dxa"/>
            <w:gridSpan w:val="2"/>
            <w:tcMar>
              <w:top w:w="0" w:type="dxa"/>
              <w:left w:w="100" w:type="dxa"/>
              <w:bottom w:w="0" w:type="dxa"/>
              <w:right w:w="0" w:type="dxa"/>
            </w:tcMar>
            <w:vAlign w:val="bottom"/>
            <w:hideMark/>
          </w:tcPr>
          <w:p w:rsidR="006E53A7" w:rsidRPr="00AE4E04" w:rsidRDefault="006E53A7" w:rsidP="008522E9">
            <w:pPr>
              <w:pStyle w:val="rrdsinglerule"/>
              <w:tabs>
                <w:tab w:val="right" w:pos="740"/>
                <w:tab w:val="decimal" w:pos="780"/>
              </w:tabs>
              <w:ind w:left="-288" w:right="101"/>
            </w:pPr>
            <w:r w:rsidRPr="00AE4E04">
              <w:t> </w:t>
            </w:r>
          </w:p>
        </w:tc>
        <w:tc>
          <w:tcPr>
            <w:tcW w:w="907" w:type="dxa"/>
            <w:tcMar>
              <w:top w:w="0" w:type="dxa"/>
              <w:left w:w="100" w:type="dxa"/>
              <w:bottom w:w="0" w:type="dxa"/>
              <w:right w:w="0" w:type="dxa"/>
            </w:tcMar>
            <w:vAlign w:val="bottom"/>
            <w:hideMark/>
          </w:tcPr>
          <w:p w:rsidR="006E53A7" w:rsidRPr="00AE4E04" w:rsidRDefault="006E53A7" w:rsidP="00A238C7">
            <w:pPr>
              <w:pStyle w:val="rrdsinglerule"/>
              <w:tabs>
                <w:tab w:val="right" w:pos="740"/>
                <w:tab w:val="decimal" w:pos="780"/>
              </w:tabs>
              <w:ind w:left="-20" w:right="100"/>
            </w:pPr>
            <w:r w:rsidRPr="00AE4E04">
              <w:t> </w:t>
            </w:r>
          </w:p>
        </w:tc>
        <w:tc>
          <w:tcPr>
            <w:tcW w:w="1027" w:type="dxa"/>
            <w:tcMar>
              <w:top w:w="0" w:type="dxa"/>
              <w:left w:w="100" w:type="dxa"/>
              <w:bottom w:w="0" w:type="dxa"/>
              <w:right w:w="0" w:type="dxa"/>
            </w:tcMar>
            <w:vAlign w:val="bottom"/>
            <w:hideMark/>
          </w:tcPr>
          <w:p w:rsidR="006E53A7" w:rsidRPr="00AE4E04" w:rsidRDefault="006E53A7" w:rsidP="00A238C7">
            <w:pPr>
              <w:pStyle w:val="rrdsinglerule"/>
              <w:tabs>
                <w:tab w:val="right" w:pos="860"/>
                <w:tab w:val="decimal" w:pos="900"/>
              </w:tabs>
              <w:ind w:left="-20" w:right="100"/>
            </w:pPr>
            <w:r w:rsidRPr="00AE4E04">
              <w:t> </w:t>
            </w:r>
          </w:p>
        </w:tc>
      </w:tr>
      <w:tr w:rsidR="006E53A7" w:rsidTr="00A238C7">
        <w:trPr>
          <w:jc w:val="center"/>
        </w:trPr>
        <w:tc>
          <w:tcPr>
            <w:tcW w:w="7959" w:type="dxa"/>
            <w:hideMark/>
          </w:tcPr>
          <w:p w:rsidR="006E53A7" w:rsidRDefault="006E53A7" w:rsidP="00A238C7">
            <w:pPr>
              <w:pStyle w:val="NormalWeb"/>
              <w:ind w:left="960" w:hanging="240"/>
            </w:pPr>
            <w:r>
              <w:rPr>
                <w:rFonts w:ascii="Arial" w:hAnsi="Arial" w:cs="Arial"/>
                <w:sz w:val="20"/>
                <w:szCs w:val="20"/>
              </w:rPr>
              <w:t>Net cash used in financing</w:t>
            </w:r>
          </w:p>
        </w:tc>
        <w:tc>
          <w:tcPr>
            <w:tcW w:w="907" w:type="dxa"/>
            <w:noWrap/>
            <w:tcMar>
              <w:top w:w="0" w:type="dxa"/>
              <w:left w:w="100" w:type="dxa"/>
              <w:bottom w:w="0" w:type="dxa"/>
              <w:right w:w="0" w:type="dxa"/>
            </w:tcMar>
            <w:vAlign w:val="bottom"/>
            <w:hideMark/>
          </w:tcPr>
          <w:p w:rsidR="006E53A7" w:rsidRPr="00AE4E04" w:rsidRDefault="00ED0673" w:rsidP="00A238C7">
            <w:pPr>
              <w:pStyle w:val="NormalWeb"/>
              <w:tabs>
                <w:tab w:val="right" w:pos="740"/>
                <w:tab w:val="decimal" w:pos="780"/>
              </w:tabs>
              <w:spacing w:before="0" w:beforeAutospacing="0" w:after="15" w:afterAutospacing="0"/>
              <w:ind w:left="-20"/>
            </w:pPr>
            <w:r w:rsidRPr="00ED0673">
              <w:rPr>
                <w:rFonts w:ascii="Arial" w:hAnsi="Arial" w:cs="Arial"/>
                <w:bCs/>
                <w:sz w:val="20"/>
                <w:szCs w:val="20"/>
              </w:rPr>
              <w:tab/>
            </w:r>
            <w:r w:rsidR="006E53A7" w:rsidRPr="00AE4E04">
              <w:rPr>
                <w:rFonts w:ascii="Arial" w:hAnsi="Arial" w:cs="Arial"/>
                <w:b/>
                <w:bCs/>
                <w:sz w:val="20"/>
                <w:szCs w:val="20"/>
              </w:rPr>
              <w:t>(46,031</w:t>
            </w:r>
            <w:r w:rsidRPr="00ED0673">
              <w:rPr>
                <w:rFonts w:ascii="Arial" w:hAnsi="Arial" w:cs="Arial"/>
                <w:bCs/>
                <w:sz w:val="20"/>
                <w:szCs w:val="20"/>
              </w:rPr>
              <w:tab/>
            </w:r>
            <w:r w:rsidR="006E53A7" w:rsidRPr="00AE4E04">
              <w:rPr>
                <w:rFonts w:ascii="Arial" w:hAnsi="Arial" w:cs="Arial"/>
                <w:b/>
                <w:bCs/>
                <w:sz w:val="20"/>
                <w:szCs w:val="20"/>
              </w:rPr>
              <w:t>)</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sz w:val="20"/>
                <w:szCs w:val="20"/>
              </w:rPr>
              <w:tab/>
              <w:t>(36,887</w:t>
            </w:r>
            <w:r w:rsidRPr="00AE4E04">
              <w:rPr>
                <w:rFonts w:ascii="Arial" w:hAnsi="Arial" w:cs="Arial"/>
                <w:sz w:val="20"/>
                <w:szCs w:val="20"/>
              </w:rPr>
              <w:tab/>
              <w:t>)</w:t>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ab/>
              <w:t>(33,590</w:t>
            </w:r>
            <w:r w:rsidRPr="00AE4E04">
              <w:rPr>
                <w:rFonts w:ascii="Arial" w:hAnsi="Arial" w:cs="Arial"/>
                <w:sz w:val="20"/>
                <w:szCs w:val="20"/>
              </w:rPr>
              <w:tab/>
              <w:t>)</w:t>
            </w:r>
          </w:p>
        </w:tc>
      </w:tr>
      <w:tr w:rsidR="006E53A7" w:rsidTr="00A238C7">
        <w:trPr>
          <w:jc w:val="center"/>
        </w:trPr>
        <w:tc>
          <w:tcPr>
            <w:tcW w:w="8866" w:type="dxa"/>
            <w:gridSpan w:val="2"/>
            <w:tcMar>
              <w:top w:w="0" w:type="dxa"/>
              <w:left w:w="100" w:type="dxa"/>
              <w:bottom w:w="0" w:type="dxa"/>
              <w:right w:w="0" w:type="dxa"/>
            </w:tcMar>
            <w:vAlign w:val="bottom"/>
            <w:hideMark/>
          </w:tcPr>
          <w:p w:rsidR="006E53A7" w:rsidRPr="00AE4E04" w:rsidRDefault="006E53A7" w:rsidP="008522E9">
            <w:pPr>
              <w:pStyle w:val="rrdsinglerule"/>
              <w:tabs>
                <w:tab w:val="right" w:pos="740"/>
                <w:tab w:val="decimal" w:pos="780"/>
              </w:tabs>
              <w:ind w:left="-288" w:right="101"/>
            </w:pPr>
            <w:r w:rsidRPr="00AE4E04">
              <w:t> </w:t>
            </w:r>
          </w:p>
        </w:tc>
        <w:tc>
          <w:tcPr>
            <w:tcW w:w="907" w:type="dxa"/>
            <w:tcMar>
              <w:top w:w="0" w:type="dxa"/>
              <w:left w:w="100" w:type="dxa"/>
              <w:bottom w:w="0" w:type="dxa"/>
              <w:right w:w="0" w:type="dxa"/>
            </w:tcMar>
            <w:vAlign w:val="bottom"/>
            <w:hideMark/>
          </w:tcPr>
          <w:p w:rsidR="006E53A7" w:rsidRPr="00AE4E04" w:rsidRDefault="006E53A7" w:rsidP="00A238C7">
            <w:pPr>
              <w:pStyle w:val="rrdsinglerule"/>
              <w:tabs>
                <w:tab w:val="right" w:pos="740"/>
                <w:tab w:val="decimal" w:pos="780"/>
              </w:tabs>
              <w:ind w:left="-20" w:right="100"/>
            </w:pPr>
            <w:r w:rsidRPr="00AE4E04">
              <w:t> </w:t>
            </w:r>
          </w:p>
        </w:tc>
        <w:tc>
          <w:tcPr>
            <w:tcW w:w="1027" w:type="dxa"/>
            <w:tcMar>
              <w:top w:w="0" w:type="dxa"/>
              <w:left w:w="100" w:type="dxa"/>
              <w:bottom w:w="0" w:type="dxa"/>
              <w:right w:w="0" w:type="dxa"/>
            </w:tcMar>
            <w:vAlign w:val="bottom"/>
            <w:hideMark/>
          </w:tcPr>
          <w:p w:rsidR="006E53A7" w:rsidRPr="00AE4E04" w:rsidRDefault="006E53A7" w:rsidP="00A238C7">
            <w:pPr>
              <w:pStyle w:val="rrdsinglerule"/>
              <w:tabs>
                <w:tab w:val="right" w:pos="860"/>
                <w:tab w:val="decimal" w:pos="900"/>
              </w:tabs>
              <w:ind w:left="-20" w:right="100"/>
            </w:pPr>
            <w:r w:rsidRPr="00AE4E04">
              <w:t> </w:t>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b/>
                <w:bCs/>
                <w:sz w:val="20"/>
                <w:szCs w:val="20"/>
              </w:rPr>
              <w:t>Investing</w:t>
            </w:r>
          </w:p>
        </w:tc>
        <w:tc>
          <w:tcPr>
            <w:tcW w:w="907" w:type="dxa"/>
            <w:tcMar>
              <w:top w:w="0" w:type="dxa"/>
              <w:left w:w="100" w:type="dxa"/>
              <w:bottom w:w="0" w:type="dxa"/>
              <w:right w:w="0" w:type="dxa"/>
            </w:tcMar>
            <w:vAlign w:val="bottom"/>
            <w:hideMark/>
          </w:tcPr>
          <w:p w:rsidR="006E53A7" w:rsidRPr="00AE4E04" w:rsidRDefault="006E53A7" w:rsidP="00A238C7">
            <w:pPr>
              <w:pStyle w:val="la2"/>
              <w:tabs>
                <w:tab w:val="right" w:pos="740"/>
                <w:tab w:val="decimal" w:pos="780"/>
              </w:tabs>
              <w:ind w:left="-20" w:right="100"/>
            </w:pPr>
            <w:r w:rsidRPr="00AE4E04">
              <w:t> </w:t>
            </w:r>
          </w:p>
        </w:tc>
        <w:tc>
          <w:tcPr>
            <w:tcW w:w="907" w:type="dxa"/>
            <w:tcMar>
              <w:top w:w="0" w:type="dxa"/>
              <w:left w:w="100" w:type="dxa"/>
              <w:bottom w:w="0" w:type="dxa"/>
              <w:right w:w="0" w:type="dxa"/>
            </w:tcMar>
            <w:vAlign w:val="bottom"/>
            <w:hideMark/>
          </w:tcPr>
          <w:p w:rsidR="006E53A7" w:rsidRPr="00AE4E04" w:rsidRDefault="006E53A7" w:rsidP="00A238C7">
            <w:pPr>
              <w:pStyle w:val="la2"/>
              <w:tabs>
                <w:tab w:val="right" w:pos="740"/>
                <w:tab w:val="decimal" w:pos="780"/>
              </w:tabs>
              <w:ind w:left="-20" w:right="100"/>
            </w:pPr>
            <w:r w:rsidRPr="00AE4E04">
              <w:t> </w:t>
            </w:r>
          </w:p>
        </w:tc>
        <w:tc>
          <w:tcPr>
            <w:tcW w:w="1027" w:type="dxa"/>
            <w:tcMar>
              <w:top w:w="0" w:type="dxa"/>
              <w:left w:w="100" w:type="dxa"/>
              <w:bottom w:w="0" w:type="dxa"/>
              <w:right w:w="0" w:type="dxa"/>
            </w:tcMar>
            <w:vAlign w:val="bottom"/>
            <w:hideMark/>
          </w:tcPr>
          <w:p w:rsidR="006E53A7" w:rsidRPr="00AE4E04" w:rsidRDefault="006E53A7" w:rsidP="00A238C7">
            <w:pPr>
              <w:pStyle w:val="la2"/>
              <w:tabs>
                <w:tab w:val="right" w:pos="860"/>
                <w:tab w:val="decimal" w:pos="900"/>
              </w:tabs>
              <w:ind w:left="-20" w:right="100"/>
            </w:pPr>
            <w:r w:rsidRPr="00AE4E04">
              <w:t> </w:t>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sz w:val="20"/>
                <w:szCs w:val="20"/>
              </w:rPr>
              <w:t>Additions to property and equipment</w:t>
            </w:r>
          </w:p>
        </w:tc>
        <w:tc>
          <w:tcPr>
            <w:tcW w:w="907" w:type="dxa"/>
            <w:noWrap/>
            <w:tcMar>
              <w:top w:w="0" w:type="dxa"/>
              <w:left w:w="100" w:type="dxa"/>
              <w:bottom w:w="0" w:type="dxa"/>
              <w:right w:w="0" w:type="dxa"/>
            </w:tcMar>
            <w:vAlign w:val="bottom"/>
            <w:hideMark/>
          </w:tcPr>
          <w:p w:rsidR="006E53A7" w:rsidRPr="00AE4E04" w:rsidRDefault="00ED0673" w:rsidP="00A238C7">
            <w:pPr>
              <w:pStyle w:val="NormalWeb"/>
              <w:tabs>
                <w:tab w:val="right" w:pos="740"/>
                <w:tab w:val="decimal" w:pos="780"/>
              </w:tabs>
              <w:spacing w:before="0" w:beforeAutospacing="0" w:after="15" w:afterAutospacing="0"/>
              <w:ind w:left="-20"/>
            </w:pPr>
            <w:r w:rsidRPr="00ED0673">
              <w:rPr>
                <w:rFonts w:ascii="Arial" w:hAnsi="Arial" w:cs="Arial"/>
                <w:bCs/>
                <w:sz w:val="20"/>
                <w:szCs w:val="20"/>
              </w:rPr>
              <w:tab/>
            </w:r>
            <w:r w:rsidR="006E53A7" w:rsidRPr="00AE4E04">
              <w:rPr>
                <w:rFonts w:ascii="Arial" w:hAnsi="Arial" w:cs="Arial"/>
                <w:b/>
                <w:bCs/>
                <w:sz w:val="20"/>
                <w:szCs w:val="20"/>
              </w:rPr>
              <w:t>(15,441</w:t>
            </w:r>
            <w:r w:rsidRPr="00ED0673">
              <w:rPr>
                <w:rFonts w:ascii="Arial" w:hAnsi="Arial" w:cs="Arial"/>
                <w:bCs/>
                <w:sz w:val="20"/>
                <w:szCs w:val="20"/>
              </w:rPr>
              <w:tab/>
            </w:r>
            <w:r w:rsidR="006E53A7" w:rsidRPr="00AE4E04">
              <w:rPr>
                <w:rFonts w:ascii="Arial" w:hAnsi="Arial" w:cs="Arial"/>
                <w:b/>
                <w:bCs/>
                <w:sz w:val="20"/>
                <w:szCs w:val="20"/>
              </w:rPr>
              <w:t>)</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sz w:val="20"/>
                <w:szCs w:val="20"/>
              </w:rPr>
              <w:tab/>
              <w:t>(13,925</w:t>
            </w:r>
            <w:r w:rsidRPr="00AE4E04">
              <w:rPr>
                <w:rFonts w:ascii="Arial" w:hAnsi="Arial" w:cs="Arial"/>
                <w:sz w:val="20"/>
                <w:szCs w:val="20"/>
              </w:rPr>
              <w:tab/>
              <w:t>)</w:t>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ab/>
              <w:t>(11,632</w:t>
            </w:r>
            <w:r w:rsidRPr="00AE4E04">
              <w:rPr>
                <w:rFonts w:ascii="Arial" w:hAnsi="Arial" w:cs="Arial"/>
                <w:sz w:val="20"/>
                <w:szCs w:val="20"/>
              </w:rPr>
              <w:tab/>
              <w:t>)</w:t>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sz w:val="20"/>
                <w:szCs w:val="20"/>
              </w:rPr>
              <w:t>Acquisition of companies, net of cash acquired, and purchases of intangible and other assets</w:t>
            </w:r>
          </w:p>
        </w:tc>
        <w:tc>
          <w:tcPr>
            <w:tcW w:w="907" w:type="dxa"/>
            <w:noWrap/>
            <w:tcMar>
              <w:top w:w="0" w:type="dxa"/>
              <w:left w:w="100" w:type="dxa"/>
              <w:bottom w:w="0" w:type="dxa"/>
              <w:right w:w="0" w:type="dxa"/>
            </w:tcMar>
            <w:vAlign w:val="bottom"/>
            <w:hideMark/>
          </w:tcPr>
          <w:p w:rsidR="006E53A7" w:rsidRPr="00AE4E04" w:rsidRDefault="00ED0673" w:rsidP="00A238C7">
            <w:pPr>
              <w:pStyle w:val="NormalWeb"/>
              <w:tabs>
                <w:tab w:val="right" w:pos="740"/>
                <w:tab w:val="decimal" w:pos="780"/>
              </w:tabs>
              <w:spacing w:before="0" w:beforeAutospacing="0" w:after="15" w:afterAutospacing="0"/>
              <w:ind w:left="-20"/>
            </w:pPr>
            <w:r w:rsidRPr="00ED0673">
              <w:rPr>
                <w:rFonts w:ascii="Arial" w:hAnsi="Arial" w:cs="Arial"/>
                <w:bCs/>
                <w:sz w:val="20"/>
                <w:szCs w:val="20"/>
              </w:rPr>
              <w:tab/>
            </w:r>
            <w:r w:rsidR="006E53A7" w:rsidRPr="00AE4E04">
              <w:rPr>
                <w:rFonts w:ascii="Arial" w:hAnsi="Arial" w:cs="Arial"/>
                <w:b/>
                <w:bCs/>
                <w:sz w:val="20"/>
                <w:szCs w:val="20"/>
              </w:rPr>
              <w:t>(2,521</w:t>
            </w:r>
            <w:r w:rsidRPr="00ED0673">
              <w:rPr>
                <w:rFonts w:ascii="Arial" w:hAnsi="Arial" w:cs="Arial"/>
                <w:bCs/>
                <w:sz w:val="20"/>
                <w:szCs w:val="20"/>
              </w:rPr>
              <w:tab/>
            </w:r>
            <w:r w:rsidR="006E53A7" w:rsidRPr="00AE4E04">
              <w:rPr>
                <w:rFonts w:ascii="Arial" w:hAnsi="Arial" w:cs="Arial"/>
                <w:b/>
                <w:bCs/>
                <w:sz w:val="20"/>
                <w:szCs w:val="20"/>
              </w:rPr>
              <w:t>)</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sz w:val="20"/>
                <w:szCs w:val="20"/>
              </w:rPr>
              <w:tab/>
              <w:t>(2,388</w:t>
            </w:r>
            <w:r w:rsidRPr="00AE4E04">
              <w:rPr>
                <w:rFonts w:ascii="Arial" w:hAnsi="Arial" w:cs="Arial"/>
                <w:sz w:val="20"/>
                <w:szCs w:val="20"/>
              </w:rPr>
              <w:tab/>
              <w:t>)</w:t>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ab/>
              <w:t>(888</w:t>
            </w:r>
            <w:r w:rsidRPr="00AE4E04">
              <w:rPr>
                <w:rFonts w:ascii="Arial" w:hAnsi="Arial" w:cs="Arial"/>
                <w:sz w:val="20"/>
                <w:szCs w:val="20"/>
              </w:rPr>
              <w:tab/>
              <w:t>)</w:t>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sz w:val="20"/>
                <w:szCs w:val="20"/>
              </w:rPr>
              <w:t>Purchases of investments</w:t>
            </w:r>
          </w:p>
        </w:tc>
        <w:tc>
          <w:tcPr>
            <w:tcW w:w="907" w:type="dxa"/>
            <w:noWrap/>
            <w:tcMar>
              <w:top w:w="0" w:type="dxa"/>
              <w:left w:w="100" w:type="dxa"/>
              <w:bottom w:w="0" w:type="dxa"/>
              <w:right w:w="0" w:type="dxa"/>
            </w:tcMar>
            <w:vAlign w:val="bottom"/>
            <w:hideMark/>
          </w:tcPr>
          <w:p w:rsidR="006E53A7" w:rsidRPr="00AE4E04" w:rsidRDefault="00ED0673" w:rsidP="00A238C7">
            <w:pPr>
              <w:pStyle w:val="NormalWeb"/>
              <w:tabs>
                <w:tab w:val="right" w:pos="740"/>
                <w:tab w:val="decimal" w:pos="780"/>
              </w:tabs>
              <w:spacing w:before="0" w:beforeAutospacing="0" w:after="15" w:afterAutospacing="0"/>
              <w:ind w:left="-20"/>
            </w:pPr>
            <w:r w:rsidRPr="00ED0673">
              <w:rPr>
                <w:rFonts w:ascii="Arial" w:hAnsi="Arial" w:cs="Arial"/>
                <w:bCs/>
                <w:sz w:val="20"/>
                <w:szCs w:val="20"/>
              </w:rPr>
              <w:tab/>
            </w:r>
            <w:r w:rsidR="006E53A7" w:rsidRPr="00AE4E04">
              <w:rPr>
                <w:rFonts w:ascii="Arial" w:hAnsi="Arial" w:cs="Arial"/>
                <w:b/>
                <w:bCs/>
                <w:sz w:val="20"/>
                <w:szCs w:val="20"/>
              </w:rPr>
              <w:t>(77,190</w:t>
            </w:r>
            <w:r w:rsidRPr="00ED0673">
              <w:rPr>
                <w:rFonts w:ascii="Arial" w:hAnsi="Arial" w:cs="Arial"/>
                <w:bCs/>
                <w:sz w:val="20"/>
                <w:szCs w:val="20"/>
              </w:rPr>
              <w:tab/>
            </w:r>
            <w:r w:rsidR="006E53A7" w:rsidRPr="00AE4E04">
              <w:rPr>
                <w:rFonts w:ascii="Arial" w:hAnsi="Arial" w:cs="Arial"/>
                <w:b/>
                <w:bCs/>
                <w:sz w:val="20"/>
                <w:szCs w:val="20"/>
              </w:rPr>
              <w:t>)</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sz w:val="20"/>
                <w:szCs w:val="20"/>
              </w:rPr>
              <w:tab/>
              <w:t>(57,697</w:t>
            </w:r>
            <w:r w:rsidRPr="00AE4E04">
              <w:rPr>
                <w:rFonts w:ascii="Arial" w:hAnsi="Arial" w:cs="Arial"/>
                <w:sz w:val="20"/>
                <w:szCs w:val="20"/>
              </w:rPr>
              <w:tab/>
              <w:t>)</w:t>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ab/>
              <w:t>(137,380</w:t>
            </w:r>
            <w:r w:rsidRPr="00AE4E04">
              <w:rPr>
                <w:rFonts w:ascii="Arial" w:hAnsi="Arial" w:cs="Arial"/>
                <w:sz w:val="20"/>
                <w:szCs w:val="20"/>
              </w:rPr>
              <w:tab/>
              <w:t>)</w:t>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sz w:val="20"/>
                <w:szCs w:val="20"/>
              </w:rPr>
              <w:t>Maturities of investments</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b/>
                <w:bCs/>
                <w:color w:val="00FF00"/>
                <w:sz w:val="20"/>
                <w:szCs w:val="20"/>
              </w:rPr>
              <w:t>  </w:t>
            </w:r>
            <w:r w:rsidR="00ED0673" w:rsidRPr="00ED0673">
              <w:rPr>
                <w:rFonts w:ascii="Arial" w:hAnsi="Arial" w:cs="Arial"/>
                <w:bCs/>
                <w:sz w:val="20"/>
                <w:szCs w:val="20"/>
              </w:rPr>
              <w:tab/>
            </w:r>
            <w:r w:rsidRPr="00AE4E04">
              <w:rPr>
                <w:rFonts w:ascii="Arial" w:hAnsi="Arial" w:cs="Arial"/>
                <w:b/>
                <w:bCs/>
                <w:sz w:val="20"/>
                <w:szCs w:val="20"/>
              </w:rPr>
              <w:t>66,449</w:t>
            </w:r>
            <w:r w:rsidR="00ED0673" w:rsidRPr="00ED0673">
              <w:rPr>
                <w:rFonts w:ascii="Arial" w:hAnsi="Arial" w:cs="Arial"/>
                <w:bCs/>
                <w:sz w:val="20"/>
                <w:szCs w:val="20"/>
              </w:rPr>
              <w:tab/>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20,043</w:t>
            </w:r>
            <w:r w:rsidRPr="00AE4E04">
              <w:rPr>
                <w:rFonts w:ascii="Arial" w:hAnsi="Arial" w:cs="Arial"/>
                <w:sz w:val="20"/>
                <w:szCs w:val="20"/>
              </w:rPr>
              <w:tab/>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26,360</w:t>
            </w:r>
            <w:r w:rsidRPr="00AE4E04">
              <w:rPr>
                <w:rFonts w:ascii="Arial" w:hAnsi="Arial" w:cs="Arial"/>
                <w:sz w:val="20"/>
                <w:szCs w:val="20"/>
              </w:rPr>
              <w:tab/>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sz w:val="20"/>
                <w:szCs w:val="20"/>
              </w:rPr>
              <w:t>Sales of investments</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b/>
                <w:bCs/>
                <w:color w:val="00FF00"/>
                <w:sz w:val="20"/>
                <w:szCs w:val="20"/>
              </w:rPr>
              <w:t>  </w:t>
            </w:r>
            <w:r w:rsidR="00ED0673" w:rsidRPr="00ED0673">
              <w:rPr>
                <w:rFonts w:ascii="Arial" w:hAnsi="Arial" w:cs="Arial"/>
                <w:bCs/>
                <w:sz w:val="20"/>
                <w:szCs w:val="20"/>
              </w:rPr>
              <w:tab/>
            </w:r>
            <w:r w:rsidRPr="00AE4E04">
              <w:rPr>
                <w:rFonts w:ascii="Arial" w:hAnsi="Arial" w:cs="Arial"/>
                <w:b/>
                <w:bCs/>
                <w:sz w:val="20"/>
                <w:szCs w:val="20"/>
              </w:rPr>
              <w:t>17,721</w:t>
            </w:r>
            <w:r w:rsidR="00ED0673" w:rsidRPr="00ED0673">
              <w:rPr>
                <w:rFonts w:ascii="Arial" w:hAnsi="Arial" w:cs="Arial"/>
                <w:bCs/>
                <w:sz w:val="20"/>
                <w:szCs w:val="20"/>
              </w:rPr>
              <w:tab/>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38,194</w:t>
            </w:r>
            <w:r w:rsidRPr="00AE4E04">
              <w:rPr>
                <w:rFonts w:ascii="Arial" w:hAnsi="Arial" w:cs="Arial"/>
                <w:sz w:val="20"/>
                <w:szCs w:val="20"/>
              </w:rPr>
              <w:tab/>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117,577</w:t>
            </w:r>
            <w:r w:rsidRPr="00AE4E04">
              <w:rPr>
                <w:rFonts w:ascii="Arial" w:hAnsi="Arial" w:cs="Arial"/>
                <w:sz w:val="20"/>
                <w:szCs w:val="20"/>
              </w:rPr>
              <w:tab/>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sz w:val="20"/>
                <w:szCs w:val="20"/>
              </w:rPr>
              <w:t>Other, net</w:t>
            </w:r>
          </w:p>
        </w:tc>
        <w:tc>
          <w:tcPr>
            <w:tcW w:w="907" w:type="dxa"/>
            <w:noWrap/>
            <w:tcMar>
              <w:top w:w="0" w:type="dxa"/>
              <w:left w:w="100" w:type="dxa"/>
              <w:bottom w:w="0" w:type="dxa"/>
              <w:right w:w="0" w:type="dxa"/>
            </w:tcMar>
            <w:vAlign w:val="bottom"/>
            <w:hideMark/>
          </w:tcPr>
          <w:p w:rsidR="006E53A7" w:rsidRPr="00AE4E04" w:rsidRDefault="00ED0673" w:rsidP="00A238C7">
            <w:pPr>
              <w:pStyle w:val="NormalWeb"/>
              <w:tabs>
                <w:tab w:val="right" w:pos="740"/>
                <w:tab w:val="decimal" w:pos="780"/>
              </w:tabs>
              <w:spacing w:before="0" w:beforeAutospacing="0" w:after="15" w:afterAutospacing="0"/>
              <w:ind w:left="-20"/>
            </w:pPr>
            <w:r w:rsidRPr="00ED0673">
              <w:rPr>
                <w:rFonts w:ascii="Arial" w:hAnsi="Arial" w:cs="Arial"/>
                <w:bCs/>
                <w:sz w:val="20"/>
                <w:szCs w:val="20"/>
              </w:rPr>
              <w:tab/>
            </w:r>
            <w:r w:rsidR="006E53A7" w:rsidRPr="00AE4E04">
              <w:rPr>
                <w:rFonts w:ascii="Arial" w:hAnsi="Arial" w:cs="Arial"/>
                <w:b/>
                <w:bCs/>
                <w:sz w:val="20"/>
                <w:szCs w:val="20"/>
              </w:rPr>
              <w:t>(1,241</w:t>
            </w:r>
            <w:r w:rsidRPr="00ED0673">
              <w:rPr>
                <w:rFonts w:ascii="Arial" w:hAnsi="Arial" w:cs="Arial"/>
                <w:bCs/>
                <w:sz w:val="20"/>
                <w:szCs w:val="20"/>
              </w:rPr>
              <w:tab/>
            </w:r>
            <w:r w:rsidR="006E53A7" w:rsidRPr="00AE4E04">
              <w:rPr>
                <w:rFonts w:ascii="Arial" w:hAnsi="Arial" w:cs="Arial"/>
                <w:b/>
                <w:bCs/>
                <w:sz w:val="20"/>
                <w:szCs w:val="20"/>
              </w:rPr>
              <w:t>)</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0</w:t>
            </w:r>
            <w:r w:rsidRPr="00AE4E04">
              <w:rPr>
                <w:rFonts w:ascii="Arial" w:hAnsi="Arial" w:cs="Arial"/>
                <w:sz w:val="20"/>
                <w:szCs w:val="20"/>
              </w:rPr>
              <w:tab/>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ab/>
              <w:t>(98</w:t>
            </w:r>
            <w:r w:rsidRPr="00AE4E04">
              <w:rPr>
                <w:rFonts w:ascii="Arial" w:hAnsi="Arial" w:cs="Arial"/>
                <w:sz w:val="20"/>
                <w:szCs w:val="20"/>
              </w:rPr>
              <w:tab/>
              <w:t>)</w:t>
            </w:r>
          </w:p>
        </w:tc>
      </w:tr>
      <w:tr w:rsidR="006E53A7" w:rsidTr="00A238C7">
        <w:trPr>
          <w:jc w:val="center"/>
        </w:trPr>
        <w:tc>
          <w:tcPr>
            <w:tcW w:w="8866" w:type="dxa"/>
            <w:gridSpan w:val="2"/>
            <w:tcMar>
              <w:top w:w="0" w:type="dxa"/>
              <w:left w:w="100" w:type="dxa"/>
              <w:bottom w:w="0" w:type="dxa"/>
              <w:right w:w="0" w:type="dxa"/>
            </w:tcMar>
            <w:vAlign w:val="bottom"/>
            <w:hideMark/>
          </w:tcPr>
          <w:p w:rsidR="006E53A7" w:rsidRPr="00AE4E04" w:rsidRDefault="006E53A7" w:rsidP="008522E9">
            <w:pPr>
              <w:pStyle w:val="rrdsinglerule"/>
              <w:tabs>
                <w:tab w:val="right" w:pos="740"/>
                <w:tab w:val="decimal" w:pos="780"/>
              </w:tabs>
              <w:ind w:left="-288" w:right="101"/>
            </w:pPr>
            <w:r w:rsidRPr="00AE4E04">
              <w:t> </w:t>
            </w:r>
          </w:p>
        </w:tc>
        <w:tc>
          <w:tcPr>
            <w:tcW w:w="907" w:type="dxa"/>
            <w:tcMar>
              <w:top w:w="0" w:type="dxa"/>
              <w:left w:w="100" w:type="dxa"/>
              <w:bottom w:w="0" w:type="dxa"/>
              <w:right w:w="0" w:type="dxa"/>
            </w:tcMar>
            <w:vAlign w:val="bottom"/>
            <w:hideMark/>
          </w:tcPr>
          <w:p w:rsidR="006E53A7" w:rsidRPr="00AE4E04" w:rsidRDefault="006E53A7" w:rsidP="00A238C7">
            <w:pPr>
              <w:pStyle w:val="rrdsinglerule"/>
              <w:tabs>
                <w:tab w:val="right" w:pos="740"/>
                <w:tab w:val="decimal" w:pos="780"/>
              </w:tabs>
              <w:ind w:left="-20" w:right="100"/>
            </w:pPr>
            <w:r w:rsidRPr="00AE4E04">
              <w:t> </w:t>
            </w:r>
          </w:p>
        </w:tc>
        <w:tc>
          <w:tcPr>
            <w:tcW w:w="1027" w:type="dxa"/>
            <w:tcMar>
              <w:top w:w="0" w:type="dxa"/>
              <w:left w:w="100" w:type="dxa"/>
              <w:bottom w:w="0" w:type="dxa"/>
              <w:right w:w="0" w:type="dxa"/>
            </w:tcMar>
            <w:vAlign w:val="bottom"/>
            <w:hideMark/>
          </w:tcPr>
          <w:p w:rsidR="006E53A7" w:rsidRPr="00AE4E04" w:rsidRDefault="006E53A7" w:rsidP="00A238C7">
            <w:pPr>
              <w:pStyle w:val="rrdsinglerule"/>
              <w:tabs>
                <w:tab w:val="right" w:pos="860"/>
                <w:tab w:val="decimal" w:pos="900"/>
              </w:tabs>
              <w:ind w:left="-20" w:right="100"/>
            </w:pPr>
            <w:r w:rsidRPr="00AE4E04">
              <w:t> </w:t>
            </w:r>
          </w:p>
        </w:tc>
      </w:tr>
      <w:tr w:rsidR="006E53A7" w:rsidTr="00A238C7">
        <w:trPr>
          <w:jc w:val="center"/>
        </w:trPr>
        <w:tc>
          <w:tcPr>
            <w:tcW w:w="7959" w:type="dxa"/>
            <w:hideMark/>
          </w:tcPr>
          <w:p w:rsidR="006E53A7" w:rsidRDefault="006E53A7" w:rsidP="00A238C7">
            <w:pPr>
              <w:pStyle w:val="NormalWeb"/>
              <w:ind w:left="960" w:hanging="240"/>
            </w:pPr>
            <w:r>
              <w:rPr>
                <w:rFonts w:ascii="Arial" w:hAnsi="Arial" w:cs="Arial"/>
                <w:sz w:val="20"/>
                <w:szCs w:val="20"/>
              </w:rPr>
              <w:t>Net cash used in investing</w:t>
            </w:r>
          </w:p>
        </w:tc>
        <w:tc>
          <w:tcPr>
            <w:tcW w:w="907" w:type="dxa"/>
            <w:noWrap/>
            <w:tcMar>
              <w:top w:w="0" w:type="dxa"/>
              <w:left w:w="100" w:type="dxa"/>
              <w:bottom w:w="0" w:type="dxa"/>
              <w:right w:w="0" w:type="dxa"/>
            </w:tcMar>
            <w:vAlign w:val="bottom"/>
            <w:hideMark/>
          </w:tcPr>
          <w:p w:rsidR="006E53A7" w:rsidRPr="00AE4E04" w:rsidRDefault="00ED0673" w:rsidP="00A238C7">
            <w:pPr>
              <w:pStyle w:val="NormalWeb"/>
              <w:tabs>
                <w:tab w:val="right" w:pos="740"/>
                <w:tab w:val="decimal" w:pos="780"/>
              </w:tabs>
              <w:spacing w:before="0" w:beforeAutospacing="0" w:after="15" w:afterAutospacing="0"/>
              <w:ind w:left="-20"/>
            </w:pPr>
            <w:r w:rsidRPr="00ED0673">
              <w:rPr>
                <w:rFonts w:ascii="Arial" w:hAnsi="Arial" w:cs="Arial"/>
                <w:bCs/>
                <w:sz w:val="20"/>
                <w:szCs w:val="20"/>
              </w:rPr>
              <w:tab/>
            </w:r>
            <w:r w:rsidR="006E53A7" w:rsidRPr="00AE4E04">
              <w:rPr>
                <w:rFonts w:ascii="Arial" w:hAnsi="Arial" w:cs="Arial"/>
                <w:b/>
                <w:bCs/>
                <w:sz w:val="20"/>
                <w:szCs w:val="20"/>
              </w:rPr>
              <w:t>(12,223</w:t>
            </w:r>
            <w:r w:rsidRPr="00ED0673">
              <w:rPr>
                <w:rFonts w:ascii="Arial" w:hAnsi="Arial" w:cs="Arial"/>
                <w:bCs/>
                <w:sz w:val="20"/>
                <w:szCs w:val="20"/>
              </w:rPr>
              <w:tab/>
            </w:r>
            <w:r w:rsidR="006E53A7" w:rsidRPr="00AE4E04">
              <w:rPr>
                <w:rFonts w:ascii="Arial" w:hAnsi="Arial" w:cs="Arial"/>
                <w:b/>
                <w:bCs/>
                <w:sz w:val="20"/>
                <w:szCs w:val="20"/>
              </w:rPr>
              <w:t>)</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sz w:val="20"/>
                <w:szCs w:val="20"/>
              </w:rPr>
              <w:tab/>
              <w:t>(15,773</w:t>
            </w:r>
            <w:r w:rsidRPr="00AE4E04">
              <w:rPr>
                <w:rFonts w:ascii="Arial" w:hAnsi="Arial" w:cs="Arial"/>
                <w:sz w:val="20"/>
                <w:szCs w:val="20"/>
              </w:rPr>
              <w:tab/>
              <w:t>)</w:t>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ab/>
              <w:t>(6,061</w:t>
            </w:r>
            <w:r w:rsidRPr="00AE4E04">
              <w:rPr>
                <w:rFonts w:ascii="Arial" w:hAnsi="Arial" w:cs="Arial"/>
                <w:sz w:val="20"/>
                <w:szCs w:val="20"/>
              </w:rPr>
              <w:tab/>
              <w:t>)</w:t>
            </w:r>
          </w:p>
        </w:tc>
      </w:tr>
      <w:tr w:rsidR="006E53A7" w:rsidTr="00A238C7">
        <w:trPr>
          <w:jc w:val="center"/>
        </w:trPr>
        <w:tc>
          <w:tcPr>
            <w:tcW w:w="8866" w:type="dxa"/>
            <w:gridSpan w:val="2"/>
            <w:tcMar>
              <w:top w:w="0" w:type="dxa"/>
              <w:left w:w="100" w:type="dxa"/>
              <w:bottom w:w="0" w:type="dxa"/>
              <w:right w:w="0" w:type="dxa"/>
            </w:tcMar>
            <w:vAlign w:val="bottom"/>
            <w:hideMark/>
          </w:tcPr>
          <w:p w:rsidR="006E53A7" w:rsidRPr="00AE4E04" w:rsidRDefault="006E53A7" w:rsidP="008522E9">
            <w:pPr>
              <w:pStyle w:val="rrdsinglerule"/>
              <w:tabs>
                <w:tab w:val="right" w:pos="740"/>
                <w:tab w:val="decimal" w:pos="780"/>
              </w:tabs>
              <w:ind w:left="-288" w:right="101"/>
            </w:pPr>
            <w:r w:rsidRPr="00AE4E04">
              <w:t> </w:t>
            </w:r>
          </w:p>
        </w:tc>
        <w:tc>
          <w:tcPr>
            <w:tcW w:w="907" w:type="dxa"/>
            <w:tcMar>
              <w:top w:w="0" w:type="dxa"/>
              <w:left w:w="100" w:type="dxa"/>
              <w:bottom w:w="0" w:type="dxa"/>
              <w:right w:w="0" w:type="dxa"/>
            </w:tcMar>
            <w:vAlign w:val="bottom"/>
            <w:hideMark/>
          </w:tcPr>
          <w:p w:rsidR="006E53A7" w:rsidRPr="00AE4E04" w:rsidRDefault="006E53A7" w:rsidP="00A238C7">
            <w:pPr>
              <w:pStyle w:val="rrdsinglerule"/>
              <w:tabs>
                <w:tab w:val="right" w:pos="740"/>
                <w:tab w:val="decimal" w:pos="780"/>
              </w:tabs>
              <w:ind w:left="-20" w:right="100"/>
            </w:pPr>
            <w:r w:rsidRPr="00AE4E04">
              <w:t> </w:t>
            </w:r>
          </w:p>
        </w:tc>
        <w:tc>
          <w:tcPr>
            <w:tcW w:w="1027" w:type="dxa"/>
            <w:tcMar>
              <w:top w:w="0" w:type="dxa"/>
              <w:left w:w="100" w:type="dxa"/>
              <w:bottom w:w="0" w:type="dxa"/>
              <w:right w:w="0" w:type="dxa"/>
            </w:tcMar>
            <w:vAlign w:val="bottom"/>
            <w:hideMark/>
          </w:tcPr>
          <w:p w:rsidR="006E53A7" w:rsidRPr="00AE4E04" w:rsidRDefault="006E53A7" w:rsidP="00A238C7">
            <w:pPr>
              <w:pStyle w:val="rrdsinglerule"/>
              <w:tabs>
                <w:tab w:val="right" w:pos="860"/>
                <w:tab w:val="decimal" w:pos="900"/>
              </w:tabs>
              <w:ind w:left="-20" w:right="100"/>
            </w:pPr>
            <w:r w:rsidRPr="00AE4E04">
              <w:t> </w:t>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sz w:val="20"/>
                <w:szCs w:val="20"/>
              </w:rPr>
              <w:t>Effect of foreign exchange rates on cash and cash equivalents</w:t>
            </w:r>
          </w:p>
        </w:tc>
        <w:tc>
          <w:tcPr>
            <w:tcW w:w="907" w:type="dxa"/>
            <w:noWrap/>
            <w:tcMar>
              <w:top w:w="0" w:type="dxa"/>
              <w:left w:w="100" w:type="dxa"/>
              <w:bottom w:w="0" w:type="dxa"/>
              <w:right w:w="0" w:type="dxa"/>
            </w:tcMar>
            <w:vAlign w:val="bottom"/>
            <w:hideMark/>
          </w:tcPr>
          <w:p w:rsidR="006E53A7" w:rsidRPr="00AE4E04" w:rsidRDefault="00ED0673" w:rsidP="00A238C7">
            <w:pPr>
              <w:pStyle w:val="NormalWeb"/>
              <w:tabs>
                <w:tab w:val="right" w:pos="740"/>
                <w:tab w:val="decimal" w:pos="780"/>
              </w:tabs>
              <w:spacing w:before="0" w:beforeAutospacing="0" w:after="15" w:afterAutospacing="0"/>
              <w:ind w:left="-20"/>
            </w:pPr>
            <w:r w:rsidRPr="00ED0673">
              <w:rPr>
                <w:rFonts w:ascii="Arial" w:hAnsi="Arial" w:cs="Arial"/>
                <w:bCs/>
                <w:sz w:val="20"/>
                <w:szCs w:val="20"/>
              </w:rPr>
              <w:tab/>
            </w:r>
            <w:r w:rsidR="006E53A7" w:rsidRPr="00AE4E04">
              <w:rPr>
                <w:rFonts w:ascii="Arial" w:hAnsi="Arial" w:cs="Arial"/>
                <w:b/>
                <w:bCs/>
                <w:sz w:val="20"/>
                <w:szCs w:val="20"/>
              </w:rPr>
              <w:t>(201</w:t>
            </w:r>
            <w:r w:rsidRPr="00ED0673">
              <w:rPr>
                <w:rFonts w:ascii="Arial" w:hAnsi="Arial" w:cs="Arial"/>
                <w:bCs/>
                <w:sz w:val="20"/>
                <w:szCs w:val="20"/>
              </w:rPr>
              <w:tab/>
            </w:r>
            <w:r w:rsidR="006E53A7" w:rsidRPr="00AE4E04">
              <w:rPr>
                <w:rFonts w:ascii="Arial" w:hAnsi="Arial" w:cs="Arial"/>
                <w:b/>
                <w:bCs/>
                <w:sz w:val="20"/>
                <w:szCs w:val="20"/>
              </w:rPr>
              <w:t>)</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sz w:val="20"/>
                <w:szCs w:val="20"/>
              </w:rPr>
              <w:tab/>
              <w:t>(115</w:t>
            </w:r>
            <w:r w:rsidRPr="00AE4E04">
              <w:rPr>
                <w:rFonts w:ascii="Arial" w:hAnsi="Arial" w:cs="Arial"/>
                <w:sz w:val="20"/>
                <w:szCs w:val="20"/>
              </w:rPr>
              <w:tab/>
              <w:t>)</w:t>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50</w:t>
            </w:r>
            <w:r w:rsidRPr="00AE4E04">
              <w:rPr>
                <w:rFonts w:ascii="Arial" w:hAnsi="Arial" w:cs="Arial"/>
                <w:sz w:val="20"/>
                <w:szCs w:val="20"/>
              </w:rPr>
              <w:tab/>
            </w:r>
          </w:p>
        </w:tc>
      </w:tr>
      <w:tr w:rsidR="006E53A7" w:rsidTr="00A238C7">
        <w:trPr>
          <w:jc w:val="center"/>
        </w:trPr>
        <w:tc>
          <w:tcPr>
            <w:tcW w:w="8866" w:type="dxa"/>
            <w:gridSpan w:val="2"/>
            <w:tcMar>
              <w:top w:w="0" w:type="dxa"/>
              <w:left w:w="100" w:type="dxa"/>
              <w:bottom w:w="0" w:type="dxa"/>
              <w:right w:w="0" w:type="dxa"/>
            </w:tcMar>
            <w:vAlign w:val="bottom"/>
            <w:hideMark/>
          </w:tcPr>
          <w:p w:rsidR="006E53A7" w:rsidRPr="00AE4E04" w:rsidRDefault="006E53A7" w:rsidP="008522E9">
            <w:pPr>
              <w:pStyle w:val="rrdsinglerule"/>
              <w:tabs>
                <w:tab w:val="right" w:pos="740"/>
                <w:tab w:val="decimal" w:pos="780"/>
              </w:tabs>
              <w:ind w:left="-288" w:right="101"/>
            </w:pPr>
            <w:r w:rsidRPr="00AE4E04">
              <w:t> </w:t>
            </w:r>
          </w:p>
        </w:tc>
        <w:tc>
          <w:tcPr>
            <w:tcW w:w="907" w:type="dxa"/>
            <w:tcMar>
              <w:top w:w="0" w:type="dxa"/>
              <w:left w:w="100" w:type="dxa"/>
              <w:bottom w:w="0" w:type="dxa"/>
              <w:right w:w="0" w:type="dxa"/>
            </w:tcMar>
            <w:vAlign w:val="bottom"/>
            <w:hideMark/>
          </w:tcPr>
          <w:p w:rsidR="006E53A7" w:rsidRPr="00AE4E04" w:rsidRDefault="006E53A7" w:rsidP="00A238C7">
            <w:pPr>
              <w:pStyle w:val="rrdsinglerule"/>
              <w:tabs>
                <w:tab w:val="right" w:pos="740"/>
                <w:tab w:val="decimal" w:pos="780"/>
              </w:tabs>
              <w:ind w:left="-20" w:right="100"/>
            </w:pPr>
            <w:r w:rsidRPr="00AE4E04">
              <w:t> </w:t>
            </w:r>
          </w:p>
        </w:tc>
        <w:tc>
          <w:tcPr>
            <w:tcW w:w="1027" w:type="dxa"/>
            <w:tcMar>
              <w:top w:w="0" w:type="dxa"/>
              <w:left w:w="100" w:type="dxa"/>
              <w:bottom w:w="0" w:type="dxa"/>
              <w:right w:w="0" w:type="dxa"/>
            </w:tcMar>
            <w:vAlign w:val="bottom"/>
            <w:hideMark/>
          </w:tcPr>
          <w:p w:rsidR="006E53A7" w:rsidRPr="00AE4E04" w:rsidRDefault="006E53A7" w:rsidP="00A238C7">
            <w:pPr>
              <w:pStyle w:val="rrdsinglerule"/>
              <w:tabs>
                <w:tab w:val="right" w:pos="860"/>
                <w:tab w:val="decimal" w:pos="900"/>
              </w:tabs>
              <w:ind w:left="-20" w:right="100"/>
            </w:pPr>
            <w:r w:rsidRPr="00AE4E04">
              <w:t> </w:t>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sz w:val="20"/>
                <w:szCs w:val="20"/>
              </w:rPr>
              <w:t>Net change in cash and cash equivalents</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b/>
                <w:bCs/>
                <w:color w:val="00FF00"/>
                <w:sz w:val="20"/>
                <w:szCs w:val="20"/>
              </w:rPr>
              <w:t>  </w:t>
            </w:r>
            <w:r w:rsidR="00ED0673" w:rsidRPr="00ED0673">
              <w:rPr>
                <w:rFonts w:ascii="Arial" w:hAnsi="Arial" w:cs="Arial"/>
                <w:bCs/>
                <w:sz w:val="20"/>
                <w:szCs w:val="20"/>
              </w:rPr>
              <w:tab/>
            </w:r>
            <w:r w:rsidRPr="00AE4E04">
              <w:rPr>
                <w:rFonts w:ascii="Arial" w:hAnsi="Arial" w:cs="Arial"/>
                <w:b/>
                <w:bCs/>
                <w:sz w:val="20"/>
                <w:szCs w:val="20"/>
              </w:rPr>
              <w:t>2,220</w:t>
            </w:r>
            <w:r w:rsidR="00ED0673" w:rsidRPr="00ED0673">
              <w:rPr>
                <w:rFonts w:ascii="Arial" w:hAnsi="Arial" w:cs="Arial"/>
                <w:bCs/>
                <w:sz w:val="20"/>
                <w:szCs w:val="20"/>
              </w:rPr>
              <w:tab/>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sz w:val="20"/>
                <w:szCs w:val="20"/>
              </w:rPr>
              <w:tab/>
              <w:t>(590</w:t>
            </w:r>
            <w:r w:rsidRPr="00AE4E04">
              <w:rPr>
                <w:rFonts w:ascii="Arial" w:hAnsi="Arial" w:cs="Arial"/>
                <w:sz w:val="20"/>
                <w:szCs w:val="20"/>
              </w:rPr>
              <w:tab/>
              <w:t>)</w:t>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4,283</w:t>
            </w:r>
            <w:r w:rsidRPr="00AE4E04">
              <w:rPr>
                <w:rFonts w:ascii="Arial" w:hAnsi="Arial" w:cs="Arial"/>
                <w:sz w:val="20"/>
                <w:szCs w:val="20"/>
              </w:rPr>
              <w:tab/>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sz w:val="20"/>
                <w:szCs w:val="20"/>
              </w:rPr>
              <w:t>Cash and cash equivalents, beginning of period</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b/>
                <w:bCs/>
                <w:color w:val="00FF00"/>
                <w:sz w:val="20"/>
                <w:szCs w:val="20"/>
              </w:rPr>
              <w:t>  </w:t>
            </w:r>
            <w:r w:rsidR="00ED0673" w:rsidRPr="00ED0673">
              <w:rPr>
                <w:rFonts w:ascii="Arial" w:hAnsi="Arial" w:cs="Arial"/>
                <w:bCs/>
                <w:sz w:val="20"/>
                <w:szCs w:val="20"/>
              </w:rPr>
              <w:tab/>
            </w:r>
            <w:r w:rsidRPr="00AE4E04">
              <w:rPr>
                <w:rFonts w:ascii="Arial" w:hAnsi="Arial" w:cs="Arial"/>
                <w:b/>
                <w:bCs/>
                <w:sz w:val="20"/>
                <w:szCs w:val="20"/>
              </w:rPr>
              <w:t>11,356</w:t>
            </w:r>
            <w:r w:rsidR="00ED0673" w:rsidRPr="00ED0673">
              <w:rPr>
                <w:rFonts w:ascii="Arial" w:hAnsi="Arial" w:cs="Arial"/>
                <w:bCs/>
                <w:sz w:val="20"/>
                <w:szCs w:val="20"/>
              </w:rPr>
              <w:tab/>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11,946</w:t>
            </w:r>
            <w:r w:rsidRPr="00AE4E04">
              <w:rPr>
                <w:rFonts w:ascii="Arial" w:hAnsi="Arial" w:cs="Arial"/>
                <w:sz w:val="20"/>
                <w:szCs w:val="20"/>
              </w:rPr>
              <w:tab/>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color w:val="00FF00"/>
                <w:sz w:val="20"/>
                <w:szCs w:val="20"/>
              </w:rPr>
              <w:t>  </w:t>
            </w:r>
            <w:r w:rsidRPr="00AE4E04">
              <w:rPr>
                <w:rFonts w:ascii="Arial" w:hAnsi="Arial" w:cs="Arial"/>
                <w:sz w:val="20"/>
                <w:szCs w:val="20"/>
              </w:rPr>
              <w:tab/>
              <w:t>7,663</w:t>
            </w:r>
            <w:r w:rsidRPr="00AE4E04">
              <w:rPr>
                <w:rFonts w:ascii="Arial" w:hAnsi="Arial" w:cs="Arial"/>
                <w:sz w:val="20"/>
                <w:szCs w:val="20"/>
              </w:rPr>
              <w:tab/>
            </w:r>
          </w:p>
        </w:tc>
      </w:tr>
      <w:tr w:rsidR="006E53A7" w:rsidTr="00A238C7">
        <w:trPr>
          <w:jc w:val="center"/>
        </w:trPr>
        <w:tc>
          <w:tcPr>
            <w:tcW w:w="8866" w:type="dxa"/>
            <w:gridSpan w:val="2"/>
            <w:tcMar>
              <w:top w:w="0" w:type="dxa"/>
              <w:left w:w="100" w:type="dxa"/>
              <w:bottom w:w="0" w:type="dxa"/>
              <w:right w:w="0" w:type="dxa"/>
            </w:tcMar>
            <w:vAlign w:val="bottom"/>
            <w:hideMark/>
          </w:tcPr>
          <w:p w:rsidR="006E53A7" w:rsidRPr="00AE4E04" w:rsidRDefault="006E53A7" w:rsidP="008522E9">
            <w:pPr>
              <w:pStyle w:val="rrdsinglerule"/>
              <w:tabs>
                <w:tab w:val="right" w:pos="740"/>
                <w:tab w:val="decimal" w:pos="780"/>
              </w:tabs>
              <w:ind w:left="-288" w:right="101"/>
            </w:pPr>
            <w:r w:rsidRPr="00AE4E04">
              <w:t> </w:t>
            </w:r>
          </w:p>
        </w:tc>
        <w:tc>
          <w:tcPr>
            <w:tcW w:w="907" w:type="dxa"/>
            <w:tcMar>
              <w:top w:w="0" w:type="dxa"/>
              <w:left w:w="100" w:type="dxa"/>
              <w:bottom w:w="0" w:type="dxa"/>
              <w:right w:w="0" w:type="dxa"/>
            </w:tcMar>
            <w:vAlign w:val="bottom"/>
            <w:hideMark/>
          </w:tcPr>
          <w:p w:rsidR="006E53A7" w:rsidRPr="00AE4E04" w:rsidRDefault="006E53A7" w:rsidP="00A238C7">
            <w:pPr>
              <w:pStyle w:val="rrdsinglerule"/>
              <w:tabs>
                <w:tab w:val="right" w:pos="740"/>
                <w:tab w:val="decimal" w:pos="780"/>
              </w:tabs>
              <w:ind w:left="-20" w:right="100"/>
            </w:pPr>
            <w:r w:rsidRPr="00AE4E04">
              <w:t> </w:t>
            </w:r>
          </w:p>
        </w:tc>
        <w:tc>
          <w:tcPr>
            <w:tcW w:w="1027" w:type="dxa"/>
            <w:tcMar>
              <w:top w:w="0" w:type="dxa"/>
              <w:left w:w="100" w:type="dxa"/>
              <w:bottom w:w="0" w:type="dxa"/>
              <w:right w:w="0" w:type="dxa"/>
            </w:tcMar>
            <w:vAlign w:val="bottom"/>
            <w:hideMark/>
          </w:tcPr>
          <w:p w:rsidR="006E53A7" w:rsidRPr="00AE4E04" w:rsidRDefault="006E53A7" w:rsidP="00A238C7">
            <w:pPr>
              <w:pStyle w:val="rrdsinglerule"/>
              <w:tabs>
                <w:tab w:val="right" w:pos="860"/>
                <w:tab w:val="decimal" w:pos="900"/>
              </w:tabs>
              <w:ind w:left="-20" w:right="100"/>
            </w:pPr>
            <w:r w:rsidRPr="00AE4E04">
              <w:t> </w:t>
            </w:r>
          </w:p>
        </w:tc>
      </w:tr>
      <w:tr w:rsidR="006E53A7" w:rsidTr="00A238C7">
        <w:trPr>
          <w:jc w:val="center"/>
        </w:trPr>
        <w:tc>
          <w:tcPr>
            <w:tcW w:w="7959" w:type="dxa"/>
            <w:hideMark/>
          </w:tcPr>
          <w:p w:rsidR="006E53A7" w:rsidRDefault="006E53A7" w:rsidP="00A238C7">
            <w:pPr>
              <w:pStyle w:val="NormalWeb"/>
              <w:ind w:left="240" w:hanging="240"/>
            </w:pPr>
            <w:r>
              <w:rPr>
                <w:rFonts w:ascii="Arial" w:hAnsi="Arial" w:cs="Arial"/>
                <w:sz w:val="20"/>
                <w:szCs w:val="20"/>
              </w:rPr>
              <w:t>Cash and cash equivalents, end of period</w:t>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b/>
                <w:bCs/>
                <w:sz w:val="20"/>
                <w:szCs w:val="20"/>
              </w:rPr>
              <w:t>$</w:t>
            </w:r>
            <w:r w:rsidR="00ED0673" w:rsidRPr="00ED0673">
              <w:rPr>
                <w:rFonts w:ascii="Arial" w:hAnsi="Arial" w:cs="Arial"/>
                <w:bCs/>
                <w:sz w:val="20"/>
                <w:szCs w:val="20"/>
              </w:rPr>
              <w:tab/>
            </w:r>
            <w:r w:rsidRPr="00AE4E04">
              <w:rPr>
                <w:rFonts w:ascii="Arial" w:hAnsi="Arial" w:cs="Arial"/>
                <w:b/>
                <w:bCs/>
                <w:sz w:val="20"/>
                <w:szCs w:val="20"/>
              </w:rPr>
              <w:t>13,576</w:t>
            </w:r>
            <w:r w:rsidR="00ED0673" w:rsidRPr="00ED0673">
              <w:rPr>
                <w:rFonts w:ascii="Arial" w:hAnsi="Arial" w:cs="Arial"/>
                <w:bCs/>
                <w:sz w:val="20"/>
                <w:szCs w:val="20"/>
              </w:rPr>
              <w:tab/>
            </w:r>
          </w:p>
        </w:tc>
        <w:tc>
          <w:tcPr>
            <w:tcW w:w="907" w:type="dxa"/>
            <w:noWrap/>
            <w:tcMar>
              <w:top w:w="0" w:type="dxa"/>
              <w:left w:w="100" w:type="dxa"/>
              <w:bottom w:w="0" w:type="dxa"/>
              <w:right w:w="0" w:type="dxa"/>
            </w:tcMar>
            <w:vAlign w:val="bottom"/>
            <w:hideMark/>
          </w:tcPr>
          <w:p w:rsidR="006E53A7" w:rsidRPr="00AE4E04" w:rsidRDefault="006E53A7" w:rsidP="00A238C7">
            <w:pPr>
              <w:pStyle w:val="NormalWeb"/>
              <w:tabs>
                <w:tab w:val="right" w:pos="740"/>
                <w:tab w:val="decimal" w:pos="780"/>
              </w:tabs>
              <w:spacing w:before="0" w:beforeAutospacing="0" w:after="15" w:afterAutospacing="0"/>
              <w:ind w:left="-20"/>
            </w:pPr>
            <w:r w:rsidRPr="00AE4E04">
              <w:rPr>
                <w:rFonts w:ascii="Arial" w:hAnsi="Arial" w:cs="Arial"/>
                <w:sz w:val="20"/>
                <w:szCs w:val="20"/>
              </w:rPr>
              <w:t>$</w:t>
            </w:r>
            <w:r w:rsidRPr="00AE4E04">
              <w:rPr>
                <w:rFonts w:ascii="Arial" w:hAnsi="Arial" w:cs="Arial"/>
                <w:sz w:val="20"/>
                <w:szCs w:val="20"/>
              </w:rPr>
              <w:tab/>
              <w:t>11,356</w:t>
            </w:r>
            <w:r w:rsidRPr="00AE4E04">
              <w:rPr>
                <w:rFonts w:ascii="Arial" w:hAnsi="Arial" w:cs="Arial"/>
                <w:sz w:val="20"/>
                <w:szCs w:val="20"/>
              </w:rPr>
              <w:tab/>
            </w:r>
          </w:p>
        </w:tc>
        <w:tc>
          <w:tcPr>
            <w:tcW w:w="1027" w:type="dxa"/>
            <w:noWrap/>
            <w:tcMar>
              <w:top w:w="0" w:type="dxa"/>
              <w:left w:w="100" w:type="dxa"/>
              <w:bottom w:w="0" w:type="dxa"/>
              <w:right w:w="0" w:type="dxa"/>
            </w:tcMar>
            <w:vAlign w:val="bottom"/>
            <w:hideMark/>
          </w:tcPr>
          <w:p w:rsidR="006E53A7" w:rsidRPr="00AE4E04" w:rsidRDefault="006E53A7" w:rsidP="00A238C7">
            <w:pPr>
              <w:pStyle w:val="NormalWeb"/>
              <w:tabs>
                <w:tab w:val="right" w:pos="860"/>
                <w:tab w:val="decimal" w:pos="900"/>
              </w:tabs>
              <w:spacing w:before="0" w:beforeAutospacing="0" w:after="15" w:afterAutospacing="0"/>
              <w:ind w:left="-20"/>
            </w:pPr>
            <w:r w:rsidRPr="00AE4E04">
              <w:rPr>
                <w:rFonts w:ascii="Arial" w:hAnsi="Arial" w:cs="Arial"/>
                <w:sz w:val="20"/>
                <w:szCs w:val="20"/>
              </w:rPr>
              <w:t>$</w:t>
            </w:r>
            <w:r w:rsidRPr="00AE4E04">
              <w:rPr>
                <w:rFonts w:ascii="Arial" w:hAnsi="Arial" w:cs="Arial"/>
                <w:sz w:val="20"/>
                <w:szCs w:val="20"/>
              </w:rPr>
              <w:tab/>
              <w:t>11,946</w:t>
            </w:r>
            <w:r w:rsidRPr="00AE4E04">
              <w:rPr>
                <w:rFonts w:ascii="Arial" w:hAnsi="Arial" w:cs="Arial"/>
                <w:sz w:val="20"/>
                <w:szCs w:val="20"/>
              </w:rPr>
              <w:tab/>
            </w:r>
          </w:p>
        </w:tc>
      </w:tr>
      <w:tr w:rsidR="006E53A7" w:rsidTr="00A238C7">
        <w:trPr>
          <w:jc w:val="center"/>
        </w:trPr>
        <w:tc>
          <w:tcPr>
            <w:tcW w:w="7959" w:type="dxa"/>
            <w:tcMar>
              <w:top w:w="0" w:type="dxa"/>
              <w:left w:w="144" w:type="dxa"/>
              <w:bottom w:w="0" w:type="dxa"/>
              <w:right w:w="0" w:type="dxa"/>
            </w:tcMar>
            <w:vAlign w:val="bottom"/>
            <w:hideMark/>
          </w:tcPr>
          <w:p w:rsidR="006E53A7" w:rsidRDefault="006E53A7" w:rsidP="00A238C7">
            <w:pPr>
              <w:pStyle w:val="la2"/>
            </w:pPr>
            <w:r>
              <w:t> </w:t>
            </w:r>
          </w:p>
        </w:tc>
        <w:tc>
          <w:tcPr>
            <w:tcW w:w="907" w:type="dxa"/>
            <w:tcMar>
              <w:top w:w="0" w:type="dxa"/>
              <w:left w:w="100" w:type="dxa"/>
              <w:bottom w:w="0" w:type="dxa"/>
              <w:right w:w="0" w:type="dxa"/>
            </w:tcMar>
            <w:vAlign w:val="bottom"/>
            <w:hideMark/>
          </w:tcPr>
          <w:p w:rsidR="006E53A7" w:rsidRPr="00AE4E04" w:rsidRDefault="006E53A7" w:rsidP="00A238C7">
            <w:pPr>
              <w:pStyle w:val="rrddoublerule"/>
              <w:tabs>
                <w:tab w:val="right" w:pos="740"/>
                <w:tab w:val="decimal" w:pos="780"/>
              </w:tabs>
              <w:ind w:left="-20" w:right="100"/>
            </w:pPr>
            <w:r w:rsidRPr="00AE4E04">
              <w:t> </w:t>
            </w:r>
          </w:p>
        </w:tc>
        <w:tc>
          <w:tcPr>
            <w:tcW w:w="907" w:type="dxa"/>
            <w:tcMar>
              <w:top w:w="0" w:type="dxa"/>
              <w:left w:w="100" w:type="dxa"/>
              <w:bottom w:w="0" w:type="dxa"/>
              <w:right w:w="0" w:type="dxa"/>
            </w:tcMar>
            <w:vAlign w:val="bottom"/>
            <w:hideMark/>
          </w:tcPr>
          <w:p w:rsidR="006E53A7" w:rsidRPr="00AE4E04" w:rsidRDefault="006E53A7" w:rsidP="00A238C7">
            <w:pPr>
              <w:pStyle w:val="rrddoublerule"/>
              <w:tabs>
                <w:tab w:val="right" w:pos="740"/>
                <w:tab w:val="decimal" w:pos="780"/>
              </w:tabs>
              <w:ind w:left="-20" w:right="100"/>
            </w:pPr>
            <w:r w:rsidRPr="00AE4E04">
              <w:t> </w:t>
            </w:r>
          </w:p>
        </w:tc>
        <w:tc>
          <w:tcPr>
            <w:tcW w:w="1027" w:type="dxa"/>
            <w:tcMar>
              <w:top w:w="0" w:type="dxa"/>
              <w:left w:w="100" w:type="dxa"/>
              <w:bottom w:w="0" w:type="dxa"/>
              <w:right w:w="0" w:type="dxa"/>
            </w:tcMar>
            <w:vAlign w:val="bottom"/>
            <w:hideMark/>
          </w:tcPr>
          <w:p w:rsidR="006E53A7" w:rsidRPr="00AE4E04" w:rsidRDefault="006E53A7" w:rsidP="00A238C7">
            <w:pPr>
              <w:pStyle w:val="rrddoublerule"/>
              <w:tabs>
                <w:tab w:val="right" w:pos="860"/>
                <w:tab w:val="decimal" w:pos="900"/>
              </w:tabs>
              <w:ind w:left="-20" w:right="100"/>
            </w:pPr>
            <w:r w:rsidRPr="00AE4E04">
              <w:t> </w:t>
            </w:r>
          </w:p>
        </w:tc>
      </w:tr>
    </w:tbl>
    <w:p w:rsidR="00AE262D" w:rsidRPr="006E53A7" w:rsidRDefault="00AE262D" w:rsidP="006E53A7">
      <w:pPr>
        <w:pStyle w:val="NormalWeb"/>
        <w:spacing w:before="180" w:beforeAutospacing="0" w:after="0" w:afterAutospacing="0"/>
        <w:jc w:val="both"/>
      </w:pPr>
      <w:r>
        <w:rPr>
          <w:rFonts w:ascii="Arial" w:hAnsi="Arial" w:cs="Arial"/>
          <w:sz w:val="20"/>
          <w:szCs w:val="20"/>
        </w:rPr>
        <w:t xml:space="preserve">Refer to accompanying notes. </w:t>
      </w:r>
    </w:p>
    <w:p w:rsidR="00AE262D" w:rsidRDefault="00AE262D" w:rsidP="006E53A7">
      <w:pPr>
        <w:pStyle w:val="NormalWeb"/>
        <w:spacing w:before="180" w:beforeAutospacing="0" w:after="0" w:afterAutospacing="0"/>
        <w:jc w:val="both"/>
        <w:rPr>
          <w:sz w:val="2"/>
          <w:szCs w:val="2"/>
        </w:rPr>
      </w:pPr>
      <w:r>
        <w:rPr>
          <w:sz w:val="2"/>
          <w:szCs w:val="2"/>
        </w:rPr>
        <w:t> </w:t>
      </w:r>
    </w:p>
    <w:p w:rsidR="00AE262D" w:rsidRDefault="00AE262D">
      <w:pPr>
        <w:pStyle w:val="NormalWeb"/>
        <w:keepNext/>
        <w:pageBreakBefore/>
        <w:spacing w:before="0" w:beforeAutospacing="0" w:after="0" w:afterAutospacing="0"/>
        <w:jc w:val="center"/>
      </w:pPr>
      <w:r>
        <w:rPr>
          <w:rFonts w:ascii="Arial" w:hAnsi="Arial" w:cs="Arial"/>
          <w:b/>
          <w:bCs/>
          <w:sz w:val="20"/>
          <w:szCs w:val="20"/>
        </w:rPr>
        <w:t xml:space="preserve">STOCKHOLDERS’ EQUITY STATEMENTS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623"/>
        <w:gridCol w:w="1061"/>
        <w:gridCol w:w="1059"/>
        <w:gridCol w:w="1059"/>
      </w:tblGrid>
      <w:tr w:rsidR="006E53A7" w:rsidRPr="0045141F" w:rsidTr="008522E9">
        <w:trPr>
          <w:tblHeader/>
          <w:jc w:val="center"/>
        </w:trPr>
        <w:tc>
          <w:tcPr>
            <w:tcW w:w="7623" w:type="dxa"/>
            <w:vAlign w:val="center"/>
            <w:hideMark/>
          </w:tcPr>
          <w:p w:rsidR="006E53A7" w:rsidRPr="0045141F" w:rsidRDefault="006E53A7" w:rsidP="00A238C7">
            <w:pPr>
              <w:ind w:right="100"/>
              <w:rPr>
                <w:sz w:val="18"/>
                <w:szCs w:val="18"/>
              </w:rPr>
            </w:pPr>
          </w:p>
        </w:tc>
        <w:tc>
          <w:tcPr>
            <w:tcW w:w="1059" w:type="dxa"/>
            <w:tcMar>
              <w:left w:w="100" w:type="dxa"/>
            </w:tcMar>
            <w:vAlign w:val="center"/>
            <w:hideMark/>
          </w:tcPr>
          <w:p w:rsidR="006E53A7" w:rsidRPr="0045141F" w:rsidRDefault="006E53A7" w:rsidP="00A238C7">
            <w:pPr>
              <w:tabs>
                <w:tab w:val="right" w:pos="940"/>
                <w:tab w:val="decimal" w:pos="980"/>
              </w:tabs>
              <w:ind w:right="100"/>
              <w:rPr>
                <w:sz w:val="20"/>
              </w:rPr>
            </w:pPr>
          </w:p>
        </w:tc>
        <w:tc>
          <w:tcPr>
            <w:tcW w:w="1059" w:type="dxa"/>
            <w:tcMar>
              <w:left w:w="100" w:type="dxa"/>
            </w:tcMar>
            <w:vAlign w:val="center"/>
            <w:hideMark/>
          </w:tcPr>
          <w:p w:rsidR="006E53A7" w:rsidRPr="0045141F" w:rsidRDefault="006E53A7" w:rsidP="00A238C7">
            <w:pPr>
              <w:tabs>
                <w:tab w:val="right" w:pos="940"/>
                <w:tab w:val="decimal" w:pos="980"/>
              </w:tabs>
              <w:ind w:right="100"/>
              <w:rPr>
                <w:sz w:val="20"/>
              </w:rPr>
            </w:pPr>
          </w:p>
        </w:tc>
        <w:tc>
          <w:tcPr>
            <w:tcW w:w="1059" w:type="dxa"/>
            <w:tcMar>
              <w:left w:w="100" w:type="dxa"/>
            </w:tcMar>
            <w:vAlign w:val="center"/>
            <w:hideMark/>
          </w:tcPr>
          <w:p w:rsidR="006E53A7" w:rsidRPr="0045141F" w:rsidRDefault="006E53A7" w:rsidP="00A238C7">
            <w:pPr>
              <w:tabs>
                <w:tab w:val="right" w:pos="940"/>
                <w:tab w:val="decimal" w:pos="980"/>
              </w:tabs>
              <w:ind w:right="100"/>
              <w:rPr>
                <w:sz w:val="20"/>
              </w:rPr>
            </w:pPr>
          </w:p>
        </w:tc>
      </w:tr>
      <w:tr w:rsidR="006E53A7" w:rsidRPr="0045141F" w:rsidTr="008522E9">
        <w:trPr>
          <w:tblHeader/>
          <w:jc w:val="center"/>
        </w:trPr>
        <w:tc>
          <w:tcPr>
            <w:tcW w:w="7623" w:type="dxa"/>
            <w:vAlign w:val="bottom"/>
            <w:hideMark/>
          </w:tcPr>
          <w:p w:rsidR="006E53A7" w:rsidRPr="006E53A7" w:rsidRDefault="006E53A7" w:rsidP="00A238C7">
            <w:pPr>
              <w:pStyle w:val="NormalWeb"/>
              <w:keepNext/>
              <w:spacing w:before="0" w:beforeAutospacing="0" w:after="15" w:afterAutospacing="0"/>
              <w:ind w:right="100"/>
            </w:pPr>
            <w:r w:rsidRPr="0045141F">
              <w:rPr>
                <w:rFonts w:ascii="Arial" w:hAnsi="Arial" w:cs="Arial"/>
                <w:b/>
                <w:bCs/>
                <w:sz w:val="15"/>
                <w:szCs w:val="15"/>
              </w:rPr>
              <w:t>(In millions)</w:t>
            </w:r>
          </w:p>
        </w:tc>
        <w:tc>
          <w:tcPr>
            <w:tcW w:w="1059" w:type="dxa"/>
            <w:tcMar>
              <w:top w:w="0" w:type="dxa"/>
              <w:left w:w="100" w:type="dxa"/>
              <w:bottom w:w="0" w:type="dxa"/>
              <w:right w:w="0" w:type="dxa"/>
            </w:tcMar>
            <w:vAlign w:val="bottom"/>
            <w:hideMark/>
          </w:tcPr>
          <w:p w:rsidR="006E53A7" w:rsidRPr="0045141F" w:rsidRDefault="006E53A7" w:rsidP="00A238C7">
            <w:pPr>
              <w:pStyle w:val="la2"/>
              <w:tabs>
                <w:tab w:val="right" w:pos="880"/>
                <w:tab w:val="decimal" w:pos="920"/>
              </w:tabs>
              <w:ind w:left="40" w:right="160"/>
            </w:pPr>
            <w:r w:rsidRPr="0045141F">
              <w:t> </w:t>
            </w:r>
          </w:p>
        </w:tc>
        <w:tc>
          <w:tcPr>
            <w:tcW w:w="1059" w:type="dxa"/>
            <w:tcMar>
              <w:top w:w="0" w:type="dxa"/>
              <w:left w:w="100" w:type="dxa"/>
              <w:bottom w:w="0" w:type="dxa"/>
              <w:right w:w="0" w:type="dxa"/>
            </w:tcMar>
            <w:vAlign w:val="bottom"/>
            <w:hideMark/>
          </w:tcPr>
          <w:p w:rsidR="006E53A7" w:rsidRPr="0045141F" w:rsidRDefault="006E53A7" w:rsidP="00A238C7">
            <w:pPr>
              <w:pStyle w:val="la2"/>
              <w:tabs>
                <w:tab w:val="right" w:pos="880"/>
                <w:tab w:val="decimal" w:pos="920"/>
              </w:tabs>
              <w:ind w:left="40" w:right="160"/>
            </w:pPr>
            <w:r w:rsidRPr="0045141F">
              <w:t> </w:t>
            </w:r>
          </w:p>
        </w:tc>
        <w:tc>
          <w:tcPr>
            <w:tcW w:w="1059" w:type="dxa"/>
            <w:tcMar>
              <w:top w:w="0" w:type="dxa"/>
              <w:left w:w="100" w:type="dxa"/>
              <w:bottom w:w="0" w:type="dxa"/>
              <w:right w:w="0" w:type="dxa"/>
            </w:tcMar>
            <w:vAlign w:val="bottom"/>
            <w:hideMark/>
          </w:tcPr>
          <w:p w:rsidR="006E53A7" w:rsidRPr="0045141F" w:rsidRDefault="006E53A7" w:rsidP="00A238C7">
            <w:pPr>
              <w:pStyle w:val="la2"/>
              <w:tabs>
                <w:tab w:val="right" w:pos="860"/>
                <w:tab w:val="decimal" w:pos="900"/>
              </w:tabs>
              <w:ind w:left="60" w:right="180"/>
            </w:pPr>
            <w:r w:rsidRPr="0045141F">
              <w:t> </w:t>
            </w:r>
          </w:p>
        </w:tc>
      </w:tr>
      <w:tr w:rsidR="006E53A7" w:rsidRPr="0045141F" w:rsidTr="00A238C7">
        <w:trPr>
          <w:jc w:val="center"/>
        </w:trPr>
        <w:tc>
          <w:tcPr>
            <w:tcW w:w="10800" w:type="dxa"/>
            <w:gridSpan w:val="4"/>
            <w:tcMar>
              <w:top w:w="0" w:type="dxa"/>
              <w:left w:w="100" w:type="dxa"/>
              <w:bottom w:w="0" w:type="dxa"/>
              <w:right w:w="0" w:type="dxa"/>
            </w:tcMar>
            <w:vAlign w:val="bottom"/>
            <w:hideMark/>
          </w:tcPr>
          <w:p w:rsidR="006E53A7" w:rsidRPr="0045141F" w:rsidRDefault="006E53A7" w:rsidP="008522E9">
            <w:pPr>
              <w:pStyle w:val="rrdsinglerule"/>
              <w:tabs>
                <w:tab w:val="right" w:pos="740"/>
                <w:tab w:val="decimal" w:pos="780"/>
              </w:tabs>
              <w:ind w:left="-428" w:right="150"/>
            </w:pPr>
            <w:r w:rsidRPr="0045141F">
              <w:t> </w:t>
            </w:r>
          </w:p>
        </w:tc>
      </w:tr>
      <w:tr w:rsidR="006E53A7" w:rsidRPr="0045141F" w:rsidTr="008522E9">
        <w:trPr>
          <w:trHeight w:val="75"/>
          <w:jc w:val="center"/>
        </w:trPr>
        <w:tc>
          <w:tcPr>
            <w:tcW w:w="7623" w:type="dxa"/>
            <w:vAlign w:val="center"/>
            <w:hideMark/>
          </w:tcPr>
          <w:p w:rsidR="006E53A7" w:rsidRPr="0045141F" w:rsidRDefault="006E53A7" w:rsidP="00A238C7">
            <w:pPr>
              <w:ind w:right="100"/>
              <w:rPr>
                <w:sz w:val="2"/>
                <w:szCs w:val="2"/>
              </w:rPr>
            </w:pPr>
            <w:r w:rsidRPr="0045141F">
              <w:rPr>
                <w:sz w:val="2"/>
                <w:szCs w:val="2"/>
              </w:rPr>
              <w:t> </w:t>
            </w:r>
          </w:p>
        </w:tc>
        <w:tc>
          <w:tcPr>
            <w:tcW w:w="1059" w:type="dxa"/>
            <w:tcMar>
              <w:left w:w="100" w:type="dxa"/>
            </w:tcMar>
            <w:vAlign w:val="center"/>
            <w:hideMark/>
          </w:tcPr>
          <w:p w:rsidR="006E53A7" w:rsidRPr="0045141F" w:rsidRDefault="006E53A7" w:rsidP="00A238C7">
            <w:pPr>
              <w:tabs>
                <w:tab w:val="right" w:pos="940"/>
                <w:tab w:val="decimal" w:pos="980"/>
              </w:tabs>
              <w:ind w:right="100"/>
              <w:rPr>
                <w:sz w:val="2"/>
                <w:szCs w:val="2"/>
              </w:rPr>
            </w:pPr>
            <w:r w:rsidRPr="0045141F">
              <w:rPr>
                <w:sz w:val="2"/>
                <w:szCs w:val="2"/>
              </w:rPr>
              <w:t> </w:t>
            </w:r>
          </w:p>
        </w:tc>
        <w:tc>
          <w:tcPr>
            <w:tcW w:w="1059" w:type="dxa"/>
            <w:tcMar>
              <w:left w:w="100" w:type="dxa"/>
            </w:tcMar>
            <w:vAlign w:val="center"/>
            <w:hideMark/>
          </w:tcPr>
          <w:p w:rsidR="006E53A7" w:rsidRPr="0045141F" w:rsidRDefault="006E53A7" w:rsidP="00A238C7">
            <w:pPr>
              <w:tabs>
                <w:tab w:val="right" w:pos="940"/>
                <w:tab w:val="decimal" w:pos="980"/>
              </w:tabs>
              <w:ind w:right="100"/>
              <w:rPr>
                <w:sz w:val="2"/>
                <w:szCs w:val="2"/>
              </w:rPr>
            </w:pPr>
            <w:r w:rsidRPr="0045141F">
              <w:rPr>
                <w:sz w:val="2"/>
                <w:szCs w:val="2"/>
              </w:rPr>
              <w:t> </w:t>
            </w:r>
          </w:p>
        </w:tc>
        <w:tc>
          <w:tcPr>
            <w:tcW w:w="1059" w:type="dxa"/>
            <w:tcMar>
              <w:left w:w="100" w:type="dxa"/>
            </w:tcMar>
            <w:vAlign w:val="center"/>
            <w:hideMark/>
          </w:tcPr>
          <w:p w:rsidR="006E53A7" w:rsidRPr="0045141F" w:rsidRDefault="006E53A7" w:rsidP="00A238C7">
            <w:pPr>
              <w:tabs>
                <w:tab w:val="right" w:pos="940"/>
                <w:tab w:val="decimal" w:pos="980"/>
              </w:tabs>
              <w:ind w:right="100"/>
              <w:rPr>
                <w:sz w:val="2"/>
                <w:szCs w:val="2"/>
              </w:rPr>
            </w:pPr>
            <w:r w:rsidRPr="0045141F">
              <w:rPr>
                <w:sz w:val="2"/>
                <w:szCs w:val="2"/>
              </w:rPr>
              <w:t> </w:t>
            </w:r>
          </w:p>
        </w:tc>
      </w:tr>
      <w:tr w:rsidR="006E53A7" w:rsidRPr="0045141F" w:rsidTr="008522E9">
        <w:trPr>
          <w:jc w:val="center"/>
        </w:trPr>
        <w:tc>
          <w:tcPr>
            <w:tcW w:w="7623" w:type="dxa"/>
            <w:vAlign w:val="bottom"/>
            <w:hideMark/>
          </w:tcPr>
          <w:p w:rsidR="006E53A7" w:rsidRPr="006E53A7" w:rsidRDefault="006E53A7" w:rsidP="00A238C7">
            <w:pPr>
              <w:pStyle w:val="NormalWeb"/>
              <w:keepNext/>
              <w:spacing w:before="0" w:beforeAutospacing="0" w:after="15" w:afterAutospacing="0"/>
              <w:ind w:right="100"/>
            </w:pPr>
            <w:r w:rsidRPr="0045141F">
              <w:rPr>
                <w:rFonts w:ascii="Arial" w:hAnsi="Arial" w:cs="Arial"/>
                <w:b/>
                <w:bCs/>
                <w:sz w:val="15"/>
                <w:szCs w:val="15"/>
              </w:rPr>
              <w:t>Year Ended June 30,</w:t>
            </w:r>
          </w:p>
        </w:tc>
        <w:tc>
          <w:tcPr>
            <w:tcW w:w="1059" w:type="dxa"/>
            <w:tcMar>
              <w:top w:w="0" w:type="dxa"/>
              <w:left w:w="100" w:type="dxa"/>
              <w:bottom w:w="0" w:type="dxa"/>
              <w:right w:w="0" w:type="dxa"/>
            </w:tcMar>
            <w:vAlign w:val="bottom"/>
            <w:hideMark/>
          </w:tcPr>
          <w:p w:rsidR="006E53A7" w:rsidRPr="0045141F" w:rsidRDefault="006E53A7" w:rsidP="008522E9">
            <w:pPr>
              <w:tabs>
                <w:tab w:val="right" w:pos="940"/>
                <w:tab w:val="decimal" w:pos="980"/>
              </w:tabs>
              <w:ind w:left="-65" w:right="100"/>
              <w:jc w:val="right"/>
            </w:pPr>
            <w:r w:rsidRPr="0045141F">
              <w:rPr>
                <w:rFonts w:ascii="Arial" w:hAnsi="Arial" w:cs="Arial"/>
                <w:b/>
                <w:bCs/>
                <w:sz w:val="15"/>
                <w:szCs w:val="15"/>
              </w:rPr>
              <w:t>2020</w:t>
            </w:r>
          </w:p>
        </w:tc>
        <w:tc>
          <w:tcPr>
            <w:tcW w:w="1059" w:type="dxa"/>
            <w:tcMar>
              <w:top w:w="0" w:type="dxa"/>
              <w:left w:w="100" w:type="dxa"/>
              <w:bottom w:w="0" w:type="dxa"/>
              <w:right w:w="0" w:type="dxa"/>
            </w:tcMar>
            <w:vAlign w:val="bottom"/>
            <w:hideMark/>
          </w:tcPr>
          <w:p w:rsidR="006E53A7" w:rsidRPr="0045141F" w:rsidRDefault="006E53A7" w:rsidP="008522E9">
            <w:pPr>
              <w:tabs>
                <w:tab w:val="right" w:pos="940"/>
                <w:tab w:val="decimal" w:pos="980"/>
              </w:tabs>
              <w:ind w:left="-65" w:right="100"/>
              <w:jc w:val="right"/>
            </w:pPr>
            <w:r w:rsidRPr="0045141F">
              <w:rPr>
                <w:rFonts w:ascii="Arial" w:hAnsi="Arial" w:cs="Arial"/>
                <w:b/>
                <w:bCs/>
                <w:sz w:val="15"/>
                <w:szCs w:val="15"/>
              </w:rPr>
              <w:t>2019</w:t>
            </w:r>
          </w:p>
        </w:tc>
        <w:tc>
          <w:tcPr>
            <w:tcW w:w="1059" w:type="dxa"/>
            <w:tcMar>
              <w:top w:w="0" w:type="dxa"/>
              <w:left w:w="100" w:type="dxa"/>
              <w:bottom w:w="0" w:type="dxa"/>
              <w:right w:w="0" w:type="dxa"/>
            </w:tcMar>
            <w:vAlign w:val="bottom"/>
            <w:hideMark/>
          </w:tcPr>
          <w:p w:rsidR="006E53A7" w:rsidRPr="0045141F" w:rsidRDefault="006E53A7" w:rsidP="008522E9">
            <w:pPr>
              <w:tabs>
                <w:tab w:val="right" w:pos="940"/>
                <w:tab w:val="decimal" w:pos="980"/>
              </w:tabs>
              <w:ind w:left="-65" w:right="100"/>
              <w:jc w:val="right"/>
            </w:pPr>
            <w:r w:rsidRPr="0045141F">
              <w:rPr>
                <w:rFonts w:ascii="Arial" w:hAnsi="Arial" w:cs="Arial"/>
                <w:b/>
                <w:bCs/>
                <w:sz w:val="15"/>
                <w:szCs w:val="15"/>
              </w:rPr>
              <w:t>2018</w:t>
            </w:r>
          </w:p>
        </w:tc>
      </w:tr>
      <w:tr w:rsidR="006E53A7" w:rsidRPr="0045141F" w:rsidTr="008522E9">
        <w:trPr>
          <w:trHeight w:val="75"/>
          <w:jc w:val="center"/>
        </w:trPr>
        <w:tc>
          <w:tcPr>
            <w:tcW w:w="7623" w:type="dxa"/>
            <w:vAlign w:val="center"/>
            <w:hideMark/>
          </w:tcPr>
          <w:p w:rsidR="006E53A7" w:rsidRPr="0045141F" w:rsidRDefault="006E53A7" w:rsidP="00A238C7">
            <w:pPr>
              <w:ind w:right="100"/>
              <w:rPr>
                <w:sz w:val="2"/>
                <w:szCs w:val="2"/>
              </w:rPr>
            </w:pPr>
            <w:r w:rsidRPr="0045141F">
              <w:rPr>
                <w:sz w:val="2"/>
                <w:szCs w:val="2"/>
              </w:rPr>
              <w:t> </w:t>
            </w:r>
          </w:p>
        </w:tc>
        <w:tc>
          <w:tcPr>
            <w:tcW w:w="1059" w:type="dxa"/>
            <w:tcMar>
              <w:left w:w="100" w:type="dxa"/>
            </w:tcMar>
            <w:vAlign w:val="center"/>
            <w:hideMark/>
          </w:tcPr>
          <w:p w:rsidR="006E53A7" w:rsidRPr="0045141F" w:rsidRDefault="006E53A7" w:rsidP="008522E9">
            <w:pPr>
              <w:tabs>
                <w:tab w:val="right" w:pos="940"/>
                <w:tab w:val="decimal" w:pos="980"/>
              </w:tabs>
              <w:ind w:left="-65" w:right="100"/>
              <w:rPr>
                <w:sz w:val="2"/>
                <w:szCs w:val="2"/>
              </w:rPr>
            </w:pPr>
            <w:r w:rsidRPr="0045141F">
              <w:rPr>
                <w:sz w:val="2"/>
                <w:szCs w:val="2"/>
              </w:rPr>
              <w:t> </w:t>
            </w:r>
          </w:p>
        </w:tc>
        <w:tc>
          <w:tcPr>
            <w:tcW w:w="1059" w:type="dxa"/>
            <w:tcMar>
              <w:left w:w="100" w:type="dxa"/>
            </w:tcMar>
            <w:vAlign w:val="center"/>
            <w:hideMark/>
          </w:tcPr>
          <w:p w:rsidR="006E53A7" w:rsidRPr="0045141F" w:rsidRDefault="006E53A7" w:rsidP="008522E9">
            <w:pPr>
              <w:tabs>
                <w:tab w:val="right" w:pos="940"/>
                <w:tab w:val="decimal" w:pos="980"/>
              </w:tabs>
              <w:ind w:left="-65" w:right="100"/>
              <w:rPr>
                <w:sz w:val="2"/>
                <w:szCs w:val="2"/>
              </w:rPr>
            </w:pPr>
            <w:r w:rsidRPr="0045141F">
              <w:rPr>
                <w:sz w:val="2"/>
                <w:szCs w:val="2"/>
              </w:rPr>
              <w:t> </w:t>
            </w:r>
          </w:p>
        </w:tc>
        <w:tc>
          <w:tcPr>
            <w:tcW w:w="1059" w:type="dxa"/>
            <w:tcMar>
              <w:left w:w="100" w:type="dxa"/>
            </w:tcMar>
            <w:vAlign w:val="center"/>
            <w:hideMark/>
          </w:tcPr>
          <w:p w:rsidR="006E53A7" w:rsidRPr="0045141F" w:rsidRDefault="006E53A7" w:rsidP="008522E9">
            <w:pPr>
              <w:tabs>
                <w:tab w:val="right" w:pos="940"/>
                <w:tab w:val="decimal" w:pos="980"/>
              </w:tabs>
              <w:ind w:left="-65" w:right="100"/>
              <w:rPr>
                <w:sz w:val="2"/>
                <w:szCs w:val="2"/>
              </w:rPr>
            </w:pPr>
            <w:r w:rsidRPr="0045141F">
              <w:rPr>
                <w:sz w:val="2"/>
                <w:szCs w:val="2"/>
              </w:rPr>
              <w:t> </w:t>
            </w:r>
          </w:p>
        </w:tc>
      </w:tr>
      <w:tr w:rsidR="006E53A7" w:rsidRPr="0045141F" w:rsidTr="008522E9">
        <w:trPr>
          <w:jc w:val="center"/>
        </w:trPr>
        <w:tc>
          <w:tcPr>
            <w:tcW w:w="7623" w:type="dxa"/>
            <w:hideMark/>
          </w:tcPr>
          <w:p w:rsidR="006E53A7" w:rsidRPr="006E53A7" w:rsidRDefault="006E53A7" w:rsidP="00A238C7">
            <w:pPr>
              <w:pStyle w:val="NormalWeb"/>
              <w:ind w:left="240" w:right="100" w:hanging="240"/>
            </w:pPr>
            <w:r w:rsidRPr="0045141F">
              <w:rPr>
                <w:rFonts w:ascii="Arial" w:hAnsi="Arial" w:cs="Arial"/>
                <w:b/>
                <w:bCs/>
                <w:sz w:val="20"/>
                <w:szCs w:val="20"/>
              </w:rPr>
              <w:t>Common stock and paid-in capital</w:t>
            </w:r>
          </w:p>
        </w:tc>
        <w:tc>
          <w:tcPr>
            <w:tcW w:w="1059" w:type="dxa"/>
            <w:tcMar>
              <w:top w:w="0" w:type="dxa"/>
              <w:left w:w="100" w:type="dxa"/>
              <w:bottom w:w="0" w:type="dxa"/>
              <w:right w:w="0" w:type="dxa"/>
            </w:tcMar>
            <w:vAlign w:val="bottom"/>
            <w:hideMark/>
          </w:tcPr>
          <w:p w:rsidR="006E53A7" w:rsidRPr="0045141F" w:rsidRDefault="006E53A7" w:rsidP="008522E9">
            <w:pPr>
              <w:pStyle w:val="la2"/>
              <w:tabs>
                <w:tab w:val="right" w:pos="880"/>
                <w:tab w:val="decimal" w:pos="920"/>
              </w:tabs>
              <w:ind w:left="-65" w:right="160"/>
            </w:pPr>
            <w:r w:rsidRPr="0045141F">
              <w:t> </w:t>
            </w:r>
          </w:p>
        </w:tc>
        <w:tc>
          <w:tcPr>
            <w:tcW w:w="1059" w:type="dxa"/>
            <w:tcMar>
              <w:top w:w="0" w:type="dxa"/>
              <w:left w:w="100" w:type="dxa"/>
              <w:bottom w:w="0" w:type="dxa"/>
              <w:right w:w="0" w:type="dxa"/>
            </w:tcMar>
            <w:vAlign w:val="bottom"/>
            <w:hideMark/>
          </w:tcPr>
          <w:p w:rsidR="006E53A7" w:rsidRPr="0045141F" w:rsidRDefault="006E53A7" w:rsidP="008522E9">
            <w:pPr>
              <w:pStyle w:val="la2"/>
              <w:tabs>
                <w:tab w:val="right" w:pos="880"/>
                <w:tab w:val="decimal" w:pos="920"/>
              </w:tabs>
              <w:ind w:left="-65" w:right="160"/>
            </w:pPr>
            <w:r w:rsidRPr="0045141F">
              <w:t> </w:t>
            </w:r>
          </w:p>
        </w:tc>
        <w:tc>
          <w:tcPr>
            <w:tcW w:w="1059" w:type="dxa"/>
            <w:tcMar>
              <w:top w:w="0" w:type="dxa"/>
              <w:left w:w="100" w:type="dxa"/>
              <w:bottom w:w="0" w:type="dxa"/>
              <w:right w:w="0" w:type="dxa"/>
            </w:tcMar>
            <w:vAlign w:val="bottom"/>
            <w:hideMark/>
          </w:tcPr>
          <w:p w:rsidR="006E53A7" w:rsidRPr="0045141F" w:rsidRDefault="006E53A7" w:rsidP="008522E9">
            <w:pPr>
              <w:pStyle w:val="la2"/>
              <w:tabs>
                <w:tab w:val="right" w:pos="860"/>
                <w:tab w:val="decimal" w:pos="900"/>
              </w:tabs>
              <w:ind w:left="-65" w:right="180"/>
            </w:pPr>
            <w:r w:rsidRPr="0045141F">
              <w:t> </w:t>
            </w:r>
          </w:p>
        </w:tc>
      </w:tr>
      <w:tr w:rsidR="006E53A7" w:rsidRPr="0045141F" w:rsidTr="008522E9">
        <w:trPr>
          <w:jc w:val="center"/>
        </w:trPr>
        <w:tc>
          <w:tcPr>
            <w:tcW w:w="7623" w:type="dxa"/>
            <w:hideMark/>
          </w:tcPr>
          <w:p w:rsidR="006E53A7" w:rsidRPr="0045141F" w:rsidRDefault="006E53A7" w:rsidP="00A238C7">
            <w:pPr>
              <w:pStyle w:val="NormalWeb"/>
              <w:ind w:left="240" w:right="100" w:hanging="240"/>
            </w:pPr>
            <w:r w:rsidRPr="0045141F">
              <w:rPr>
                <w:rFonts w:ascii="Arial" w:hAnsi="Arial" w:cs="Arial"/>
                <w:sz w:val="20"/>
                <w:szCs w:val="20"/>
              </w:rPr>
              <w:t>Balance, beginning of period</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15"/>
            </w:pPr>
            <w:r w:rsidRPr="0045141F">
              <w:rPr>
                <w:rFonts w:ascii="Arial" w:hAnsi="Arial" w:cs="Arial"/>
                <w:b/>
                <w:bCs/>
                <w:sz w:val="20"/>
                <w:szCs w:val="20"/>
              </w:rPr>
              <w:t>$</w:t>
            </w:r>
            <w:r w:rsidR="00ED0673" w:rsidRPr="00ED0673">
              <w:rPr>
                <w:rFonts w:ascii="Arial" w:hAnsi="Arial" w:cs="Arial"/>
                <w:bCs/>
                <w:sz w:val="20"/>
                <w:szCs w:val="20"/>
              </w:rPr>
              <w:tab/>
            </w:r>
            <w:r w:rsidRPr="0045141F">
              <w:rPr>
                <w:rFonts w:ascii="Arial" w:hAnsi="Arial" w:cs="Arial"/>
                <w:b/>
                <w:bCs/>
                <w:sz w:val="20"/>
                <w:szCs w:val="20"/>
              </w:rPr>
              <w:t>78,520</w:t>
            </w:r>
            <w:r w:rsidR="00ED0673" w:rsidRPr="00ED0673">
              <w:rPr>
                <w:rFonts w:ascii="Arial" w:hAnsi="Arial" w:cs="Arial"/>
                <w:bCs/>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44"/>
            </w:pPr>
            <w:r w:rsidRPr="0045141F">
              <w:rPr>
                <w:rFonts w:ascii="Arial" w:hAnsi="Arial" w:cs="Arial"/>
                <w:sz w:val="20"/>
                <w:szCs w:val="20"/>
              </w:rPr>
              <w:t>$</w:t>
            </w:r>
            <w:r w:rsidRPr="0045141F">
              <w:rPr>
                <w:rFonts w:ascii="Arial" w:hAnsi="Arial" w:cs="Arial"/>
                <w:sz w:val="20"/>
                <w:szCs w:val="20"/>
              </w:rPr>
              <w:tab/>
              <w:t>71,223</w:t>
            </w:r>
            <w:r w:rsidRPr="0045141F">
              <w:rPr>
                <w:rFonts w:ascii="Arial" w:hAnsi="Arial" w:cs="Arial"/>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60"/>
                <w:tab w:val="decimal" w:pos="900"/>
              </w:tabs>
              <w:spacing w:before="0" w:beforeAutospacing="0" w:after="15" w:afterAutospacing="0"/>
              <w:ind w:left="-72" w:right="144"/>
            </w:pPr>
            <w:r w:rsidRPr="0045141F">
              <w:rPr>
                <w:rFonts w:ascii="Arial" w:hAnsi="Arial" w:cs="Arial"/>
                <w:sz w:val="20"/>
                <w:szCs w:val="20"/>
              </w:rPr>
              <w:t>$</w:t>
            </w:r>
            <w:r w:rsidRPr="0045141F">
              <w:rPr>
                <w:rFonts w:ascii="Arial" w:hAnsi="Arial" w:cs="Arial"/>
                <w:sz w:val="20"/>
                <w:szCs w:val="20"/>
              </w:rPr>
              <w:tab/>
              <w:t>69,315</w:t>
            </w:r>
            <w:r w:rsidRPr="0045141F">
              <w:rPr>
                <w:rFonts w:ascii="Arial" w:hAnsi="Arial" w:cs="Arial"/>
                <w:sz w:val="20"/>
                <w:szCs w:val="20"/>
              </w:rPr>
              <w:tab/>
            </w:r>
          </w:p>
        </w:tc>
      </w:tr>
      <w:tr w:rsidR="006E53A7" w:rsidRPr="0045141F" w:rsidTr="008522E9">
        <w:trPr>
          <w:jc w:val="center"/>
        </w:trPr>
        <w:tc>
          <w:tcPr>
            <w:tcW w:w="7623" w:type="dxa"/>
            <w:hideMark/>
          </w:tcPr>
          <w:p w:rsidR="006E53A7" w:rsidRPr="0045141F" w:rsidRDefault="006E53A7" w:rsidP="00A238C7">
            <w:pPr>
              <w:pStyle w:val="NormalWeb"/>
              <w:ind w:left="240" w:right="100" w:hanging="240"/>
            </w:pPr>
            <w:r w:rsidRPr="0045141F">
              <w:rPr>
                <w:rFonts w:ascii="Arial" w:hAnsi="Arial" w:cs="Arial"/>
                <w:sz w:val="20"/>
                <w:szCs w:val="20"/>
              </w:rPr>
              <w:t>Common stock issued</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15"/>
            </w:pPr>
            <w:r w:rsidRPr="0045141F">
              <w:rPr>
                <w:rFonts w:ascii="Arial" w:hAnsi="Arial" w:cs="Arial"/>
                <w:b/>
                <w:bCs/>
                <w:color w:val="00FF00"/>
                <w:sz w:val="20"/>
                <w:szCs w:val="20"/>
              </w:rPr>
              <w:t>      </w:t>
            </w:r>
            <w:r w:rsidR="00ED0673" w:rsidRPr="00ED0673">
              <w:rPr>
                <w:rFonts w:ascii="Arial" w:hAnsi="Arial" w:cs="Arial"/>
                <w:bCs/>
                <w:sz w:val="20"/>
                <w:szCs w:val="20"/>
              </w:rPr>
              <w:tab/>
            </w:r>
            <w:r w:rsidRPr="0045141F">
              <w:rPr>
                <w:rFonts w:ascii="Arial" w:hAnsi="Arial" w:cs="Arial"/>
                <w:b/>
                <w:bCs/>
                <w:sz w:val="20"/>
                <w:szCs w:val="20"/>
              </w:rPr>
              <w:t>1,343</w:t>
            </w:r>
            <w:r w:rsidR="00ED0673" w:rsidRPr="00ED0673">
              <w:rPr>
                <w:rFonts w:ascii="Arial" w:hAnsi="Arial" w:cs="Arial"/>
                <w:bCs/>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44"/>
            </w:pPr>
            <w:r w:rsidRPr="0045141F">
              <w:rPr>
                <w:rFonts w:ascii="Arial" w:hAnsi="Arial" w:cs="Arial"/>
                <w:color w:val="00FF00"/>
                <w:sz w:val="20"/>
                <w:szCs w:val="20"/>
              </w:rPr>
              <w:t>      </w:t>
            </w:r>
            <w:r w:rsidRPr="0045141F">
              <w:rPr>
                <w:rFonts w:ascii="Arial" w:hAnsi="Arial" w:cs="Arial"/>
                <w:sz w:val="20"/>
                <w:szCs w:val="20"/>
              </w:rPr>
              <w:tab/>
              <w:t>6,829</w:t>
            </w:r>
            <w:r w:rsidRPr="0045141F">
              <w:rPr>
                <w:rFonts w:ascii="Arial" w:hAnsi="Arial" w:cs="Arial"/>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60"/>
                <w:tab w:val="decimal" w:pos="900"/>
              </w:tabs>
              <w:spacing w:before="0" w:beforeAutospacing="0" w:after="15" w:afterAutospacing="0"/>
              <w:ind w:left="-72" w:right="144"/>
            </w:pPr>
            <w:r w:rsidRPr="0045141F">
              <w:rPr>
                <w:rFonts w:ascii="Arial" w:hAnsi="Arial" w:cs="Arial"/>
                <w:color w:val="00FF00"/>
                <w:sz w:val="20"/>
                <w:szCs w:val="20"/>
              </w:rPr>
              <w:t>      </w:t>
            </w:r>
            <w:r w:rsidRPr="0045141F">
              <w:rPr>
                <w:rFonts w:ascii="Arial" w:hAnsi="Arial" w:cs="Arial"/>
                <w:sz w:val="20"/>
                <w:szCs w:val="20"/>
              </w:rPr>
              <w:tab/>
              <w:t>1,002</w:t>
            </w:r>
            <w:r w:rsidRPr="0045141F">
              <w:rPr>
                <w:rFonts w:ascii="Arial" w:hAnsi="Arial" w:cs="Arial"/>
                <w:sz w:val="20"/>
                <w:szCs w:val="20"/>
              </w:rPr>
              <w:tab/>
            </w:r>
          </w:p>
        </w:tc>
      </w:tr>
      <w:tr w:rsidR="006E53A7" w:rsidRPr="0045141F" w:rsidTr="008522E9">
        <w:trPr>
          <w:jc w:val="center"/>
        </w:trPr>
        <w:tc>
          <w:tcPr>
            <w:tcW w:w="7623" w:type="dxa"/>
            <w:hideMark/>
          </w:tcPr>
          <w:p w:rsidR="006E53A7" w:rsidRPr="0045141F" w:rsidRDefault="006E53A7" w:rsidP="00A238C7">
            <w:pPr>
              <w:pStyle w:val="NormalWeb"/>
              <w:ind w:left="240" w:right="100" w:hanging="240"/>
            </w:pPr>
            <w:r w:rsidRPr="0045141F">
              <w:rPr>
                <w:rFonts w:ascii="Arial" w:hAnsi="Arial" w:cs="Arial"/>
                <w:sz w:val="20"/>
                <w:szCs w:val="20"/>
              </w:rPr>
              <w:t>Common stock repurchased</w:t>
            </w:r>
          </w:p>
        </w:tc>
        <w:tc>
          <w:tcPr>
            <w:tcW w:w="1059" w:type="dxa"/>
            <w:noWrap/>
            <w:tcMar>
              <w:top w:w="0" w:type="dxa"/>
              <w:left w:w="100" w:type="dxa"/>
              <w:bottom w:w="0" w:type="dxa"/>
              <w:right w:w="0" w:type="dxa"/>
            </w:tcMar>
            <w:vAlign w:val="bottom"/>
            <w:hideMark/>
          </w:tcPr>
          <w:p w:rsidR="006E53A7" w:rsidRPr="0045141F" w:rsidRDefault="00ED0673" w:rsidP="008522E9">
            <w:pPr>
              <w:pStyle w:val="NormalWeb"/>
              <w:tabs>
                <w:tab w:val="right" w:pos="880"/>
                <w:tab w:val="decimal" w:pos="920"/>
              </w:tabs>
              <w:spacing w:before="0" w:beforeAutospacing="0" w:after="15" w:afterAutospacing="0"/>
              <w:ind w:left="-72" w:right="115"/>
            </w:pPr>
            <w:r w:rsidRPr="00ED0673">
              <w:rPr>
                <w:rFonts w:ascii="Arial" w:hAnsi="Arial" w:cs="Arial"/>
                <w:bCs/>
                <w:sz w:val="20"/>
                <w:szCs w:val="20"/>
              </w:rPr>
              <w:tab/>
            </w:r>
            <w:r w:rsidR="006E53A7" w:rsidRPr="0045141F">
              <w:rPr>
                <w:rFonts w:ascii="Arial" w:hAnsi="Arial" w:cs="Arial"/>
                <w:b/>
                <w:bCs/>
                <w:sz w:val="20"/>
                <w:szCs w:val="20"/>
              </w:rPr>
              <w:t>(4,599</w:t>
            </w:r>
            <w:r w:rsidRPr="00ED0673">
              <w:rPr>
                <w:rFonts w:ascii="Arial" w:hAnsi="Arial" w:cs="Arial"/>
                <w:bCs/>
                <w:sz w:val="20"/>
                <w:szCs w:val="20"/>
              </w:rPr>
              <w:tab/>
            </w:r>
            <w:r w:rsidR="006E53A7" w:rsidRPr="0045141F">
              <w:rPr>
                <w:rFonts w:ascii="Arial" w:hAnsi="Arial" w:cs="Arial"/>
                <w:b/>
                <w:bCs/>
                <w:sz w:val="20"/>
                <w:szCs w:val="20"/>
              </w:rPr>
              <w:t>)</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44"/>
            </w:pPr>
            <w:r w:rsidRPr="0045141F">
              <w:rPr>
                <w:rFonts w:ascii="Arial" w:hAnsi="Arial" w:cs="Arial"/>
                <w:sz w:val="20"/>
                <w:szCs w:val="20"/>
              </w:rPr>
              <w:tab/>
              <w:t>(4,195</w:t>
            </w:r>
            <w:r w:rsidRPr="0045141F">
              <w:rPr>
                <w:rFonts w:ascii="Arial" w:hAnsi="Arial" w:cs="Arial"/>
                <w:sz w:val="20"/>
                <w:szCs w:val="20"/>
              </w:rPr>
              <w:tab/>
              <w:t>)</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60"/>
                <w:tab w:val="decimal" w:pos="900"/>
              </w:tabs>
              <w:spacing w:before="0" w:beforeAutospacing="0" w:after="15" w:afterAutospacing="0"/>
              <w:ind w:left="-72" w:right="144"/>
            </w:pPr>
            <w:r w:rsidRPr="0045141F">
              <w:rPr>
                <w:rFonts w:ascii="Arial" w:hAnsi="Arial" w:cs="Arial"/>
                <w:sz w:val="20"/>
                <w:szCs w:val="20"/>
              </w:rPr>
              <w:tab/>
              <w:t>(3,033</w:t>
            </w:r>
            <w:r w:rsidRPr="0045141F">
              <w:rPr>
                <w:rFonts w:ascii="Arial" w:hAnsi="Arial" w:cs="Arial"/>
                <w:sz w:val="20"/>
                <w:szCs w:val="20"/>
              </w:rPr>
              <w:tab/>
              <w:t>)</w:t>
            </w:r>
          </w:p>
        </w:tc>
      </w:tr>
      <w:tr w:rsidR="006E53A7" w:rsidRPr="0045141F" w:rsidTr="008522E9">
        <w:trPr>
          <w:jc w:val="center"/>
        </w:trPr>
        <w:tc>
          <w:tcPr>
            <w:tcW w:w="7623" w:type="dxa"/>
            <w:hideMark/>
          </w:tcPr>
          <w:p w:rsidR="006E53A7" w:rsidRPr="0045141F" w:rsidRDefault="006E53A7" w:rsidP="00A238C7">
            <w:pPr>
              <w:pStyle w:val="NormalWeb"/>
              <w:ind w:left="240" w:right="100" w:hanging="240"/>
            </w:pPr>
            <w:r w:rsidRPr="0045141F">
              <w:rPr>
                <w:rFonts w:ascii="Arial" w:hAnsi="Arial" w:cs="Arial"/>
                <w:sz w:val="20"/>
                <w:szCs w:val="20"/>
              </w:rPr>
              <w:t>Stock-based compensation expense</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15"/>
            </w:pPr>
            <w:r w:rsidRPr="0045141F">
              <w:rPr>
                <w:rFonts w:ascii="Arial" w:hAnsi="Arial" w:cs="Arial"/>
                <w:b/>
                <w:bCs/>
                <w:color w:val="00FF00"/>
                <w:sz w:val="20"/>
                <w:szCs w:val="20"/>
              </w:rPr>
              <w:t>      </w:t>
            </w:r>
            <w:r w:rsidR="00ED0673" w:rsidRPr="00ED0673">
              <w:rPr>
                <w:rFonts w:ascii="Arial" w:hAnsi="Arial" w:cs="Arial"/>
                <w:bCs/>
                <w:sz w:val="20"/>
                <w:szCs w:val="20"/>
              </w:rPr>
              <w:tab/>
            </w:r>
            <w:r w:rsidRPr="0045141F">
              <w:rPr>
                <w:rFonts w:ascii="Arial" w:hAnsi="Arial" w:cs="Arial"/>
                <w:b/>
                <w:bCs/>
                <w:sz w:val="20"/>
                <w:szCs w:val="20"/>
              </w:rPr>
              <w:t>5,289</w:t>
            </w:r>
            <w:r w:rsidR="00ED0673" w:rsidRPr="00ED0673">
              <w:rPr>
                <w:rFonts w:ascii="Arial" w:hAnsi="Arial" w:cs="Arial"/>
                <w:bCs/>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44"/>
            </w:pPr>
            <w:r w:rsidRPr="0045141F">
              <w:rPr>
                <w:rFonts w:ascii="Arial" w:hAnsi="Arial" w:cs="Arial"/>
                <w:color w:val="00FF00"/>
                <w:sz w:val="20"/>
                <w:szCs w:val="20"/>
              </w:rPr>
              <w:t>      </w:t>
            </w:r>
            <w:r w:rsidRPr="0045141F">
              <w:rPr>
                <w:rFonts w:ascii="Arial" w:hAnsi="Arial" w:cs="Arial"/>
                <w:sz w:val="20"/>
                <w:szCs w:val="20"/>
              </w:rPr>
              <w:tab/>
              <w:t>4,652</w:t>
            </w:r>
            <w:r w:rsidRPr="0045141F">
              <w:rPr>
                <w:rFonts w:ascii="Arial" w:hAnsi="Arial" w:cs="Arial"/>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60"/>
                <w:tab w:val="decimal" w:pos="900"/>
              </w:tabs>
              <w:spacing w:before="0" w:beforeAutospacing="0" w:after="15" w:afterAutospacing="0"/>
              <w:ind w:left="-72" w:right="144"/>
            </w:pPr>
            <w:r w:rsidRPr="0045141F">
              <w:rPr>
                <w:rFonts w:ascii="Arial" w:hAnsi="Arial" w:cs="Arial"/>
                <w:color w:val="00FF00"/>
                <w:sz w:val="20"/>
                <w:szCs w:val="20"/>
              </w:rPr>
              <w:t>      </w:t>
            </w:r>
            <w:r w:rsidRPr="0045141F">
              <w:rPr>
                <w:rFonts w:ascii="Arial" w:hAnsi="Arial" w:cs="Arial"/>
                <w:sz w:val="20"/>
                <w:szCs w:val="20"/>
              </w:rPr>
              <w:tab/>
              <w:t>3,940</w:t>
            </w:r>
            <w:r w:rsidRPr="0045141F">
              <w:rPr>
                <w:rFonts w:ascii="Arial" w:hAnsi="Arial" w:cs="Arial"/>
                <w:sz w:val="20"/>
                <w:szCs w:val="20"/>
              </w:rPr>
              <w:tab/>
            </w:r>
          </w:p>
        </w:tc>
      </w:tr>
      <w:tr w:rsidR="006E53A7" w:rsidRPr="0045141F" w:rsidTr="008522E9">
        <w:trPr>
          <w:jc w:val="center"/>
        </w:trPr>
        <w:tc>
          <w:tcPr>
            <w:tcW w:w="7623" w:type="dxa"/>
            <w:hideMark/>
          </w:tcPr>
          <w:p w:rsidR="006E53A7" w:rsidRPr="0045141F" w:rsidRDefault="006E53A7" w:rsidP="00A238C7">
            <w:pPr>
              <w:pStyle w:val="NormalWeb"/>
              <w:ind w:left="240" w:right="100" w:hanging="240"/>
            </w:pPr>
            <w:r w:rsidRPr="0045141F">
              <w:rPr>
                <w:rFonts w:ascii="Arial" w:hAnsi="Arial" w:cs="Arial"/>
                <w:sz w:val="20"/>
                <w:szCs w:val="20"/>
              </w:rPr>
              <w:t>Other, net</w:t>
            </w:r>
          </w:p>
        </w:tc>
        <w:tc>
          <w:tcPr>
            <w:tcW w:w="1059" w:type="dxa"/>
            <w:noWrap/>
            <w:tcMar>
              <w:top w:w="0" w:type="dxa"/>
              <w:left w:w="100" w:type="dxa"/>
              <w:bottom w:w="0" w:type="dxa"/>
              <w:right w:w="0" w:type="dxa"/>
            </w:tcMar>
            <w:vAlign w:val="bottom"/>
            <w:hideMark/>
          </w:tcPr>
          <w:p w:rsidR="006E53A7" w:rsidRPr="0045141F" w:rsidRDefault="00ED0673" w:rsidP="008522E9">
            <w:pPr>
              <w:pStyle w:val="NormalWeb"/>
              <w:tabs>
                <w:tab w:val="right" w:pos="880"/>
                <w:tab w:val="decimal" w:pos="920"/>
              </w:tabs>
              <w:spacing w:before="0" w:beforeAutospacing="0" w:after="15" w:afterAutospacing="0"/>
              <w:ind w:left="-72" w:right="115"/>
            </w:pPr>
            <w:r w:rsidRPr="00ED0673">
              <w:rPr>
                <w:rFonts w:ascii="Arial" w:hAnsi="Arial" w:cs="Arial"/>
                <w:bCs/>
                <w:sz w:val="20"/>
                <w:szCs w:val="20"/>
              </w:rPr>
              <w:tab/>
            </w:r>
            <w:r w:rsidR="006E53A7" w:rsidRPr="0045141F">
              <w:rPr>
                <w:rFonts w:ascii="Arial" w:hAnsi="Arial" w:cs="Arial"/>
                <w:b/>
                <w:bCs/>
                <w:sz w:val="20"/>
                <w:szCs w:val="20"/>
              </w:rPr>
              <w:t>(1</w:t>
            </w:r>
            <w:r w:rsidRPr="00ED0673">
              <w:rPr>
                <w:rFonts w:ascii="Arial" w:hAnsi="Arial" w:cs="Arial"/>
                <w:bCs/>
                <w:sz w:val="20"/>
                <w:szCs w:val="20"/>
              </w:rPr>
              <w:tab/>
            </w:r>
            <w:r w:rsidR="006E53A7" w:rsidRPr="0045141F">
              <w:rPr>
                <w:rFonts w:ascii="Arial" w:hAnsi="Arial" w:cs="Arial"/>
                <w:b/>
                <w:bCs/>
                <w:sz w:val="20"/>
                <w:szCs w:val="20"/>
              </w:rPr>
              <w:t>)</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44"/>
            </w:pPr>
            <w:r w:rsidRPr="0045141F">
              <w:rPr>
                <w:rFonts w:ascii="Arial" w:hAnsi="Arial" w:cs="Arial"/>
                <w:color w:val="00FF00"/>
                <w:sz w:val="20"/>
                <w:szCs w:val="20"/>
              </w:rPr>
              <w:t>      </w:t>
            </w:r>
            <w:r w:rsidRPr="0045141F">
              <w:rPr>
                <w:rFonts w:ascii="Arial" w:hAnsi="Arial" w:cs="Arial"/>
                <w:sz w:val="20"/>
                <w:szCs w:val="20"/>
              </w:rPr>
              <w:tab/>
              <w:t>11</w:t>
            </w:r>
            <w:r w:rsidRPr="0045141F">
              <w:rPr>
                <w:rFonts w:ascii="Arial" w:hAnsi="Arial" w:cs="Arial"/>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60"/>
                <w:tab w:val="decimal" w:pos="900"/>
              </w:tabs>
              <w:spacing w:before="0" w:beforeAutospacing="0" w:after="15" w:afterAutospacing="0"/>
              <w:ind w:left="-72" w:right="144"/>
            </w:pPr>
            <w:r w:rsidRPr="0045141F">
              <w:rPr>
                <w:rFonts w:ascii="Arial" w:hAnsi="Arial" w:cs="Arial"/>
                <w:sz w:val="20"/>
                <w:szCs w:val="20"/>
              </w:rPr>
              <w:tab/>
              <w:t>(1</w:t>
            </w:r>
            <w:r w:rsidRPr="0045141F">
              <w:rPr>
                <w:rFonts w:ascii="Arial" w:hAnsi="Arial" w:cs="Arial"/>
                <w:sz w:val="20"/>
                <w:szCs w:val="20"/>
              </w:rPr>
              <w:tab/>
              <w:t>)</w:t>
            </w:r>
          </w:p>
        </w:tc>
      </w:tr>
      <w:tr w:rsidR="006E53A7" w:rsidRPr="0045141F" w:rsidTr="008522E9">
        <w:trPr>
          <w:jc w:val="center"/>
        </w:trPr>
        <w:tc>
          <w:tcPr>
            <w:tcW w:w="8684" w:type="dxa"/>
            <w:gridSpan w:val="2"/>
            <w:tcMar>
              <w:top w:w="0" w:type="dxa"/>
              <w:left w:w="100" w:type="dxa"/>
              <w:bottom w:w="0" w:type="dxa"/>
              <w:right w:w="0" w:type="dxa"/>
            </w:tcMar>
            <w:vAlign w:val="bottom"/>
            <w:hideMark/>
          </w:tcPr>
          <w:p w:rsidR="006E53A7" w:rsidRPr="0045141F" w:rsidRDefault="006E53A7" w:rsidP="008522E9">
            <w:pPr>
              <w:pStyle w:val="rrdsinglerule"/>
              <w:tabs>
                <w:tab w:val="right" w:pos="880"/>
                <w:tab w:val="decimal" w:pos="920"/>
              </w:tabs>
              <w:ind w:left="-72" w:right="115"/>
            </w:pPr>
            <w:r w:rsidRPr="0045141F">
              <w:t> </w:t>
            </w:r>
          </w:p>
        </w:tc>
        <w:tc>
          <w:tcPr>
            <w:tcW w:w="1058" w:type="dxa"/>
            <w:tcMar>
              <w:top w:w="0" w:type="dxa"/>
              <w:left w:w="100" w:type="dxa"/>
              <w:bottom w:w="0" w:type="dxa"/>
              <w:right w:w="0" w:type="dxa"/>
            </w:tcMar>
            <w:vAlign w:val="bottom"/>
            <w:hideMark/>
          </w:tcPr>
          <w:p w:rsidR="006E53A7" w:rsidRPr="0045141F" w:rsidRDefault="006E53A7" w:rsidP="008522E9">
            <w:pPr>
              <w:pStyle w:val="rrdsinglerule"/>
              <w:tabs>
                <w:tab w:val="right" w:pos="880"/>
                <w:tab w:val="decimal" w:pos="920"/>
              </w:tabs>
              <w:ind w:left="-72" w:right="144"/>
            </w:pPr>
            <w:r w:rsidRPr="0045141F">
              <w:t> </w:t>
            </w:r>
          </w:p>
        </w:tc>
        <w:tc>
          <w:tcPr>
            <w:tcW w:w="1058" w:type="dxa"/>
            <w:tcMar>
              <w:top w:w="0" w:type="dxa"/>
              <w:left w:w="100" w:type="dxa"/>
              <w:bottom w:w="0" w:type="dxa"/>
              <w:right w:w="0" w:type="dxa"/>
            </w:tcMar>
            <w:vAlign w:val="bottom"/>
            <w:hideMark/>
          </w:tcPr>
          <w:p w:rsidR="006E53A7" w:rsidRPr="0045141F" w:rsidRDefault="006E53A7" w:rsidP="008522E9">
            <w:pPr>
              <w:pStyle w:val="rrdsinglerule"/>
              <w:tabs>
                <w:tab w:val="right" w:pos="860"/>
                <w:tab w:val="decimal" w:pos="900"/>
              </w:tabs>
              <w:ind w:left="-72" w:right="144"/>
            </w:pPr>
            <w:r w:rsidRPr="0045141F">
              <w:t> </w:t>
            </w:r>
          </w:p>
        </w:tc>
      </w:tr>
      <w:tr w:rsidR="006E53A7" w:rsidRPr="0045141F" w:rsidTr="008522E9">
        <w:trPr>
          <w:jc w:val="center"/>
        </w:trPr>
        <w:tc>
          <w:tcPr>
            <w:tcW w:w="7623" w:type="dxa"/>
            <w:hideMark/>
          </w:tcPr>
          <w:p w:rsidR="006E53A7" w:rsidRPr="0045141F" w:rsidRDefault="006E53A7" w:rsidP="00A238C7">
            <w:pPr>
              <w:pStyle w:val="NormalWeb"/>
              <w:ind w:left="480" w:right="100" w:hanging="240"/>
            </w:pPr>
            <w:r w:rsidRPr="0045141F">
              <w:rPr>
                <w:rFonts w:ascii="Arial" w:hAnsi="Arial" w:cs="Arial"/>
                <w:sz w:val="20"/>
                <w:szCs w:val="20"/>
              </w:rPr>
              <w:t>Balance, end of period</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15"/>
            </w:pPr>
            <w:r w:rsidRPr="0045141F">
              <w:rPr>
                <w:rFonts w:ascii="Arial" w:hAnsi="Arial" w:cs="Arial"/>
                <w:b/>
                <w:bCs/>
                <w:color w:val="00FF00"/>
                <w:sz w:val="20"/>
                <w:szCs w:val="20"/>
              </w:rPr>
              <w:t>      </w:t>
            </w:r>
            <w:r w:rsidR="00ED0673" w:rsidRPr="00ED0673">
              <w:rPr>
                <w:rFonts w:ascii="Arial" w:hAnsi="Arial" w:cs="Arial"/>
                <w:bCs/>
                <w:sz w:val="20"/>
                <w:szCs w:val="20"/>
              </w:rPr>
              <w:tab/>
            </w:r>
            <w:r w:rsidRPr="0045141F">
              <w:rPr>
                <w:rFonts w:ascii="Arial" w:hAnsi="Arial" w:cs="Arial"/>
                <w:b/>
                <w:bCs/>
                <w:sz w:val="20"/>
                <w:szCs w:val="20"/>
              </w:rPr>
              <w:t>80,552</w:t>
            </w:r>
            <w:r w:rsidR="00ED0673" w:rsidRPr="00ED0673">
              <w:rPr>
                <w:rFonts w:ascii="Arial" w:hAnsi="Arial" w:cs="Arial"/>
                <w:bCs/>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44"/>
            </w:pPr>
            <w:r w:rsidRPr="0045141F">
              <w:rPr>
                <w:rFonts w:ascii="Arial" w:hAnsi="Arial" w:cs="Arial"/>
                <w:color w:val="00FF00"/>
                <w:sz w:val="20"/>
                <w:szCs w:val="20"/>
              </w:rPr>
              <w:t>      </w:t>
            </w:r>
            <w:r w:rsidRPr="0045141F">
              <w:rPr>
                <w:rFonts w:ascii="Arial" w:hAnsi="Arial" w:cs="Arial"/>
                <w:sz w:val="20"/>
                <w:szCs w:val="20"/>
              </w:rPr>
              <w:tab/>
              <w:t>78,520</w:t>
            </w:r>
            <w:r w:rsidRPr="0045141F">
              <w:rPr>
                <w:rFonts w:ascii="Arial" w:hAnsi="Arial" w:cs="Arial"/>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60"/>
                <w:tab w:val="decimal" w:pos="900"/>
              </w:tabs>
              <w:spacing w:before="0" w:beforeAutospacing="0" w:after="15" w:afterAutospacing="0"/>
              <w:ind w:left="-72" w:right="144"/>
            </w:pPr>
            <w:r w:rsidRPr="0045141F">
              <w:rPr>
                <w:rFonts w:ascii="Arial" w:hAnsi="Arial" w:cs="Arial"/>
                <w:color w:val="00FF00"/>
                <w:sz w:val="20"/>
                <w:szCs w:val="20"/>
              </w:rPr>
              <w:t>      </w:t>
            </w:r>
            <w:r w:rsidRPr="0045141F">
              <w:rPr>
                <w:rFonts w:ascii="Arial" w:hAnsi="Arial" w:cs="Arial"/>
                <w:sz w:val="20"/>
                <w:szCs w:val="20"/>
              </w:rPr>
              <w:tab/>
              <w:t>71,223</w:t>
            </w:r>
            <w:r w:rsidRPr="0045141F">
              <w:rPr>
                <w:rFonts w:ascii="Arial" w:hAnsi="Arial" w:cs="Arial"/>
                <w:sz w:val="20"/>
                <w:szCs w:val="20"/>
              </w:rPr>
              <w:tab/>
            </w:r>
          </w:p>
        </w:tc>
      </w:tr>
      <w:tr w:rsidR="006E53A7" w:rsidRPr="0045141F" w:rsidTr="008522E9">
        <w:trPr>
          <w:jc w:val="center"/>
        </w:trPr>
        <w:tc>
          <w:tcPr>
            <w:tcW w:w="8684" w:type="dxa"/>
            <w:gridSpan w:val="2"/>
            <w:tcMar>
              <w:top w:w="0" w:type="dxa"/>
              <w:left w:w="100" w:type="dxa"/>
              <w:bottom w:w="0" w:type="dxa"/>
              <w:right w:w="0" w:type="dxa"/>
            </w:tcMar>
            <w:vAlign w:val="bottom"/>
            <w:hideMark/>
          </w:tcPr>
          <w:p w:rsidR="006E53A7" w:rsidRPr="0045141F" w:rsidRDefault="006E53A7" w:rsidP="008522E9">
            <w:pPr>
              <w:pStyle w:val="rrdsinglerule"/>
              <w:tabs>
                <w:tab w:val="right" w:pos="880"/>
                <w:tab w:val="decimal" w:pos="920"/>
              </w:tabs>
              <w:ind w:left="-72" w:right="115"/>
            </w:pPr>
            <w:r w:rsidRPr="0045141F">
              <w:t> </w:t>
            </w:r>
          </w:p>
        </w:tc>
        <w:tc>
          <w:tcPr>
            <w:tcW w:w="1058" w:type="dxa"/>
            <w:tcMar>
              <w:top w:w="0" w:type="dxa"/>
              <w:left w:w="100" w:type="dxa"/>
              <w:bottom w:w="0" w:type="dxa"/>
              <w:right w:w="0" w:type="dxa"/>
            </w:tcMar>
            <w:vAlign w:val="bottom"/>
            <w:hideMark/>
          </w:tcPr>
          <w:p w:rsidR="006E53A7" w:rsidRPr="0045141F" w:rsidRDefault="006E53A7" w:rsidP="008522E9">
            <w:pPr>
              <w:pStyle w:val="rrdsinglerule"/>
              <w:tabs>
                <w:tab w:val="right" w:pos="880"/>
                <w:tab w:val="decimal" w:pos="920"/>
              </w:tabs>
              <w:ind w:left="-72" w:right="144"/>
            </w:pPr>
            <w:r w:rsidRPr="0045141F">
              <w:t> </w:t>
            </w:r>
          </w:p>
        </w:tc>
        <w:tc>
          <w:tcPr>
            <w:tcW w:w="1058" w:type="dxa"/>
            <w:tcMar>
              <w:top w:w="0" w:type="dxa"/>
              <w:left w:w="100" w:type="dxa"/>
              <w:bottom w:w="0" w:type="dxa"/>
              <w:right w:w="0" w:type="dxa"/>
            </w:tcMar>
            <w:vAlign w:val="bottom"/>
            <w:hideMark/>
          </w:tcPr>
          <w:p w:rsidR="006E53A7" w:rsidRPr="0045141F" w:rsidRDefault="006E53A7" w:rsidP="008522E9">
            <w:pPr>
              <w:pStyle w:val="rrdsinglerule"/>
              <w:tabs>
                <w:tab w:val="right" w:pos="860"/>
                <w:tab w:val="decimal" w:pos="900"/>
              </w:tabs>
              <w:ind w:left="-72" w:right="144"/>
            </w:pPr>
            <w:r w:rsidRPr="0045141F">
              <w:t> </w:t>
            </w:r>
          </w:p>
        </w:tc>
      </w:tr>
      <w:tr w:rsidR="006E53A7" w:rsidRPr="0045141F" w:rsidTr="008522E9">
        <w:trPr>
          <w:jc w:val="center"/>
        </w:trPr>
        <w:tc>
          <w:tcPr>
            <w:tcW w:w="7623" w:type="dxa"/>
            <w:hideMark/>
          </w:tcPr>
          <w:p w:rsidR="006E53A7" w:rsidRPr="0045141F" w:rsidRDefault="006E53A7" w:rsidP="00A238C7">
            <w:pPr>
              <w:pStyle w:val="NormalWeb"/>
              <w:ind w:left="240" w:right="100" w:hanging="240"/>
            </w:pPr>
            <w:r w:rsidRPr="0045141F">
              <w:rPr>
                <w:rFonts w:ascii="Arial" w:hAnsi="Arial" w:cs="Arial"/>
                <w:b/>
                <w:bCs/>
                <w:sz w:val="20"/>
                <w:szCs w:val="20"/>
              </w:rPr>
              <w:t>Retained earnings</w:t>
            </w:r>
          </w:p>
        </w:tc>
        <w:tc>
          <w:tcPr>
            <w:tcW w:w="1059" w:type="dxa"/>
            <w:tcMar>
              <w:top w:w="0" w:type="dxa"/>
              <w:left w:w="100" w:type="dxa"/>
              <w:bottom w:w="0" w:type="dxa"/>
              <w:right w:w="0" w:type="dxa"/>
            </w:tcMar>
            <w:vAlign w:val="bottom"/>
            <w:hideMark/>
          </w:tcPr>
          <w:p w:rsidR="006E53A7" w:rsidRPr="0045141F" w:rsidRDefault="006E53A7" w:rsidP="008522E9">
            <w:pPr>
              <w:pStyle w:val="la2"/>
              <w:tabs>
                <w:tab w:val="right" w:pos="880"/>
                <w:tab w:val="decimal" w:pos="920"/>
              </w:tabs>
              <w:ind w:left="-72" w:right="115"/>
            </w:pPr>
            <w:r w:rsidRPr="0045141F">
              <w:t> </w:t>
            </w:r>
          </w:p>
        </w:tc>
        <w:tc>
          <w:tcPr>
            <w:tcW w:w="1059" w:type="dxa"/>
            <w:tcMar>
              <w:top w:w="0" w:type="dxa"/>
              <w:left w:w="100" w:type="dxa"/>
              <w:bottom w:w="0" w:type="dxa"/>
              <w:right w:w="0" w:type="dxa"/>
            </w:tcMar>
            <w:vAlign w:val="bottom"/>
            <w:hideMark/>
          </w:tcPr>
          <w:p w:rsidR="006E53A7" w:rsidRPr="0045141F" w:rsidRDefault="006E53A7" w:rsidP="008522E9">
            <w:pPr>
              <w:pStyle w:val="la2"/>
              <w:tabs>
                <w:tab w:val="right" w:pos="880"/>
                <w:tab w:val="decimal" w:pos="920"/>
              </w:tabs>
              <w:ind w:left="-72" w:right="144"/>
            </w:pPr>
            <w:r w:rsidRPr="0045141F">
              <w:t> </w:t>
            </w:r>
          </w:p>
        </w:tc>
        <w:tc>
          <w:tcPr>
            <w:tcW w:w="1059" w:type="dxa"/>
            <w:tcMar>
              <w:top w:w="0" w:type="dxa"/>
              <w:left w:w="100" w:type="dxa"/>
              <w:bottom w:w="0" w:type="dxa"/>
              <w:right w:w="0" w:type="dxa"/>
            </w:tcMar>
            <w:vAlign w:val="bottom"/>
            <w:hideMark/>
          </w:tcPr>
          <w:p w:rsidR="006E53A7" w:rsidRPr="0045141F" w:rsidRDefault="006E53A7" w:rsidP="008522E9">
            <w:pPr>
              <w:pStyle w:val="la2"/>
              <w:tabs>
                <w:tab w:val="right" w:pos="860"/>
                <w:tab w:val="decimal" w:pos="900"/>
              </w:tabs>
              <w:ind w:left="-72" w:right="144"/>
            </w:pPr>
            <w:r w:rsidRPr="0045141F">
              <w:t> </w:t>
            </w:r>
          </w:p>
        </w:tc>
      </w:tr>
      <w:tr w:rsidR="006E53A7" w:rsidRPr="0045141F" w:rsidTr="008522E9">
        <w:trPr>
          <w:jc w:val="center"/>
        </w:trPr>
        <w:tc>
          <w:tcPr>
            <w:tcW w:w="7623" w:type="dxa"/>
            <w:hideMark/>
          </w:tcPr>
          <w:p w:rsidR="006E53A7" w:rsidRPr="0045141F" w:rsidRDefault="006E53A7" w:rsidP="00A238C7">
            <w:pPr>
              <w:pStyle w:val="NormalWeb"/>
              <w:ind w:left="240" w:right="100" w:hanging="240"/>
            </w:pPr>
            <w:r w:rsidRPr="0045141F">
              <w:rPr>
                <w:rFonts w:ascii="Arial" w:hAnsi="Arial" w:cs="Arial"/>
                <w:sz w:val="20"/>
                <w:szCs w:val="20"/>
              </w:rPr>
              <w:t>Balance, beginning of period</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15"/>
            </w:pPr>
            <w:r w:rsidRPr="0045141F">
              <w:rPr>
                <w:rFonts w:ascii="Arial" w:hAnsi="Arial" w:cs="Arial"/>
                <w:b/>
                <w:bCs/>
                <w:color w:val="00FF00"/>
                <w:sz w:val="20"/>
                <w:szCs w:val="20"/>
              </w:rPr>
              <w:t>      </w:t>
            </w:r>
            <w:r w:rsidR="00ED0673" w:rsidRPr="00ED0673">
              <w:rPr>
                <w:rFonts w:ascii="Arial" w:hAnsi="Arial" w:cs="Arial"/>
                <w:bCs/>
                <w:sz w:val="20"/>
                <w:szCs w:val="20"/>
              </w:rPr>
              <w:tab/>
            </w:r>
            <w:r w:rsidRPr="0045141F">
              <w:rPr>
                <w:rFonts w:ascii="Arial" w:hAnsi="Arial" w:cs="Arial"/>
                <w:b/>
                <w:bCs/>
                <w:sz w:val="20"/>
                <w:szCs w:val="20"/>
              </w:rPr>
              <w:t>24,150</w:t>
            </w:r>
            <w:r w:rsidR="00ED0673" w:rsidRPr="00ED0673">
              <w:rPr>
                <w:rFonts w:ascii="Arial" w:hAnsi="Arial" w:cs="Arial"/>
                <w:bCs/>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44"/>
            </w:pPr>
            <w:r w:rsidRPr="0045141F">
              <w:rPr>
                <w:rFonts w:ascii="Arial" w:hAnsi="Arial" w:cs="Arial"/>
                <w:color w:val="00FF00"/>
                <w:sz w:val="20"/>
                <w:szCs w:val="20"/>
              </w:rPr>
              <w:t>      </w:t>
            </w:r>
            <w:r w:rsidRPr="0045141F">
              <w:rPr>
                <w:rFonts w:ascii="Arial" w:hAnsi="Arial" w:cs="Arial"/>
                <w:sz w:val="20"/>
                <w:szCs w:val="20"/>
              </w:rPr>
              <w:tab/>
              <w:t>13,682</w:t>
            </w:r>
            <w:r w:rsidRPr="0045141F">
              <w:rPr>
                <w:rFonts w:ascii="Arial" w:hAnsi="Arial" w:cs="Arial"/>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60"/>
                <w:tab w:val="decimal" w:pos="900"/>
              </w:tabs>
              <w:spacing w:before="0" w:beforeAutospacing="0" w:after="15" w:afterAutospacing="0"/>
              <w:ind w:left="-72" w:right="144"/>
            </w:pPr>
            <w:r w:rsidRPr="0045141F">
              <w:rPr>
                <w:rFonts w:ascii="Arial" w:hAnsi="Arial" w:cs="Arial"/>
                <w:color w:val="00FF00"/>
                <w:sz w:val="20"/>
                <w:szCs w:val="20"/>
              </w:rPr>
              <w:t>      </w:t>
            </w:r>
            <w:r w:rsidRPr="0045141F">
              <w:rPr>
                <w:rFonts w:ascii="Arial" w:hAnsi="Arial" w:cs="Arial"/>
                <w:sz w:val="20"/>
                <w:szCs w:val="20"/>
              </w:rPr>
              <w:tab/>
              <w:t>17,769</w:t>
            </w:r>
            <w:r w:rsidRPr="0045141F">
              <w:rPr>
                <w:rFonts w:ascii="Arial" w:hAnsi="Arial" w:cs="Arial"/>
                <w:sz w:val="20"/>
                <w:szCs w:val="20"/>
              </w:rPr>
              <w:tab/>
            </w:r>
          </w:p>
        </w:tc>
      </w:tr>
      <w:tr w:rsidR="006E53A7" w:rsidRPr="0045141F" w:rsidTr="008522E9">
        <w:trPr>
          <w:jc w:val="center"/>
        </w:trPr>
        <w:tc>
          <w:tcPr>
            <w:tcW w:w="7623" w:type="dxa"/>
            <w:hideMark/>
          </w:tcPr>
          <w:p w:rsidR="006E53A7" w:rsidRPr="0045141F" w:rsidRDefault="006E53A7" w:rsidP="00A238C7">
            <w:pPr>
              <w:pStyle w:val="NormalWeb"/>
              <w:ind w:left="240" w:right="100" w:hanging="240"/>
            </w:pPr>
            <w:r w:rsidRPr="0045141F">
              <w:rPr>
                <w:rFonts w:ascii="Arial" w:hAnsi="Arial" w:cs="Arial"/>
                <w:sz w:val="20"/>
                <w:szCs w:val="20"/>
              </w:rPr>
              <w:t>Net income</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15"/>
            </w:pPr>
            <w:r w:rsidRPr="0045141F">
              <w:rPr>
                <w:rFonts w:ascii="Arial" w:hAnsi="Arial" w:cs="Arial"/>
                <w:b/>
                <w:bCs/>
                <w:color w:val="00FF00"/>
                <w:sz w:val="20"/>
                <w:szCs w:val="20"/>
              </w:rPr>
              <w:t>      </w:t>
            </w:r>
            <w:r w:rsidR="00ED0673" w:rsidRPr="00ED0673">
              <w:rPr>
                <w:rFonts w:ascii="Arial" w:hAnsi="Arial" w:cs="Arial"/>
                <w:bCs/>
                <w:sz w:val="20"/>
                <w:szCs w:val="20"/>
              </w:rPr>
              <w:tab/>
            </w:r>
            <w:r w:rsidRPr="0045141F">
              <w:rPr>
                <w:rFonts w:ascii="Arial" w:hAnsi="Arial" w:cs="Arial"/>
                <w:b/>
                <w:bCs/>
                <w:sz w:val="20"/>
                <w:szCs w:val="20"/>
              </w:rPr>
              <w:t>44,281</w:t>
            </w:r>
            <w:r w:rsidR="00ED0673" w:rsidRPr="00ED0673">
              <w:rPr>
                <w:rFonts w:ascii="Arial" w:hAnsi="Arial" w:cs="Arial"/>
                <w:bCs/>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44"/>
            </w:pPr>
            <w:r w:rsidRPr="0045141F">
              <w:rPr>
                <w:rFonts w:ascii="Arial" w:hAnsi="Arial" w:cs="Arial"/>
                <w:color w:val="00FF00"/>
                <w:sz w:val="20"/>
                <w:szCs w:val="20"/>
              </w:rPr>
              <w:t>      </w:t>
            </w:r>
            <w:r w:rsidRPr="0045141F">
              <w:rPr>
                <w:rFonts w:ascii="Arial" w:hAnsi="Arial" w:cs="Arial"/>
                <w:sz w:val="20"/>
                <w:szCs w:val="20"/>
              </w:rPr>
              <w:tab/>
              <w:t>39,240</w:t>
            </w:r>
            <w:r w:rsidRPr="0045141F">
              <w:rPr>
                <w:rFonts w:ascii="Arial" w:hAnsi="Arial" w:cs="Arial"/>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60"/>
                <w:tab w:val="decimal" w:pos="900"/>
              </w:tabs>
              <w:spacing w:before="0" w:beforeAutospacing="0" w:after="15" w:afterAutospacing="0"/>
              <w:ind w:left="-72" w:right="144"/>
            </w:pPr>
            <w:r w:rsidRPr="0045141F">
              <w:rPr>
                <w:rFonts w:ascii="Arial" w:hAnsi="Arial" w:cs="Arial"/>
                <w:color w:val="00FF00"/>
                <w:sz w:val="20"/>
                <w:szCs w:val="20"/>
              </w:rPr>
              <w:t>      </w:t>
            </w:r>
            <w:r w:rsidRPr="0045141F">
              <w:rPr>
                <w:rFonts w:ascii="Arial" w:hAnsi="Arial" w:cs="Arial"/>
                <w:sz w:val="20"/>
                <w:szCs w:val="20"/>
              </w:rPr>
              <w:tab/>
              <w:t>16,571</w:t>
            </w:r>
            <w:r w:rsidRPr="0045141F">
              <w:rPr>
                <w:rFonts w:ascii="Arial" w:hAnsi="Arial" w:cs="Arial"/>
                <w:sz w:val="20"/>
                <w:szCs w:val="20"/>
              </w:rPr>
              <w:tab/>
            </w:r>
          </w:p>
        </w:tc>
      </w:tr>
      <w:tr w:rsidR="006E53A7" w:rsidRPr="0045141F" w:rsidTr="008522E9">
        <w:trPr>
          <w:jc w:val="center"/>
        </w:trPr>
        <w:tc>
          <w:tcPr>
            <w:tcW w:w="7623" w:type="dxa"/>
            <w:hideMark/>
          </w:tcPr>
          <w:p w:rsidR="006E53A7" w:rsidRPr="0045141F" w:rsidRDefault="006E53A7" w:rsidP="00A238C7">
            <w:pPr>
              <w:pStyle w:val="NormalWeb"/>
              <w:ind w:left="240" w:right="100" w:hanging="240"/>
            </w:pPr>
            <w:r w:rsidRPr="0045141F">
              <w:rPr>
                <w:rFonts w:ascii="Arial" w:hAnsi="Arial" w:cs="Arial"/>
                <w:sz w:val="20"/>
                <w:szCs w:val="20"/>
              </w:rPr>
              <w:t>Common stock cash dividends</w:t>
            </w:r>
          </w:p>
        </w:tc>
        <w:tc>
          <w:tcPr>
            <w:tcW w:w="1059" w:type="dxa"/>
            <w:noWrap/>
            <w:tcMar>
              <w:top w:w="0" w:type="dxa"/>
              <w:left w:w="100" w:type="dxa"/>
              <w:bottom w:w="0" w:type="dxa"/>
              <w:right w:w="0" w:type="dxa"/>
            </w:tcMar>
            <w:vAlign w:val="bottom"/>
            <w:hideMark/>
          </w:tcPr>
          <w:p w:rsidR="006E53A7" w:rsidRPr="0045141F" w:rsidRDefault="00ED0673" w:rsidP="008522E9">
            <w:pPr>
              <w:pStyle w:val="NormalWeb"/>
              <w:tabs>
                <w:tab w:val="right" w:pos="880"/>
                <w:tab w:val="decimal" w:pos="920"/>
              </w:tabs>
              <w:spacing w:before="0" w:beforeAutospacing="0" w:after="15" w:afterAutospacing="0"/>
              <w:ind w:left="-72" w:right="115"/>
            </w:pPr>
            <w:r w:rsidRPr="00ED0673">
              <w:rPr>
                <w:rFonts w:ascii="Arial" w:hAnsi="Arial" w:cs="Arial"/>
                <w:bCs/>
                <w:sz w:val="20"/>
                <w:szCs w:val="20"/>
              </w:rPr>
              <w:tab/>
            </w:r>
            <w:r w:rsidR="006E53A7" w:rsidRPr="0045141F">
              <w:rPr>
                <w:rFonts w:ascii="Arial" w:hAnsi="Arial" w:cs="Arial"/>
                <w:b/>
                <w:bCs/>
                <w:sz w:val="20"/>
                <w:szCs w:val="20"/>
              </w:rPr>
              <w:t>(15,483</w:t>
            </w:r>
            <w:r w:rsidRPr="00ED0673">
              <w:rPr>
                <w:rFonts w:ascii="Arial" w:hAnsi="Arial" w:cs="Arial"/>
                <w:bCs/>
                <w:sz w:val="20"/>
                <w:szCs w:val="20"/>
              </w:rPr>
              <w:tab/>
            </w:r>
            <w:r w:rsidR="006E53A7" w:rsidRPr="0045141F">
              <w:rPr>
                <w:rFonts w:ascii="Arial" w:hAnsi="Arial" w:cs="Arial"/>
                <w:b/>
                <w:bCs/>
                <w:sz w:val="20"/>
                <w:szCs w:val="20"/>
              </w:rPr>
              <w:t>)</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44"/>
            </w:pPr>
            <w:r w:rsidRPr="0045141F">
              <w:rPr>
                <w:rFonts w:ascii="Arial" w:hAnsi="Arial" w:cs="Arial"/>
                <w:sz w:val="20"/>
                <w:szCs w:val="20"/>
              </w:rPr>
              <w:tab/>
              <w:t>(14,103</w:t>
            </w:r>
            <w:r w:rsidRPr="0045141F">
              <w:rPr>
                <w:rFonts w:ascii="Arial" w:hAnsi="Arial" w:cs="Arial"/>
                <w:sz w:val="20"/>
                <w:szCs w:val="20"/>
              </w:rPr>
              <w:tab/>
              <w:t>)</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60"/>
                <w:tab w:val="decimal" w:pos="900"/>
              </w:tabs>
              <w:spacing w:before="0" w:beforeAutospacing="0" w:after="15" w:afterAutospacing="0"/>
              <w:ind w:left="-72" w:right="144"/>
            </w:pPr>
            <w:r w:rsidRPr="0045141F">
              <w:rPr>
                <w:rFonts w:ascii="Arial" w:hAnsi="Arial" w:cs="Arial"/>
                <w:sz w:val="20"/>
                <w:szCs w:val="20"/>
              </w:rPr>
              <w:tab/>
              <w:t>(12,917</w:t>
            </w:r>
            <w:r w:rsidRPr="0045141F">
              <w:rPr>
                <w:rFonts w:ascii="Arial" w:hAnsi="Arial" w:cs="Arial"/>
                <w:sz w:val="20"/>
                <w:szCs w:val="20"/>
              </w:rPr>
              <w:tab/>
              <w:t>)</w:t>
            </w:r>
          </w:p>
        </w:tc>
      </w:tr>
      <w:tr w:rsidR="006E53A7" w:rsidRPr="0045141F" w:rsidTr="008522E9">
        <w:trPr>
          <w:jc w:val="center"/>
        </w:trPr>
        <w:tc>
          <w:tcPr>
            <w:tcW w:w="7623" w:type="dxa"/>
            <w:hideMark/>
          </w:tcPr>
          <w:p w:rsidR="006E53A7" w:rsidRPr="0045141F" w:rsidRDefault="006E53A7" w:rsidP="00A238C7">
            <w:pPr>
              <w:pStyle w:val="NormalWeb"/>
              <w:ind w:left="240" w:right="100" w:hanging="240"/>
            </w:pPr>
            <w:r w:rsidRPr="0045141F">
              <w:rPr>
                <w:rFonts w:ascii="Arial" w:hAnsi="Arial" w:cs="Arial"/>
                <w:sz w:val="20"/>
                <w:szCs w:val="20"/>
              </w:rPr>
              <w:t>Common stock repurchased</w:t>
            </w:r>
          </w:p>
        </w:tc>
        <w:tc>
          <w:tcPr>
            <w:tcW w:w="1059" w:type="dxa"/>
            <w:noWrap/>
            <w:tcMar>
              <w:top w:w="0" w:type="dxa"/>
              <w:left w:w="100" w:type="dxa"/>
              <w:bottom w:w="0" w:type="dxa"/>
              <w:right w:w="0" w:type="dxa"/>
            </w:tcMar>
            <w:vAlign w:val="bottom"/>
            <w:hideMark/>
          </w:tcPr>
          <w:p w:rsidR="006E53A7" w:rsidRPr="0045141F" w:rsidRDefault="00ED0673" w:rsidP="008522E9">
            <w:pPr>
              <w:pStyle w:val="NormalWeb"/>
              <w:tabs>
                <w:tab w:val="right" w:pos="880"/>
                <w:tab w:val="decimal" w:pos="920"/>
              </w:tabs>
              <w:spacing w:before="0" w:beforeAutospacing="0" w:after="15" w:afterAutospacing="0"/>
              <w:ind w:left="-72" w:right="115"/>
            </w:pPr>
            <w:r w:rsidRPr="00ED0673">
              <w:rPr>
                <w:rFonts w:ascii="Arial" w:hAnsi="Arial" w:cs="Arial"/>
                <w:bCs/>
                <w:sz w:val="20"/>
                <w:szCs w:val="20"/>
              </w:rPr>
              <w:tab/>
            </w:r>
            <w:r w:rsidR="006E53A7" w:rsidRPr="0045141F">
              <w:rPr>
                <w:rFonts w:ascii="Arial" w:hAnsi="Arial" w:cs="Arial"/>
                <w:b/>
                <w:bCs/>
                <w:sz w:val="20"/>
                <w:szCs w:val="20"/>
              </w:rPr>
              <w:t>(18,382</w:t>
            </w:r>
            <w:r w:rsidRPr="00ED0673">
              <w:rPr>
                <w:rFonts w:ascii="Arial" w:hAnsi="Arial" w:cs="Arial"/>
                <w:bCs/>
                <w:sz w:val="20"/>
                <w:szCs w:val="20"/>
              </w:rPr>
              <w:tab/>
            </w:r>
            <w:r w:rsidR="006E53A7" w:rsidRPr="0045141F">
              <w:rPr>
                <w:rFonts w:ascii="Arial" w:hAnsi="Arial" w:cs="Arial"/>
                <w:b/>
                <w:bCs/>
                <w:sz w:val="20"/>
                <w:szCs w:val="20"/>
              </w:rPr>
              <w:t>)</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44"/>
            </w:pPr>
            <w:r w:rsidRPr="0045141F">
              <w:rPr>
                <w:rFonts w:ascii="Arial" w:hAnsi="Arial" w:cs="Arial"/>
                <w:sz w:val="20"/>
                <w:szCs w:val="20"/>
              </w:rPr>
              <w:tab/>
              <w:t>(15,346</w:t>
            </w:r>
            <w:r w:rsidRPr="0045141F">
              <w:rPr>
                <w:rFonts w:ascii="Arial" w:hAnsi="Arial" w:cs="Arial"/>
                <w:sz w:val="20"/>
                <w:szCs w:val="20"/>
              </w:rPr>
              <w:tab/>
              <w:t>)</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60"/>
                <w:tab w:val="decimal" w:pos="900"/>
              </w:tabs>
              <w:spacing w:before="0" w:beforeAutospacing="0" w:after="15" w:afterAutospacing="0"/>
              <w:ind w:left="-72" w:right="144"/>
            </w:pPr>
            <w:r w:rsidRPr="0045141F">
              <w:rPr>
                <w:rFonts w:ascii="Arial" w:hAnsi="Arial" w:cs="Arial"/>
                <w:sz w:val="20"/>
                <w:szCs w:val="20"/>
              </w:rPr>
              <w:tab/>
              <w:t>(7,699</w:t>
            </w:r>
            <w:r w:rsidRPr="0045141F">
              <w:rPr>
                <w:rFonts w:ascii="Arial" w:hAnsi="Arial" w:cs="Arial"/>
                <w:sz w:val="20"/>
                <w:szCs w:val="20"/>
              </w:rPr>
              <w:tab/>
              <w:t>)</w:t>
            </w:r>
          </w:p>
        </w:tc>
      </w:tr>
      <w:tr w:rsidR="006E53A7" w:rsidRPr="0045141F" w:rsidTr="008522E9">
        <w:trPr>
          <w:jc w:val="center"/>
        </w:trPr>
        <w:tc>
          <w:tcPr>
            <w:tcW w:w="7623" w:type="dxa"/>
            <w:hideMark/>
          </w:tcPr>
          <w:p w:rsidR="006E53A7" w:rsidRPr="0045141F" w:rsidRDefault="006E53A7" w:rsidP="00A238C7">
            <w:pPr>
              <w:pStyle w:val="NormalWeb"/>
              <w:ind w:left="240" w:right="100" w:hanging="240"/>
            </w:pPr>
            <w:r w:rsidRPr="0045141F">
              <w:rPr>
                <w:rFonts w:ascii="Arial" w:hAnsi="Arial" w:cs="Arial"/>
                <w:sz w:val="20"/>
                <w:szCs w:val="20"/>
              </w:rPr>
              <w:t>Cumulative effect of accounting changes</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15"/>
            </w:pPr>
            <w:r w:rsidRPr="0045141F">
              <w:rPr>
                <w:rFonts w:ascii="Arial" w:hAnsi="Arial" w:cs="Arial"/>
                <w:b/>
                <w:bCs/>
                <w:color w:val="00FF00"/>
                <w:sz w:val="20"/>
                <w:szCs w:val="20"/>
              </w:rPr>
              <w:t>      </w:t>
            </w:r>
            <w:r w:rsidR="00ED0673" w:rsidRPr="00ED0673">
              <w:rPr>
                <w:rFonts w:ascii="Arial" w:hAnsi="Arial" w:cs="Arial"/>
                <w:bCs/>
                <w:sz w:val="20"/>
                <w:szCs w:val="20"/>
              </w:rPr>
              <w:tab/>
            </w:r>
            <w:r w:rsidRPr="0045141F">
              <w:rPr>
                <w:rFonts w:ascii="Arial" w:hAnsi="Arial" w:cs="Arial"/>
                <w:b/>
                <w:bCs/>
                <w:sz w:val="20"/>
                <w:szCs w:val="20"/>
              </w:rPr>
              <w:t>0</w:t>
            </w:r>
            <w:r w:rsidR="00ED0673" w:rsidRPr="00ED0673">
              <w:rPr>
                <w:rFonts w:ascii="Arial" w:hAnsi="Arial" w:cs="Arial"/>
                <w:bCs/>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44"/>
            </w:pPr>
            <w:r w:rsidRPr="0045141F">
              <w:rPr>
                <w:rFonts w:ascii="Arial" w:hAnsi="Arial" w:cs="Arial"/>
                <w:color w:val="00FF00"/>
                <w:sz w:val="20"/>
                <w:szCs w:val="20"/>
              </w:rPr>
              <w:t>      </w:t>
            </w:r>
            <w:r w:rsidRPr="0045141F">
              <w:rPr>
                <w:rFonts w:ascii="Arial" w:hAnsi="Arial" w:cs="Arial"/>
                <w:sz w:val="20"/>
                <w:szCs w:val="20"/>
              </w:rPr>
              <w:tab/>
              <w:t>677</w:t>
            </w:r>
            <w:r w:rsidRPr="0045141F">
              <w:rPr>
                <w:rFonts w:ascii="Arial" w:hAnsi="Arial" w:cs="Arial"/>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60"/>
                <w:tab w:val="decimal" w:pos="900"/>
              </w:tabs>
              <w:spacing w:before="0" w:beforeAutospacing="0" w:after="15" w:afterAutospacing="0"/>
              <w:ind w:left="-72" w:right="144"/>
            </w:pPr>
            <w:r w:rsidRPr="0045141F">
              <w:rPr>
                <w:rFonts w:ascii="Arial" w:hAnsi="Arial" w:cs="Arial"/>
                <w:sz w:val="20"/>
                <w:szCs w:val="20"/>
              </w:rPr>
              <w:tab/>
              <w:t>(42</w:t>
            </w:r>
            <w:r w:rsidRPr="0045141F">
              <w:rPr>
                <w:rFonts w:ascii="Arial" w:hAnsi="Arial" w:cs="Arial"/>
                <w:sz w:val="20"/>
                <w:szCs w:val="20"/>
              </w:rPr>
              <w:tab/>
              <w:t>)</w:t>
            </w:r>
          </w:p>
        </w:tc>
      </w:tr>
      <w:tr w:rsidR="006E53A7" w:rsidRPr="0045141F" w:rsidTr="008522E9">
        <w:trPr>
          <w:jc w:val="center"/>
        </w:trPr>
        <w:tc>
          <w:tcPr>
            <w:tcW w:w="8684" w:type="dxa"/>
            <w:gridSpan w:val="2"/>
            <w:tcMar>
              <w:top w:w="0" w:type="dxa"/>
              <w:left w:w="100" w:type="dxa"/>
              <w:bottom w:w="0" w:type="dxa"/>
              <w:right w:w="0" w:type="dxa"/>
            </w:tcMar>
            <w:vAlign w:val="bottom"/>
            <w:hideMark/>
          </w:tcPr>
          <w:p w:rsidR="006E53A7" w:rsidRPr="0045141F" w:rsidRDefault="006E53A7" w:rsidP="008522E9">
            <w:pPr>
              <w:pStyle w:val="rrdsinglerule"/>
              <w:tabs>
                <w:tab w:val="right" w:pos="880"/>
                <w:tab w:val="decimal" w:pos="920"/>
              </w:tabs>
              <w:ind w:left="-72" w:right="115"/>
            </w:pPr>
            <w:r w:rsidRPr="0045141F">
              <w:t> </w:t>
            </w:r>
          </w:p>
        </w:tc>
        <w:tc>
          <w:tcPr>
            <w:tcW w:w="1058" w:type="dxa"/>
            <w:tcMar>
              <w:top w:w="0" w:type="dxa"/>
              <w:left w:w="100" w:type="dxa"/>
              <w:bottom w:w="0" w:type="dxa"/>
              <w:right w:w="0" w:type="dxa"/>
            </w:tcMar>
            <w:vAlign w:val="bottom"/>
            <w:hideMark/>
          </w:tcPr>
          <w:p w:rsidR="006E53A7" w:rsidRPr="0045141F" w:rsidRDefault="006E53A7" w:rsidP="008522E9">
            <w:pPr>
              <w:pStyle w:val="rrdsinglerule"/>
              <w:tabs>
                <w:tab w:val="right" w:pos="880"/>
                <w:tab w:val="decimal" w:pos="920"/>
              </w:tabs>
              <w:ind w:left="-72" w:right="144"/>
            </w:pPr>
            <w:r w:rsidRPr="0045141F">
              <w:t> </w:t>
            </w:r>
          </w:p>
        </w:tc>
        <w:tc>
          <w:tcPr>
            <w:tcW w:w="1058" w:type="dxa"/>
            <w:tcMar>
              <w:top w:w="0" w:type="dxa"/>
              <w:left w:w="100" w:type="dxa"/>
              <w:bottom w:w="0" w:type="dxa"/>
              <w:right w:w="0" w:type="dxa"/>
            </w:tcMar>
            <w:vAlign w:val="bottom"/>
            <w:hideMark/>
          </w:tcPr>
          <w:p w:rsidR="006E53A7" w:rsidRPr="0045141F" w:rsidRDefault="006E53A7" w:rsidP="008522E9">
            <w:pPr>
              <w:pStyle w:val="rrdsinglerule"/>
              <w:tabs>
                <w:tab w:val="right" w:pos="860"/>
                <w:tab w:val="decimal" w:pos="900"/>
              </w:tabs>
              <w:ind w:left="-72" w:right="144"/>
            </w:pPr>
            <w:r w:rsidRPr="0045141F">
              <w:t> </w:t>
            </w:r>
          </w:p>
        </w:tc>
      </w:tr>
      <w:tr w:rsidR="006E53A7" w:rsidRPr="0045141F" w:rsidTr="008522E9">
        <w:trPr>
          <w:jc w:val="center"/>
        </w:trPr>
        <w:tc>
          <w:tcPr>
            <w:tcW w:w="7623" w:type="dxa"/>
            <w:hideMark/>
          </w:tcPr>
          <w:p w:rsidR="006E53A7" w:rsidRPr="0045141F" w:rsidRDefault="006E53A7" w:rsidP="00A238C7">
            <w:pPr>
              <w:pStyle w:val="NormalWeb"/>
              <w:ind w:left="480" w:right="100" w:hanging="240"/>
            </w:pPr>
            <w:r w:rsidRPr="0045141F">
              <w:rPr>
                <w:rFonts w:ascii="Arial" w:hAnsi="Arial" w:cs="Arial"/>
                <w:sz w:val="20"/>
                <w:szCs w:val="20"/>
              </w:rPr>
              <w:t>Balance, end of period</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15"/>
            </w:pPr>
            <w:r w:rsidRPr="0045141F">
              <w:rPr>
                <w:rFonts w:ascii="Arial" w:hAnsi="Arial" w:cs="Arial"/>
                <w:b/>
                <w:bCs/>
                <w:color w:val="00FF00"/>
                <w:sz w:val="20"/>
                <w:szCs w:val="20"/>
              </w:rPr>
              <w:t>      </w:t>
            </w:r>
            <w:r w:rsidR="00ED0673" w:rsidRPr="00ED0673">
              <w:rPr>
                <w:rFonts w:ascii="Arial" w:hAnsi="Arial" w:cs="Arial"/>
                <w:bCs/>
                <w:sz w:val="20"/>
                <w:szCs w:val="20"/>
              </w:rPr>
              <w:tab/>
            </w:r>
            <w:r w:rsidRPr="0045141F">
              <w:rPr>
                <w:rFonts w:ascii="Arial" w:hAnsi="Arial" w:cs="Arial"/>
                <w:b/>
                <w:bCs/>
                <w:sz w:val="20"/>
                <w:szCs w:val="20"/>
              </w:rPr>
              <w:t>34,566</w:t>
            </w:r>
            <w:r w:rsidR="00ED0673" w:rsidRPr="00ED0673">
              <w:rPr>
                <w:rFonts w:ascii="Arial" w:hAnsi="Arial" w:cs="Arial"/>
                <w:bCs/>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44"/>
            </w:pPr>
            <w:r w:rsidRPr="0045141F">
              <w:rPr>
                <w:rFonts w:ascii="Arial" w:hAnsi="Arial" w:cs="Arial"/>
                <w:color w:val="00FF00"/>
                <w:sz w:val="20"/>
                <w:szCs w:val="20"/>
              </w:rPr>
              <w:t>      </w:t>
            </w:r>
            <w:r w:rsidRPr="0045141F">
              <w:rPr>
                <w:rFonts w:ascii="Arial" w:hAnsi="Arial" w:cs="Arial"/>
                <w:sz w:val="20"/>
                <w:szCs w:val="20"/>
              </w:rPr>
              <w:tab/>
              <w:t>24,150</w:t>
            </w:r>
            <w:r w:rsidRPr="0045141F">
              <w:rPr>
                <w:rFonts w:ascii="Arial" w:hAnsi="Arial" w:cs="Arial"/>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60"/>
                <w:tab w:val="decimal" w:pos="900"/>
              </w:tabs>
              <w:spacing w:before="0" w:beforeAutospacing="0" w:after="15" w:afterAutospacing="0"/>
              <w:ind w:left="-72" w:right="144"/>
            </w:pPr>
            <w:r w:rsidRPr="0045141F">
              <w:rPr>
                <w:rFonts w:ascii="Arial" w:hAnsi="Arial" w:cs="Arial"/>
                <w:color w:val="00FF00"/>
                <w:sz w:val="20"/>
                <w:szCs w:val="20"/>
              </w:rPr>
              <w:t>      </w:t>
            </w:r>
            <w:r w:rsidRPr="0045141F">
              <w:rPr>
                <w:rFonts w:ascii="Arial" w:hAnsi="Arial" w:cs="Arial"/>
                <w:sz w:val="20"/>
                <w:szCs w:val="20"/>
              </w:rPr>
              <w:tab/>
              <w:t>13,682</w:t>
            </w:r>
            <w:r w:rsidRPr="0045141F">
              <w:rPr>
                <w:rFonts w:ascii="Arial" w:hAnsi="Arial" w:cs="Arial"/>
                <w:sz w:val="20"/>
                <w:szCs w:val="20"/>
              </w:rPr>
              <w:tab/>
            </w:r>
          </w:p>
        </w:tc>
      </w:tr>
      <w:tr w:rsidR="006E53A7" w:rsidRPr="0045141F" w:rsidTr="008522E9">
        <w:trPr>
          <w:jc w:val="center"/>
        </w:trPr>
        <w:tc>
          <w:tcPr>
            <w:tcW w:w="8684" w:type="dxa"/>
            <w:gridSpan w:val="2"/>
            <w:tcMar>
              <w:top w:w="0" w:type="dxa"/>
              <w:left w:w="100" w:type="dxa"/>
              <w:bottom w:w="0" w:type="dxa"/>
              <w:right w:w="0" w:type="dxa"/>
            </w:tcMar>
            <w:vAlign w:val="bottom"/>
            <w:hideMark/>
          </w:tcPr>
          <w:p w:rsidR="006E53A7" w:rsidRPr="0045141F" w:rsidRDefault="006E53A7" w:rsidP="008522E9">
            <w:pPr>
              <w:pStyle w:val="rrdsinglerule"/>
              <w:tabs>
                <w:tab w:val="right" w:pos="880"/>
                <w:tab w:val="decimal" w:pos="920"/>
              </w:tabs>
              <w:ind w:left="-72" w:right="115"/>
            </w:pPr>
            <w:r w:rsidRPr="0045141F">
              <w:t> </w:t>
            </w:r>
          </w:p>
        </w:tc>
        <w:tc>
          <w:tcPr>
            <w:tcW w:w="1058" w:type="dxa"/>
            <w:tcMar>
              <w:top w:w="0" w:type="dxa"/>
              <w:left w:w="100" w:type="dxa"/>
              <w:bottom w:w="0" w:type="dxa"/>
              <w:right w:w="0" w:type="dxa"/>
            </w:tcMar>
            <w:vAlign w:val="bottom"/>
            <w:hideMark/>
          </w:tcPr>
          <w:p w:rsidR="006E53A7" w:rsidRPr="0045141F" w:rsidRDefault="006E53A7" w:rsidP="008522E9">
            <w:pPr>
              <w:pStyle w:val="rrdsinglerule"/>
              <w:tabs>
                <w:tab w:val="right" w:pos="880"/>
                <w:tab w:val="decimal" w:pos="920"/>
              </w:tabs>
              <w:ind w:left="-72" w:right="144"/>
            </w:pPr>
            <w:r w:rsidRPr="0045141F">
              <w:t> </w:t>
            </w:r>
          </w:p>
        </w:tc>
        <w:tc>
          <w:tcPr>
            <w:tcW w:w="1058" w:type="dxa"/>
            <w:tcMar>
              <w:top w:w="0" w:type="dxa"/>
              <w:left w:w="100" w:type="dxa"/>
              <w:bottom w:w="0" w:type="dxa"/>
              <w:right w:w="0" w:type="dxa"/>
            </w:tcMar>
            <w:vAlign w:val="bottom"/>
            <w:hideMark/>
          </w:tcPr>
          <w:p w:rsidR="006E53A7" w:rsidRPr="0045141F" w:rsidRDefault="006E53A7" w:rsidP="008522E9">
            <w:pPr>
              <w:pStyle w:val="rrdsinglerule"/>
              <w:tabs>
                <w:tab w:val="right" w:pos="860"/>
                <w:tab w:val="decimal" w:pos="900"/>
              </w:tabs>
              <w:ind w:left="-72" w:right="144"/>
            </w:pPr>
            <w:r w:rsidRPr="0045141F">
              <w:t> </w:t>
            </w:r>
          </w:p>
        </w:tc>
      </w:tr>
      <w:tr w:rsidR="006E53A7" w:rsidRPr="0045141F" w:rsidTr="008522E9">
        <w:trPr>
          <w:jc w:val="center"/>
        </w:trPr>
        <w:tc>
          <w:tcPr>
            <w:tcW w:w="7623" w:type="dxa"/>
            <w:hideMark/>
          </w:tcPr>
          <w:p w:rsidR="006E53A7" w:rsidRPr="0045141F" w:rsidRDefault="006E53A7" w:rsidP="00A238C7">
            <w:pPr>
              <w:pStyle w:val="NormalWeb"/>
              <w:ind w:left="240" w:right="100" w:hanging="240"/>
            </w:pPr>
            <w:r w:rsidRPr="0045141F">
              <w:rPr>
                <w:rFonts w:ascii="Arial" w:hAnsi="Arial" w:cs="Arial"/>
                <w:b/>
                <w:bCs/>
                <w:sz w:val="20"/>
                <w:szCs w:val="20"/>
              </w:rPr>
              <w:t>Accumulated other comprehensive income (loss)</w:t>
            </w:r>
          </w:p>
        </w:tc>
        <w:tc>
          <w:tcPr>
            <w:tcW w:w="1059" w:type="dxa"/>
            <w:tcMar>
              <w:top w:w="0" w:type="dxa"/>
              <w:left w:w="100" w:type="dxa"/>
              <w:bottom w:w="0" w:type="dxa"/>
              <w:right w:w="0" w:type="dxa"/>
            </w:tcMar>
            <w:vAlign w:val="bottom"/>
            <w:hideMark/>
          </w:tcPr>
          <w:p w:rsidR="006E53A7" w:rsidRPr="0045141F" w:rsidRDefault="006E53A7" w:rsidP="008522E9">
            <w:pPr>
              <w:pStyle w:val="la2"/>
              <w:tabs>
                <w:tab w:val="right" w:pos="880"/>
                <w:tab w:val="decimal" w:pos="920"/>
              </w:tabs>
              <w:ind w:left="-72" w:right="115"/>
            </w:pPr>
            <w:r w:rsidRPr="0045141F">
              <w:t> </w:t>
            </w:r>
          </w:p>
        </w:tc>
        <w:tc>
          <w:tcPr>
            <w:tcW w:w="1059" w:type="dxa"/>
            <w:tcMar>
              <w:top w:w="0" w:type="dxa"/>
              <w:left w:w="100" w:type="dxa"/>
              <w:bottom w:w="0" w:type="dxa"/>
              <w:right w:w="0" w:type="dxa"/>
            </w:tcMar>
            <w:vAlign w:val="bottom"/>
            <w:hideMark/>
          </w:tcPr>
          <w:p w:rsidR="006E53A7" w:rsidRPr="0045141F" w:rsidRDefault="006E53A7" w:rsidP="008522E9">
            <w:pPr>
              <w:pStyle w:val="la2"/>
              <w:tabs>
                <w:tab w:val="right" w:pos="880"/>
                <w:tab w:val="decimal" w:pos="920"/>
              </w:tabs>
              <w:ind w:left="-72" w:right="144"/>
            </w:pPr>
            <w:r w:rsidRPr="0045141F">
              <w:t> </w:t>
            </w:r>
          </w:p>
        </w:tc>
        <w:tc>
          <w:tcPr>
            <w:tcW w:w="1059" w:type="dxa"/>
            <w:tcMar>
              <w:top w:w="0" w:type="dxa"/>
              <w:left w:w="100" w:type="dxa"/>
              <w:bottom w:w="0" w:type="dxa"/>
              <w:right w:w="0" w:type="dxa"/>
            </w:tcMar>
            <w:vAlign w:val="bottom"/>
            <w:hideMark/>
          </w:tcPr>
          <w:p w:rsidR="006E53A7" w:rsidRPr="0045141F" w:rsidRDefault="006E53A7" w:rsidP="008522E9">
            <w:pPr>
              <w:pStyle w:val="la2"/>
              <w:tabs>
                <w:tab w:val="right" w:pos="860"/>
                <w:tab w:val="decimal" w:pos="900"/>
              </w:tabs>
              <w:ind w:left="-72" w:right="144"/>
            </w:pPr>
            <w:r w:rsidRPr="0045141F">
              <w:t> </w:t>
            </w:r>
          </w:p>
        </w:tc>
      </w:tr>
      <w:tr w:rsidR="006E53A7" w:rsidRPr="0045141F" w:rsidTr="008522E9">
        <w:trPr>
          <w:jc w:val="center"/>
        </w:trPr>
        <w:tc>
          <w:tcPr>
            <w:tcW w:w="7623" w:type="dxa"/>
            <w:hideMark/>
          </w:tcPr>
          <w:p w:rsidR="006E53A7" w:rsidRPr="0045141F" w:rsidRDefault="006E53A7" w:rsidP="00A238C7">
            <w:pPr>
              <w:pStyle w:val="NormalWeb"/>
              <w:ind w:left="240" w:right="100" w:hanging="240"/>
            </w:pPr>
            <w:r w:rsidRPr="0045141F">
              <w:rPr>
                <w:rFonts w:ascii="Arial" w:hAnsi="Arial" w:cs="Arial"/>
                <w:sz w:val="20"/>
                <w:szCs w:val="20"/>
              </w:rPr>
              <w:t>Balance, beginning of period</w:t>
            </w:r>
          </w:p>
        </w:tc>
        <w:tc>
          <w:tcPr>
            <w:tcW w:w="1059" w:type="dxa"/>
            <w:noWrap/>
            <w:tcMar>
              <w:top w:w="0" w:type="dxa"/>
              <w:left w:w="100" w:type="dxa"/>
              <w:bottom w:w="0" w:type="dxa"/>
              <w:right w:w="0" w:type="dxa"/>
            </w:tcMar>
            <w:vAlign w:val="bottom"/>
            <w:hideMark/>
          </w:tcPr>
          <w:p w:rsidR="006E53A7" w:rsidRPr="0045141F" w:rsidRDefault="00ED0673" w:rsidP="008522E9">
            <w:pPr>
              <w:pStyle w:val="NormalWeb"/>
              <w:tabs>
                <w:tab w:val="right" w:pos="880"/>
                <w:tab w:val="decimal" w:pos="920"/>
              </w:tabs>
              <w:spacing w:before="0" w:beforeAutospacing="0" w:after="15" w:afterAutospacing="0"/>
              <w:ind w:left="-72" w:right="115"/>
            </w:pPr>
            <w:r w:rsidRPr="00ED0673">
              <w:rPr>
                <w:rFonts w:ascii="Arial" w:hAnsi="Arial" w:cs="Arial"/>
                <w:bCs/>
                <w:sz w:val="20"/>
                <w:szCs w:val="20"/>
              </w:rPr>
              <w:tab/>
            </w:r>
            <w:r w:rsidR="006E53A7" w:rsidRPr="0045141F">
              <w:rPr>
                <w:rFonts w:ascii="Arial" w:hAnsi="Arial" w:cs="Arial"/>
                <w:b/>
                <w:bCs/>
                <w:sz w:val="20"/>
                <w:szCs w:val="20"/>
              </w:rPr>
              <w:t>(340</w:t>
            </w:r>
            <w:r w:rsidRPr="00ED0673">
              <w:rPr>
                <w:rFonts w:ascii="Arial" w:hAnsi="Arial" w:cs="Arial"/>
                <w:bCs/>
                <w:sz w:val="20"/>
                <w:szCs w:val="20"/>
              </w:rPr>
              <w:tab/>
            </w:r>
            <w:r w:rsidR="006E53A7" w:rsidRPr="0045141F">
              <w:rPr>
                <w:rFonts w:ascii="Arial" w:hAnsi="Arial" w:cs="Arial"/>
                <w:b/>
                <w:bCs/>
                <w:sz w:val="20"/>
                <w:szCs w:val="20"/>
              </w:rPr>
              <w:t>)</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44"/>
            </w:pPr>
            <w:r w:rsidRPr="0045141F">
              <w:rPr>
                <w:rFonts w:ascii="Arial" w:hAnsi="Arial" w:cs="Arial"/>
                <w:sz w:val="20"/>
                <w:szCs w:val="20"/>
              </w:rPr>
              <w:tab/>
              <w:t>(2,187</w:t>
            </w:r>
            <w:r w:rsidRPr="0045141F">
              <w:rPr>
                <w:rFonts w:ascii="Arial" w:hAnsi="Arial" w:cs="Arial"/>
                <w:sz w:val="20"/>
                <w:szCs w:val="20"/>
              </w:rPr>
              <w:tab/>
              <w:t>)</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60"/>
                <w:tab w:val="decimal" w:pos="900"/>
              </w:tabs>
              <w:spacing w:before="0" w:beforeAutospacing="0" w:after="15" w:afterAutospacing="0"/>
              <w:ind w:left="-72" w:right="144"/>
            </w:pPr>
            <w:r w:rsidRPr="0045141F">
              <w:rPr>
                <w:rFonts w:ascii="Arial" w:hAnsi="Arial" w:cs="Arial"/>
                <w:color w:val="00FF00"/>
                <w:sz w:val="20"/>
                <w:szCs w:val="20"/>
              </w:rPr>
              <w:t>      </w:t>
            </w:r>
            <w:r w:rsidRPr="0045141F">
              <w:rPr>
                <w:rFonts w:ascii="Arial" w:hAnsi="Arial" w:cs="Arial"/>
                <w:sz w:val="20"/>
                <w:szCs w:val="20"/>
              </w:rPr>
              <w:tab/>
              <w:t>627</w:t>
            </w:r>
            <w:r w:rsidRPr="0045141F">
              <w:rPr>
                <w:rFonts w:ascii="Arial" w:hAnsi="Arial" w:cs="Arial"/>
                <w:sz w:val="20"/>
                <w:szCs w:val="20"/>
              </w:rPr>
              <w:tab/>
            </w:r>
          </w:p>
        </w:tc>
      </w:tr>
      <w:tr w:rsidR="006E53A7" w:rsidRPr="0045141F" w:rsidTr="008522E9">
        <w:trPr>
          <w:jc w:val="center"/>
        </w:trPr>
        <w:tc>
          <w:tcPr>
            <w:tcW w:w="7623" w:type="dxa"/>
            <w:hideMark/>
          </w:tcPr>
          <w:p w:rsidR="006E53A7" w:rsidRPr="0045141F" w:rsidRDefault="006E53A7" w:rsidP="00A238C7">
            <w:pPr>
              <w:pStyle w:val="NormalWeb"/>
              <w:ind w:left="240" w:right="100" w:hanging="240"/>
            </w:pPr>
            <w:r w:rsidRPr="0045141F">
              <w:rPr>
                <w:rFonts w:ascii="Arial" w:hAnsi="Arial" w:cs="Arial"/>
                <w:sz w:val="20"/>
                <w:szCs w:val="20"/>
              </w:rPr>
              <w:t>Other comprehensive income (loss)</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15"/>
            </w:pPr>
            <w:r w:rsidRPr="0045141F">
              <w:rPr>
                <w:rFonts w:ascii="Arial" w:hAnsi="Arial" w:cs="Arial"/>
                <w:b/>
                <w:bCs/>
                <w:color w:val="00FF00"/>
                <w:sz w:val="20"/>
                <w:szCs w:val="20"/>
              </w:rPr>
              <w:t>      </w:t>
            </w:r>
            <w:r w:rsidR="00ED0673" w:rsidRPr="00ED0673">
              <w:rPr>
                <w:rFonts w:ascii="Arial" w:hAnsi="Arial" w:cs="Arial"/>
                <w:bCs/>
                <w:sz w:val="20"/>
                <w:szCs w:val="20"/>
              </w:rPr>
              <w:tab/>
            </w:r>
            <w:r w:rsidRPr="0045141F">
              <w:rPr>
                <w:rFonts w:ascii="Arial" w:hAnsi="Arial" w:cs="Arial"/>
                <w:b/>
                <w:bCs/>
                <w:sz w:val="20"/>
                <w:szCs w:val="20"/>
              </w:rPr>
              <w:t>3,526</w:t>
            </w:r>
            <w:r w:rsidR="00ED0673" w:rsidRPr="00ED0673">
              <w:rPr>
                <w:rFonts w:ascii="Arial" w:hAnsi="Arial" w:cs="Arial"/>
                <w:bCs/>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44"/>
            </w:pPr>
            <w:r w:rsidRPr="0045141F">
              <w:rPr>
                <w:rFonts w:ascii="Arial" w:hAnsi="Arial" w:cs="Arial"/>
                <w:color w:val="00FF00"/>
                <w:sz w:val="20"/>
                <w:szCs w:val="20"/>
              </w:rPr>
              <w:t>      </w:t>
            </w:r>
            <w:r w:rsidRPr="0045141F">
              <w:rPr>
                <w:rFonts w:ascii="Arial" w:hAnsi="Arial" w:cs="Arial"/>
                <w:sz w:val="20"/>
                <w:szCs w:val="20"/>
              </w:rPr>
              <w:tab/>
              <w:t>1,914</w:t>
            </w:r>
            <w:r w:rsidRPr="0045141F">
              <w:rPr>
                <w:rFonts w:ascii="Arial" w:hAnsi="Arial" w:cs="Arial"/>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60"/>
                <w:tab w:val="decimal" w:pos="900"/>
              </w:tabs>
              <w:spacing w:before="0" w:beforeAutospacing="0" w:after="15" w:afterAutospacing="0"/>
              <w:ind w:left="-72" w:right="144"/>
            </w:pPr>
            <w:r w:rsidRPr="0045141F">
              <w:rPr>
                <w:rFonts w:ascii="Arial" w:hAnsi="Arial" w:cs="Arial"/>
                <w:sz w:val="20"/>
                <w:szCs w:val="20"/>
              </w:rPr>
              <w:tab/>
              <w:t>(2,856</w:t>
            </w:r>
            <w:r w:rsidRPr="0045141F">
              <w:rPr>
                <w:rFonts w:ascii="Arial" w:hAnsi="Arial" w:cs="Arial"/>
                <w:sz w:val="20"/>
                <w:szCs w:val="20"/>
              </w:rPr>
              <w:tab/>
              <w:t>)</w:t>
            </w:r>
          </w:p>
        </w:tc>
      </w:tr>
      <w:tr w:rsidR="006E53A7" w:rsidRPr="0045141F" w:rsidTr="008522E9">
        <w:trPr>
          <w:jc w:val="center"/>
        </w:trPr>
        <w:tc>
          <w:tcPr>
            <w:tcW w:w="7623" w:type="dxa"/>
            <w:hideMark/>
          </w:tcPr>
          <w:p w:rsidR="006E53A7" w:rsidRPr="0045141F" w:rsidRDefault="006E53A7" w:rsidP="00A238C7">
            <w:pPr>
              <w:pStyle w:val="NormalWeb"/>
              <w:ind w:left="240" w:right="100" w:hanging="240"/>
            </w:pPr>
            <w:r w:rsidRPr="0045141F">
              <w:rPr>
                <w:rFonts w:ascii="Arial" w:hAnsi="Arial" w:cs="Arial"/>
                <w:sz w:val="20"/>
                <w:szCs w:val="20"/>
              </w:rPr>
              <w:t>Cumulative effect of accounting changes</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15"/>
            </w:pPr>
            <w:r w:rsidRPr="0045141F">
              <w:rPr>
                <w:rFonts w:ascii="Arial" w:hAnsi="Arial" w:cs="Arial"/>
                <w:b/>
                <w:bCs/>
                <w:color w:val="00FF00"/>
                <w:sz w:val="20"/>
                <w:szCs w:val="20"/>
              </w:rPr>
              <w:t>      </w:t>
            </w:r>
            <w:r w:rsidR="00ED0673" w:rsidRPr="00ED0673">
              <w:rPr>
                <w:rFonts w:ascii="Arial" w:hAnsi="Arial" w:cs="Arial"/>
                <w:bCs/>
                <w:sz w:val="20"/>
                <w:szCs w:val="20"/>
              </w:rPr>
              <w:tab/>
            </w:r>
            <w:r w:rsidRPr="0045141F">
              <w:rPr>
                <w:rFonts w:ascii="Arial" w:hAnsi="Arial" w:cs="Arial"/>
                <w:b/>
                <w:bCs/>
                <w:sz w:val="20"/>
                <w:szCs w:val="20"/>
              </w:rPr>
              <w:t>0</w:t>
            </w:r>
            <w:r w:rsidR="00ED0673" w:rsidRPr="00ED0673">
              <w:rPr>
                <w:rFonts w:ascii="Arial" w:hAnsi="Arial" w:cs="Arial"/>
                <w:bCs/>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44"/>
            </w:pPr>
            <w:r w:rsidRPr="0045141F">
              <w:rPr>
                <w:rFonts w:ascii="Arial" w:hAnsi="Arial" w:cs="Arial"/>
                <w:sz w:val="20"/>
                <w:szCs w:val="20"/>
              </w:rPr>
              <w:tab/>
              <w:t>(67</w:t>
            </w:r>
            <w:r w:rsidRPr="0045141F">
              <w:rPr>
                <w:rFonts w:ascii="Arial" w:hAnsi="Arial" w:cs="Arial"/>
                <w:sz w:val="20"/>
                <w:szCs w:val="20"/>
              </w:rPr>
              <w:tab/>
              <w:t>)</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60"/>
                <w:tab w:val="decimal" w:pos="900"/>
              </w:tabs>
              <w:spacing w:before="0" w:beforeAutospacing="0" w:after="15" w:afterAutospacing="0"/>
              <w:ind w:left="-72" w:right="144"/>
            </w:pPr>
            <w:r w:rsidRPr="0045141F">
              <w:rPr>
                <w:rFonts w:ascii="Arial" w:hAnsi="Arial" w:cs="Arial"/>
                <w:color w:val="00FF00"/>
                <w:sz w:val="20"/>
                <w:szCs w:val="20"/>
              </w:rPr>
              <w:t>      </w:t>
            </w:r>
            <w:r w:rsidRPr="0045141F">
              <w:rPr>
                <w:rFonts w:ascii="Arial" w:hAnsi="Arial" w:cs="Arial"/>
                <w:sz w:val="20"/>
                <w:szCs w:val="20"/>
              </w:rPr>
              <w:tab/>
              <w:t>42</w:t>
            </w:r>
            <w:r w:rsidRPr="0045141F">
              <w:rPr>
                <w:rFonts w:ascii="Arial" w:hAnsi="Arial" w:cs="Arial"/>
                <w:sz w:val="20"/>
                <w:szCs w:val="20"/>
              </w:rPr>
              <w:tab/>
            </w:r>
          </w:p>
        </w:tc>
      </w:tr>
      <w:tr w:rsidR="006E53A7" w:rsidRPr="0045141F" w:rsidTr="008522E9">
        <w:trPr>
          <w:jc w:val="center"/>
        </w:trPr>
        <w:tc>
          <w:tcPr>
            <w:tcW w:w="8684" w:type="dxa"/>
            <w:gridSpan w:val="2"/>
            <w:tcMar>
              <w:top w:w="0" w:type="dxa"/>
              <w:left w:w="100" w:type="dxa"/>
              <w:bottom w:w="0" w:type="dxa"/>
              <w:right w:w="0" w:type="dxa"/>
            </w:tcMar>
            <w:vAlign w:val="bottom"/>
            <w:hideMark/>
          </w:tcPr>
          <w:p w:rsidR="006E53A7" w:rsidRPr="0045141F" w:rsidRDefault="006E53A7" w:rsidP="008522E9">
            <w:pPr>
              <w:pStyle w:val="rrdsinglerule"/>
              <w:tabs>
                <w:tab w:val="right" w:pos="880"/>
                <w:tab w:val="decimal" w:pos="920"/>
              </w:tabs>
              <w:ind w:left="-72" w:right="115"/>
            </w:pPr>
            <w:r w:rsidRPr="0045141F">
              <w:t> </w:t>
            </w:r>
          </w:p>
        </w:tc>
        <w:tc>
          <w:tcPr>
            <w:tcW w:w="1058" w:type="dxa"/>
            <w:tcMar>
              <w:top w:w="0" w:type="dxa"/>
              <w:left w:w="100" w:type="dxa"/>
              <w:bottom w:w="0" w:type="dxa"/>
              <w:right w:w="0" w:type="dxa"/>
            </w:tcMar>
            <w:vAlign w:val="bottom"/>
            <w:hideMark/>
          </w:tcPr>
          <w:p w:rsidR="006E53A7" w:rsidRPr="0045141F" w:rsidRDefault="006E53A7" w:rsidP="008522E9">
            <w:pPr>
              <w:pStyle w:val="rrdsinglerule"/>
              <w:tabs>
                <w:tab w:val="right" w:pos="880"/>
                <w:tab w:val="decimal" w:pos="920"/>
              </w:tabs>
              <w:ind w:left="-72" w:right="144"/>
            </w:pPr>
            <w:r w:rsidRPr="0045141F">
              <w:t> </w:t>
            </w:r>
          </w:p>
        </w:tc>
        <w:tc>
          <w:tcPr>
            <w:tcW w:w="1058" w:type="dxa"/>
            <w:tcMar>
              <w:top w:w="0" w:type="dxa"/>
              <w:left w:w="100" w:type="dxa"/>
              <w:bottom w:w="0" w:type="dxa"/>
              <w:right w:w="0" w:type="dxa"/>
            </w:tcMar>
            <w:vAlign w:val="bottom"/>
            <w:hideMark/>
          </w:tcPr>
          <w:p w:rsidR="006E53A7" w:rsidRPr="0045141F" w:rsidRDefault="006E53A7" w:rsidP="008522E9">
            <w:pPr>
              <w:pStyle w:val="rrdsinglerule"/>
              <w:tabs>
                <w:tab w:val="right" w:pos="860"/>
                <w:tab w:val="decimal" w:pos="900"/>
              </w:tabs>
              <w:ind w:left="-72" w:right="144"/>
            </w:pPr>
            <w:r w:rsidRPr="0045141F">
              <w:t> </w:t>
            </w:r>
          </w:p>
        </w:tc>
      </w:tr>
      <w:tr w:rsidR="006E53A7" w:rsidRPr="0045141F" w:rsidTr="008522E9">
        <w:trPr>
          <w:jc w:val="center"/>
        </w:trPr>
        <w:tc>
          <w:tcPr>
            <w:tcW w:w="7623" w:type="dxa"/>
            <w:hideMark/>
          </w:tcPr>
          <w:p w:rsidR="006E53A7" w:rsidRPr="0045141F" w:rsidRDefault="006E53A7" w:rsidP="00A238C7">
            <w:pPr>
              <w:pStyle w:val="NormalWeb"/>
              <w:ind w:left="480" w:right="100" w:hanging="240"/>
            </w:pPr>
            <w:r w:rsidRPr="0045141F">
              <w:rPr>
                <w:rFonts w:ascii="Arial" w:hAnsi="Arial" w:cs="Arial"/>
                <w:sz w:val="20"/>
                <w:szCs w:val="20"/>
              </w:rPr>
              <w:t>Balance, end of period</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15"/>
            </w:pPr>
            <w:r w:rsidRPr="0045141F">
              <w:rPr>
                <w:rFonts w:ascii="Arial" w:hAnsi="Arial" w:cs="Arial"/>
                <w:b/>
                <w:bCs/>
                <w:color w:val="00FF00"/>
                <w:sz w:val="20"/>
                <w:szCs w:val="20"/>
              </w:rPr>
              <w:t>      </w:t>
            </w:r>
            <w:r w:rsidR="00ED0673" w:rsidRPr="00ED0673">
              <w:rPr>
                <w:rFonts w:ascii="Arial" w:hAnsi="Arial" w:cs="Arial"/>
                <w:bCs/>
                <w:sz w:val="20"/>
                <w:szCs w:val="20"/>
              </w:rPr>
              <w:tab/>
            </w:r>
            <w:r w:rsidRPr="0045141F">
              <w:rPr>
                <w:rFonts w:ascii="Arial" w:hAnsi="Arial" w:cs="Arial"/>
                <w:b/>
                <w:bCs/>
                <w:sz w:val="20"/>
                <w:szCs w:val="20"/>
              </w:rPr>
              <w:t>3,186</w:t>
            </w:r>
            <w:r w:rsidR="00ED0673" w:rsidRPr="00ED0673">
              <w:rPr>
                <w:rFonts w:ascii="Arial" w:hAnsi="Arial" w:cs="Arial"/>
                <w:bCs/>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44"/>
            </w:pPr>
            <w:r w:rsidRPr="0045141F">
              <w:rPr>
                <w:rFonts w:ascii="Arial" w:hAnsi="Arial" w:cs="Arial"/>
                <w:sz w:val="20"/>
                <w:szCs w:val="20"/>
              </w:rPr>
              <w:tab/>
              <w:t>(340</w:t>
            </w:r>
            <w:r w:rsidRPr="0045141F">
              <w:rPr>
                <w:rFonts w:ascii="Arial" w:hAnsi="Arial" w:cs="Arial"/>
                <w:sz w:val="20"/>
                <w:szCs w:val="20"/>
              </w:rPr>
              <w:tab/>
              <w:t>)</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60"/>
                <w:tab w:val="decimal" w:pos="900"/>
              </w:tabs>
              <w:spacing w:before="0" w:beforeAutospacing="0" w:after="15" w:afterAutospacing="0"/>
              <w:ind w:left="-72" w:right="144"/>
            </w:pPr>
            <w:r w:rsidRPr="0045141F">
              <w:rPr>
                <w:rFonts w:ascii="Arial" w:hAnsi="Arial" w:cs="Arial"/>
                <w:sz w:val="20"/>
                <w:szCs w:val="20"/>
              </w:rPr>
              <w:tab/>
              <w:t>(2,187</w:t>
            </w:r>
            <w:r w:rsidRPr="0045141F">
              <w:rPr>
                <w:rFonts w:ascii="Arial" w:hAnsi="Arial" w:cs="Arial"/>
                <w:sz w:val="20"/>
                <w:szCs w:val="20"/>
              </w:rPr>
              <w:tab/>
              <w:t>)</w:t>
            </w:r>
          </w:p>
        </w:tc>
      </w:tr>
      <w:tr w:rsidR="006E53A7" w:rsidRPr="0045141F" w:rsidTr="008522E9">
        <w:trPr>
          <w:jc w:val="center"/>
        </w:trPr>
        <w:tc>
          <w:tcPr>
            <w:tcW w:w="8684" w:type="dxa"/>
            <w:gridSpan w:val="2"/>
            <w:tcMar>
              <w:top w:w="0" w:type="dxa"/>
              <w:left w:w="100" w:type="dxa"/>
              <w:bottom w:w="0" w:type="dxa"/>
              <w:right w:w="0" w:type="dxa"/>
            </w:tcMar>
            <w:vAlign w:val="bottom"/>
            <w:hideMark/>
          </w:tcPr>
          <w:p w:rsidR="006E53A7" w:rsidRPr="0045141F" w:rsidRDefault="006E53A7" w:rsidP="008522E9">
            <w:pPr>
              <w:pStyle w:val="rrdsinglerule"/>
              <w:tabs>
                <w:tab w:val="right" w:pos="880"/>
                <w:tab w:val="decimal" w:pos="920"/>
              </w:tabs>
              <w:ind w:left="-72" w:right="115"/>
            </w:pPr>
            <w:r w:rsidRPr="0045141F">
              <w:t> </w:t>
            </w:r>
          </w:p>
        </w:tc>
        <w:tc>
          <w:tcPr>
            <w:tcW w:w="1058" w:type="dxa"/>
            <w:tcMar>
              <w:top w:w="0" w:type="dxa"/>
              <w:left w:w="100" w:type="dxa"/>
              <w:bottom w:w="0" w:type="dxa"/>
              <w:right w:w="0" w:type="dxa"/>
            </w:tcMar>
            <w:vAlign w:val="bottom"/>
            <w:hideMark/>
          </w:tcPr>
          <w:p w:rsidR="006E53A7" w:rsidRPr="0045141F" w:rsidRDefault="006E53A7" w:rsidP="008522E9">
            <w:pPr>
              <w:pStyle w:val="rrdsinglerule"/>
              <w:tabs>
                <w:tab w:val="right" w:pos="880"/>
                <w:tab w:val="decimal" w:pos="920"/>
              </w:tabs>
              <w:ind w:left="-72" w:right="144"/>
            </w:pPr>
            <w:r w:rsidRPr="0045141F">
              <w:t> </w:t>
            </w:r>
          </w:p>
        </w:tc>
        <w:tc>
          <w:tcPr>
            <w:tcW w:w="1058" w:type="dxa"/>
            <w:tcMar>
              <w:top w:w="0" w:type="dxa"/>
              <w:left w:w="100" w:type="dxa"/>
              <w:bottom w:w="0" w:type="dxa"/>
              <w:right w:w="0" w:type="dxa"/>
            </w:tcMar>
            <w:vAlign w:val="bottom"/>
            <w:hideMark/>
          </w:tcPr>
          <w:p w:rsidR="006E53A7" w:rsidRPr="0045141F" w:rsidRDefault="006E53A7" w:rsidP="008522E9">
            <w:pPr>
              <w:pStyle w:val="rrdsinglerule"/>
              <w:tabs>
                <w:tab w:val="right" w:pos="860"/>
                <w:tab w:val="decimal" w:pos="900"/>
              </w:tabs>
              <w:ind w:left="-72" w:right="144"/>
            </w:pPr>
            <w:r w:rsidRPr="0045141F">
              <w:t> </w:t>
            </w:r>
          </w:p>
        </w:tc>
      </w:tr>
      <w:tr w:rsidR="006E53A7" w:rsidRPr="0045141F" w:rsidTr="008522E9">
        <w:trPr>
          <w:jc w:val="center"/>
        </w:trPr>
        <w:tc>
          <w:tcPr>
            <w:tcW w:w="7623" w:type="dxa"/>
            <w:hideMark/>
          </w:tcPr>
          <w:p w:rsidR="006E53A7" w:rsidRPr="0045141F" w:rsidRDefault="006E53A7" w:rsidP="00A238C7">
            <w:pPr>
              <w:pStyle w:val="NormalWeb"/>
              <w:ind w:left="240" w:right="100" w:hanging="240"/>
            </w:pPr>
            <w:r w:rsidRPr="0045141F">
              <w:rPr>
                <w:rFonts w:ascii="Arial" w:hAnsi="Arial" w:cs="Arial"/>
                <w:sz w:val="20"/>
                <w:szCs w:val="20"/>
              </w:rPr>
              <w:t>Total stockholders’ equity</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15"/>
            </w:pPr>
            <w:r w:rsidRPr="0045141F">
              <w:rPr>
                <w:rFonts w:ascii="Arial" w:hAnsi="Arial" w:cs="Arial"/>
                <w:b/>
                <w:bCs/>
                <w:sz w:val="20"/>
                <w:szCs w:val="20"/>
              </w:rPr>
              <w:t>$</w:t>
            </w:r>
            <w:r w:rsidR="00ED0673" w:rsidRPr="00ED0673">
              <w:rPr>
                <w:rFonts w:ascii="Arial" w:hAnsi="Arial" w:cs="Arial"/>
                <w:bCs/>
                <w:sz w:val="20"/>
                <w:szCs w:val="20"/>
              </w:rPr>
              <w:tab/>
            </w:r>
            <w:r w:rsidRPr="0045141F">
              <w:rPr>
                <w:rFonts w:ascii="Arial" w:hAnsi="Arial" w:cs="Arial"/>
                <w:b/>
                <w:bCs/>
                <w:sz w:val="20"/>
                <w:szCs w:val="20"/>
              </w:rPr>
              <w:t>  118,304</w:t>
            </w:r>
            <w:r w:rsidR="00ED0673" w:rsidRPr="00ED0673">
              <w:rPr>
                <w:rFonts w:ascii="Arial" w:hAnsi="Arial" w:cs="Arial"/>
                <w:bCs/>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44"/>
            </w:pPr>
            <w:r w:rsidRPr="0045141F">
              <w:rPr>
                <w:rFonts w:ascii="Arial" w:hAnsi="Arial" w:cs="Arial"/>
                <w:sz w:val="20"/>
                <w:szCs w:val="20"/>
              </w:rPr>
              <w:t>$</w:t>
            </w:r>
            <w:r w:rsidRPr="0045141F">
              <w:rPr>
                <w:rFonts w:ascii="Arial" w:hAnsi="Arial" w:cs="Arial"/>
                <w:sz w:val="20"/>
                <w:szCs w:val="20"/>
              </w:rPr>
              <w:tab/>
              <w:t>  102,330</w:t>
            </w:r>
            <w:r w:rsidRPr="0045141F">
              <w:rPr>
                <w:rFonts w:ascii="Arial" w:hAnsi="Arial" w:cs="Arial"/>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60"/>
                <w:tab w:val="decimal" w:pos="900"/>
              </w:tabs>
              <w:spacing w:before="0" w:beforeAutospacing="0" w:after="15" w:afterAutospacing="0"/>
              <w:ind w:left="-72" w:right="144"/>
            </w:pPr>
            <w:r w:rsidRPr="0045141F">
              <w:rPr>
                <w:rFonts w:ascii="Arial" w:hAnsi="Arial" w:cs="Arial"/>
                <w:sz w:val="20"/>
                <w:szCs w:val="20"/>
              </w:rPr>
              <w:t>$</w:t>
            </w:r>
            <w:r w:rsidRPr="0045141F">
              <w:rPr>
                <w:rFonts w:ascii="Arial" w:hAnsi="Arial" w:cs="Arial"/>
                <w:sz w:val="20"/>
                <w:szCs w:val="20"/>
              </w:rPr>
              <w:tab/>
              <w:t> 82,718</w:t>
            </w:r>
            <w:r w:rsidRPr="0045141F">
              <w:rPr>
                <w:rFonts w:ascii="Arial" w:hAnsi="Arial" w:cs="Arial"/>
                <w:sz w:val="20"/>
                <w:szCs w:val="20"/>
              </w:rPr>
              <w:tab/>
            </w:r>
          </w:p>
        </w:tc>
      </w:tr>
      <w:tr w:rsidR="006E53A7" w:rsidRPr="0045141F" w:rsidTr="008522E9">
        <w:trPr>
          <w:jc w:val="center"/>
        </w:trPr>
        <w:tc>
          <w:tcPr>
            <w:tcW w:w="7623" w:type="dxa"/>
            <w:tcMar>
              <w:top w:w="0" w:type="dxa"/>
              <w:left w:w="144" w:type="dxa"/>
              <w:bottom w:w="0" w:type="dxa"/>
              <w:right w:w="0" w:type="dxa"/>
            </w:tcMar>
            <w:vAlign w:val="bottom"/>
            <w:hideMark/>
          </w:tcPr>
          <w:p w:rsidR="006E53A7" w:rsidRPr="0045141F" w:rsidRDefault="006E53A7" w:rsidP="00A238C7">
            <w:pPr>
              <w:pStyle w:val="la2"/>
              <w:ind w:right="100"/>
            </w:pPr>
            <w:r w:rsidRPr="0045141F">
              <w:t> </w:t>
            </w:r>
          </w:p>
        </w:tc>
        <w:tc>
          <w:tcPr>
            <w:tcW w:w="1059" w:type="dxa"/>
            <w:tcMar>
              <w:top w:w="0" w:type="dxa"/>
              <w:left w:w="100" w:type="dxa"/>
              <w:bottom w:w="0" w:type="dxa"/>
              <w:right w:w="0" w:type="dxa"/>
            </w:tcMar>
            <w:vAlign w:val="bottom"/>
            <w:hideMark/>
          </w:tcPr>
          <w:p w:rsidR="006E53A7" w:rsidRPr="0045141F" w:rsidRDefault="006E53A7" w:rsidP="008522E9">
            <w:pPr>
              <w:pStyle w:val="rrddoublerule"/>
              <w:tabs>
                <w:tab w:val="right" w:pos="880"/>
                <w:tab w:val="decimal" w:pos="920"/>
              </w:tabs>
              <w:ind w:left="-72" w:right="115"/>
            </w:pPr>
            <w:r w:rsidRPr="0045141F">
              <w:t> </w:t>
            </w:r>
          </w:p>
        </w:tc>
        <w:tc>
          <w:tcPr>
            <w:tcW w:w="1059" w:type="dxa"/>
            <w:tcMar>
              <w:top w:w="0" w:type="dxa"/>
              <w:left w:w="100" w:type="dxa"/>
              <w:bottom w:w="0" w:type="dxa"/>
              <w:right w:w="0" w:type="dxa"/>
            </w:tcMar>
            <w:vAlign w:val="bottom"/>
            <w:hideMark/>
          </w:tcPr>
          <w:p w:rsidR="006E53A7" w:rsidRPr="0045141F" w:rsidRDefault="006E53A7" w:rsidP="008522E9">
            <w:pPr>
              <w:pStyle w:val="rrddoublerule"/>
              <w:tabs>
                <w:tab w:val="right" w:pos="880"/>
                <w:tab w:val="decimal" w:pos="920"/>
              </w:tabs>
              <w:ind w:left="-72" w:right="144"/>
            </w:pPr>
            <w:r w:rsidRPr="0045141F">
              <w:t> </w:t>
            </w:r>
          </w:p>
        </w:tc>
        <w:tc>
          <w:tcPr>
            <w:tcW w:w="1059" w:type="dxa"/>
            <w:tcMar>
              <w:top w:w="0" w:type="dxa"/>
              <w:left w:w="100" w:type="dxa"/>
              <w:bottom w:w="0" w:type="dxa"/>
              <w:right w:w="0" w:type="dxa"/>
            </w:tcMar>
            <w:vAlign w:val="bottom"/>
            <w:hideMark/>
          </w:tcPr>
          <w:p w:rsidR="006E53A7" w:rsidRPr="0045141F" w:rsidRDefault="006E53A7" w:rsidP="008522E9">
            <w:pPr>
              <w:pStyle w:val="rrddoublerule"/>
              <w:tabs>
                <w:tab w:val="right" w:pos="860"/>
                <w:tab w:val="decimal" w:pos="900"/>
              </w:tabs>
              <w:ind w:left="-72" w:right="144"/>
            </w:pPr>
            <w:r w:rsidRPr="0045141F">
              <w:t> </w:t>
            </w:r>
          </w:p>
        </w:tc>
      </w:tr>
      <w:tr w:rsidR="006E53A7" w:rsidRPr="0045141F" w:rsidTr="008522E9">
        <w:trPr>
          <w:trHeight w:val="120"/>
          <w:jc w:val="center"/>
        </w:trPr>
        <w:tc>
          <w:tcPr>
            <w:tcW w:w="7623" w:type="dxa"/>
            <w:vAlign w:val="center"/>
            <w:hideMark/>
          </w:tcPr>
          <w:p w:rsidR="006E53A7" w:rsidRPr="0045141F" w:rsidRDefault="006E53A7" w:rsidP="00A238C7">
            <w:pPr>
              <w:ind w:right="100"/>
              <w:rPr>
                <w:sz w:val="2"/>
                <w:szCs w:val="2"/>
              </w:rPr>
            </w:pPr>
            <w:r w:rsidRPr="0045141F">
              <w:rPr>
                <w:sz w:val="2"/>
                <w:szCs w:val="2"/>
              </w:rPr>
              <w:t> </w:t>
            </w:r>
          </w:p>
        </w:tc>
        <w:tc>
          <w:tcPr>
            <w:tcW w:w="1059" w:type="dxa"/>
            <w:tcMar>
              <w:left w:w="100" w:type="dxa"/>
            </w:tcMar>
            <w:vAlign w:val="center"/>
            <w:hideMark/>
          </w:tcPr>
          <w:p w:rsidR="006E53A7" w:rsidRPr="0045141F" w:rsidRDefault="006E53A7" w:rsidP="008522E9">
            <w:pPr>
              <w:tabs>
                <w:tab w:val="right" w:pos="940"/>
                <w:tab w:val="decimal" w:pos="980"/>
              </w:tabs>
              <w:ind w:left="-72" w:right="144"/>
              <w:rPr>
                <w:sz w:val="2"/>
                <w:szCs w:val="2"/>
              </w:rPr>
            </w:pPr>
            <w:r w:rsidRPr="0045141F">
              <w:rPr>
                <w:sz w:val="2"/>
                <w:szCs w:val="2"/>
              </w:rPr>
              <w:t> </w:t>
            </w:r>
          </w:p>
        </w:tc>
        <w:tc>
          <w:tcPr>
            <w:tcW w:w="1059" w:type="dxa"/>
            <w:tcMar>
              <w:left w:w="100" w:type="dxa"/>
            </w:tcMar>
            <w:vAlign w:val="center"/>
            <w:hideMark/>
          </w:tcPr>
          <w:p w:rsidR="006E53A7" w:rsidRPr="0045141F" w:rsidRDefault="006E53A7" w:rsidP="008522E9">
            <w:pPr>
              <w:tabs>
                <w:tab w:val="right" w:pos="940"/>
                <w:tab w:val="decimal" w:pos="980"/>
              </w:tabs>
              <w:ind w:left="-72" w:right="144"/>
              <w:rPr>
                <w:sz w:val="2"/>
                <w:szCs w:val="2"/>
              </w:rPr>
            </w:pPr>
            <w:r w:rsidRPr="0045141F">
              <w:rPr>
                <w:sz w:val="2"/>
                <w:szCs w:val="2"/>
              </w:rPr>
              <w:t> </w:t>
            </w:r>
          </w:p>
        </w:tc>
        <w:tc>
          <w:tcPr>
            <w:tcW w:w="1059" w:type="dxa"/>
            <w:tcMar>
              <w:left w:w="100" w:type="dxa"/>
            </w:tcMar>
            <w:vAlign w:val="center"/>
            <w:hideMark/>
          </w:tcPr>
          <w:p w:rsidR="006E53A7" w:rsidRPr="0045141F" w:rsidRDefault="006E53A7" w:rsidP="008522E9">
            <w:pPr>
              <w:tabs>
                <w:tab w:val="right" w:pos="940"/>
                <w:tab w:val="decimal" w:pos="980"/>
              </w:tabs>
              <w:ind w:left="-72" w:right="144"/>
              <w:rPr>
                <w:sz w:val="2"/>
                <w:szCs w:val="2"/>
              </w:rPr>
            </w:pPr>
            <w:r w:rsidRPr="0045141F">
              <w:rPr>
                <w:sz w:val="2"/>
                <w:szCs w:val="2"/>
              </w:rPr>
              <w:t> </w:t>
            </w:r>
          </w:p>
        </w:tc>
      </w:tr>
      <w:tr w:rsidR="006E53A7" w:rsidRPr="0045141F" w:rsidTr="008522E9">
        <w:trPr>
          <w:jc w:val="center"/>
        </w:trPr>
        <w:tc>
          <w:tcPr>
            <w:tcW w:w="7623" w:type="dxa"/>
            <w:hideMark/>
          </w:tcPr>
          <w:p w:rsidR="006E53A7" w:rsidRPr="006E53A7" w:rsidRDefault="006E53A7" w:rsidP="00A238C7">
            <w:pPr>
              <w:pStyle w:val="NormalWeb"/>
              <w:ind w:left="240" w:right="100" w:hanging="240"/>
            </w:pPr>
            <w:r w:rsidRPr="0045141F">
              <w:rPr>
                <w:rFonts w:ascii="Arial" w:hAnsi="Arial" w:cs="Arial"/>
                <w:sz w:val="20"/>
                <w:szCs w:val="20"/>
              </w:rPr>
              <w:t>Cash dividends declared per common share</w:t>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44"/>
            </w:pPr>
            <w:r w:rsidRPr="0045141F">
              <w:rPr>
                <w:rFonts w:ascii="Arial" w:hAnsi="Arial" w:cs="Arial"/>
                <w:b/>
                <w:bCs/>
                <w:sz w:val="20"/>
                <w:szCs w:val="20"/>
              </w:rPr>
              <w:t>$</w:t>
            </w:r>
            <w:r w:rsidR="00ED0673" w:rsidRPr="00ED0673">
              <w:rPr>
                <w:rFonts w:ascii="Arial" w:hAnsi="Arial" w:cs="Arial"/>
                <w:bCs/>
                <w:sz w:val="20"/>
                <w:szCs w:val="20"/>
              </w:rPr>
              <w:tab/>
            </w:r>
            <w:r w:rsidRPr="0045141F">
              <w:rPr>
                <w:rFonts w:ascii="Arial" w:hAnsi="Arial" w:cs="Arial"/>
                <w:b/>
                <w:bCs/>
                <w:sz w:val="20"/>
                <w:szCs w:val="20"/>
              </w:rPr>
              <w:t>2.04</w:t>
            </w:r>
            <w:r w:rsidR="00ED0673" w:rsidRPr="00ED0673">
              <w:rPr>
                <w:rFonts w:ascii="Arial" w:hAnsi="Arial" w:cs="Arial"/>
                <w:bCs/>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80"/>
                <w:tab w:val="decimal" w:pos="920"/>
              </w:tabs>
              <w:spacing w:before="0" w:beforeAutospacing="0" w:after="15" w:afterAutospacing="0"/>
              <w:ind w:left="-72" w:right="144"/>
            </w:pPr>
            <w:r w:rsidRPr="0045141F">
              <w:rPr>
                <w:rFonts w:ascii="Arial" w:hAnsi="Arial" w:cs="Arial"/>
                <w:sz w:val="20"/>
                <w:szCs w:val="20"/>
              </w:rPr>
              <w:t>$</w:t>
            </w:r>
            <w:r w:rsidRPr="0045141F">
              <w:rPr>
                <w:rFonts w:ascii="Arial" w:hAnsi="Arial" w:cs="Arial"/>
                <w:sz w:val="20"/>
                <w:szCs w:val="20"/>
              </w:rPr>
              <w:tab/>
              <w:t>1.84</w:t>
            </w:r>
            <w:r w:rsidRPr="0045141F">
              <w:rPr>
                <w:rFonts w:ascii="Arial" w:hAnsi="Arial" w:cs="Arial"/>
                <w:sz w:val="20"/>
                <w:szCs w:val="20"/>
              </w:rPr>
              <w:tab/>
            </w:r>
          </w:p>
        </w:tc>
        <w:tc>
          <w:tcPr>
            <w:tcW w:w="1059" w:type="dxa"/>
            <w:noWrap/>
            <w:tcMar>
              <w:top w:w="0" w:type="dxa"/>
              <w:left w:w="100" w:type="dxa"/>
              <w:bottom w:w="0" w:type="dxa"/>
              <w:right w:w="0" w:type="dxa"/>
            </w:tcMar>
            <w:vAlign w:val="bottom"/>
            <w:hideMark/>
          </w:tcPr>
          <w:p w:rsidR="006E53A7" w:rsidRPr="0045141F" w:rsidRDefault="006E53A7" w:rsidP="008522E9">
            <w:pPr>
              <w:pStyle w:val="NormalWeb"/>
              <w:tabs>
                <w:tab w:val="right" w:pos="860"/>
                <w:tab w:val="decimal" w:pos="900"/>
              </w:tabs>
              <w:spacing w:before="0" w:beforeAutospacing="0" w:after="15" w:afterAutospacing="0"/>
              <w:ind w:left="-72" w:right="144"/>
            </w:pPr>
            <w:r w:rsidRPr="0045141F">
              <w:rPr>
                <w:rFonts w:ascii="Arial" w:hAnsi="Arial" w:cs="Arial"/>
                <w:sz w:val="20"/>
                <w:szCs w:val="20"/>
              </w:rPr>
              <w:t>$</w:t>
            </w:r>
            <w:r w:rsidRPr="0045141F">
              <w:rPr>
                <w:rFonts w:ascii="Arial" w:hAnsi="Arial" w:cs="Arial"/>
                <w:sz w:val="20"/>
                <w:szCs w:val="20"/>
              </w:rPr>
              <w:tab/>
              <w:t>1.68</w:t>
            </w:r>
            <w:r w:rsidRPr="0045141F">
              <w:rPr>
                <w:rFonts w:ascii="Arial" w:hAnsi="Arial" w:cs="Arial"/>
                <w:sz w:val="20"/>
                <w:szCs w:val="20"/>
              </w:rPr>
              <w:tab/>
            </w:r>
          </w:p>
        </w:tc>
      </w:tr>
      <w:tr w:rsidR="006E53A7" w:rsidRPr="0045141F" w:rsidTr="00A238C7">
        <w:trPr>
          <w:jc w:val="center"/>
        </w:trPr>
        <w:tc>
          <w:tcPr>
            <w:tcW w:w="10800" w:type="dxa"/>
            <w:gridSpan w:val="4"/>
            <w:tcMar>
              <w:top w:w="0" w:type="dxa"/>
              <w:left w:w="100" w:type="dxa"/>
              <w:bottom w:w="0" w:type="dxa"/>
              <w:right w:w="0" w:type="dxa"/>
            </w:tcMar>
            <w:vAlign w:val="bottom"/>
            <w:hideMark/>
          </w:tcPr>
          <w:p w:rsidR="006E53A7" w:rsidRPr="0045141F" w:rsidRDefault="006E53A7" w:rsidP="008522E9">
            <w:pPr>
              <w:pStyle w:val="rrdsinglerule"/>
              <w:tabs>
                <w:tab w:val="right" w:pos="740"/>
                <w:tab w:val="decimal" w:pos="780"/>
              </w:tabs>
              <w:ind w:left="-72" w:right="141"/>
            </w:pPr>
            <w:r w:rsidRPr="0045141F">
              <w:t> </w:t>
            </w:r>
          </w:p>
        </w:tc>
      </w:tr>
    </w:tbl>
    <w:p w:rsidR="00AE262D" w:rsidRPr="006E53A7" w:rsidRDefault="00AE262D" w:rsidP="006E53A7">
      <w:pPr>
        <w:pStyle w:val="NormalWeb"/>
        <w:spacing w:before="180" w:beforeAutospacing="0" w:after="0" w:afterAutospacing="0"/>
        <w:jc w:val="both"/>
      </w:pPr>
      <w:r>
        <w:rPr>
          <w:rFonts w:ascii="Arial" w:hAnsi="Arial" w:cs="Arial"/>
          <w:sz w:val="20"/>
          <w:szCs w:val="20"/>
        </w:rPr>
        <w:t xml:space="preserve">Refer to accompanying notes. </w:t>
      </w:r>
    </w:p>
    <w:p w:rsidR="00AE262D" w:rsidRDefault="00AE262D" w:rsidP="006E53A7">
      <w:pPr>
        <w:pStyle w:val="NormalWeb"/>
        <w:spacing w:before="180" w:beforeAutospacing="0" w:after="0" w:afterAutospacing="0"/>
        <w:jc w:val="both"/>
        <w:rPr>
          <w:sz w:val="2"/>
          <w:szCs w:val="2"/>
        </w:rPr>
      </w:pPr>
      <w:r>
        <w:rPr>
          <w:sz w:val="2"/>
          <w:szCs w:val="2"/>
        </w:rPr>
        <w:t> </w:t>
      </w:r>
    </w:p>
    <w:p w:rsidR="00AE262D" w:rsidRDefault="00AE262D">
      <w:pPr>
        <w:pStyle w:val="NormalWeb"/>
        <w:keepNext/>
        <w:pageBreakBefore/>
        <w:spacing w:before="0" w:beforeAutospacing="0" w:after="0" w:afterAutospacing="0"/>
        <w:jc w:val="center"/>
      </w:pPr>
      <w:r>
        <w:rPr>
          <w:rFonts w:ascii="Arial" w:hAnsi="Arial" w:cs="Arial"/>
          <w:b/>
          <w:bCs/>
          <w:sz w:val="20"/>
          <w:szCs w:val="20"/>
        </w:rPr>
        <w:t xml:space="preserve">NOTES TO FINANCIAL STATEMENTS </w:t>
      </w:r>
    </w:p>
    <w:p w:rsidR="00AE262D" w:rsidRDefault="00AE262D">
      <w:pPr>
        <w:pStyle w:val="NormalWeb"/>
        <w:keepNext/>
        <w:spacing w:before="180" w:beforeAutospacing="0" w:after="0" w:afterAutospacing="0"/>
        <w:jc w:val="center"/>
      </w:pPr>
      <w:r>
        <w:rPr>
          <w:rFonts w:ascii="Arial" w:hAnsi="Arial" w:cs="Arial"/>
          <w:sz w:val="20"/>
          <w:szCs w:val="20"/>
          <w:u w:val="single"/>
        </w:rPr>
        <w:t xml:space="preserve">NOTE 1 — ACCOUNTING POLICIES </w:t>
      </w:r>
    </w:p>
    <w:p w:rsidR="00AE262D" w:rsidRDefault="00AE262D" w:rsidP="006E53A7">
      <w:pPr>
        <w:pStyle w:val="NormalWeb"/>
        <w:keepNext/>
        <w:spacing w:before="180" w:beforeAutospacing="0" w:after="0" w:afterAutospacing="0"/>
        <w:jc w:val="both"/>
      </w:pPr>
      <w:r>
        <w:rPr>
          <w:rFonts w:ascii="Arial" w:hAnsi="Arial" w:cs="Arial"/>
          <w:b/>
          <w:bCs/>
          <w:sz w:val="20"/>
          <w:szCs w:val="20"/>
        </w:rPr>
        <w:t xml:space="preserve">Accounting Principles </w:t>
      </w:r>
    </w:p>
    <w:p w:rsidR="00AE262D" w:rsidRDefault="00AE262D" w:rsidP="006E53A7">
      <w:pPr>
        <w:pStyle w:val="NormalWeb"/>
        <w:spacing w:before="180" w:beforeAutospacing="0" w:after="0" w:afterAutospacing="0"/>
        <w:jc w:val="both"/>
      </w:pPr>
      <w:r>
        <w:rPr>
          <w:rFonts w:ascii="Arial" w:hAnsi="Arial" w:cs="Arial"/>
          <w:sz w:val="20"/>
          <w:szCs w:val="20"/>
        </w:rPr>
        <w:t xml:space="preserve">Our consolidated financial statements and accompanying notes are prepared in accordance with accounting principles generally accepted in the United States of America (“GAAP”). </w:t>
      </w:r>
    </w:p>
    <w:p w:rsidR="00AE262D" w:rsidRDefault="00AE262D" w:rsidP="006E53A7">
      <w:pPr>
        <w:pStyle w:val="NormalWeb"/>
        <w:spacing w:before="180" w:beforeAutospacing="0" w:after="0" w:afterAutospacing="0"/>
        <w:jc w:val="both"/>
      </w:pPr>
      <w:r>
        <w:rPr>
          <w:rFonts w:ascii="Arial" w:hAnsi="Arial" w:cs="Arial"/>
          <w:sz w:val="20"/>
          <w:szCs w:val="20"/>
        </w:rPr>
        <w:t xml:space="preserve">We have recast certain prior period amounts to conform to the current period presentation. The recast of these prior period amounts had no impact on our consolidated balance sheets, consolidated income statements, or net cash from or used in operating, financing, or investing on our consolidated cash flows statements.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Principles of Consolidation </w:t>
      </w:r>
    </w:p>
    <w:p w:rsidR="00AE262D" w:rsidRDefault="00AE262D" w:rsidP="006E53A7">
      <w:pPr>
        <w:pStyle w:val="NormalWeb"/>
        <w:spacing w:before="180" w:beforeAutospacing="0" w:after="0" w:afterAutospacing="0"/>
        <w:jc w:val="both"/>
      </w:pPr>
      <w:r>
        <w:rPr>
          <w:rFonts w:ascii="Arial" w:hAnsi="Arial" w:cs="Arial"/>
          <w:sz w:val="20"/>
          <w:szCs w:val="20"/>
        </w:rPr>
        <w:t xml:space="preserve">The consolidated financial statements include the accounts of Microsoft Corporation and its subsidiaries. Intercompany transactions and balances have been eliminated.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Estimates and Assumptions </w:t>
      </w:r>
    </w:p>
    <w:p w:rsidR="00AE262D" w:rsidRDefault="00AE262D" w:rsidP="006E53A7">
      <w:pPr>
        <w:pStyle w:val="NormalWeb"/>
        <w:spacing w:before="180" w:beforeAutospacing="0" w:after="0" w:afterAutospacing="0"/>
        <w:jc w:val="both"/>
      </w:pPr>
      <w:r>
        <w:rPr>
          <w:rFonts w:ascii="Arial" w:hAnsi="Arial" w:cs="Arial"/>
          <w:sz w:val="20"/>
          <w:szCs w:val="20"/>
        </w:rPr>
        <w:t xml:space="preserve">Preparing financial statements requires management to make estimates and assumptions that affect the reported amounts of assets, liabilities, revenue, and expenses. Examples of estimates and assumptions include: for revenue recognition, determining the nature and timing of satisfaction of performance obligations, and determining the standalone selling price (“SSP”) of performance obligations, variable consideration, and other obligations such as product returns and refunds; loss contingencies; product warranties; the fair value of and/or potential impairment of goodwill and intangible assets for our reporting units; product life cycles; useful lives of our tangible and intangible assets; allowances for doubtful accounts; the market value of, and demand for, our inventory; stock-based compensation forfeiture rates; when technological feasibility is achieved for our products; the potential outcome of uncertain tax positions that have been recognized in our consolidated financial statements or tax returns; and determining the timing and amount of impairments for investments. Actual results and outcomes may differ from management’s estimates and assumptions due to risks and uncertainties, including uncertainty in the current economic environment due to the recent outbreak of a novel strain of the coronavirus (“COVID-19”). </w:t>
      </w:r>
    </w:p>
    <w:p w:rsidR="00AE262D" w:rsidRDefault="00AE262D" w:rsidP="006E53A7">
      <w:pPr>
        <w:pStyle w:val="NormalWeb"/>
        <w:spacing w:before="180" w:beforeAutospacing="0" w:after="0" w:afterAutospacing="0"/>
        <w:jc w:val="both"/>
      </w:pPr>
      <w:r>
        <w:rPr>
          <w:rFonts w:ascii="Arial" w:hAnsi="Arial" w:cs="Arial"/>
          <w:sz w:val="20"/>
          <w:szCs w:val="20"/>
        </w:rPr>
        <w:t xml:space="preserve">In July 2020, we completed an assessment of the useful lives of our server and network equipment and determined we should increase the estimated useful life of server equipment from three years to four years and increase the estimated useful life of network equipment from two years to four years. This change in accounting estimate will be effective beginning fiscal year 2021.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Foreign Currencies </w:t>
      </w:r>
    </w:p>
    <w:p w:rsidR="00AE262D" w:rsidRDefault="00AE262D" w:rsidP="006E53A7">
      <w:pPr>
        <w:pStyle w:val="NormalWeb"/>
        <w:spacing w:before="180" w:beforeAutospacing="0" w:after="0" w:afterAutospacing="0"/>
        <w:jc w:val="both"/>
      </w:pPr>
      <w:r>
        <w:rPr>
          <w:rFonts w:ascii="Arial" w:hAnsi="Arial" w:cs="Arial"/>
          <w:sz w:val="20"/>
          <w:szCs w:val="20"/>
        </w:rPr>
        <w:t xml:space="preserve">Assets and liabilities recorded in foreign currencies are translated at the exchange rate on the balance sheet date. Revenue and expenses are translated at average rates of exchange prevailing during the year. Translation adjustments resulting from this process are recorded to other comprehensive income.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Revenue </w:t>
      </w:r>
    </w:p>
    <w:p w:rsidR="00AE262D" w:rsidRDefault="00AE262D" w:rsidP="006E53A7">
      <w:pPr>
        <w:pStyle w:val="NormalWeb"/>
        <w:keepNext/>
        <w:spacing w:before="180" w:beforeAutospacing="0" w:after="0" w:afterAutospacing="0"/>
        <w:jc w:val="both"/>
      </w:pPr>
      <w:r>
        <w:rPr>
          <w:rFonts w:ascii="Arial" w:hAnsi="Arial" w:cs="Arial"/>
          <w:b/>
          <w:bCs/>
          <w:i/>
          <w:iCs/>
          <w:sz w:val="20"/>
          <w:szCs w:val="20"/>
        </w:rPr>
        <w:t xml:space="preserve">Product Revenue and Service and Other Revenue </w:t>
      </w:r>
    </w:p>
    <w:p w:rsidR="00AE262D" w:rsidRDefault="00AE262D" w:rsidP="006E53A7">
      <w:pPr>
        <w:pStyle w:val="NormalWeb"/>
        <w:spacing w:before="180" w:beforeAutospacing="0" w:after="0" w:afterAutospacing="0"/>
        <w:jc w:val="both"/>
      </w:pPr>
      <w:r>
        <w:rPr>
          <w:rFonts w:ascii="Arial" w:hAnsi="Arial" w:cs="Arial"/>
          <w:sz w:val="20"/>
          <w:szCs w:val="20"/>
        </w:rPr>
        <w:t xml:space="preserve">Product revenue includes sales from operating systems; cross-device productivity applications; server applications; business solution applications; desktop and server management tools; software development tools; video games; and hardware such as PCs, tablets, gaming and entertainment consoles, other intelligent devices, and related accessories. </w:t>
      </w:r>
    </w:p>
    <w:p w:rsidR="00AE262D" w:rsidRDefault="00AE262D" w:rsidP="006E53A7">
      <w:pPr>
        <w:pStyle w:val="NormalWeb"/>
        <w:spacing w:before="180" w:beforeAutospacing="0" w:after="0" w:afterAutospacing="0"/>
        <w:jc w:val="both"/>
        <w:rPr>
          <w:sz w:val="2"/>
          <w:szCs w:val="2"/>
        </w:rPr>
      </w:pPr>
      <w:r>
        <w:br w:type="page"/>
      </w:r>
      <w:r>
        <w:rPr>
          <w:sz w:val="2"/>
          <w:szCs w:val="2"/>
        </w:rPr>
        <w:t> </w:t>
      </w:r>
    </w:p>
    <w:p w:rsidR="00AE262D" w:rsidRDefault="00AE262D" w:rsidP="006E53A7">
      <w:pPr>
        <w:pStyle w:val="NormalWeb"/>
        <w:spacing w:before="0" w:beforeAutospacing="0" w:after="0" w:afterAutospacing="0"/>
        <w:jc w:val="both"/>
      </w:pPr>
      <w:r>
        <w:rPr>
          <w:rFonts w:ascii="Arial" w:hAnsi="Arial" w:cs="Arial"/>
          <w:sz w:val="20"/>
          <w:szCs w:val="20"/>
        </w:rPr>
        <w:t xml:space="preserve">Service and other revenue includes sales from cloud-based solutions that provide customers with software, services, platforms, and content such as Office 365, Azure, Dynamics 365, and Xbox Live; solution support; and consulting services. Service and other revenue also includes sales from online advertising and LinkedIn.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Revenue Recognition </w:t>
      </w:r>
    </w:p>
    <w:p w:rsidR="00AE262D" w:rsidRDefault="00AE262D" w:rsidP="006E53A7">
      <w:pPr>
        <w:pStyle w:val="NormalWeb"/>
        <w:spacing w:before="180" w:beforeAutospacing="0" w:after="0" w:afterAutospacing="0"/>
        <w:jc w:val="both"/>
      </w:pPr>
      <w:r>
        <w:rPr>
          <w:rFonts w:ascii="Arial" w:hAnsi="Arial" w:cs="Arial"/>
          <w:sz w:val="20"/>
          <w:szCs w:val="20"/>
        </w:rPr>
        <w:t xml:space="preserve">Revenue is recognized upon transfer of control of promised products or services to customers in an amount that reflects the consideration we expect to receive in exchange for those products or services. We enter into contracts that can include various combinations of products and services, which are generally capable of being distinct and accounted for as separate performance obligations. Revenue is recognized net of allowances for returns and any taxes collected from customers, which are subsequently remitted to governmental authorities. </w:t>
      </w:r>
    </w:p>
    <w:p w:rsidR="00AE262D" w:rsidRDefault="00AE262D" w:rsidP="006E53A7">
      <w:pPr>
        <w:pStyle w:val="NormalWeb"/>
        <w:keepNext/>
        <w:spacing w:before="270" w:beforeAutospacing="0" w:after="0" w:afterAutospacing="0"/>
        <w:jc w:val="both"/>
      </w:pPr>
      <w:r>
        <w:rPr>
          <w:rFonts w:ascii="Arial" w:hAnsi="Arial" w:cs="Arial"/>
          <w:i/>
          <w:iCs/>
          <w:sz w:val="20"/>
          <w:szCs w:val="20"/>
        </w:rPr>
        <w:t xml:space="preserve">Nature of Products and Services </w:t>
      </w:r>
    </w:p>
    <w:p w:rsidR="00AE262D" w:rsidRDefault="00AE262D" w:rsidP="006E53A7">
      <w:pPr>
        <w:pStyle w:val="NormalWeb"/>
        <w:spacing w:before="180" w:beforeAutospacing="0" w:after="0" w:afterAutospacing="0"/>
        <w:jc w:val="both"/>
      </w:pPr>
      <w:r>
        <w:rPr>
          <w:rFonts w:ascii="Arial" w:hAnsi="Arial" w:cs="Arial"/>
          <w:sz w:val="20"/>
          <w:szCs w:val="20"/>
        </w:rPr>
        <w:t xml:space="preserve">Licenses for on-premises software provide the customer with a right to use the software as it exists when made available to the customer. Customers may purchase perpetual licenses or subscribe to licenses, which provide customers with the same functionality and differ mainly in the duration over which the customer benefits from the software. Revenue from distinct on-premises licenses is recognized upfront at the point in time when the software is made available to the customer. In cases where we allocate revenue to software updates, primarily because the updates are provided at no additional charge, revenue is recognized as the updates are provided, which is generally ratably over the estimated life of the related device or license. </w:t>
      </w:r>
    </w:p>
    <w:p w:rsidR="00AE262D" w:rsidRDefault="00AE262D" w:rsidP="006E53A7">
      <w:pPr>
        <w:pStyle w:val="NormalWeb"/>
        <w:spacing w:before="180" w:beforeAutospacing="0" w:after="0" w:afterAutospacing="0"/>
        <w:jc w:val="both"/>
      </w:pPr>
      <w:r>
        <w:rPr>
          <w:rFonts w:ascii="Arial" w:hAnsi="Arial" w:cs="Arial"/>
          <w:sz w:val="20"/>
          <w:szCs w:val="20"/>
        </w:rPr>
        <w:t xml:space="preserve">Certain volume licensing programs, including Enterprise Agreements, include on-premises licenses combined with Software Assurance (“SA”). SA conveys rights to new software and upgrades released over the contract period and provides support, tools, and training to help customers deploy and use products more efficiently. On-premises licenses are considered distinct performance obligations when sold with SA. Revenue allocated to SA is generally recognized ratably over the contract period as customers simultaneously consume and receive benefits, given that SA comprises distinct performance obligations that are satisfied over time. </w:t>
      </w:r>
    </w:p>
    <w:p w:rsidR="00AE262D" w:rsidRDefault="00AE262D" w:rsidP="006E53A7">
      <w:pPr>
        <w:pStyle w:val="NormalWeb"/>
        <w:spacing w:before="180" w:beforeAutospacing="0" w:after="0" w:afterAutospacing="0"/>
        <w:jc w:val="both"/>
      </w:pPr>
      <w:r>
        <w:rPr>
          <w:rFonts w:ascii="Arial" w:hAnsi="Arial" w:cs="Arial"/>
          <w:sz w:val="20"/>
          <w:szCs w:val="20"/>
        </w:rPr>
        <w:t xml:space="preserve">Cloud services, which allow customers to use hosted software over the contract period without taking possession of the software, are provided on either a subscription or consumption basis. Revenue related to cloud services provided on a subscription basis is recognized ratably over the contract period. Revenue related to cloud services provided on a consumption basis, such as the amount of storage used in a period, is recognized based on the customer utilization of such resources. When cloud services require a significant level of integration and interdependency with software and the individual components are not considered distinct, all revenue is recognized over the period in which the cloud services are provided. </w:t>
      </w:r>
    </w:p>
    <w:p w:rsidR="00AE262D" w:rsidRDefault="00AE262D" w:rsidP="006E53A7">
      <w:pPr>
        <w:pStyle w:val="NormalWeb"/>
        <w:spacing w:before="180" w:beforeAutospacing="0" w:after="0" w:afterAutospacing="0"/>
        <w:jc w:val="both"/>
      </w:pPr>
      <w:r>
        <w:rPr>
          <w:rFonts w:ascii="Arial" w:hAnsi="Arial" w:cs="Arial"/>
          <w:sz w:val="20"/>
          <w:szCs w:val="20"/>
        </w:rPr>
        <w:t xml:space="preserve">Revenue from search advertising is recognized when the advertisement appears in the search results or when the action necessary to earn the revenue has been completed. Revenue from consulting services is recognized as services are provided. </w:t>
      </w:r>
    </w:p>
    <w:p w:rsidR="00AE262D" w:rsidRDefault="00AE262D" w:rsidP="006E53A7">
      <w:pPr>
        <w:pStyle w:val="NormalWeb"/>
        <w:spacing w:before="180" w:beforeAutospacing="0" w:after="0" w:afterAutospacing="0"/>
        <w:jc w:val="both"/>
      </w:pPr>
      <w:r>
        <w:rPr>
          <w:rFonts w:ascii="Arial" w:hAnsi="Arial" w:cs="Arial"/>
          <w:sz w:val="20"/>
          <w:szCs w:val="20"/>
        </w:rPr>
        <w:t xml:space="preserve">Our hardware is generally highly dependent on, and interrelated with, the underlying operating system and cannot function without the operating system. In these cases, the hardware and software license are accounted for as a single performance obligation and revenue is recognized at the point in time when ownership is transferred to resellers or directly to end customers through retail stores and online marketplaces. </w:t>
      </w:r>
    </w:p>
    <w:p w:rsidR="00AE262D" w:rsidRDefault="00AE262D" w:rsidP="006E53A7">
      <w:pPr>
        <w:pStyle w:val="NormalWeb"/>
        <w:spacing w:before="180" w:beforeAutospacing="0" w:after="0" w:afterAutospacing="0"/>
        <w:jc w:val="both"/>
      </w:pPr>
      <w:r>
        <w:rPr>
          <w:rFonts w:ascii="Arial" w:hAnsi="Arial" w:cs="Arial"/>
          <w:sz w:val="20"/>
          <w:szCs w:val="20"/>
        </w:rPr>
        <w:t xml:space="preserve">Refer to Note 19 – Segment Information and Geographic Data for further information, including revenue by significant product and service offering. </w:t>
      </w:r>
    </w:p>
    <w:p w:rsidR="00AE262D" w:rsidRDefault="00AE262D" w:rsidP="006E53A7">
      <w:pPr>
        <w:pStyle w:val="NormalWeb"/>
        <w:keepNext/>
        <w:spacing w:before="270" w:beforeAutospacing="0" w:after="0" w:afterAutospacing="0"/>
        <w:jc w:val="both"/>
      </w:pPr>
      <w:r>
        <w:rPr>
          <w:rFonts w:ascii="Arial" w:hAnsi="Arial" w:cs="Arial"/>
          <w:i/>
          <w:iCs/>
          <w:sz w:val="20"/>
          <w:szCs w:val="20"/>
        </w:rPr>
        <w:t xml:space="preserve">Significant Judgments </w:t>
      </w:r>
    </w:p>
    <w:p w:rsidR="00AE262D" w:rsidRDefault="00AE262D" w:rsidP="006E53A7">
      <w:pPr>
        <w:pStyle w:val="NormalWeb"/>
        <w:spacing w:before="180" w:beforeAutospacing="0" w:after="0" w:afterAutospacing="0"/>
        <w:jc w:val="both"/>
      </w:pPr>
      <w:r>
        <w:rPr>
          <w:rFonts w:ascii="Arial" w:hAnsi="Arial" w:cs="Arial"/>
          <w:sz w:val="20"/>
          <w:szCs w:val="20"/>
        </w:rPr>
        <w:t xml:space="preserve">Our contracts with customers often include promises to transfer multiple products and services to a customer. Determining whether products and services are considered distinct performance obligations that should be </w:t>
      </w:r>
    </w:p>
    <w:p w:rsidR="00AE262D" w:rsidRDefault="00AE262D" w:rsidP="006E53A7">
      <w:pPr>
        <w:pStyle w:val="NormalWeb"/>
        <w:spacing w:before="0" w:beforeAutospacing="0" w:after="0" w:afterAutospacing="0"/>
        <w:jc w:val="both"/>
      </w:pPr>
      <w:r>
        <w:br w:type="page"/>
      </w:r>
      <w:r>
        <w:rPr>
          <w:rFonts w:ascii="Arial" w:hAnsi="Arial" w:cs="Arial"/>
          <w:sz w:val="20"/>
          <w:szCs w:val="20"/>
        </w:rPr>
        <w:t xml:space="preserve">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rsidR="00AE262D" w:rsidRDefault="00AE262D" w:rsidP="006E53A7">
      <w:pPr>
        <w:pStyle w:val="NormalWeb"/>
        <w:spacing w:before="180" w:beforeAutospacing="0" w:after="0" w:afterAutospacing="0"/>
        <w:jc w:val="both"/>
      </w:pPr>
      <w:r>
        <w:rPr>
          <w:rFonts w:ascii="Arial" w:hAnsi="Arial" w:cs="Arial"/>
          <w:sz w:val="20"/>
          <w:szCs w:val="20"/>
        </w:rPr>
        <w:t xml:space="preserve">Judgment is required to determine the SSP for each distinct performance obligation. We use a single amount to estimate SSP for items that are not sold separately, including on-premises licenses sold with SA or software updates provided at no additional charge. We use a range of amounts to estimate SSP when we sell each of the products and services separately and need to determine whether there is a discount to be allocated based on the relative SSP of the various products and services. </w:t>
      </w:r>
    </w:p>
    <w:p w:rsidR="00AE262D" w:rsidRDefault="00AE262D" w:rsidP="006E53A7">
      <w:pPr>
        <w:pStyle w:val="NormalWeb"/>
        <w:spacing w:before="180" w:beforeAutospacing="0" w:after="0" w:afterAutospacing="0"/>
        <w:jc w:val="both"/>
      </w:pPr>
      <w:r>
        <w:rPr>
          <w:rFonts w:ascii="Arial" w:hAnsi="Arial"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rsidR="00AE262D" w:rsidRDefault="00AE262D" w:rsidP="006E53A7">
      <w:pPr>
        <w:pStyle w:val="NormalWeb"/>
        <w:spacing w:before="180" w:beforeAutospacing="0" w:after="0" w:afterAutospacing="0"/>
        <w:jc w:val="both"/>
      </w:pPr>
      <w:r>
        <w:rPr>
          <w:rFonts w:ascii="Arial" w:hAnsi="Arial" w:cs="Arial"/>
          <w:sz w:val="20"/>
          <w:szCs w:val="20"/>
        </w:rPr>
        <w:t xml:space="preserve">Due to the various benefits from and the nature of our SA program, judgment is required to assess the pattern of delivery, including the exercise pattern of certain benefits across our portfolio of customers. </w:t>
      </w:r>
    </w:p>
    <w:p w:rsidR="00AE262D" w:rsidRDefault="00AE262D" w:rsidP="006E53A7">
      <w:pPr>
        <w:pStyle w:val="NormalWeb"/>
        <w:spacing w:before="180" w:beforeAutospacing="0" w:after="0" w:afterAutospacing="0"/>
        <w:jc w:val="both"/>
      </w:pPr>
      <w:r>
        <w:rPr>
          <w:rFonts w:ascii="Arial" w:hAnsi="Arial"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at contract inception and updated at the end of each reporting period if additional information becomes available. Changes to our estimated variable consideration were not material for the periods presented.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Contract Balances </w:t>
      </w:r>
    </w:p>
    <w:p w:rsidR="00AE262D" w:rsidRDefault="00AE262D" w:rsidP="006E53A7">
      <w:pPr>
        <w:pStyle w:val="NormalWeb"/>
        <w:spacing w:before="180" w:beforeAutospacing="0" w:after="0" w:afterAutospacing="0"/>
        <w:jc w:val="both"/>
      </w:pPr>
      <w:r>
        <w:rPr>
          <w:rFonts w:ascii="Arial" w:hAnsi="Arial" w:cs="Arial"/>
          <w:sz w:val="20"/>
          <w:szCs w:val="20"/>
        </w:rPr>
        <w:t xml:space="preserve">Timing of revenue recognition may differ from the timing of invoicing to customers. We record a receivable when revenue is recognized prior to invoicing, or unearned revenue when revenue is recognized subsequent to invoicing. For multi-year agreements, we generally invoice customers annually at the beginning of each annual coverage period. We record a receivable related to revenue recognized for multi-year on-premises licenses as we have an unconditional right to invoice and receive payment in the future related to those licenses. </w:t>
      </w:r>
    </w:p>
    <w:p w:rsidR="00AE262D" w:rsidRDefault="00AE262D" w:rsidP="006E53A7">
      <w:pPr>
        <w:pStyle w:val="NormalWeb"/>
        <w:spacing w:before="180" w:beforeAutospacing="0" w:after="0" w:afterAutospacing="0"/>
        <w:jc w:val="both"/>
      </w:pPr>
      <w:r>
        <w:rPr>
          <w:rFonts w:ascii="Arial" w:hAnsi="Arial" w:cs="Arial"/>
          <w:sz w:val="20"/>
          <w:szCs w:val="20"/>
        </w:rPr>
        <w:t xml:space="preserve">As of June 30, 2020 and 2019, long-term accounts receivable, net of allowance for doubtful accounts, was $2.7 billion and $2.2 billion, respectively, and is included in other long-term assets in our consolidated balance sheets. </w:t>
      </w:r>
    </w:p>
    <w:p w:rsidR="00AE262D" w:rsidRDefault="00AE262D" w:rsidP="006E53A7">
      <w:pPr>
        <w:pStyle w:val="NormalWeb"/>
        <w:spacing w:before="180" w:beforeAutospacing="0" w:after="0" w:afterAutospacing="0"/>
        <w:jc w:val="both"/>
      </w:pPr>
      <w:r>
        <w:rPr>
          <w:rFonts w:ascii="Arial" w:hAnsi="Arial" w:cs="Arial"/>
          <w:sz w:val="20"/>
          <w:szCs w:val="20"/>
        </w:rPr>
        <w:t xml:space="preserve">The allowance for doubtful accounts reflects our best estimate of probable losses inherent in the accounts receivable balance. We determine the allowance based on known troubled accounts, historical experience, and other currently available evidence. </w:t>
      </w:r>
    </w:p>
    <w:p w:rsidR="00AE262D" w:rsidRDefault="00AE262D" w:rsidP="006E53A7">
      <w:pPr>
        <w:pStyle w:val="NormalWeb"/>
        <w:keepNext/>
        <w:spacing w:before="180" w:beforeAutospacing="0" w:after="0" w:afterAutospacing="0"/>
        <w:jc w:val="both"/>
      </w:pPr>
      <w:r>
        <w:rPr>
          <w:rFonts w:ascii="Arial" w:hAnsi="Arial" w:cs="Arial"/>
          <w:sz w:val="20"/>
          <w:szCs w:val="20"/>
        </w:rPr>
        <w:t>Activity in the allowance for doubtful accounts was as follows:</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10788" w:type="dxa"/>
        <w:jc w:val="center"/>
        <w:tblLayout w:type="fixed"/>
        <w:tblCellMar>
          <w:left w:w="0" w:type="dxa"/>
          <w:right w:w="0" w:type="dxa"/>
        </w:tblCellMar>
        <w:tblLook w:val="04A0" w:firstRow="1" w:lastRow="0" w:firstColumn="1" w:lastColumn="0" w:noHBand="0" w:noVBand="1"/>
      </w:tblPr>
      <w:tblGrid>
        <w:gridCol w:w="8488"/>
        <w:gridCol w:w="765"/>
        <w:gridCol w:w="760"/>
        <w:gridCol w:w="775"/>
      </w:tblGrid>
      <w:tr w:rsidR="006E53A7" w:rsidTr="008522E9">
        <w:trPr>
          <w:tblHeader/>
          <w:jc w:val="center"/>
        </w:trPr>
        <w:tc>
          <w:tcPr>
            <w:tcW w:w="8488"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(In millions)</w:t>
            </w:r>
          </w:p>
        </w:tc>
        <w:tc>
          <w:tcPr>
            <w:tcW w:w="761" w:type="dxa"/>
            <w:tcMar>
              <w:top w:w="0" w:type="dxa"/>
              <w:left w:w="100" w:type="dxa"/>
              <w:bottom w:w="0" w:type="dxa"/>
              <w:right w:w="0" w:type="dxa"/>
            </w:tcMar>
            <w:vAlign w:val="bottom"/>
            <w:hideMark/>
          </w:tcPr>
          <w:p w:rsidR="006E53A7" w:rsidRPr="003E62A1" w:rsidRDefault="006E53A7" w:rsidP="00A238C7">
            <w:pPr>
              <w:pStyle w:val="la2"/>
              <w:tabs>
                <w:tab w:val="right" w:pos="460"/>
                <w:tab w:val="decimal" w:pos="500"/>
              </w:tabs>
              <w:ind w:left="-20" w:right="100"/>
            </w:pPr>
            <w:r w:rsidRPr="003E62A1">
              <w:t> </w:t>
            </w:r>
          </w:p>
        </w:tc>
        <w:tc>
          <w:tcPr>
            <w:tcW w:w="760" w:type="dxa"/>
            <w:tcMar>
              <w:top w:w="0" w:type="dxa"/>
              <w:left w:w="100" w:type="dxa"/>
              <w:bottom w:w="0" w:type="dxa"/>
              <w:right w:w="0" w:type="dxa"/>
            </w:tcMar>
            <w:vAlign w:val="bottom"/>
            <w:hideMark/>
          </w:tcPr>
          <w:p w:rsidR="006E53A7" w:rsidRPr="003E62A1" w:rsidRDefault="006E53A7" w:rsidP="00A238C7">
            <w:pPr>
              <w:pStyle w:val="la2"/>
              <w:tabs>
                <w:tab w:val="right" w:pos="460"/>
                <w:tab w:val="decimal" w:pos="500"/>
              </w:tabs>
              <w:ind w:left="-20" w:right="100"/>
            </w:pPr>
            <w:r w:rsidRPr="003E62A1">
              <w:t> </w:t>
            </w:r>
          </w:p>
        </w:tc>
        <w:tc>
          <w:tcPr>
            <w:tcW w:w="775" w:type="dxa"/>
            <w:tcMar>
              <w:top w:w="0" w:type="dxa"/>
              <w:left w:w="100" w:type="dxa"/>
              <w:bottom w:w="0" w:type="dxa"/>
              <w:right w:w="0" w:type="dxa"/>
            </w:tcMar>
            <w:vAlign w:val="bottom"/>
            <w:hideMark/>
          </w:tcPr>
          <w:p w:rsidR="006E53A7" w:rsidRPr="003E62A1" w:rsidRDefault="006E53A7" w:rsidP="00A238C7">
            <w:pPr>
              <w:pStyle w:val="la2"/>
              <w:tabs>
                <w:tab w:val="right" w:pos="480"/>
                <w:tab w:val="decimal" w:pos="520"/>
              </w:tabs>
              <w:ind w:left="60" w:right="180"/>
            </w:pPr>
            <w:r w:rsidRPr="003E62A1">
              <w:t> </w:t>
            </w:r>
          </w:p>
        </w:tc>
      </w:tr>
      <w:tr w:rsidR="006E53A7" w:rsidTr="008522E9">
        <w:trPr>
          <w:jc w:val="center"/>
        </w:trPr>
        <w:tc>
          <w:tcPr>
            <w:tcW w:w="10788" w:type="dxa"/>
            <w:gridSpan w:val="4"/>
            <w:tcMar>
              <w:top w:w="0" w:type="dxa"/>
              <w:left w:w="100" w:type="dxa"/>
              <w:bottom w:w="0" w:type="dxa"/>
              <w:right w:w="0" w:type="dxa"/>
            </w:tcMar>
            <w:vAlign w:val="bottom"/>
            <w:hideMark/>
          </w:tcPr>
          <w:p w:rsidR="006E53A7" w:rsidRPr="003E62A1" w:rsidRDefault="006E53A7" w:rsidP="008522E9">
            <w:pPr>
              <w:pStyle w:val="rrdsinglerule"/>
              <w:tabs>
                <w:tab w:val="right" w:pos="380"/>
                <w:tab w:val="decimal" w:pos="420"/>
              </w:tabs>
              <w:ind w:left="-655" w:right="141"/>
            </w:pPr>
            <w:r w:rsidRPr="003E62A1">
              <w:t> </w:t>
            </w:r>
          </w:p>
        </w:tc>
      </w:tr>
      <w:tr w:rsidR="006E53A7" w:rsidTr="008522E9">
        <w:trPr>
          <w:trHeight w:val="75"/>
          <w:jc w:val="center"/>
        </w:trPr>
        <w:tc>
          <w:tcPr>
            <w:tcW w:w="8488" w:type="dxa"/>
            <w:vAlign w:val="center"/>
            <w:hideMark/>
          </w:tcPr>
          <w:p w:rsidR="006E53A7" w:rsidRDefault="006E53A7" w:rsidP="00A238C7">
            <w:pPr>
              <w:rPr>
                <w:sz w:val="2"/>
                <w:szCs w:val="2"/>
              </w:rPr>
            </w:pPr>
            <w:r>
              <w:rPr>
                <w:sz w:val="2"/>
                <w:szCs w:val="2"/>
              </w:rPr>
              <w:t> </w:t>
            </w:r>
          </w:p>
        </w:tc>
        <w:tc>
          <w:tcPr>
            <w:tcW w:w="761" w:type="dxa"/>
            <w:tcMar>
              <w:left w:w="100" w:type="dxa"/>
            </w:tcMar>
            <w:vAlign w:val="center"/>
            <w:hideMark/>
          </w:tcPr>
          <w:p w:rsidR="006E53A7" w:rsidRPr="003E62A1" w:rsidRDefault="006E53A7" w:rsidP="00A238C7">
            <w:pPr>
              <w:tabs>
                <w:tab w:val="right" w:pos="460"/>
                <w:tab w:val="decimal" w:pos="500"/>
              </w:tabs>
              <w:ind w:right="100"/>
              <w:rPr>
                <w:sz w:val="2"/>
                <w:szCs w:val="2"/>
              </w:rPr>
            </w:pPr>
            <w:r w:rsidRPr="003E62A1">
              <w:rPr>
                <w:sz w:val="2"/>
                <w:szCs w:val="2"/>
              </w:rPr>
              <w:t> </w:t>
            </w:r>
          </w:p>
        </w:tc>
        <w:tc>
          <w:tcPr>
            <w:tcW w:w="760" w:type="dxa"/>
            <w:tcMar>
              <w:left w:w="100" w:type="dxa"/>
            </w:tcMar>
            <w:vAlign w:val="center"/>
            <w:hideMark/>
          </w:tcPr>
          <w:p w:rsidR="006E53A7" w:rsidRPr="003E62A1" w:rsidRDefault="006E53A7" w:rsidP="00A238C7">
            <w:pPr>
              <w:tabs>
                <w:tab w:val="right" w:pos="460"/>
                <w:tab w:val="decimal" w:pos="500"/>
              </w:tabs>
              <w:ind w:right="100"/>
              <w:rPr>
                <w:sz w:val="2"/>
                <w:szCs w:val="2"/>
              </w:rPr>
            </w:pPr>
            <w:r w:rsidRPr="003E62A1">
              <w:rPr>
                <w:sz w:val="2"/>
                <w:szCs w:val="2"/>
              </w:rPr>
              <w:t> </w:t>
            </w:r>
          </w:p>
        </w:tc>
        <w:tc>
          <w:tcPr>
            <w:tcW w:w="775" w:type="dxa"/>
            <w:tcMar>
              <w:left w:w="100" w:type="dxa"/>
            </w:tcMar>
            <w:vAlign w:val="center"/>
            <w:hideMark/>
          </w:tcPr>
          <w:p w:rsidR="006E53A7" w:rsidRPr="003E62A1" w:rsidRDefault="006E53A7" w:rsidP="00A238C7">
            <w:pPr>
              <w:tabs>
                <w:tab w:val="right" w:pos="560"/>
                <w:tab w:val="decimal" w:pos="600"/>
              </w:tabs>
              <w:ind w:right="100"/>
              <w:rPr>
                <w:sz w:val="2"/>
                <w:szCs w:val="2"/>
              </w:rPr>
            </w:pPr>
            <w:r w:rsidRPr="003E62A1">
              <w:rPr>
                <w:sz w:val="2"/>
                <w:szCs w:val="2"/>
              </w:rPr>
              <w:t> </w:t>
            </w:r>
          </w:p>
        </w:tc>
      </w:tr>
      <w:tr w:rsidR="006E53A7" w:rsidTr="008522E9">
        <w:trPr>
          <w:jc w:val="center"/>
        </w:trPr>
        <w:tc>
          <w:tcPr>
            <w:tcW w:w="8488"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Year Ended June 30,</w:t>
            </w:r>
          </w:p>
        </w:tc>
        <w:tc>
          <w:tcPr>
            <w:tcW w:w="761" w:type="dxa"/>
            <w:tcMar>
              <w:top w:w="0" w:type="dxa"/>
              <w:left w:w="100" w:type="dxa"/>
              <w:bottom w:w="0" w:type="dxa"/>
              <w:right w:w="0" w:type="dxa"/>
            </w:tcMar>
            <w:vAlign w:val="bottom"/>
            <w:hideMark/>
          </w:tcPr>
          <w:p w:rsidR="006E53A7" w:rsidRPr="003E62A1" w:rsidRDefault="006E53A7" w:rsidP="00A238C7">
            <w:pPr>
              <w:tabs>
                <w:tab w:val="right" w:pos="460"/>
                <w:tab w:val="decimal" w:pos="500"/>
              </w:tabs>
              <w:ind w:right="100"/>
              <w:jc w:val="right"/>
            </w:pPr>
            <w:r w:rsidRPr="003E62A1">
              <w:rPr>
                <w:rFonts w:ascii="Arial" w:hAnsi="Arial" w:cs="Arial"/>
                <w:b/>
                <w:bCs/>
                <w:sz w:val="15"/>
                <w:szCs w:val="15"/>
              </w:rPr>
              <w:t>2020</w:t>
            </w:r>
          </w:p>
        </w:tc>
        <w:tc>
          <w:tcPr>
            <w:tcW w:w="760" w:type="dxa"/>
            <w:tcMar>
              <w:top w:w="0" w:type="dxa"/>
              <w:left w:w="100" w:type="dxa"/>
              <w:bottom w:w="0" w:type="dxa"/>
              <w:right w:w="0" w:type="dxa"/>
            </w:tcMar>
            <w:vAlign w:val="bottom"/>
            <w:hideMark/>
          </w:tcPr>
          <w:p w:rsidR="006E53A7" w:rsidRPr="003E62A1" w:rsidRDefault="006E53A7" w:rsidP="00A238C7">
            <w:pPr>
              <w:tabs>
                <w:tab w:val="right" w:pos="460"/>
                <w:tab w:val="decimal" w:pos="500"/>
              </w:tabs>
              <w:ind w:right="100"/>
              <w:jc w:val="right"/>
            </w:pPr>
            <w:r w:rsidRPr="003E62A1">
              <w:rPr>
                <w:rFonts w:ascii="Arial" w:hAnsi="Arial" w:cs="Arial"/>
                <w:b/>
                <w:bCs/>
                <w:sz w:val="15"/>
                <w:szCs w:val="15"/>
              </w:rPr>
              <w:t>2019</w:t>
            </w:r>
          </w:p>
        </w:tc>
        <w:tc>
          <w:tcPr>
            <w:tcW w:w="775" w:type="dxa"/>
            <w:tcMar>
              <w:top w:w="0" w:type="dxa"/>
              <w:left w:w="100" w:type="dxa"/>
              <w:bottom w:w="0" w:type="dxa"/>
              <w:right w:w="0" w:type="dxa"/>
            </w:tcMar>
            <w:vAlign w:val="bottom"/>
            <w:hideMark/>
          </w:tcPr>
          <w:p w:rsidR="006E53A7" w:rsidRPr="003E62A1" w:rsidRDefault="006E53A7" w:rsidP="00A238C7">
            <w:pPr>
              <w:tabs>
                <w:tab w:val="right" w:pos="560"/>
                <w:tab w:val="decimal" w:pos="600"/>
              </w:tabs>
              <w:ind w:right="100"/>
              <w:jc w:val="right"/>
            </w:pPr>
            <w:r w:rsidRPr="003E62A1">
              <w:rPr>
                <w:rFonts w:ascii="Arial" w:hAnsi="Arial" w:cs="Arial"/>
                <w:b/>
                <w:bCs/>
                <w:sz w:val="15"/>
                <w:szCs w:val="15"/>
              </w:rPr>
              <w:t>2018</w:t>
            </w:r>
          </w:p>
        </w:tc>
      </w:tr>
      <w:tr w:rsidR="006E53A7" w:rsidTr="008522E9">
        <w:trPr>
          <w:trHeight w:val="75"/>
          <w:jc w:val="center"/>
        </w:trPr>
        <w:tc>
          <w:tcPr>
            <w:tcW w:w="8488" w:type="dxa"/>
            <w:vAlign w:val="center"/>
            <w:hideMark/>
          </w:tcPr>
          <w:p w:rsidR="006E53A7" w:rsidRDefault="006E53A7" w:rsidP="00A238C7">
            <w:pPr>
              <w:rPr>
                <w:sz w:val="2"/>
                <w:szCs w:val="2"/>
              </w:rPr>
            </w:pPr>
            <w:r>
              <w:rPr>
                <w:sz w:val="2"/>
                <w:szCs w:val="2"/>
              </w:rPr>
              <w:t> </w:t>
            </w:r>
          </w:p>
        </w:tc>
        <w:tc>
          <w:tcPr>
            <w:tcW w:w="761" w:type="dxa"/>
            <w:tcMar>
              <w:left w:w="100" w:type="dxa"/>
            </w:tcMar>
            <w:vAlign w:val="center"/>
            <w:hideMark/>
          </w:tcPr>
          <w:p w:rsidR="006E53A7" w:rsidRPr="003E62A1" w:rsidRDefault="006E53A7" w:rsidP="00A238C7">
            <w:pPr>
              <w:tabs>
                <w:tab w:val="right" w:pos="460"/>
                <w:tab w:val="decimal" w:pos="500"/>
              </w:tabs>
              <w:ind w:right="100"/>
              <w:rPr>
                <w:sz w:val="2"/>
                <w:szCs w:val="2"/>
              </w:rPr>
            </w:pPr>
            <w:r w:rsidRPr="003E62A1">
              <w:rPr>
                <w:sz w:val="2"/>
                <w:szCs w:val="2"/>
              </w:rPr>
              <w:t> </w:t>
            </w:r>
          </w:p>
        </w:tc>
        <w:tc>
          <w:tcPr>
            <w:tcW w:w="760" w:type="dxa"/>
            <w:tcMar>
              <w:left w:w="100" w:type="dxa"/>
            </w:tcMar>
            <w:vAlign w:val="center"/>
            <w:hideMark/>
          </w:tcPr>
          <w:p w:rsidR="006E53A7" w:rsidRPr="003E62A1" w:rsidRDefault="006E53A7" w:rsidP="00A238C7">
            <w:pPr>
              <w:tabs>
                <w:tab w:val="right" w:pos="460"/>
                <w:tab w:val="decimal" w:pos="500"/>
              </w:tabs>
              <w:ind w:right="100"/>
              <w:rPr>
                <w:sz w:val="2"/>
                <w:szCs w:val="2"/>
              </w:rPr>
            </w:pPr>
            <w:r w:rsidRPr="003E62A1">
              <w:rPr>
                <w:sz w:val="2"/>
                <w:szCs w:val="2"/>
              </w:rPr>
              <w:t> </w:t>
            </w:r>
          </w:p>
        </w:tc>
        <w:tc>
          <w:tcPr>
            <w:tcW w:w="775" w:type="dxa"/>
            <w:tcMar>
              <w:left w:w="100" w:type="dxa"/>
            </w:tcMar>
            <w:vAlign w:val="center"/>
            <w:hideMark/>
          </w:tcPr>
          <w:p w:rsidR="006E53A7" w:rsidRPr="003E62A1" w:rsidRDefault="006E53A7" w:rsidP="00A238C7">
            <w:pPr>
              <w:tabs>
                <w:tab w:val="right" w:pos="560"/>
                <w:tab w:val="decimal" w:pos="600"/>
              </w:tabs>
              <w:ind w:right="100"/>
              <w:rPr>
                <w:sz w:val="2"/>
                <w:szCs w:val="2"/>
              </w:rPr>
            </w:pPr>
            <w:r w:rsidRPr="003E62A1">
              <w:rPr>
                <w:sz w:val="2"/>
                <w:szCs w:val="2"/>
              </w:rPr>
              <w:t> </w:t>
            </w:r>
          </w:p>
        </w:tc>
      </w:tr>
      <w:tr w:rsidR="006E53A7" w:rsidTr="008522E9">
        <w:trPr>
          <w:jc w:val="center"/>
        </w:trPr>
        <w:tc>
          <w:tcPr>
            <w:tcW w:w="8488" w:type="dxa"/>
            <w:hideMark/>
          </w:tcPr>
          <w:p w:rsidR="006E53A7" w:rsidRPr="006E53A7" w:rsidRDefault="006E53A7" w:rsidP="00A238C7">
            <w:pPr>
              <w:pStyle w:val="NormalWeb"/>
              <w:ind w:left="240" w:hanging="240"/>
            </w:pPr>
            <w:r>
              <w:rPr>
                <w:rFonts w:ascii="Arial" w:hAnsi="Arial" w:cs="Arial"/>
                <w:sz w:val="20"/>
                <w:szCs w:val="20"/>
              </w:rPr>
              <w:t>Balance, beginning of period</w:t>
            </w:r>
          </w:p>
        </w:tc>
        <w:tc>
          <w:tcPr>
            <w:tcW w:w="761" w:type="dxa"/>
            <w:noWrap/>
            <w:tcMar>
              <w:top w:w="0" w:type="dxa"/>
              <w:left w:w="216" w:type="dxa"/>
              <w:bottom w:w="0" w:type="dxa"/>
              <w:right w:w="0" w:type="dxa"/>
            </w:tcMar>
            <w:vAlign w:val="bottom"/>
            <w:hideMark/>
          </w:tcPr>
          <w:p w:rsidR="006E53A7" w:rsidRPr="003E62A1" w:rsidRDefault="006E53A7" w:rsidP="008522E9">
            <w:pPr>
              <w:pStyle w:val="NormalWeb"/>
              <w:tabs>
                <w:tab w:val="right" w:pos="460"/>
                <w:tab w:val="decimal" w:pos="500"/>
              </w:tabs>
              <w:spacing w:before="0" w:beforeAutospacing="0" w:after="15" w:afterAutospacing="0"/>
              <w:ind w:left="-105"/>
            </w:pPr>
            <w:r w:rsidRPr="003E62A1">
              <w:rPr>
                <w:rFonts w:ascii="Arial" w:hAnsi="Arial" w:cs="Arial"/>
                <w:b/>
                <w:bCs/>
                <w:sz w:val="20"/>
                <w:szCs w:val="20"/>
              </w:rPr>
              <w:t>$</w:t>
            </w:r>
            <w:r w:rsidR="00ED0673" w:rsidRPr="00ED0673">
              <w:rPr>
                <w:rFonts w:ascii="Arial" w:hAnsi="Arial" w:cs="Arial"/>
                <w:bCs/>
                <w:sz w:val="20"/>
                <w:szCs w:val="20"/>
              </w:rPr>
              <w:tab/>
            </w:r>
            <w:r w:rsidRPr="003E62A1">
              <w:rPr>
                <w:rFonts w:ascii="Arial" w:hAnsi="Arial" w:cs="Arial"/>
                <w:b/>
                <w:bCs/>
                <w:sz w:val="20"/>
                <w:szCs w:val="20"/>
              </w:rPr>
              <w:t>434</w:t>
            </w:r>
            <w:r w:rsidR="00ED0673" w:rsidRPr="00ED0673">
              <w:rPr>
                <w:rFonts w:ascii="Arial" w:hAnsi="Arial" w:cs="Arial"/>
                <w:bCs/>
                <w:sz w:val="20"/>
                <w:szCs w:val="20"/>
              </w:rPr>
              <w:tab/>
            </w:r>
          </w:p>
        </w:tc>
        <w:tc>
          <w:tcPr>
            <w:tcW w:w="760" w:type="dxa"/>
            <w:noWrap/>
            <w:tcMar>
              <w:top w:w="0" w:type="dxa"/>
              <w:left w:w="216" w:type="dxa"/>
              <w:bottom w:w="0" w:type="dxa"/>
              <w:right w:w="0" w:type="dxa"/>
            </w:tcMar>
            <w:vAlign w:val="bottom"/>
            <w:hideMark/>
          </w:tcPr>
          <w:p w:rsidR="006E53A7" w:rsidRPr="003E62A1" w:rsidRDefault="006E53A7" w:rsidP="008522E9">
            <w:pPr>
              <w:pStyle w:val="NormalWeb"/>
              <w:tabs>
                <w:tab w:val="right" w:pos="460"/>
                <w:tab w:val="decimal" w:pos="500"/>
              </w:tabs>
              <w:spacing w:before="0" w:beforeAutospacing="0" w:after="15" w:afterAutospacing="0"/>
              <w:ind w:left="-105"/>
            </w:pPr>
            <w:r w:rsidRPr="003E62A1">
              <w:rPr>
                <w:rFonts w:ascii="Arial" w:hAnsi="Arial" w:cs="Arial"/>
                <w:sz w:val="20"/>
                <w:szCs w:val="20"/>
              </w:rPr>
              <w:t>$</w:t>
            </w:r>
            <w:r w:rsidRPr="003E62A1">
              <w:rPr>
                <w:rFonts w:ascii="Arial" w:hAnsi="Arial" w:cs="Arial"/>
                <w:sz w:val="20"/>
                <w:szCs w:val="20"/>
              </w:rPr>
              <w:tab/>
              <w:t>397</w:t>
            </w:r>
            <w:r w:rsidRPr="003E62A1">
              <w:rPr>
                <w:rFonts w:ascii="Arial" w:hAnsi="Arial" w:cs="Arial"/>
                <w:sz w:val="20"/>
                <w:szCs w:val="20"/>
              </w:rPr>
              <w:tab/>
            </w:r>
          </w:p>
        </w:tc>
        <w:tc>
          <w:tcPr>
            <w:tcW w:w="775" w:type="dxa"/>
            <w:noWrap/>
            <w:tcMar>
              <w:top w:w="0" w:type="dxa"/>
              <w:left w:w="216" w:type="dxa"/>
              <w:bottom w:w="0" w:type="dxa"/>
              <w:right w:w="0" w:type="dxa"/>
            </w:tcMar>
            <w:vAlign w:val="bottom"/>
            <w:hideMark/>
          </w:tcPr>
          <w:p w:rsidR="006E53A7" w:rsidRPr="003E62A1" w:rsidRDefault="006E53A7" w:rsidP="008522E9">
            <w:pPr>
              <w:pStyle w:val="NormalWeb"/>
              <w:tabs>
                <w:tab w:val="right" w:pos="480"/>
                <w:tab w:val="decimal" w:pos="520"/>
              </w:tabs>
              <w:spacing w:before="0" w:beforeAutospacing="0" w:after="15" w:afterAutospacing="0"/>
              <w:ind w:left="-105"/>
            </w:pPr>
            <w:r w:rsidRPr="003E62A1">
              <w:rPr>
                <w:rFonts w:ascii="Arial" w:hAnsi="Arial" w:cs="Arial"/>
                <w:sz w:val="20"/>
                <w:szCs w:val="20"/>
              </w:rPr>
              <w:t>$</w:t>
            </w:r>
            <w:r w:rsidRPr="003E62A1">
              <w:rPr>
                <w:rFonts w:ascii="Arial" w:hAnsi="Arial" w:cs="Arial"/>
                <w:sz w:val="20"/>
                <w:szCs w:val="20"/>
              </w:rPr>
              <w:tab/>
              <w:t>  361</w:t>
            </w:r>
            <w:r w:rsidRPr="003E62A1">
              <w:rPr>
                <w:rFonts w:ascii="Arial" w:hAnsi="Arial" w:cs="Arial"/>
                <w:sz w:val="20"/>
                <w:szCs w:val="20"/>
              </w:rPr>
              <w:tab/>
            </w:r>
          </w:p>
        </w:tc>
      </w:tr>
      <w:tr w:rsidR="006E53A7" w:rsidTr="008522E9">
        <w:trPr>
          <w:jc w:val="center"/>
        </w:trPr>
        <w:tc>
          <w:tcPr>
            <w:tcW w:w="8488" w:type="dxa"/>
            <w:hideMark/>
          </w:tcPr>
          <w:p w:rsidR="006E53A7" w:rsidRDefault="006E53A7" w:rsidP="00A238C7">
            <w:pPr>
              <w:pStyle w:val="NormalWeb"/>
              <w:ind w:left="480" w:hanging="240"/>
            </w:pPr>
            <w:r>
              <w:rPr>
                <w:rFonts w:ascii="Arial" w:hAnsi="Arial" w:cs="Arial"/>
                <w:sz w:val="20"/>
                <w:szCs w:val="20"/>
              </w:rPr>
              <w:t>Charged to costs and other</w:t>
            </w:r>
          </w:p>
        </w:tc>
        <w:tc>
          <w:tcPr>
            <w:tcW w:w="761" w:type="dxa"/>
            <w:noWrap/>
            <w:tcMar>
              <w:top w:w="0" w:type="dxa"/>
              <w:left w:w="216" w:type="dxa"/>
              <w:bottom w:w="0" w:type="dxa"/>
              <w:right w:w="0" w:type="dxa"/>
            </w:tcMar>
            <w:vAlign w:val="bottom"/>
            <w:hideMark/>
          </w:tcPr>
          <w:p w:rsidR="006E53A7" w:rsidRPr="003E62A1" w:rsidRDefault="006E53A7" w:rsidP="008522E9">
            <w:pPr>
              <w:pStyle w:val="NormalWeb"/>
              <w:tabs>
                <w:tab w:val="right" w:pos="460"/>
                <w:tab w:val="decimal" w:pos="500"/>
              </w:tabs>
              <w:spacing w:before="0" w:beforeAutospacing="0" w:after="15" w:afterAutospacing="0"/>
              <w:ind w:left="-105"/>
            </w:pPr>
            <w:r w:rsidRPr="003E62A1">
              <w:rPr>
                <w:rFonts w:ascii="Arial" w:hAnsi="Arial" w:cs="Arial"/>
                <w:b/>
                <w:bCs/>
                <w:color w:val="00FF00"/>
                <w:sz w:val="20"/>
                <w:szCs w:val="20"/>
              </w:rPr>
              <w:t>  </w:t>
            </w:r>
            <w:r w:rsidR="00ED0673" w:rsidRPr="00ED0673">
              <w:rPr>
                <w:rFonts w:ascii="Arial" w:hAnsi="Arial" w:cs="Arial"/>
                <w:bCs/>
                <w:sz w:val="20"/>
                <w:szCs w:val="20"/>
              </w:rPr>
              <w:tab/>
            </w:r>
            <w:r w:rsidRPr="003E62A1">
              <w:rPr>
                <w:rFonts w:ascii="Arial" w:hAnsi="Arial" w:cs="Arial"/>
                <w:b/>
                <w:bCs/>
                <w:sz w:val="20"/>
                <w:szCs w:val="20"/>
              </w:rPr>
              <w:t>560</w:t>
            </w:r>
            <w:r w:rsidR="00ED0673" w:rsidRPr="00ED0673">
              <w:rPr>
                <w:rFonts w:ascii="Arial" w:hAnsi="Arial" w:cs="Arial"/>
                <w:bCs/>
                <w:sz w:val="20"/>
                <w:szCs w:val="20"/>
              </w:rPr>
              <w:tab/>
            </w:r>
          </w:p>
        </w:tc>
        <w:tc>
          <w:tcPr>
            <w:tcW w:w="760" w:type="dxa"/>
            <w:noWrap/>
            <w:tcMar>
              <w:top w:w="0" w:type="dxa"/>
              <w:left w:w="216" w:type="dxa"/>
              <w:bottom w:w="0" w:type="dxa"/>
              <w:right w:w="0" w:type="dxa"/>
            </w:tcMar>
            <w:vAlign w:val="bottom"/>
            <w:hideMark/>
          </w:tcPr>
          <w:p w:rsidR="006E53A7" w:rsidRPr="003E62A1" w:rsidRDefault="006E53A7" w:rsidP="008522E9">
            <w:pPr>
              <w:pStyle w:val="NormalWeb"/>
              <w:tabs>
                <w:tab w:val="right" w:pos="460"/>
                <w:tab w:val="decimal" w:pos="500"/>
              </w:tabs>
              <w:spacing w:before="0" w:beforeAutospacing="0" w:after="15" w:afterAutospacing="0"/>
              <w:ind w:left="-105"/>
            </w:pPr>
            <w:r w:rsidRPr="003E62A1">
              <w:rPr>
                <w:rFonts w:ascii="Arial" w:hAnsi="Arial" w:cs="Arial"/>
                <w:color w:val="00FF00"/>
                <w:sz w:val="20"/>
                <w:szCs w:val="20"/>
              </w:rPr>
              <w:t>  </w:t>
            </w:r>
            <w:r w:rsidRPr="003E62A1">
              <w:rPr>
                <w:rFonts w:ascii="Arial" w:hAnsi="Arial" w:cs="Arial"/>
                <w:sz w:val="20"/>
                <w:szCs w:val="20"/>
              </w:rPr>
              <w:tab/>
              <w:t>153</w:t>
            </w:r>
            <w:r w:rsidRPr="003E62A1">
              <w:rPr>
                <w:rFonts w:ascii="Arial" w:hAnsi="Arial" w:cs="Arial"/>
                <w:sz w:val="20"/>
                <w:szCs w:val="20"/>
              </w:rPr>
              <w:tab/>
            </w:r>
          </w:p>
        </w:tc>
        <w:tc>
          <w:tcPr>
            <w:tcW w:w="775" w:type="dxa"/>
            <w:noWrap/>
            <w:tcMar>
              <w:top w:w="0" w:type="dxa"/>
              <w:left w:w="216" w:type="dxa"/>
              <w:bottom w:w="0" w:type="dxa"/>
              <w:right w:w="0" w:type="dxa"/>
            </w:tcMar>
            <w:vAlign w:val="bottom"/>
            <w:hideMark/>
          </w:tcPr>
          <w:p w:rsidR="006E53A7" w:rsidRPr="003E62A1" w:rsidRDefault="006E53A7" w:rsidP="008522E9">
            <w:pPr>
              <w:pStyle w:val="NormalWeb"/>
              <w:tabs>
                <w:tab w:val="right" w:pos="480"/>
                <w:tab w:val="decimal" w:pos="520"/>
              </w:tabs>
              <w:spacing w:before="0" w:beforeAutospacing="0" w:after="15" w:afterAutospacing="0"/>
              <w:ind w:left="-105"/>
            </w:pPr>
            <w:r w:rsidRPr="003E62A1">
              <w:rPr>
                <w:rFonts w:ascii="Arial" w:hAnsi="Arial" w:cs="Arial"/>
                <w:color w:val="00FF00"/>
                <w:sz w:val="20"/>
                <w:szCs w:val="20"/>
              </w:rPr>
              <w:t>  </w:t>
            </w:r>
            <w:r w:rsidRPr="003E62A1">
              <w:rPr>
                <w:rFonts w:ascii="Arial" w:hAnsi="Arial" w:cs="Arial"/>
                <w:sz w:val="20"/>
                <w:szCs w:val="20"/>
              </w:rPr>
              <w:tab/>
              <w:t>134</w:t>
            </w:r>
            <w:r w:rsidRPr="003E62A1">
              <w:rPr>
                <w:rFonts w:ascii="Arial" w:hAnsi="Arial" w:cs="Arial"/>
                <w:sz w:val="20"/>
                <w:szCs w:val="20"/>
              </w:rPr>
              <w:tab/>
            </w:r>
          </w:p>
        </w:tc>
      </w:tr>
      <w:tr w:rsidR="006E53A7" w:rsidTr="008522E9">
        <w:trPr>
          <w:jc w:val="center"/>
        </w:trPr>
        <w:tc>
          <w:tcPr>
            <w:tcW w:w="8488" w:type="dxa"/>
            <w:hideMark/>
          </w:tcPr>
          <w:p w:rsidR="006E53A7" w:rsidRDefault="006E53A7" w:rsidP="00A238C7">
            <w:pPr>
              <w:pStyle w:val="NormalWeb"/>
              <w:ind w:left="480" w:hanging="240"/>
            </w:pPr>
            <w:r>
              <w:rPr>
                <w:rFonts w:ascii="Arial" w:hAnsi="Arial" w:cs="Arial"/>
                <w:sz w:val="20"/>
                <w:szCs w:val="20"/>
              </w:rPr>
              <w:t>Write-offs</w:t>
            </w:r>
          </w:p>
        </w:tc>
        <w:tc>
          <w:tcPr>
            <w:tcW w:w="761" w:type="dxa"/>
            <w:noWrap/>
            <w:tcMar>
              <w:top w:w="0" w:type="dxa"/>
              <w:left w:w="216" w:type="dxa"/>
              <w:bottom w:w="0" w:type="dxa"/>
              <w:right w:w="0" w:type="dxa"/>
            </w:tcMar>
            <w:vAlign w:val="bottom"/>
            <w:hideMark/>
          </w:tcPr>
          <w:p w:rsidR="006E53A7" w:rsidRPr="003E62A1" w:rsidRDefault="00ED0673" w:rsidP="008522E9">
            <w:pPr>
              <w:pStyle w:val="NormalWeb"/>
              <w:tabs>
                <w:tab w:val="right" w:pos="460"/>
                <w:tab w:val="decimal" w:pos="500"/>
              </w:tabs>
              <w:spacing w:before="0" w:beforeAutospacing="0" w:after="15" w:afterAutospacing="0"/>
              <w:ind w:left="-105"/>
            </w:pPr>
            <w:r w:rsidRPr="00ED0673">
              <w:rPr>
                <w:rFonts w:ascii="Arial" w:hAnsi="Arial" w:cs="Arial"/>
                <w:bCs/>
                <w:sz w:val="20"/>
                <w:szCs w:val="20"/>
              </w:rPr>
              <w:tab/>
            </w:r>
            <w:r w:rsidR="006E53A7" w:rsidRPr="003E62A1">
              <w:rPr>
                <w:rFonts w:ascii="Arial" w:hAnsi="Arial" w:cs="Arial"/>
                <w:b/>
                <w:bCs/>
                <w:sz w:val="20"/>
                <w:szCs w:val="20"/>
              </w:rPr>
              <w:t>(178</w:t>
            </w:r>
            <w:r w:rsidRPr="00ED0673">
              <w:rPr>
                <w:rFonts w:ascii="Arial" w:hAnsi="Arial" w:cs="Arial"/>
                <w:bCs/>
                <w:sz w:val="20"/>
                <w:szCs w:val="20"/>
              </w:rPr>
              <w:tab/>
            </w:r>
            <w:r w:rsidR="006E53A7" w:rsidRPr="003E62A1">
              <w:rPr>
                <w:rFonts w:ascii="Arial" w:hAnsi="Arial" w:cs="Arial"/>
                <w:b/>
                <w:bCs/>
                <w:sz w:val="20"/>
                <w:szCs w:val="20"/>
              </w:rPr>
              <w:t>)</w:t>
            </w:r>
          </w:p>
        </w:tc>
        <w:tc>
          <w:tcPr>
            <w:tcW w:w="760" w:type="dxa"/>
            <w:noWrap/>
            <w:tcMar>
              <w:top w:w="0" w:type="dxa"/>
              <w:left w:w="216" w:type="dxa"/>
              <w:bottom w:w="0" w:type="dxa"/>
              <w:right w:w="0" w:type="dxa"/>
            </w:tcMar>
            <w:vAlign w:val="bottom"/>
            <w:hideMark/>
          </w:tcPr>
          <w:p w:rsidR="006E53A7" w:rsidRPr="003E62A1" w:rsidRDefault="006E53A7" w:rsidP="008522E9">
            <w:pPr>
              <w:pStyle w:val="NormalWeb"/>
              <w:tabs>
                <w:tab w:val="right" w:pos="460"/>
                <w:tab w:val="decimal" w:pos="500"/>
              </w:tabs>
              <w:spacing w:before="0" w:beforeAutospacing="0" w:after="15" w:afterAutospacing="0"/>
              <w:ind w:left="-105"/>
            </w:pPr>
            <w:r w:rsidRPr="003E62A1">
              <w:rPr>
                <w:rFonts w:ascii="Arial" w:hAnsi="Arial" w:cs="Arial"/>
                <w:sz w:val="20"/>
                <w:szCs w:val="20"/>
              </w:rPr>
              <w:tab/>
              <w:t>(116</w:t>
            </w:r>
            <w:r w:rsidRPr="003E62A1">
              <w:rPr>
                <w:rFonts w:ascii="Arial" w:hAnsi="Arial" w:cs="Arial"/>
                <w:sz w:val="20"/>
                <w:szCs w:val="20"/>
              </w:rPr>
              <w:tab/>
              <w:t>)</w:t>
            </w:r>
          </w:p>
        </w:tc>
        <w:tc>
          <w:tcPr>
            <w:tcW w:w="775" w:type="dxa"/>
            <w:noWrap/>
            <w:tcMar>
              <w:top w:w="0" w:type="dxa"/>
              <w:left w:w="216" w:type="dxa"/>
              <w:bottom w:w="0" w:type="dxa"/>
              <w:right w:w="0" w:type="dxa"/>
            </w:tcMar>
            <w:vAlign w:val="bottom"/>
            <w:hideMark/>
          </w:tcPr>
          <w:p w:rsidR="006E53A7" w:rsidRPr="003E62A1" w:rsidRDefault="006E53A7" w:rsidP="008522E9">
            <w:pPr>
              <w:pStyle w:val="NormalWeb"/>
              <w:tabs>
                <w:tab w:val="right" w:pos="480"/>
                <w:tab w:val="decimal" w:pos="520"/>
              </w:tabs>
              <w:spacing w:before="0" w:beforeAutospacing="0" w:after="15" w:afterAutospacing="0"/>
              <w:ind w:left="-105"/>
            </w:pPr>
            <w:r w:rsidRPr="003E62A1">
              <w:rPr>
                <w:rFonts w:ascii="Arial" w:hAnsi="Arial" w:cs="Arial"/>
                <w:sz w:val="20"/>
                <w:szCs w:val="20"/>
              </w:rPr>
              <w:tab/>
              <w:t>(98</w:t>
            </w:r>
            <w:r w:rsidRPr="003E62A1">
              <w:rPr>
                <w:rFonts w:ascii="Arial" w:hAnsi="Arial" w:cs="Arial"/>
                <w:sz w:val="20"/>
                <w:szCs w:val="20"/>
              </w:rPr>
              <w:tab/>
              <w:t>)</w:t>
            </w:r>
          </w:p>
        </w:tc>
      </w:tr>
      <w:tr w:rsidR="006E53A7" w:rsidTr="008522E9">
        <w:trPr>
          <w:jc w:val="center"/>
        </w:trPr>
        <w:tc>
          <w:tcPr>
            <w:tcW w:w="9253" w:type="dxa"/>
            <w:gridSpan w:val="2"/>
            <w:tcMar>
              <w:top w:w="0" w:type="dxa"/>
              <w:left w:w="216" w:type="dxa"/>
              <w:bottom w:w="0" w:type="dxa"/>
              <w:right w:w="0" w:type="dxa"/>
            </w:tcMar>
            <w:vAlign w:val="bottom"/>
            <w:hideMark/>
          </w:tcPr>
          <w:p w:rsidR="006E53A7" w:rsidRPr="003E62A1" w:rsidRDefault="006E53A7" w:rsidP="008522E9">
            <w:pPr>
              <w:pStyle w:val="rrdsinglerule"/>
              <w:tabs>
                <w:tab w:val="right" w:pos="460"/>
                <w:tab w:val="decimal" w:pos="500"/>
              </w:tabs>
              <w:ind w:left="-288" w:right="101"/>
            </w:pPr>
            <w:r w:rsidRPr="003E62A1">
              <w:t> </w:t>
            </w:r>
          </w:p>
        </w:tc>
        <w:tc>
          <w:tcPr>
            <w:tcW w:w="760" w:type="dxa"/>
            <w:tcMar>
              <w:top w:w="0" w:type="dxa"/>
              <w:left w:w="216" w:type="dxa"/>
              <w:bottom w:w="0" w:type="dxa"/>
              <w:right w:w="0" w:type="dxa"/>
            </w:tcMar>
            <w:vAlign w:val="bottom"/>
            <w:hideMark/>
          </w:tcPr>
          <w:p w:rsidR="006E53A7" w:rsidRPr="003E62A1" w:rsidRDefault="006E53A7" w:rsidP="008522E9">
            <w:pPr>
              <w:pStyle w:val="rrdsinglerule"/>
              <w:tabs>
                <w:tab w:val="right" w:pos="460"/>
                <w:tab w:val="decimal" w:pos="500"/>
              </w:tabs>
              <w:ind w:left="-105" w:right="100"/>
            </w:pPr>
            <w:r w:rsidRPr="003E62A1">
              <w:t> </w:t>
            </w:r>
          </w:p>
        </w:tc>
        <w:tc>
          <w:tcPr>
            <w:tcW w:w="775" w:type="dxa"/>
            <w:tcMar>
              <w:top w:w="0" w:type="dxa"/>
              <w:left w:w="216" w:type="dxa"/>
              <w:bottom w:w="0" w:type="dxa"/>
              <w:right w:w="0" w:type="dxa"/>
            </w:tcMar>
            <w:vAlign w:val="bottom"/>
            <w:hideMark/>
          </w:tcPr>
          <w:p w:rsidR="006E53A7" w:rsidRPr="003E62A1" w:rsidRDefault="006E53A7" w:rsidP="008522E9">
            <w:pPr>
              <w:pStyle w:val="rrdsinglerule"/>
              <w:tabs>
                <w:tab w:val="right" w:pos="480"/>
                <w:tab w:val="decimal" w:pos="520"/>
              </w:tabs>
              <w:ind w:left="-105" w:right="123"/>
            </w:pPr>
            <w:r w:rsidRPr="003E62A1">
              <w:t> </w:t>
            </w:r>
          </w:p>
        </w:tc>
      </w:tr>
      <w:tr w:rsidR="006E53A7" w:rsidTr="008522E9">
        <w:trPr>
          <w:jc w:val="center"/>
        </w:trPr>
        <w:tc>
          <w:tcPr>
            <w:tcW w:w="8488" w:type="dxa"/>
            <w:hideMark/>
          </w:tcPr>
          <w:p w:rsidR="006E53A7" w:rsidRDefault="006E53A7" w:rsidP="00A238C7">
            <w:pPr>
              <w:pStyle w:val="NormalWeb"/>
              <w:ind w:left="240" w:hanging="240"/>
            </w:pPr>
            <w:r>
              <w:rPr>
                <w:rFonts w:ascii="Arial" w:hAnsi="Arial" w:cs="Arial"/>
                <w:sz w:val="20"/>
                <w:szCs w:val="20"/>
              </w:rPr>
              <w:t>Balance, end of period</w:t>
            </w:r>
          </w:p>
        </w:tc>
        <w:tc>
          <w:tcPr>
            <w:tcW w:w="761" w:type="dxa"/>
            <w:noWrap/>
            <w:tcMar>
              <w:top w:w="0" w:type="dxa"/>
              <w:left w:w="216" w:type="dxa"/>
              <w:bottom w:w="0" w:type="dxa"/>
              <w:right w:w="0" w:type="dxa"/>
            </w:tcMar>
            <w:vAlign w:val="bottom"/>
            <w:hideMark/>
          </w:tcPr>
          <w:p w:rsidR="006E53A7" w:rsidRPr="003E62A1" w:rsidRDefault="006E53A7" w:rsidP="008522E9">
            <w:pPr>
              <w:pStyle w:val="NormalWeb"/>
              <w:tabs>
                <w:tab w:val="right" w:pos="460"/>
                <w:tab w:val="decimal" w:pos="500"/>
              </w:tabs>
              <w:spacing w:before="0" w:beforeAutospacing="0" w:after="15" w:afterAutospacing="0"/>
              <w:ind w:left="-105"/>
            </w:pPr>
            <w:r w:rsidRPr="003E62A1">
              <w:rPr>
                <w:rFonts w:ascii="Arial" w:hAnsi="Arial" w:cs="Arial"/>
                <w:b/>
                <w:bCs/>
                <w:sz w:val="20"/>
                <w:szCs w:val="20"/>
              </w:rPr>
              <w:t>$</w:t>
            </w:r>
            <w:r w:rsidR="00ED0673" w:rsidRPr="00ED0673">
              <w:rPr>
                <w:rFonts w:ascii="Arial" w:hAnsi="Arial" w:cs="Arial"/>
                <w:bCs/>
                <w:sz w:val="20"/>
                <w:szCs w:val="20"/>
              </w:rPr>
              <w:tab/>
            </w:r>
            <w:r w:rsidRPr="003E62A1">
              <w:rPr>
                <w:rFonts w:ascii="Arial" w:hAnsi="Arial" w:cs="Arial"/>
                <w:b/>
                <w:bCs/>
                <w:sz w:val="20"/>
                <w:szCs w:val="20"/>
              </w:rPr>
              <w:t>816</w:t>
            </w:r>
            <w:r w:rsidR="00ED0673" w:rsidRPr="00ED0673">
              <w:rPr>
                <w:rFonts w:ascii="Arial" w:hAnsi="Arial" w:cs="Arial"/>
                <w:bCs/>
                <w:sz w:val="20"/>
                <w:szCs w:val="20"/>
              </w:rPr>
              <w:tab/>
            </w:r>
          </w:p>
        </w:tc>
        <w:tc>
          <w:tcPr>
            <w:tcW w:w="760" w:type="dxa"/>
            <w:noWrap/>
            <w:tcMar>
              <w:top w:w="0" w:type="dxa"/>
              <w:left w:w="216" w:type="dxa"/>
              <w:bottom w:w="0" w:type="dxa"/>
              <w:right w:w="0" w:type="dxa"/>
            </w:tcMar>
            <w:vAlign w:val="bottom"/>
            <w:hideMark/>
          </w:tcPr>
          <w:p w:rsidR="006E53A7" w:rsidRPr="003E62A1" w:rsidRDefault="006E53A7" w:rsidP="008522E9">
            <w:pPr>
              <w:pStyle w:val="NormalWeb"/>
              <w:tabs>
                <w:tab w:val="right" w:pos="460"/>
                <w:tab w:val="decimal" w:pos="500"/>
              </w:tabs>
              <w:spacing w:before="0" w:beforeAutospacing="0" w:after="15" w:afterAutospacing="0"/>
              <w:ind w:left="-105"/>
            </w:pPr>
            <w:r w:rsidRPr="003E62A1">
              <w:rPr>
                <w:rFonts w:ascii="Arial" w:hAnsi="Arial" w:cs="Arial"/>
                <w:sz w:val="20"/>
                <w:szCs w:val="20"/>
              </w:rPr>
              <w:t>$</w:t>
            </w:r>
            <w:r w:rsidRPr="003E62A1">
              <w:rPr>
                <w:rFonts w:ascii="Arial" w:hAnsi="Arial" w:cs="Arial"/>
                <w:sz w:val="20"/>
                <w:szCs w:val="20"/>
              </w:rPr>
              <w:tab/>
              <w:t>434</w:t>
            </w:r>
            <w:r w:rsidRPr="003E62A1">
              <w:rPr>
                <w:rFonts w:ascii="Arial" w:hAnsi="Arial" w:cs="Arial"/>
                <w:sz w:val="20"/>
                <w:szCs w:val="20"/>
              </w:rPr>
              <w:tab/>
            </w:r>
          </w:p>
        </w:tc>
        <w:tc>
          <w:tcPr>
            <w:tcW w:w="775" w:type="dxa"/>
            <w:noWrap/>
            <w:tcMar>
              <w:top w:w="0" w:type="dxa"/>
              <w:left w:w="216" w:type="dxa"/>
              <w:bottom w:w="0" w:type="dxa"/>
              <w:right w:w="0" w:type="dxa"/>
            </w:tcMar>
            <w:vAlign w:val="bottom"/>
            <w:hideMark/>
          </w:tcPr>
          <w:p w:rsidR="006E53A7" w:rsidRPr="003E62A1" w:rsidRDefault="006E53A7" w:rsidP="008522E9">
            <w:pPr>
              <w:pStyle w:val="NormalWeb"/>
              <w:tabs>
                <w:tab w:val="right" w:pos="480"/>
                <w:tab w:val="decimal" w:pos="520"/>
              </w:tabs>
              <w:spacing w:before="0" w:beforeAutospacing="0" w:after="15" w:afterAutospacing="0"/>
              <w:ind w:left="-105"/>
            </w:pPr>
            <w:r w:rsidRPr="003E62A1">
              <w:rPr>
                <w:rFonts w:ascii="Arial" w:hAnsi="Arial" w:cs="Arial"/>
                <w:sz w:val="20"/>
                <w:szCs w:val="20"/>
              </w:rPr>
              <w:t>$</w:t>
            </w:r>
            <w:r w:rsidRPr="003E62A1">
              <w:rPr>
                <w:rFonts w:ascii="Arial" w:hAnsi="Arial" w:cs="Arial"/>
                <w:sz w:val="20"/>
                <w:szCs w:val="20"/>
              </w:rPr>
              <w:tab/>
              <w:t> 397</w:t>
            </w:r>
            <w:r w:rsidRPr="003E62A1">
              <w:rPr>
                <w:rFonts w:ascii="Arial" w:hAnsi="Arial" w:cs="Arial"/>
                <w:sz w:val="20"/>
                <w:szCs w:val="20"/>
              </w:rPr>
              <w:tab/>
            </w:r>
          </w:p>
        </w:tc>
      </w:tr>
      <w:tr w:rsidR="006E53A7" w:rsidTr="008522E9">
        <w:trPr>
          <w:jc w:val="center"/>
        </w:trPr>
        <w:tc>
          <w:tcPr>
            <w:tcW w:w="8488" w:type="dxa"/>
            <w:tcMar>
              <w:top w:w="0" w:type="dxa"/>
              <w:left w:w="144" w:type="dxa"/>
              <w:bottom w:w="0" w:type="dxa"/>
              <w:right w:w="0" w:type="dxa"/>
            </w:tcMar>
            <w:vAlign w:val="bottom"/>
            <w:hideMark/>
          </w:tcPr>
          <w:p w:rsidR="006E53A7" w:rsidRDefault="006E53A7" w:rsidP="00A238C7">
            <w:pPr>
              <w:pStyle w:val="la2"/>
            </w:pPr>
            <w:r>
              <w:t> </w:t>
            </w:r>
          </w:p>
        </w:tc>
        <w:tc>
          <w:tcPr>
            <w:tcW w:w="761" w:type="dxa"/>
            <w:tcMar>
              <w:top w:w="0" w:type="dxa"/>
              <w:left w:w="216" w:type="dxa"/>
              <w:bottom w:w="0" w:type="dxa"/>
              <w:right w:w="0" w:type="dxa"/>
            </w:tcMar>
            <w:vAlign w:val="bottom"/>
            <w:hideMark/>
          </w:tcPr>
          <w:p w:rsidR="006E53A7" w:rsidRPr="003E62A1" w:rsidRDefault="006E53A7" w:rsidP="008522E9">
            <w:pPr>
              <w:pStyle w:val="rrddoublerule"/>
              <w:tabs>
                <w:tab w:val="right" w:pos="460"/>
                <w:tab w:val="decimal" w:pos="500"/>
              </w:tabs>
              <w:ind w:left="-105" w:right="100"/>
            </w:pPr>
            <w:r w:rsidRPr="003E62A1">
              <w:t> </w:t>
            </w:r>
          </w:p>
        </w:tc>
        <w:tc>
          <w:tcPr>
            <w:tcW w:w="760" w:type="dxa"/>
            <w:tcMar>
              <w:top w:w="0" w:type="dxa"/>
              <w:left w:w="216" w:type="dxa"/>
              <w:bottom w:w="0" w:type="dxa"/>
              <w:right w:w="0" w:type="dxa"/>
            </w:tcMar>
            <w:vAlign w:val="bottom"/>
            <w:hideMark/>
          </w:tcPr>
          <w:p w:rsidR="006E53A7" w:rsidRPr="003E62A1" w:rsidRDefault="006E53A7" w:rsidP="008522E9">
            <w:pPr>
              <w:pStyle w:val="rrddoublerule"/>
              <w:tabs>
                <w:tab w:val="right" w:pos="460"/>
                <w:tab w:val="decimal" w:pos="500"/>
              </w:tabs>
              <w:ind w:left="-105" w:right="100"/>
            </w:pPr>
            <w:r w:rsidRPr="003E62A1">
              <w:t> </w:t>
            </w:r>
          </w:p>
        </w:tc>
        <w:tc>
          <w:tcPr>
            <w:tcW w:w="775" w:type="dxa"/>
            <w:tcMar>
              <w:top w:w="0" w:type="dxa"/>
              <w:left w:w="216" w:type="dxa"/>
              <w:bottom w:w="0" w:type="dxa"/>
              <w:right w:w="0" w:type="dxa"/>
            </w:tcMar>
            <w:vAlign w:val="bottom"/>
            <w:hideMark/>
          </w:tcPr>
          <w:p w:rsidR="006E53A7" w:rsidRPr="003E62A1" w:rsidRDefault="006E53A7" w:rsidP="008522E9">
            <w:pPr>
              <w:pStyle w:val="rrddoublerule"/>
              <w:tabs>
                <w:tab w:val="right" w:pos="480"/>
                <w:tab w:val="decimal" w:pos="520"/>
              </w:tabs>
              <w:ind w:left="-105" w:right="105"/>
            </w:pPr>
            <w:r w:rsidRPr="003E62A1">
              <w:t> </w:t>
            </w:r>
          </w:p>
        </w:tc>
      </w:tr>
    </w:tbl>
    <w:p w:rsidR="00AE262D" w:rsidRPr="006E53A7" w:rsidRDefault="00AE262D" w:rsidP="006E53A7">
      <w:pPr>
        <w:pStyle w:val="NormalWeb"/>
        <w:spacing w:before="180" w:beforeAutospacing="0" w:after="0" w:afterAutospacing="0"/>
        <w:jc w:val="both"/>
        <w:rPr>
          <w:sz w:val="2"/>
          <w:szCs w:val="2"/>
        </w:rPr>
      </w:pPr>
      <w:r>
        <w:br w:type="page"/>
      </w:r>
      <w:r>
        <w:rPr>
          <w:sz w:val="2"/>
          <w:szCs w:val="2"/>
        </w:rPr>
        <w:t> </w:t>
      </w:r>
    </w:p>
    <w:p w:rsidR="00AE262D" w:rsidRDefault="00AE262D" w:rsidP="006E53A7">
      <w:pPr>
        <w:pStyle w:val="NormalWeb"/>
        <w:keepNext/>
        <w:spacing w:before="0" w:beforeAutospacing="0" w:after="0" w:afterAutospacing="0"/>
        <w:jc w:val="both"/>
      </w:pPr>
      <w:r>
        <w:rPr>
          <w:rFonts w:ascii="Arial" w:hAnsi="Arial" w:cs="Arial"/>
          <w:sz w:val="20"/>
          <w:szCs w:val="20"/>
        </w:rPr>
        <w:t xml:space="preserve">Allowance for doubtful accounts included in our consolidated balance sheets: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10805" w:type="dxa"/>
        <w:jc w:val="center"/>
        <w:tblLayout w:type="fixed"/>
        <w:tblCellMar>
          <w:left w:w="0" w:type="dxa"/>
          <w:right w:w="0" w:type="dxa"/>
        </w:tblCellMar>
        <w:tblLook w:val="04A0" w:firstRow="1" w:lastRow="0" w:firstColumn="1" w:lastColumn="0" w:noHBand="0" w:noVBand="1"/>
      </w:tblPr>
      <w:tblGrid>
        <w:gridCol w:w="8769"/>
        <w:gridCol w:w="635"/>
        <w:gridCol w:w="699"/>
        <w:gridCol w:w="702"/>
      </w:tblGrid>
      <w:tr w:rsidR="006E53A7" w:rsidTr="00BA4DF5">
        <w:trPr>
          <w:tblHeader/>
          <w:jc w:val="center"/>
        </w:trPr>
        <w:tc>
          <w:tcPr>
            <w:tcW w:w="8769" w:type="dxa"/>
            <w:vAlign w:val="center"/>
            <w:hideMark/>
          </w:tcPr>
          <w:p w:rsidR="006E53A7" w:rsidRDefault="006E53A7" w:rsidP="00A238C7">
            <w:pPr>
              <w:rPr>
                <w:sz w:val="18"/>
                <w:szCs w:val="18"/>
              </w:rPr>
            </w:pPr>
          </w:p>
        </w:tc>
        <w:tc>
          <w:tcPr>
            <w:tcW w:w="635" w:type="dxa"/>
            <w:tcMar>
              <w:left w:w="100" w:type="dxa"/>
            </w:tcMar>
            <w:vAlign w:val="center"/>
            <w:hideMark/>
          </w:tcPr>
          <w:p w:rsidR="006E53A7" w:rsidRPr="00460794" w:rsidRDefault="006E53A7" w:rsidP="00A238C7">
            <w:pPr>
              <w:tabs>
                <w:tab w:val="right" w:pos="560"/>
                <w:tab w:val="decimal" w:pos="600"/>
              </w:tabs>
              <w:ind w:right="80"/>
              <w:rPr>
                <w:sz w:val="20"/>
              </w:rPr>
            </w:pPr>
          </w:p>
        </w:tc>
        <w:tc>
          <w:tcPr>
            <w:tcW w:w="699" w:type="dxa"/>
            <w:tcMar>
              <w:left w:w="100" w:type="dxa"/>
            </w:tcMar>
            <w:vAlign w:val="center"/>
            <w:hideMark/>
          </w:tcPr>
          <w:p w:rsidR="006E53A7" w:rsidRPr="00460794" w:rsidRDefault="006E53A7" w:rsidP="00A238C7">
            <w:pPr>
              <w:tabs>
                <w:tab w:val="right" w:pos="620"/>
                <w:tab w:val="decimal" w:pos="660"/>
              </w:tabs>
              <w:ind w:right="100"/>
              <w:rPr>
                <w:sz w:val="20"/>
              </w:rPr>
            </w:pPr>
          </w:p>
        </w:tc>
        <w:tc>
          <w:tcPr>
            <w:tcW w:w="702" w:type="dxa"/>
            <w:tcMar>
              <w:left w:w="100" w:type="dxa"/>
            </w:tcMar>
            <w:vAlign w:val="center"/>
            <w:hideMark/>
          </w:tcPr>
          <w:p w:rsidR="006E53A7" w:rsidRPr="00460794" w:rsidRDefault="006E53A7" w:rsidP="00A238C7">
            <w:pPr>
              <w:tabs>
                <w:tab w:val="right" w:pos="620"/>
                <w:tab w:val="decimal" w:pos="660"/>
              </w:tabs>
              <w:ind w:right="100"/>
              <w:rPr>
                <w:sz w:val="20"/>
              </w:rPr>
            </w:pPr>
          </w:p>
        </w:tc>
      </w:tr>
      <w:tr w:rsidR="006E53A7" w:rsidTr="00BA4DF5">
        <w:trPr>
          <w:tblHeader/>
          <w:jc w:val="center"/>
        </w:trPr>
        <w:tc>
          <w:tcPr>
            <w:tcW w:w="8769"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(In millions)</w:t>
            </w:r>
          </w:p>
        </w:tc>
        <w:tc>
          <w:tcPr>
            <w:tcW w:w="635" w:type="dxa"/>
            <w:tcMar>
              <w:top w:w="0" w:type="dxa"/>
              <w:left w:w="100" w:type="dxa"/>
              <w:bottom w:w="0" w:type="dxa"/>
              <w:right w:w="0" w:type="dxa"/>
            </w:tcMar>
            <w:vAlign w:val="bottom"/>
            <w:hideMark/>
          </w:tcPr>
          <w:p w:rsidR="006E53A7" w:rsidRPr="00460794" w:rsidRDefault="006E53A7" w:rsidP="00A238C7">
            <w:pPr>
              <w:pStyle w:val="la2"/>
              <w:tabs>
                <w:tab w:val="right" w:pos="480"/>
                <w:tab w:val="decimal" w:pos="520"/>
              </w:tabs>
              <w:ind w:left="60" w:right="160"/>
            </w:pPr>
            <w:r w:rsidRPr="00460794">
              <w:t> </w:t>
            </w:r>
          </w:p>
        </w:tc>
        <w:tc>
          <w:tcPr>
            <w:tcW w:w="699" w:type="dxa"/>
            <w:tcMar>
              <w:top w:w="0" w:type="dxa"/>
              <w:left w:w="100" w:type="dxa"/>
              <w:bottom w:w="0" w:type="dxa"/>
              <w:right w:w="0" w:type="dxa"/>
            </w:tcMar>
            <w:vAlign w:val="bottom"/>
            <w:hideMark/>
          </w:tcPr>
          <w:p w:rsidR="006E53A7" w:rsidRPr="00460794" w:rsidRDefault="006E53A7" w:rsidP="00A238C7">
            <w:pPr>
              <w:pStyle w:val="la2"/>
              <w:tabs>
                <w:tab w:val="right" w:pos="540"/>
                <w:tab w:val="decimal" w:pos="580"/>
              </w:tabs>
              <w:ind w:left="60" w:right="180"/>
            </w:pPr>
            <w:r w:rsidRPr="00460794">
              <w:t> </w:t>
            </w:r>
          </w:p>
        </w:tc>
        <w:tc>
          <w:tcPr>
            <w:tcW w:w="702" w:type="dxa"/>
            <w:tcMar>
              <w:top w:w="0" w:type="dxa"/>
              <w:left w:w="100" w:type="dxa"/>
              <w:bottom w:w="0" w:type="dxa"/>
              <w:right w:w="0" w:type="dxa"/>
            </w:tcMar>
            <w:vAlign w:val="bottom"/>
            <w:hideMark/>
          </w:tcPr>
          <w:p w:rsidR="006E53A7" w:rsidRPr="00460794" w:rsidRDefault="006E53A7" w:rsidP="00A238C7">
            <w:pPr>
              <w:pStyle w:val="la2"/>
              <w:tabs>
                <w:tab w:val="right" w:pos="540"/>
                <w:tab w:val="decimal" w:pos="580"/>
              </w:tabs>
              <w:ind w:left="60" w:right="180"/>
            </w:pPr>
            <w:r w:rsidRPr="00460794">
              <w:t> </w:t>
            </w:r>
          </w:p>
        </w:tc>
      </w:tr>
      <w:tr w:rsidR="006E53A7" w:rsidTr="008522E9">
        <w:trPr>
          <w:jc w:val="center"/>
        </w:trPr>
        <w:tc>
          <w:tcPr>
            <w:tcW w:w="10805" w:type="dxa"/>
            <w:gridSpan w:val="4"/>
            <w:tcMar>
              <w:top w:w="0" w:type="dxa"/>
              <w:left w:w="100" w:type="dxa"/>
              <w:bottom w:w="0" w:type="dxa"/>
              <w:right w:w="0" w:type="dxa"/>
            </w:tcMar>
            <w:vAlign w:val="bottom"/>
            <w:hideMark/>
          </w:tcPr>
          <w:p w:rsidR="006E53A7" w:rsidRPr="00460794" w:rsidRDefault="006E53A7" w:rsidP="00BA4DF5">
            <w:pPr>
              <w:pStyle w:val="rrdsinglerule"/>
              <w:tabs>
                <w:tab w:val="right" w:pos="320"/>
                <w:tab w:val="decimal" w:pos="360"/>
              </w:tabs>
              <w:ind w:left="-166" w:right="153"/>
            </w:pPr>
            <w:r w:rsidRPr="00460794">
              <w:t> </w:t>
            </w:r>
          </w:p>
        </w:tc>
      </w:tr>
      <w:tr w:rsidR="006E53A7" w:rsidTr="00BA4DF5">
        <w:trPr>
          <w:jc w:val="center"/>
        </w:trPr>
        <w:tc>
          <w:tcPr>
            <w:tcW w:w="8769" w:type="dxa"/>
            <w:vAlign w:val="bottom"/>
            <w:hideMark/>
          </w:tcPr>
          <w:p w:rsidR="006E53A7" w:rsidRDefault="006E53A7" w:rsidP="00A238C7">
            <w:pPr>
              <w:pStyle w:val="NormalWeb"/>
              <w:keepNext/>
              <w:spacing w:before="0" w:beforeAutospacing="0" w:after="15" w:afterAutospacing="0"/>
            </w:pPr>
            <w:r>
              <w:rPr>
                <w:rFonts w:ascii="Arial" w:hAnsi="Arial" w:cs="Arial"/>
                <w:b/>
                <w:bCs/>
                <w:sz w:val="15"/>
                <w:szCs w:val="15"/>
              </w:rPr>
              <w:t>June 30,</w:t>
            </w:r>
          </w:p>
        </w:tc>
        <w:tc>
          <w:tcPr>
            <w:tcW w:w="635" w:type="dxa"/>
            <w:tcMar>
              <w:top w:w="0" w:type="dxa"/>
              <w:left w:w="100" w:type="dxa"/>
              <w:bottom w:w="0" w:type="dxa"/>
              <w:right w:w="0" w:type="dxa"/>
            </w:tcMar>
            <w:vAlign w:val="bottom"/>
            <w:hideMark/>
          </w:tcPr>
          <w:p w:rsidR="006E53A7" w:rsidRPr="00460794" w:rsidRDefault="006E53A7" w:rsidP="00A238C7">
            <w:pPr>
              <w:tabs>
                <w:tab w:val="right" w:pos="560"/>
                <w:tab w:val="decimal" w:pos="600"/>
              </w:tabs>
              <w:ind w:right="80"/>
              <w:jc w:val="right"/>
            </w:pPr>
            <w:r w:rsidRPr="00460794">
              <w:rPr>
                <w:rFonts w:ascii="Arial" w:hAnsi="Arial" w:cs="Arial"/>
                <w:b/>
                <w:bCs/>
                <w:sz w:val="15"/>
                <w:szCs w:val="15"/>
              </w:rPr>
              <w:t>2020</w:t>
            </w:r>
          </w:p>
        </w:tc>
        <w:tc>
          <w:tcPr>
            <w:tcW w:w="699" w:type="dxa"/>
            <w:tcMar>
              <w:top w:w="0" w:type="dxa"/>
              <w:left w:w="100" w:type="dxa"/>
              <w:bottom w:w="0" w:type="dxa"/>
              <w:right w:w="0" w:type="dxa"/>
            </w:tcMar>
            <w:vAlign w:val="bottom"/>
            <w:hideMark/>
          </w:tcPr>
          <w:p w:rsidR="006E53A7" w:rsidRPr="00460794" w:rsidRDefault="006E53A7" w:rsidP="00A238C7">
            <w:pPr>
              <w:tabs>
                <w:tab w:val="right" w:pos="620"/>
                <w:tab w:val="decimal" w:pos="660"/>
              </w:tabs>
              <w:ind w:right="100"/>
              <w:jc w:val="right"/>
            </w:pPr>
            <w:r w:rsidRPr="00460794">
              <w:rPr>
                <w:rFonts w:ascii="Arial" w:hAnsi="Arial" w:cs="Arial"/>
                <w:b/>
                <w:bCs/>
                <w:sz w:val="15"/>
                <w:szCs w:val="15"/>
              </w:rPr>
              <w:t>2019</w:t>
            </w:r>
          </w:p>
        </w:tc>
        <w:tc>
          <w:tcPr>
            <w:tcW w:w="702" w:type="dxa"/>
            <w:tcMar>
              <w:top w:w="0" w:type="dxa"/>
              <w:left w:w="100" w:type="dxa"/>
              <w:bottom w:w="0" w:type="dxa"/>
              <w:right w:w="0" w:type="dxa"/>
            </w:tcMar>
            <w:vAlign w:val="bottom"/>
            <w:hideMark/>
          </w:tcPr>
          <w:p w:rsidR="006E53A7" w:rsidRPr="00460794" w:rsidRDefault="006E53A7" w:rsidP="00A238C7">
            <w:pPr>
              <w:tabs>
                <w:tab w:val="right" w:pos="620"/>
                <w:tab w:val="decimal" w:pos="660"/>
              </w:tabs>
              <w:ind w:right="100"/>
              <w:jc w:val="right"/>
            </w:pPr>
            <w:r w:rsidRPr="00460794">
              <w:rPr>
                <w:rFonts w:ascii="Arial" w:hAnsi="Arial" w:cs="Arial"/>
                <w:b/>
                <w:bCs/>
                <w:sz w:val="15"/>
                <w:szCs w:val="15"/>
              </w:rPr>
              <w:t>2018</w:t>
            </w:r>
          </w:p>
        </w:tc>
      </w:tr>
      <w:tr w:rsidR="006E53A7" w:rsidTr="00BA4DF5">
        <w:trPr>
          <w:trHeight w:val="75"/>
          <w:jc w:val="center"/>
        </w:trPr>
        <w:tc>
          <w:tcPr>
            <w:tcW w:w="8769" w:type="dxa"/>
            <w:vAlign w:val="center"/>
            <w:hideMark/>
          </w:tcPr>
          <w:p w:rsidR="006E53A7" w:rsidRDefault="006E53A7" w:rsidP="00A238C7">
            <w:pPr>
              <w:rPr>
                <w:sz w:val="2"/>
                <w:szCs w:val="2"/>
              </w:rPr>
            </w:pPr>
            <w:r>
              <w:rPr>
                <w:sz w:val="2"/>
                <w:szCs w:val="2"/>
              </w:rPr>
              <w:t> </w:t>
            </w:r>
          </w:p>
        </w:tc>
        <w:tc>
          <w:tcPr>
            <w:tcW w:w="635" w:type="dxa"/>
            <w:tcMar>
              <w:left w:w="100" w:type="dxa"/>
            </w:tcMar>
            <w:vAlign w:val="center"/>
            <w:hideMark/>
          </w:tcPr>
          <w:p w:rsidR="006E53A7" w:rsidRPr="00460794" w:rsidRDefault="006E53A7" w:rsidP="00A238C7">
            <w:pPr>
              <w:tabs>
                <w:tab w:val="right" w:pos="560"/>
                <w:tab w:val="decimal" w:pos="600"/>
              </w:tabs>
              <w:ind w:right="80"/>
              <w:rPr>
                <w:sz w:val="2"/>
                <w:szCs w:val="2"/>
              </w:rPr>
            </w:pPr>
            <w:r w:rsidRPr="00460794">
              <w:rPr>
                <w:sz w:val="2"/>
                <w:szCs w:val="2"/>
              </w:rPr>
              <w:t> </w:t>
            </w:r>
          </w:p>
        </w:tc>
        <w:tc>
          <w:tcPr>
            <w:tcW w:w="699" w:type="dxa"/>
            <w:tcMar>
              <w:left w:w="100" w:type="dxa"/>
            </w:tcMar>
            <w:vAlign w:val="center"/>
            <w:hideMark/>
          </w:tcPr>
          <w:p w:rsidR="006E53A7" w:rsidRPr="00460794" w:rsidRDefault="006E53A7" w:rsidP="00A238C7">
            <w:pPr>
              <w:tabs>
                <w:tab w:val="right" w:pos="620"/>
                <w:tab w:val="decimal" w:pos="660"/>
              </w:tabs>
              <w:ind w:right="100"/>
              <w:rPr>
                <w:sz w:val="2"/>
                <w:szCs w:val="2"/>
              </w:rPr>
            </w:pPr>
            <w:r w:rsidRPr="00460794">
              <w:rPr>
                <w:sz w:val="2"/>
                <w:szCs w:val="2"/>
              </w:rPr>
              <w:t> </w:t>
            </w:r>
          </w:p>
        </w:tc>
        <w:tc>
          <w:tcPr>
            <w:tcW w:w="702" w:type="dxa"/>
            <w:tcMar>
              <w:left w:w="100" w:type="dxa"/>
            </w:tcMar>
            <w:vAlign w:val="center"/>
            <w:hideMark/>
          </w:tcPr>
          <w:p w:rsidR="006E53A7" w:rsidRPr="00460794" w:rsidRDefault="006E53A7" w:rsidP="00A238C7">
            <w:pPr>
              <w:tabs>
                <w:tab w:val="right" w:pos="620"/>
                <w:tab w:val="decimal" w:pos="660"/>
              </w:tabs>
              <w:ind w:right="100"/>
              <w:rPr>
                <w:sz w:val="2"/>
                <w:szCs w:val="2"/>
              </w:rPr>
            </w:pPr>
            <w:r w:rsidRPr="00460794">
              <w:rPr>
                <w:sz w:val="2"/>
                <w:szCs w:val="2"/>
              </w:rPr>
              <w:t> </w:t>
            </w:r>
          </w:p>
        </w:tc>
      </w:tr>
      <w:tr w:rsidR="006E53A7" w:rsidTr="00BA4DF5">
        <w:trPr>
          <w:jc w:val="center"/>
        </w:trPr>
        <w:tc>
          <w:tcPr>
            <w:tcW w:w="8769" w:type="dxa"/>
            <w:hideMark/>
          </w:tcPr>
          <w:p w:rsidR="006E53A7" w:rsidRPr="006E53A7" w:rsidRDefault="006E53A7" w:rsidP="00A238C7">
            <w:pPr>
              <w:pStyle w:val="NormalWeb"/>
              <w:ind w:left="240" w:hanging="240"/>
            </w:pPr>
            <w:r>
              <w:rPr>
                <w:rFonts w:ascii="Arial" w:hAnsi="Arial" w:cs="Arial"/>
                <w:sz w:val="20"/>
                <w:szCs w:val="20"/>
              </w:rPr>
              <w:t>Accounts receivable, net of allowance for doubtful accounts</w:t>
            </w:r>
          </w:p>
        </w:tc>
        <w:tc>
          <w:tcPr>
            <w:tcW w:w="635" w:type="dxa"/>
            <w:noWrap/>
            <w:tcMar>
              <w:top w:w="0" w:type="dxa"/>
              <w:left w:w="100" w:type="dxa"/>
              <w:bottom w:w="0" w:type="dxa"/>
              <w:right w:w="0" w:type="dxa"/>
            </w:tcMar>
            <w:vAlign w:val="bottom"/>
            <w:hideMark/>
          </w:tcPr>
          <w:p w:rsidR="006E53A7" w:rsidRPr="00460794" w:rsidRDefault="006E53A7" w:rsidP="00BA4DF5">
            <w:pPr>
              <w:pStyle w:val="NormalWeb"/>
              <w:tabs>
                <w:tab w:val="right" w:pos="480"/>
                <w:tab w:val="decimal" w:pos="520"/>
              </w:tabs>
              <w:spacing w:before="0" w:beforeAutospacing="0" w:after="15" w:afterAutospacing="0"/>
              <w:ind w:left="-72" w:right="101"/>
            </w:pPr>
            <w:r w:rsidRPr="00460794">
              <w:rPr>
                <w:rFonts w:ascii="Arial" w:hAnsi="Arial" w:cs="Arial"/>
                <w:b/>
                <w:bCs/>
                <w:sz w:val="20"/>
                <w:szCs w:val="20"/>
              </w:rPr>
              <w:t>$</w:t>
            </w:r>
            <w:r w:rsidR="00ED0673" w:rsidRPr="00ED0673">
              <w:rPr>
                <w:rFonts w:ascii="Arial" w:hAnsi="Arial" w:cs="Arial"/>
                <w:bCs/>
                <w:sz w:val="20"/>
                <w:szCs w:val="20"/>
              </w:rPr>
              <w:tab/>
            </w:r>
            <w:r w:rsidRPr="00460794">
              <w:rPr>
                <w:rFonts w:ascii="Arial" w:hAnsi="Arial" w:cs="Arial"/>
                <w:b/>
                <w:bCs/>
                <w:sz w:val="20"/>
                <w:szCs w:val="20"/>
              </w:rPr>
              <w:t>  788</w:t>
            </w:r>
            <w:r w:rsidR="00ED0673" w:rsidRPr="00ED0673">
              <w:rPr>
                <w:rFonts w:ascii="Arial" w:hAnsi="Arial" w:cs="Arial"/>
                <w:bCs/>
                <w:sz w:val="20"/>
                <w:szCs w:val="20"/>
              </w:rPr>
              <w:tab/>
            </w:r>
          </w:p>
        </w:tc>
        <w:tc>
          <w:tcPr>
            <w:tcW w:w="699" w:type="dxa"/>
            <w:noWrap/>
            <w:tcMar>
              <w:top w:w="0" w:type="dxa"/>
              <w:left w:w="100" w:type="dxa"/>
              <w:bottom w:w="0" w:type="dxa"/>
              <w:right w:w="0" w:type="dxa"/>
            </w:tcMar>
            <w:vAlign w:val="bottom"/>
            <w:hideMark/>
          </w:tcPr>
          <w:p w:rsidR="006E53A7" w:rsidRPr="00460794" w:rsidRDefault="006E53A7" w:rsidP="00BA4DF5">
            <w:pPr>
              <w:pStyle w:val="NormalWeb"/>
              <w:tabs>
                <w:tab w:val="right" w:pos="540"/>
                <w:tab w:val="decimal" w:pos="580"/>
              </w:tabs>
              <w:spacing w:before="0" w:beforeAutospacing="0" w:after="15" w:afterAutospacing="0"/>
              <w:ind w:left="-29" w:right="101"/>
            </w:pPr>
            <w:r w:rsidRPr="00460794">
              <w:rPr>
                <w:rFonts w:ascii="Arial" w:hAnsi="Arial" w:cs="Arial"/>
                <w:sz w:val="20"/>
                <w:szCs w:val="20"/>
              </w:rPr>
              <w:t>$</w:t>
            </w:r>
            <w:r w:rsidRPr="00460794">
              <w:rPr>
                <w:rFonts w:ascii="Arial" w:hAnsi="Arial" w:cs="Arial"/>
                <w:sz w:val="20"/>
                <w:szCs w:val="20"/>
              </w:rPr>
              <w:tab/>
              <w:t>  411</w:t>
            </w:r>
            <w:r w:rsidRPr="00460794">
              <w:rPr>
                <w:rFonts w:ascii="Arial" w:hAnsi="Arial" w:cs="Arial"/>
                <w:sz w:val="20"/>
                <w:szCs w:val="20"/>
              </w:rPr>
              <w:tab/>
              <w:t> </w:t>
            </w:r>
          </w:p>
        </w:tc>
        <w:tc>
          <w:tcPr>
            <w:tcW w:w="702" w:type="dxa"/>
            <w:noWrap/>
            <w:tcMar>
              <w:top w:w="0" w:type="dxa"/>
              <w:left w:w="100" w:type="dxa"/>
              <w:bottom w:w="0" w:type="dxa"/>
              <w:right w:w="0" w:type="dxa"/>
            </w:tcMar>
            <w:vAlign w:val="bottom"/>
            <w:hideMark/>
          </w:tcPr>
          <w:p w:rsidR="006E53A7" w:rsidRPr="00460794" w:rsidRDefault="006E53A7" w:rsidP="00BA4DF5">
            <w:pPr>
              <w:pStyle w:val="NormalWeb"/>
              <w:tabs>
                <w:tab w:val="right" w:pos="540"/>
                <w:tab w:val="decimal" w:pos="580"/>
              </w:tabs>
              <w:spacing w:before="0" w:beforeAutospacing="0" w:after="15" w:afterAutospacing="0"/>
              <w:ind w:left="-29" w:right="101"/>
            </w:pPr>
            <w:r w:rsidRPr="00460794">
              <w:rPr>
                <w:rFonts w:ascii="Arial" w:hAnsi="Arial" w:cs="Arial"/>
                <w:sz w:val="20"/>
                <w:szCs w:val="20"/>
              </w:rPr>
              <w:t>$</w:t>
            </w:r>
            <w:r w:rsidRPr="00460794">
              <w:rPr>
                <w:rFonts w:ascii="Arial" w:hAnsi="Arial" w:cs="Arial"/>
                <w:sz w:val="20"/>
                <w:szCs w:val="20"/>
              </w:rPr>
              <w:tab/>
              <w:t>  377</w:t>
            </w:r>
            <w:r w:rsidRPr="00460794">
              <w:rPr>
                <w:rFonts w:ascii="Arial" w:hAnsi="Arial" w:cs="Arial"/>
                <w:sz w:val="20"/>
                <w:szCs w:val="20"/>
              </w:rPr>
              <w:tab/>
              <w:t> </w:t>
            </w:r>
          </w:p>
        </w:tc>
      </w:tr>
      <w:tr w:rsidR="006E53A7" w:rsidTr="00BA4DF5">
        <w:trPr>
          <w:jc w:val="center"/>
        </w:trPr>
        <w:tc>
          <w:tcPr>
            <w:tcW w:w="8769" w:type="dxa"/>
            <w:hideMark/>
          </w:tcPr>
          <w:p w:rsidR="006E53A7" w:rsidRDefault="006E53A7" w:rsidP="00A238C7">
            <w:pPr>
              <w:pStyle w:val="NormalWeb"/>
              <w:ind w:left="240" w:hanging="240"/>
            </w:pPr>
            <w:r>
              <w:rPr>
                <w:rFonts w:ascii="Arial" w:hAnsi="Arial" w:cs="Arial"/>
                <w:sz w:val="20"/>
                <w:szCs w:val="20"/>
              </w:rPr>
              <w:t>Other long-term assets</w:t>
            </w:r>
          </w:p>
        </w:tc>
        <w:tc>
          <w:tcPr>
            <w:tcW w:w="635" w:type="dxa"/>
            <w:noWrap/>
            <w:tcMar>
              <w:top w:w="0" w:type="dxa"/>
              <w:left w:w="100" w:type="dxa"/>
              <w:bottom w:w="0" w:type="dxa"/>
              <w:right w:w="0" w:type="dxa"/>
            </w:tcMar>
            <w:vAlign w:val="bottom"/>
            <w:hideMark/>
          </w:tcPr>
          <w:p w:rsidR="006E53A7" w:rsidRPr="00460794" w:rsidRDefault="006E53A7" w:rsidP="00BA4DF5">
            <w:pPr>
              <w:pStyle w:val="NormalWeb"/>
              <w:tabs>
                <w:tab w:val="right" w:pos="480"/>
                <w:tab w:val="decimal" w:pos="520"/>
              </w:tabs>
              <w:spacing w:before="0" w:beforeAutospacing="0" w:after="15" w:afterAutospacing="0"/>
              <w:ind w:left="-72" w:right="101"/>
            </w:pPr>
            <w:r w:rsidRPr="00460794">
              <w:rPr>
                <w:rFonts w:ascii="Arial" w:hAnsi="Arial" w:cs="Arial"/>
                <w:b/>
                <w:bCs/>
                <w:color w:val="00FF00"/>
                <w:sz w:val="20"/>
                <w:szCs w:val="20"/>
              </w:rPr>
              <w:t>  </w:t>
            </w:r>
            <w:r w:rsidR="00ED0673" w:rsidRPr="00ED0673">
              <w:rPr>
                <w:rFonts w:ascii="Arial" w:hAnsi="Arial" w:cs="Arial"/>
                <w:bCs/>
                <w:sz w:val="20"/>
                <w:szCs w:val="20"/>
              </w:rPr>
              <w:tab/>
            </w:r>
            <w:r w:rsidRPr="00460794">
              <w:rPr>
                <w:rFonts w:ascii="Arial" w:hAnsi="Arial" w:cs="Arial"/>
                <w:b/>
                <w:bCs/>
                <w:sz w:val="20"/>
                <w:szCs w:val="20"/>
              </w:rPr>
              <w:t>28</w:t>
            </w:r>
            <w:r w:rsidR="00ED0673" w:rsidRPr="00ED0673">
              <w:rPr>
                <w:rFonts w:ascii="Arial" w:hAnsi="Arial" w:cs="Arial"/>
                <w:bCs/>
                <w:sz w:val="20"/>
                <w:szCs w:val="20"/>
              </w:rPr>
              <w:tab/>
            </w:r>
          </w:p>
        </w:tc>
        <w:tc>
          <w:tcPr>
            <w:tcW w:w="699" w:type="dxa"/>
            <w:noWrap/>
            <w:tcMar>
              <w:top w:w="0" w:type="dxa"/>
              <w:left w:w="100" w:type="dxa"/>
              <w:bottom w:w="0" w:type="dxa"/>
              <w:right w:w="0" w:type="dxa"/>
            </w:tcMar>
            <w:vAlign w:val="bottom"/>
            <w:hideMark/>
          </w:tcPr>
          <w:p w:rsidR="006E53A7" w:rsidRPr="00460794" w:rsidRDefault="006E53A7" w:rsidP="00BA4DF5">
            <w:pPr>
              <w:pStyle w:val="NormalWeb"/>
              <w:tabs>
                <w:tab w:val="right" w:pos="540"/>
                <w:tab w:val="decimal" w:pos="580"/>
              </w:tabs>
              <w:spacing w:before="0" w:beforeAutospacing="0" w:after="15" w:afterAutospacing="0"/>
              <w:ind w:left="-29" w:right="101"/>
            </w:pPr>
            <w:r w:rsidRPr="00460794">
              <w:rPr>
                <w:rFonts w:ascii="Arial" w:hAnsi="Arial" w:cs="Arial"/>
                <w:color w:val="00FF00"/>
                <w:sz w:val="20"/>
                <w:szCs w:val="20"/>
              </w:rPr>
              <w:t>  </w:t>
            </w:r>
            <w:r w:rsidRPr="00460794">
              <w:rPr>
                <w:rFonts w:ascii="Arial" w:hAnsi="Arial" w:cs="Arial"/>
                <w:sz w:val="20"/>
                <w:szCs w:val="20"/>
              </w:rPr>
              <w:tab/>
              <w:t>23</w:t>
            </w:r>
            <w:r w:rsidRPr="00460794">
              <w:rPr>
                <w:rFonts w:ascii="Arial" w:hAnsi="Arial" w:cs="Arial"/>
                <w:sz w:val="20"/>
                <w:szCs w:val="20"/>
              </w:rPr>
              <w:tab/>
            </w:r>
          </w:p>
        </w:tc>
        <w:tc>
          <w:tcPr>
            <w:tcW w:w="702" w:type="dxa"/>
            <w:noWrap/>
            <w:tcMar>
              <w:top w:w="0" w:type="dxa"/>
              <w:left w:w="100" w:type="dxa"/>
              <w:bottom w:w="0" w:type="dxa"/>
              <w:right w:w="0" w:type="dxa"/>
            </w:tcMar>
            <w:vAlign w:val="bottom"/>
            <w:hideMark/>
          </w:tcPr>
          <w:p w:rsidR="006E53A7" w:rsidRPr="00460794" w:rsidRDefault="006E53A7" w:rsidP="00BA4DF5">
            <w:pPr>
              <w:pStyle w:val="NormalWeb"/>
              <w:tabs>
                <w:tab w:val="right" w:pos="540"/>
                <w:tab w:val="decimal" w:pos="580"/>
              </w:tabs>
              <w:spacing w:before="0" w:beforeAutospacing="0" w:after="15" w:afterAutospacing="0"/>
              <w:ind w:left="-29" w:right="101"/>
            </w:pPr>
            <w:r w:rsidRPr="00460794">
              <w:rPr>
                <w:rFonts w:ascii="Arial" w:hAnsi="Arial" w:cs="Arial"/>
                <w:color w:val="00FF00"/>
                <w:sz w:val="20"/>
                <w:szCs w:val="20"/>
              </w:rPr>
              <w:t>  </w:t>
            </w:r>
            <w:r w:rsidRPr="00460794">
              <w:rPr>
                <w:rFonts w:ascii="Arial" w:hAnsi="Arial" w:cs="Arial"/>
                <w:sz w:val="20"/>
                <w:szCs w:val="20"/>
              </w:rPr>
              <w:tab/>
              <w:t>20</w:t>
            </w:r>
            <w:r w:rsidRPr="00460794">
              <w:rPr>
                <w:rFonts w:ascii="Arial" w:hAnsi="Arial" w:cs="Arial"/>
                <w:sz w:val="20"/>
                <w:szCs w:val="20"/>
              </w:rPr>
              <w:tab/>
            </w:r>
          </w:p>
        </w:tc>
      </w:tr>
      <w:tr w:rsidR="006E53A7" w:rsidTr="00BA4DF5">
        <w:trPr>
          <w:jc w:val="center"/>
        </w:trPr>
        <w:tc>
          <w:tcPr>
            <w:tcW w:w="9404" w:type="dxa"/>
            <w:gridSpan w:val="2"/>
            <w:tcMar>
              <w:top w:w="0" w:type="dxa"/>
              <w:left w:w="100" w:type="dxa"/>
              <w:bottom w:w="0" w:type="dxa"/>
              <w:right w:w="0" w:type="dxa"/>
            </w:tcMar>
            <w:vAlign w:val="bottom"/>
            <w:hideMark/>
          </w:tcPr>
          <w:p w:rsidR="006E53A7" w:rsidRPr="00460794" w:rsidRDefault="006E53A7" w:rsidP="00BA4DF5">
            <w:pPr>
              <w:pStyle w:val="rrdsinglerule"/>
              <w:tabs>
                <w:tab w:val="right" w:pos="480"/>
                <w:tab w:val="decimal" w:pos="520"/>
              </w:tabs>
              <w:ind w:left="-72" w:right="101"/>
            </w:pPr>
            <w:r w:rsidRPr="00460794">
              <w:t> </w:t>
            </w:r>
          </w:p>
        </w:tc>
        <w:tc>
          <w:tcPr>
            <w:tcW w:w="699" w:type="dxa"/>
            <w:tcMar>
              <w:top w:w="0" w:type="dxa"/>
              <w:left w:w="100" w:type="dxa"/>
              <w:bottom w:w="0" w:type="dxa"/>
              <w:right w:w="0" w:type="dxa"/>
            </w:tcMar>
            <w:vAlign w:val="bottom"/>
            <w:hideMark/>
          </w:tcPr>
          <w:p w:rsidR="006E53A7" w:rsidRPr="00460794" w:rsidRDefault="006E53A7" w:rsidP="00BA4DF5">
            <w:pPr>
              <w:pStyle w:val="rrdsinglerule"/>
              <w:tabs>
                <w:tab w:val="right" w:pos="540"/>
                <w:tab w:val="decimal" w:pos="580"/>
              </w:tabs>
              <w:ind w:left="-29" w:right="101"/>
            </w:pPr>
            <w:r w:rsidRPr="00460794">
              <w:t> </w:t>
            </w:r>
          </w:p>
        </w:tc>
        <w:tc>
          <w:tcPr>
            <w:tcW w:w="702" w:type="dxa"/>
            <w:tcMar>
              <w:top w:w="0" w:type="dxa"/>
              <w:left w:w="100" w:type="dxa"/>
              <w:bottom w:w="0" w:type="dxa"/>
              <w:right w:w="0" w:type="dxa"/>
            </w:tcMar>
            <w:vAlign w:val="bottom"/>
            <w:hideMark/>
          </w:tcPr>
          <w:p w:rsidR="006E53A7" w:rsidRPr="00460794" w:rsidRDefault="006E53A7" w:rsidP="00BA4DF5">
            <w:pPr>
              <w:pStyle w:val="rrdsinglerule"/>
              <w:tabs>
                <w:tab w:val="right" w:pos="540"/>
                <w:tab w:val="decimal" w:pos="580"/>
              </w:tabs>
              <w:ind w:left="-29" w:right="101"/>
            </w:pPr>
            <w:r w:rsidRPr="00460794">
              <w:t> </w:t>
            </w:r>
          </w:p>
        </w:tc>
      </w:tr>
      <w:tr w:rsidR="006E53A7" w:rsidTr="00BA4DF5">
        <w:trPr>
          <w:jc w:val="center"/>
        </w:trPr>
        <w:tc>
          <w:tcPr>
            <w:tcW w:w="8769" w:type="dxa"/>
            <w:hideMark/>
          </w:tcPr>
          <w:p w:rsidR="006E53A7" w:rsidRDefault="006E53A7" w:rsidP="00A238C7">
            <w:pPr>
              <w:pStyle w:val="NormalWeb"/>
              <w:ind w:left="480" w:hanging="240"/>
            </w:pPr>
            <w:r>
              <w:rPr>
                <w:rFonts w:ascii="Arial" w:hAnsi="Arial" w:cs="Arial"/>
                <w:sz w:val="20"/>
                <w:szCs w:val="20"/>
              </w:rPr>
              <w:t>Total</w:t>
            </w:r>
          </w:p>
        </w:tc>
        <w:tc>
          <w:tcPr>
            <w:tcW w:w="635" w:type="dxa"/>
            <w:noWrap/>
            <w:tcMar>
              <w:top w:w="0" w:type="dxa"/>
              <w:left w:w="100" w:type="dxa"/>
              <w:bottom w:w="0" w:type="dxa"/>
              <w:right w:w="0" w:type="dxa"/>
            </w:tcMar>
            <w:vAlign w:val="bottom"/>
            <w:hideMark/>
          </w:tcPr>
          <w:p w:rsidR="006E53A7" w:rsidRPr="00460794" w:rsidRDefault="006E53A7" w:rsidP="00BA4DF5">
            <w:pPr>
              <w:pStyle w:val="NormalWeb"/>
              <w:tabs>
                <w:tab w:val="right" w:pos="480"/>
                <w:tab w:val="decimal" w:pos="520"/>
              </w:tabs>
              <w:spacing w:before="0" w:beforeAutospacing="0" w:after="15" w:afterAutospacing="0"/>
              <w:ind w:left="-72" w:right="101"/>
            </w:pPr>
            <w:r w:rsidRPr="00460794">
              <w:rPr>
                <w:rFonts w:ascii="Arial" w:hAnsi="Arial" w:cs="Arial"/>
                <w:b/>
                <w:bCs/>
                <w:sz w:val="20"/>
                <w:szCs w:val="20"/>
              </w:rPr>
              <w:t>$</w:t>
            </w:r>
            <w:r w:rsidR="00ED0673" w:rsidRPr="00ED0673">
              <w:rPr>
                <w:rFonts w:ascii="Arial" w:hAnsi="Arial" w:cs="Arial"/>
                <w:bCs/>
                <w:sz w:val="20"/>
                <w:szCs w:val="20"/>
              </w:rPr>
              <w:tab/>
            </w:r>
            <w:r w:rsidRPr="00460794">
              <w:rPr>
                <w:rFonts w:ascii="Arial" w:hAnsi="Arial" w:cs="Arial"/>
                <w:b/>
                <w:bCs/>
                <w:sz w:val="20"/>
                <w:szCs w:val="20"/>
              </w:rPr>
              <w:t> 816</w:t>
            </w:r>
            <w:r w:rsidR="00ED0673" w:rsidRPr="00ED0673">
              <w:rPr>
                <w:rFonts w:ascii="Arial" w:hAnsi="Arial" w:cs="Arial"/>
                <w:bCs/>
                <w:sz w:val="20"/>
                <w:szCs w:val="20"/>
              </w:rPr>
              <w:tab/>
            </w:r>
          </w:p>
        </w:tc>
        <w:tc>
          <w:tcPr>
            <w:tcW w:w="699" w:type="dxa"/>
            <w:noWrap/>
            <w:tcMar>
              <w:top w:w="0" w:type="dxa"/>
              <w:left w:w="100" w:type="dxa"/>
              <w:bottom w:w="0" w:type="dxa"/>
              <w:right w:w="0" w:type="dxa"/>
            </w:tcMar>
            <w:vAlign w:val="bottom"/>
            <w:hideMark/>
          </w:tcPr>
          <w:p w:rsidR="006E53A7" w:rsidRPr="00460794" w:rsidRDefault="006E53A7" w:rsidP="00BA4DF5">
            <w:pPr>
              <w:pStyle w:val="NormalWeb"/>
              <w:tabs>
                <w:tab w:val="right" w:pos="540"/>
                <w:tab w:val="decimal" w:pos="580"/>
              </w:tabs>
              <w:spacing w:before="0" w:beforeAutospacing="0" w:after="15" w:afterAutospacing="0"/>
              <w:ind w:left="-29" w:right="101"/>
            </w:pPr>
            <w:r w:rsidRPr="00460794">
              <w:rPr>
                <w:rFonts w:ascii="Arial" w:hAnsi="Arial" w:cs="Arial"/>
                <w:sz w:val="20"/>
                <w:szCs w:val="20"/>
              </w:rPr>
              <w:t>$</w:t>
            </w:r>
            <w:r w:rsidRPr="00460794">
              <w:rPr>
                <w:rFonts w:ascii="Arial" w:hAnsi="Arial" w:cs="Arial"/>
                <w:sz w:val="20"/>
                <w:szCs w:val="20"/>
              </w:rPr>
              <w:tab/>
              <w:t> 434</w:t>
            </w:r>
            <w:r w:rsidRPr="00460794">
              <w:rPr>
                <w:rFonts w:ascii="Arial" w:hAnsi="Arial" w:cs="Arial"/>
                <w:sz w:val="20"/>
                <w:szCs w:val="20"/>
              </w:rPr>
              <w:tab/>
            </w:r>
          </w:p>
        </w:tc>
        <w:tc>
          <w:tcPr>
            <w:tcW w:w="702" w:type="dxa"/>
            <w:noWrap/>
            <w:tcMar>
              <w:top w:w="0" w:type="dxa"/>
              <w:left w:w="100" w:type="dxa"/>
              <w:bottom w:w="0" w:type="dxa"/>
              <w:right w:w="0" w:type="dxa"/>
            </w:tcMar>
            <w:vAlign w:val="bottom"/>
            <w:hideMark/>
          </w:tcPr>
          <w:p w:rsidR="006E53A7" w:rsidRPr="00460794" w:rsidRDefault="006E53A7" w:rsidP="00BA4DF5">
            <w:pPr>
              <w:pStyle w:val="NormalWeb"/>
              <w:tabs>
                <w:tab w:val="right" w:pos="540"/>
                <w:tab w:val="decimal" w:pos="580"/>
              </w:tabs>
              <w:spacing w:before="0" w:beforeAutospacing="0" w:after="15" w:afterAutospacing="0"/>
              <w:ind w:left="-29" w:right="101"/>
            </w:pPr>
            <w:r w:rsidRPr="00460794">
              <w:rPr>
                <w:rFonts w:ascii="Arial" w:hAnsi="Arial" w:cs="Arial"/>
                <w:sz w:val="20"/>
                <w:szCs w:val="20"/>
              </w:rPr>
              <w:t>$</w:t>
            </w:r>
            <w:r w:rsidRPr="00460794">
              <w:rPr>
                <w:rFonts w:ascii="Arial" w:hAnsi="Arial" w:cs="Arial"/>
                <w:sz w:val="20"/>
                <w:szCs w:val="20"/>
              </w:rPr>
              <w:tab/>
              <w:t> 397</w:t>
            </w:r>
            <w:r w:rsidRPr="00460794">
              <w:rPr>
                <w:rFonts w:ascii="Arial" w:hAnsi="Arial" w:cs="Arial"/>
                <w:sz w:val="20"/>
                <w:szCs w:val="20"/>
              </w:rPr>
              <w:tab/>
            </w:r>
          </w:p>
        </w:tc>
      </w:tr>
      <w:tr w:rsidR="006E53A7" w:rsidTr="00BA4DF5">
        <w:trPr>
          <w:jc w:val="center"/>
        </w:trPr>
        <w:tc>
          <w:tcPr>
            <w:tcW w:w="8769" w:type="dxa"/>
            <w:tcMar>
              <w:top w:w="0" w:type="dxa"/>
              <w:left w:w="144" w:type="dxa"/>
              <w:bottom w:w="0" w:type="dxa"/>
              <w:right w:w="0" w:type="dxa"/>
            </w:tcMar>
            <w:vAlign w:val="bottom"/>
            <w:hideMark/>
          </w:tcPr>
          <w:p w:rsidR="006E53A7" w:rsidRDefault="006E53A7" w:rsidP="00A238C7">
            <w:pPr>
              <w:pStyle w:val="la2"/>
            </w:pPr>
            <w:r>
              <w:t> </w:t>
            </w:r>
          </w:p>
        </w:tc>
        <w:tc>
          <w:tcPr>
            <w:tcW w:w="635" w:type="dxa"/>
            <w:tcMar>
              <w:top w:w="0" w:type="dxa"/>
              <w:left w:w="100" w:type="dxa"/>
              <w:bottom w:w="0" w:type="dxa"/>
              <w:right w:w="0" w:type="dxa"/>
            </w:tcMar>
            <w:vAlign w:val="bottom"/>
            <w:hideMark/>
          </w:tcPr>
          <w:p w:rsidR="006E53A7" w:rsidRPr="00460794" w:rsidRDefault="006E53A7" w:rsidP="00BA4DF5">
            <w:pPr>
              <w:pStyle w:val="rrddoublerule"/>
              <w:tabs>
                <w:tab w:val="right" w:pos="480"/>
                <w:tab w:val="decimal" w:pos="520"/>
              </w:tabs>
              <w:ind w:left="-72" w:right="101"/>
            </w:pPr>
            <w:r w:rsidRPr="00460794">
              <w:t> </w:t>
            </w:r>
          </w:p>
        </w:tc>
        <w:tc>
          <w:tcPr>
            <w:tcW w:w="699" w:type="dxa"/>
            <w:tcMar>
              <w:top w:w="0" w:type="dxa"/>
              <w:left w:w="100" w:type="dxa"/>
              <w:bottom w:w="0" w:type="dxa"/>
              <w:right w:w="0" w:type="dxa"/>
            </w:tcMar>
            <w:vAlign w:val="bottom"/>
            <w:hideMark/>
          </w:tcPr>
          <w:p w:rsidR="006E53A7" w:rsidRPr="00460794" w:rsidRDefault="006E53A7" w:rsidP="00BA4DF5">
            <w:pPr>
              <w:pStyle w:val="rrddoublerule"/>
              <w:tabs>
                <w:tab w:val="right" w:pos="540"/>
                <w:tab w:val="decimal" w:pos="580"/>
              </w:tabs>
              <w:ind w:left="-29" w:right="101"/>
            </w:pPr>
            <w:r w:rsidRPr="00460794">
              <w:t> </w:t>
            </w:r>
          </w:p>
        </w:tc>
        <w:tc>
          <w:tcPr>
            <w:tcW w:w="702" w:type="dxa"/>
            <w:tcMar>
              <w:top w:w="0" w:type="dxa"/>
              <w:left w:w="100" w:type="dxa"/>
              <w:bottom w:w="0" w:type="dxa"/>
              <w:right w:w="0" w:type="dxa"/>
            </w:tcMar>
            <w:vAlign w:val="bottom"/>
            <w:hideMark/>
          </w:tcPr>
          <w:p w:rsidR="006E53A7" w:rsidRPr="00460794" w:rsidRDefault="006E53A7" w:rsidP="00BA4DF5">
            <w:pPr>
              <w:pStyle w:val="rrddoublerule"/>
              <w:tabs>
                <w:tab w:val="right" w:pos="540"/>
                <w:tab w:val="decimal" w:pos="580"/>
              </w:tabs>
              <w:ind w:left="-29" w:right="101"/>
            </w:pPr>
            <w:r w:rsidRPr="00460794">
              <w:t> </w:t>
            </w:r>
          </w:p>
        </w:tc>
      </w:tr>
    </w:tbl>
    <w:p w:rsidR="00AE262D" w:rsidRPr="006E53A7" w:rsidRDefault="00AE262D" w:rsidP="006E53A7">
      <w:pPr>
        <w:pStyle w:val="NormalWeb"/>
        <w:spacing w:before="180" w:beforeAutospacing="0" w:after="0" w:afterAutospacing="0"/>
        <w:jc w:val="both"/>
      </w:pPr>
      <w:r>
        <w:rPr>
          <w:rFonts w:ascii="Arial" w:hAnsi="Arial" w:cs="Arial"/>
          <w:sz w:val="20"/>
          <w:szCs w:val="20"/>
        </w:rPr>
        <w:t xml:space="preserve">Unearned revenue comprises mainly unearned revenue related to volume licensing programs, which may include SA and cloud services. Unearned revenue is generally invoiced annually at the beginning of each contract period for multi-year agreements and recognized ratably over the coverage period. Unearned revenue also includes payments for consulting services to be performed in the future; LinkedIn subscriptions; Office 365 subscriptions; Xbox Live subscriptions; Windows 10 post-delivery support; Dynamics business solutions; Skype prepaid credits and subscriptions; and other offerings for which we have been paid in advance and earn the revenue when we transfer control of the product or service. </w:t>
      </w:r>
    </w:p>
    <w:p w:rsidR="00AE262D" w:rsidRDefault="00AE262D" w:rsidP="006E53A7">
      <w:pPr>
        <w:pStyle w:val="NormalWeb"/>
        <w:spacing w:before="180" w:beforeAutospacing="0" w:after="0" w:afterAutospacing="0"/>
        <w:jc w:val="both"/>
      </w:pPr>
      <w:r>
        <w:rPr>
          <w:rFonts w:ascii="Arial" w:hAnsi="Arial" w:cs="Arial"/>
          <w:sz w:val="20"/>
          <w:szCs w:val="20"/>
        </w:rPr>
        <w:t xml:space="preserve">Refer to Note 13 – Unearned Revenue for further information, including unearned revenue by segment and changes in unearned revenue during the period. </w:t>
      </w:r>
    </w:p>
    <w:p w:rsidR="00AE262D" w:rsidRDefault="00AE262D" w:rsidP="006E53A7">
      <w:pPr>
        <w:pStyle w:val="NormalWeb"/>
        <w:spacing w:before="180" w:beforeAutospacing="0" w:after="0" w:afterAutospacing="0"/>
        <w:jc w:val="both"/>
      </w:pPr>
      <w:r>
        <w:rPr>
          <w:rFonts w:ascii="Arial" w:hAnsi="Arial" w:cs="Arial"/>
          <w:sz w:val="20"/>
          <w:szCs w:val="20"/>
        </w:rPr>
        <w:t xml:space="preserve">Payment terms and conditions vary by contract type, although terms generally include a requirement of payment within 30 to 60 days. In instances where the timing of revenue recognition differs from the timing of invoicing, we have determined our contracts generally do not include a significant financing component. The primary purpose of our invoicing terms is to provide customers with simplified and predictable ways of purchasing our products and services, not to receive financing from our customers or to provide customers with financing. Examples include invoicing at the beginning of a subscription term with revenue recognized ratably over the contract period, and multi-year on-premises licenses that are invoiced annually with revenue recognized upfront. </w:t>
      </w:r>
    </w:p>
    <w:p w:rsidR="00AE262D" w:rsidRDefault="00AE262D" w:rsidP="006E53A7">
      <w:pPr>
        <w:pStyle w:val="NormalWeb"/>
        <w:spacing w:before="180" w:beforeAutospacing="0" w:after="0" w:afterAutospacing="0"/>
        <w:jc w:val="both"/>
      </w:pPr>
      <w:r>
        <w:rPr>
          <w:rFonts w:ascii="Arial" w:hAnsi="Arial" w:cs="Arial"/>
          <w:sz w:val="20"/>
          <w:szCs w:val="20"/>
        </w:rPr>
        <w:t xml:space="preserve">We record financing receivables when we offer certain of our customers the option to acquire our software products and services offerings through a financing program in a limited number of countries. As of June 30, 2020 and 2019, our financing receivables, net were $5.2 billion and $4.3 billion, respectively, for short-term and long-term financing receivables, which are included in other current assets and other long-term assets in our consolidated balance sheets. We record an allowance to cover expected losses based on troubled accounts, historical experience, and other currently available evidence.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Assets Recognized from Costs to Obtain a Contract with a Customer </w:t>
      </w:r>
    </w:p>
    <w:p w:rsidR="00AE262D" w:rsidRDefault="00AE262D" w:rsidP="006E53A7">
      <w:pPr>
        <w:pStyle w:val="NormalWeb"/>
        <w:spacing w:before="180" w:beforeAutospacing="0" w:after="0" w:afterAutospacing="0"/>
        <w:jc w:val="both"/>
      </w:pPr>
      <w:r>
        <w:rPr>
          <w:rFonts w:ascii="Arial" w:hAnsi="Arial" w:cs="Arial"/>
          <w:sz w:val="20"/>
          <w:szCs w:val="20"/>
        </w:rPr>
        <w:t xml:space="preserve">We recognize an asset for the incremental costs of obtaining a contract with a customer if we expect the benefit of those costs to be longer than one year. We have determined that certain sales incentive programs meet the requirements to be capitalized. Total capitalized costs to obtain a contract were immaterial during the periods presented and are included in other current and long-term assets in our consolidated balance sheets. </w:t>
      </w:r>
    </w:p>
    <w:p w:rsidR="00AE262D" w:rsidRDefault="00AE262D" w:rsidP="006E53A7">
      <w:pPr>
        <w:pStyle w:val="NormalWeb"/>
        <w:spacing w:before="180" w:beforeAutospacing="0" w:after="0" w:afterAutospacing="0"/>
        <w:jc w:val="both"/>
      </w:pPr>
      <w:r>
        <w:rPr>
          <w:rFonts w:ascii="Arial" w:hAnsi="Arial" w:cs="Arial"/>
          <w:sz w:val="20"/>
          <w:szCs w:val="20"/>
        </w:rPr>
        <w:t xml:space="preserve">We apply a practical expedient to expense costs as incurred for costs to obtain a contract with a customer when the amortization period would have been one year or less. These costs include our internal sales force compensation program and certain partner sales incentive programs as we have determined annual compensation is commensurate with annual sales activities.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Cost of Revenue </w:t>
      </w:r>
    </w:p>
    <w:p w:rsidR="00AE262D" w:rsidRDefault="00AE262D" w:rsidP="006E53A7">
      <w:pPr>
        <w:pStyle w:val="NormalWeb"/>
        <w:spacing w:before="180" w:beforeAutospacing="0" w:after="0" w:afterAutospacing="0"/>
        <w:jc w:val="both"/>
      </w:pPr>
      <w:r>
        <w:rPr>
          <w:rFonts w:ascii="Arial" w:hAnsi="Arial" w:cs="Arial"/>
          <w:sz w:val="20"/>
          <w:szCs w:val="20"/>
        </w:rPr>
        <w:t xml:space="preserve">Cost of revenue includes: manufacturing and distribution costs for products sold and programs licensed; operating costs related to product support service centers and product distribution centers; costs incurred to include software on PCs sold by original equipment manufacturers (“OEM”), to drive traffic to our websites, and to acquire online advertising space; costs incurred to support and maintain online products and services, including datacenter costs and royalties; warranty costs; inventory valuation adjustments; costs associated with the delivery of consulting services; and the amortization of capitalized software development costs. Capitalized software development costs are amortized over the estimated lives of the products. </w:t>
      </w:r>
    </w:p>
    <w:p w:rsidR="00AE262D" w:rsidRDefault="00AE262D" w:rsidP="006E53A7">
      <w:pPr>
        <w:pStyle w:val="NormalWeb"/>
        <w:spacing w:before="270" w:beforeAutospacing="0" w:after="0" w:afterAutospacing="0"/>
        <w:jc w:val="both"/>
        <w:rPr>
          <w:sz w:val="2"/>
          <w:szCs w:val="2"/>
        </w:rPr>
      </w:pPr>
      <w:r>
        <w:br w:type="page"/>
      </w:r>
      <w:r>
        <w:rPr>
          <w:sz w:val="2"/>
          <w:szCs w:val="2"/>
        </w:rPr>
        <w:t> </w:t>
      </w:r>
    </w:p>
    <w:p w:rsidR="00AE262D" w:rsidRDefault="00AE262D" w:rsidP="006E53A7">
      <w:pPr>
        <w:pStyle w:val="NormalWeb"/>
        <w:keepNext/>
        <w:spacing w:before="0" w:beforeAutospacing="0" w:after="0" w:afterAutospacing="0"/>
        <w:jc w:val="both"/>
      </w:pPr>
      <w:r>
        <w:rPr>
          <w:rFonts w:ascii="Arial" w:hAnsi="Arial" w:cs="Arial"/>
          <w:b/>
          <w:bCs/>
          <w:sz w:val="20"/>
          <w:szCs w:val="20"/>
        </w:rPr>
        <w:t xml:space="preserve">Product Warranty </w:t>
      </w:r>
    </w:p>
    <w:p w:rsidR="00AE262D" w:rsidRDefault="00AE262D" w:rsidP="006E53A7">
      <w:pPr>
        <w:pStyle w:val="NormalWeb"/>
        <w:spacing w:before="180" w:beforeAutospacing="0" w:after="0" w:afterAutospacing="0"/>
        <w:jc w:val="both"/>
      </w:pPr>
      <w:r>
        <w:rPr>
          <w:rFonts w:ascii="Arial" w:hAnsi="Arial" w:cs="Arial"/>
          <w:sz w:val="20"/>
          <w:szCs w:val="20"/>
        </w:rPr>
        <w:t xml:space="preserve">We provide for the estimated costs of fulfilling our obligations under hardware and software warranties at the time the related revenue is recognized. For hardware warranties, we estimate the costs based on historical and projected product failure rates, historical and projected repair costs, and knowledge of specific product failures (if any). The specific hardware warranty terms and conditions vary depending upon the product sold and the country in which we do business, but generally include parts and labor over a period generally ranging from 90 days to three years. For software warranties, we estimate the costs to provide bug fixes, such as security patches, over the estimated life of the software. We regularly reevaluate our estimates to assess the adequacy of the recorded warranty liabilities and adjust the amounts as necessary.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Research and Development </w:t>
      </w:r>
    </w:p>
    <w:p w:rsidR="00AE262D" w:rsidRDefault="00AE262D" w:rsidP="006E53A7">
      <w:pPr>
        <w:pStyle w:val="NormalWeb"/>
        <w:spacing w:before="180" w:beforeAutospacing="0" w:after="0" w:afterAutospacing="0"/>
        <w:jc w:val="both"/>
      </w:pPr>
      <w:r>
        <w:rPr>
          <w:rFonts w:ascii="Arial" w:hAnsi="Arial"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Such costs related to software development are included in research and development expense until the point that technological feasibility is reached, which for our software products, is generally shortly before the products are released to production. Once technological feasibility is reached, such costs are capitalized and amortized to cost of revenue over the estimated lives of the products.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Sales and Marketing </w:t>
      </w:r>
    </w:p>
    <w:p w:rsidR="00AE262D" w:rsidRDefault="00AE262D" w:rsidP="006E53A7">
      <w:pPr>
        <w:pStyle w:val="NormalWeb"/>
        <w:spacing w:before="180" w:beforeAutospacing="0" w:after="0" w:afterAutospacing="0"/>
        <w:jc w:val="both"/>
      </w:pPr>
      <w:r>
        <w:rPr>
          <w:rFonts w:ascii="Arial" w:hAnsi="Arial"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Advertising costs are expensed as incurred. Advertising expense was $1.6 billion in fiscal years 2020, 2019, and 2018.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Stock-Based Compensation </w:t>
      </w:r>
    </w:p>
    <w:p w:rsidR="00AE262D" w:rsidRDefault="00AE262D" w:rsidP="006E53A7">
      <w:pPr>
        <w:pStyle w:val="NormalWeb"/>
        <w:spacing w:before="180" w:beforeAutospacing="0" w:after="0" w:afterAutospacing="0"/>
        <w:jc w:val="both"/>
      </w:pPr>
      <w:r>
        <w:rPr>
          <w:rFonts w:ascii="Arial" w:hAnsi="Arial" w:cs="Arial"/>
          <w:sz w:val="20"/>
          <w:szCs w:val="20"/>
        </w:rPr>
        <w:t xml:space="preserve">Compensation cost for stock awards, which include restricted stock units (“RSUs”) and performance stock units (“PSUs”), is measured at the fair value on the grant date and recognized as expense, net of estimated forfeitures, over the related service or performance period. The fair value of stock awards is based on the quoted price of our common stock on the grant date less the present value of expected dividends not received during the vesting period. We measure the fair value of PSUs using a Monte Carlo valuation model. Compensation cost for RSUs is recognized using the straight-line method and for PSUs is recognized using the accelerated method. </w:t>
      </w:r>
    </w:p>
    <w:p w:rsidR="00AE262D" w:rsidRDefault="00AE262D" w:rsidP="006E53A7">
      <w:pPr>
        <w:pStyle w:val="NormalWeb"/>
        <w:spacing w:before="180" w:beforeAutospacing="0" w:after="0" w:afterAutospacing="0"/>
        <w:jc w:val="both"/>
      </w:pPr>
      <w:r>
        <w:rPr>
          <w:rFonts w:ascii="Arial" w:hAnsi="Arial" w:cs="Arial"/>
          <w:sz w:val="20"/>
          <w:szCs w:val="20"/>
        </w:rPr>
        <w:t xml:space="preserve">Compensation expense for the employee stock purchase plan (“ESPP”) is measured as the discount the employee is entitled to upon purchase and is recognized in the period of purchase.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Income Taxes </w:t>
      </w:r>
    </w:p>
    <w:p w:rsidR="00AE262D" w:rsidRDefault="00AE262D" w:rsidP="006E53A7">
      <w:pPr>
        <w:pStyle w:val="NormalWeb"/>
        <w:spacing w:before="180" w:beforeAutospacing="0" w:after="0" w:afterAutospacing="0"/>
        <w:jc w:val="both"/>
      </w:pPr>
      <w:r>
        <w:rPr>
          <w:rFonts w:ascii="Arial" w:hAnsi="Arial" w:cs="Arial"/>
          <w:sz w:val="20"/>
          <w:szCs w:val="20"/>
        </w:rPr>
        <w:t xml:space="preserve">Income tax expense includes U.S. and international income taxes, and interest and penalties on uncertain tax positions. Certain income and expenses are not reported in tax returns and financial statements in the same year. The tax effect of such temporary differences is reported as deferred income taxes. Deferred tax assets are reported net of a valuation allowance when it is more likely than not that a tax benefit will not be realized. All deferred income taxes are classified as long-term in our consolidated balance sheets. </w:t>
      </w:r>
    </w:p>
    <w:p w:rsidR="00AE262D" w:rsidRDefault="00AE262D" w:rsidP="006E53A7">
      <w:pPr>
        <w:pStyle w:val="NormalWeb"/>
        <w:spacing w:before="270" w:beforeAutospacing="0" w:after="0" w:afterAutospacing="0"/>
        <w:jc w:val="both"/>
        <w:rPr>
          <w:sz w:val="2"/>
          <w:szCs w:val="2"/>
        </w:rPr>
      </w:pPr>
      <w:r>
        <w:br w:type="page"/>
      </w:r>
      <w:r>
        <w:rPr>
          <w:sz w:val="2"/>
          <w:szCs w:val="2"/>
        </w:rPr>
        <w:t> </w:t>
      </w:r>
    </w:p>
    <w:p w:rsidR="00AE262D" w:rsidRDefault="00AE262D" w:rsidP="006E53A7">
      <w:pPr>
        <w:pStyle w:val="NormalWeb"/>
        <w:keepNext/>
        <w:spacing w:before="0" w:beforeAutospacing="0" w:after="0" w:afterAutospacing="0"/>
        <w:jc w:val="both"/>
      </w:pPr>
      <w:r>
        <w:rPr>
          <w:rFonts w:ascii="Arial" w:hAnsi="Arial" w:cs="Arial"/>
          <w:b/>
          <w:bCs/>
          <w:sz w:val="20"/>
          <w:szCs w:val="20"/>
        </w:rPr>
        <w:t xml:space="preserve">Financial Instruments </w:t>
      </w:r>
    </w:p>
    <w:p w:rsidR="00AE262D" w:rsidRDefault="00AE262D" w:rsidP="006E53A7">
      <w:pPr>
        <w:pStyle w:val="NormalWeb"/>
        <w:keepNext/>
        <w:spacing w:before="180" w:beforeAutospacing="0" w:after="0" w:afterAutospacing="0"/>
        <w:jc w:val="both"/>
      </w:pPr>
      <w:r>
        <w:rPr>
          <w:rFonts w:ascii="Arial" w:hAnsi="Arial" w:cs="Arial"/>
          <w:b/>
          <w:bCs/>
          <w:i/>
          <w:iCs/>
          <w:sz w:val="20"/>
          <w:szCs w:val="20"/>
        </w:rPr>
        <w:t xml:space="preserve">Investments </w:t>
      </w:r>
    </w:p>
    <w:p w:rsidR="00AE262D" w:rsidRDefault="00AE262D" w:rsidP="006E53A7">
      <w:pPr>
        <w:pStyle w:val="NormalWeb"/>
        <w:spacing w:before="180" w:beforeAutospacing="0" w:after="0" w:afterAutospacing="0"/>
        <w:jc w:val="both"/>
      </w:pPr>
      <w:r>
        <w:rPr>
          <w:rFonts w:ascii="Arial" w:hAnsi="Arial" w:cs="Arial"/>
          <w:sz w:val="20"/>
          <w:szCs w:val="20"/>
        </w:rPr>
        <w:t xml:space="preserve">We consider all highly liquid interest-earning investments with a maturity of three months or less at the date of purchase to be cash equivalents. The fair values of these investments approximate their carrying values. In general, investments with original maturities of greater than three months and remaining maturities of less than one year are classified as short-term investments. Investments with maturities beyond one year may be classified as short-term based on their highly liquid nature and because such marketable securities represent the investment of cash that is available for current operations. </w:t>
      </w:r>
    </w:p>
    <w:p w:rsidR="00AE262D" w:rsidRDefault="00AE262D" w:rsidP="006E53A7">
      <w:pPr>
        <w:pStyle w:val="NormalWeb"/>
        <w:spacing w:before="180" w:beforeAutospacing="0" w:after="0" w:afterAutospacing="0"/>
        <w:jc w:val="both"/>
      </w:pPr>
      <w:r>
        <w:rPr>
          <w:rFonts w:ascii="Arial" w:hAnsi="Arial" w:cs="Arial"/>
          <w:sz w:val="20"/>
          <w:szCs w:val="20"/>
        </w:rPr>
        <w:t xml:space="preserve">Debt investments are classified as available-for-sale and realized gains and losses are recorded using the specific identification method. Changes in fair value, excluding other-than-temporary impairments, are recorded in other comprehensive income. Debt investments are impaired when a decline in fair value is judged to be other-than-temporary. Fair value is calculated based on publicly available market information or other estimates determined by management. We employ a systematic methodology on a quarterly basis that considers available quantitative and qualitative evidence in evaluating potential impairment of our investments. If the cost of an investment exceeds its fair value, we evaluate, among other factors, general market conditions, credit quality of debt instrument issuers, and the duration and extent to which the fair value is less than cost. We also evaluate whether we have plans to sell the security or it is more likely than not that we will be required to sell the security before recovery. In addition, we consider specific adverse conditions related to the financial health of, and business outlook, for the investee, including industry and sector performance, changes in technology, and operational and financing cash flow factors. Once a decline in fair value is determined to be other-than-temporary, an impairment charge is recorded in other income (expense), net and a new cost basis in the investment is established. </w:t>
      </w:r>
    </w:p>
    <w:p w:rsidR="00AE262D" w:rsidRDefault="00AE262D" w:rsidP="006E53A7">
      <w:pPr>
        <w:pStyle w:val="NormalWeb"/>
        <w:spacing w:before="180" w:beforeAutospacing="0" w:after="0" w:afterAutospacing="0"/>
        <w:jc w:val="both"/>
      </w:pPr>
      <w:r>
        <w:rPr>
          <w:rFonts w:ascii="Arial" w:hAnsi="Arial" w:cs="Arial"/>
          <w:sz w:val="20"/>
          <w:szCs w:val="20"/>
        </w:rPr>
        <w:t xml:space="preserve">Equity investments with readily determinable fair values are measured at fair value. Equity investments without readily determinable fair values are measured using the equity method or measured at cost with adjustments for observable changes in price or impairments (referred to as the measurement alternative). We perform a qualitative assessment on a quarterly basis and recognize an impairment if there are sufficient indicators that the fair value of the investment is less than carrying value. Changes in value are recorded in other income (expense), net.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Derivatives </w:t>
      </w:r>
    </w:p>
    <w:p w:rsidR="00AE262D" w:rsidRDefault="00AE262D" w:rsidP="006E53A7">
      <w:pPr>
        <w:pStyle w:val="NormalWeb"/>
        <w:spacing w:before="180" w:beforeAutospacing="0" w:after="0" w:afterAutospacing="0"/>
        <w:jc w:val="both"/>
      </w:pPr>
      <w:r>
        <w:rPr>
          <w:rFonts w:ascii="Arial" w:hAnsi="Arial" w:cs="Arial"/>
          <w:sz w:val="20"/>
          <w:szCs w:val="20"/>
        </w:rPr>
        <w:t xml:space="preserve">Derivative instruments are recognized as either assets or liabilities and measured at fair value. The accounting for changes in the fair value of a derivative depends on the intended use of the derivative and the resulting designation. </w:t>
      </w:r>
    </w:p>
    <w:p w:rsidR="00AE262D" w:rsidRDefault="00AE262D" w:rsidP="006E53A7">
      <w:pPr>
        <w:pStyle w:val="NormalWeb"/>
        <w:spacing w:before="180" w:beforeAutospacing="0" w:after="0" w:afterAutospacing="0"/>
        <w:jc w:val="both"/>
      </w:pPr>
      <w:r>
        <w:rPr>
          <w:rFonts w:ascii="Arial" w:hAnsi="Arial" w:cs="Arial"/>
          <w:sz w:val="20"/>
          <w:szCs w:val="20"/>
        </w:rPr>
        <w:t xml:space="preserve">For derivative instruments designated as fair value hedges, gains and losses are recognized in other income (expense), net with offsetting gains and losses on the hedged items. Gains and losses representing hedge components excluded from the assessment of effectiveness are recognized in other income (expense), net. </w:t>
      </w:r>
    </w:p>
    <w:p w:rsidR="00AE262D" w:rsidRDefault="00AE262D" w:rsidP="006E53A7">
      <w:pPr>
        <w:pStyle w:val="NormalWeb"/>
        <w:spacing w:before="180" w:beforeAutospacing="0" w:after="0" w:afterAutospacing="0"/>
        <w:jc w:val="both"/>
      </w:pPr>
      <w:r>
        <w:rPr>
          <w:rFonts w:ascii="Arial" w:hAnsi="Arial" w:cs="Arial"/>
          <w:sz w:val="20"/>
          <w:szCs w:val="20"/>
        </w:rPr>
        <w:t xml:space="preserve">For derivative instruments designated as cash flow hedges, gains and losses are initially reported as a component of other comprehensive income and subsequently recognized in earnings with the corresponding hedged item. Gains and losses representing hedge components excluded from the assessment of effectiveness are recognized in earnings. </w:t>
      </w:r>
    </w:p>
    <w:p w:rsidR="00AE262D" w:rsidRDefault="00AE262D" w:rsidP="006E53A7">
      <w:pPr>
        <w:pStyle w:val="NormalWeb"/>
        <w:spacing w:before="180" w:beforeAutospacing="0" w:after="0" w:afterAutospacing="0"/>
        <w:jc w:val="both"/>
      </w:pPr>
      <w:r>
        <w:rPr>
          <w:rFonts w:ascii="Arial" w:hAnsi="Arial" w:cs="Arial"/>
          <w:sz w:val="20"/>
          <w:szCs w:val="20"/>
        </w:rPr>
        <w:t xml:space="preserve">For derivative instruments that are not designated as hedges, gains and losses from changes in fair values are primarily recognized in other income (expense), net.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Fair Value Measurements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We account for certain assets and liabilities at fair value. The hierarchy below lists three levels of fair value based on the extent to which inputs used in measuring fair value are observable in the market. We categorize each of our fair </w:t>
      </w:r>
    </w:p>
    <w:p w:rsidR="00AE262D" w:rsidRDefault="00AE262D" w:rsidP="006E53A7">
      <w:pPr>
        <w:pStyle w:val="NormalWeb"/>
        <w:keepNext/>
        <w:spacing w:before="0" w:beforeAutospacing="0" w:after="0" w:afterAutospacing="0"/>
        <w:jc w:val="both"/>
      </w:pPr>
      <w:r>
        <w:br w:type="page"/>
      </w:r>
      <w:r>
        <w:rPr>
          <w:rFonts w:ascii="Arial" w:hAnsi="Arial" w:cs="Arial"/>
          <w:sz w:val="20"/>
          <w:szCs w:val="20"/>
        </w:rPr>
        <w:t xml:space="preserve">value measurements in one of these three levels based on the lowest level input that is significant to the fair value measurement in its entirety. These levels are: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Level 1</w:t>
      </w:r>
      <w:r>
        <w:rPr>
          <w:rFonts w:ascii="Arial" w:hAnsi="Arial" w:cs="Arial"/>
          <w:sz w:val="20"/>
          <w:szCs w:val="20"/>
        </w:rPr>
        <w:t xml:space="preserve"> – inputs are based upon unadjusted quoted prices for identical instruments in active markets. Our Level 1 investments include U.S. government securities, common and preferred stock, and mutual funds. Our Level 1 derivative assets and liabilities include those actively traded on exchanges.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Level 2</w:t>
      </w:r>
      <w:r>
        <w:rPr>
          <w:rFonts w:ascii="Arial" w:hAnsi="Arial" w:cs="Arial"/>
          <w:sz w:val="20"/>
          <w:szCs w:val="20"/>
        </w:rPr>
        <w:t xml:space="preserve"> – inputs are based upon quoted prices for similar instruments in active markets, quoted prices for identical or similar instruments in markets that are not active, and model-based valuation techniques (e.g. the Black-Scholes model) for which all significant inputs are observable in the market or can be corroborated by observable market data for substantially the full term of the assets or liabilities. Where applicable, these models project future cash flows and discount the future amounts to a present value using market-based observable inputs including interest rate curves, credit spreads, foreign exchange rates, and forward and spot prices for currencies. Our Level 2 investments include commercial paper, certificates of deposit, U.S. agency securities, foreign government bonds, mortgage- and asset-backed securities, corporate notes and bonds, and municipal securities. Our Level 2 derivative assets and liabilities primarily include certain over-the-counter option and swap contracts. </w:t>
      </w:r>
    </w:p>
    <w:p w:rsidR="00AE262D" w:rsidRDefault="00AE262D" w:rsidP="006E53A7">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r>
      <w:r>
        <w:rPr>
          <w:rFonts w:ascii="Arial" w:hAnsi="Arial" w:cs="Arial"/>
          <w:i/>
          <w:iCs/>
          <w:sz w:val="20"/>
          <w:szCs w:val="20"/>
        </w:rPr>
        <w:t>Level 3</w:t>
      </w:r>
      <w:r>
        <w:rPr>
          <w:rFonts w:ascii="Arial" w:hAnsi="Arial" w:cs="Arial"/>
          <w:sz w:val="20"/>
          <w:szCs w:val="20"/>
        </w:rPr>
        <w:t xml:space="preserve"> – inputs are generally unobservable and typically reflect management’s estimates of assumptions that market participants would use in pricing the asset or liability. The fair values are therefore determined using model-based techniques, including option pricing models and discounted cash flow models. Our Level 3 assets and liabilities include investments in corporate notes and bonds, municipal securities, and goodwill and intangible assets, when they are recorded at fair value due to an impairment charge. Unobservable inputs used in the models are significant to the fair values of the assets and liabilities. </w:t>
      </w:r>
    </w:p>
    <w:p w:rsidR="00AE262D" w:rsidRDefault="00AE262D" w:rsidP="006E53A7">
      <w:pPr>
        <w:pStyle w:val="NormalWeb"/>
        <w:spacing w:before="180" w:beforeAutospacing="0" w:after="0" w:afterAutospacing="0"/>
        <w:jc w:val="both"/>
      </w:pPr>
      <w:r>
        <w:rPr>
          <w:rFonts w:ascii="Arial" w:hAnsi="Arial" w:cs="Arial"/>
          <w:sz w:val="20"/>
          <w:szCs w:val="20"/>
        </w:rPr>
        <w:t xml:space="preserve">We measure equity investments without readily determinable fair values on a nonrecurring basis. The fair values of these investments are determined based on valuation techniques using the best information available, and may include quoted market prices, market comparables, and discounted cash flow projections. </w:t>
      </w:r>
    </w:p>
    <w:p w:rsidR="00AE262D" w:rsidRDefault="00AE262D" w:rsidP="006E53A7">
      <w:pPr>
        <w:pStyle w:val="NormalWeb"/>
        <w:spacing w:before="180" w:beforeAutospacing="0" w:after="0" w:afterAutospacing="0"/>
        <w:jc w:val="both"/>
      </w:pPr>
      <w:r>
        <w:rPr>
          <w:rFonts w:ascii="Arial" w:hAnsi="Arial" w:cs="Arial"/>
          <w:sz w:val="20"/>
          <w:szCs w:val="20"/>
        </w:rPr>
        <w:t xml:space="preserve">Our other current financial assets and current financial liabilities have fair values that approximate their carrying values.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Inventories </w:t>
      </w:r>
    </w:p>
    <w:p w:rsidR="00AE262D" w:rsidRDefault="00AE262D" w:rsidP="006E53A7">
      <w:pPr>
        <w:pStyle w:val="NormalWeb"/>
        <w:spacing w:before="180" w:beforeAutospacing="0" w:after="0" w:afterAutospacing="0"/>
        <w:jc w:val="both"/>
      </w:pPr>
      <w:r>
        <w:rPr>
          <w:rFonts w:ascii="Arial" w:hAnsi="Arial" w:cs="Arial"/>
          <w:sz w:val="20"/>
          <w:szCs w:val="20"/>
        </w:rPr>
        <w:t xml:space="preserve">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on hand, future purchase commitments with our suppliers, and the estimated utility of our inventory. If our review indicates a reduction in utility below carrying value, we reduce our inventory to a new cost basis through a charge to cost of revenue.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Property and Equipment </w:t>
      </w:r>
    </w:p>
    <w:p w:rsidR="00AE262D" w:rsidRDefault="00AE262D" w:rsidP="006E53A7">
      <w:pPr>
        <w:pStyle w:val="NormalWeb"/>
        <w:spacing w:before="180" w:beforeAutospacing="0" w:after="0" w:afterAutospacing="0"/>
        <w:jc w:val="both"/>
      </w:pPr>
      <w:r>
        <w:rPr>
          <w:rFonts w:ascii="Arial" w:hAnsi="Arial" w:cs="Arial"/>
          <w:sz w:val="20"/>
          <w:szCs w:val="20"/>
        </w:rPr>
        <w:t xml:space="preserve">Property and equipment is stated at cost less accumulated depreciation, and depreciated using the straight-line method over the shorter of the estimated useful life of the asset or the lease term. The estimated useful lives of our property and equipment are generally as follows: computer software developed or acquired for internal use, three to seven years; computer equipment, two to three years; buildings and improvements, five to 15 years; leasehold improvements, three to 20 years; and furniture and equipment, one to 10 years. Land is not depreciated.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Leases </w:t>
      </w:r>
    </w:p>
    <w:p w:rsidR="00AE262D" w:rsidRDefault="00AE262D" w:rsidP="006E53A7">
      <w:pPr>
        <w:pStyle w:val="NormalWeb"/>
        <w:spacing w:before="180" w:beforeAutospacing="0" w:after="0" w:afterAutospacing="0"/>
        <w:jc w:val="both"/>
      </w:pPr>
      <w:r>
        <w:rPr>
          <w:rFonts w:ascii="Arial" w:hAnsi="Arial" w:cs="Arial"/>
          <w:sz w:val="20"/>
          <w:szCs w:val="20"/>
        </w:rPr>
        <w:t xml:space="preserve">We determine if an arrangement is a lease at inception. Operating leases are included in operating lease right-of-use (“ROU”) assets, other current liabilities, and operating lease liabilities in our consolidated balance sheets. Finance leases are included in property and equipment, other current liabilities, and other long-term liabilities in our consolidated balance sheets. </w:t>
      </w:r>
    </w:p>
    <w:p w:rsidR="00AE262D" w:rsidRDefault="00AE262D" w:rsidP="006E53A7">
      <w:pPr>
        <w:pStyle w:val="NormalWeb"/>
        <w:spacing w:before="180" w:beforeAutospacing="0" w:after="0" w:afterAutospacing="0"/>
        <w:jc w:val="both"/>
        <w:rPr>
          <w:sz w:val="2"/>
          <w:szCs w:val="2"/>
        </w:rPr>
      </w:pPr>
      <w:r>
        <w:br w:type="page"/>
      </w:r>
      <w:r>
        <w:rPr>
          <w:sz w:val="2"/>
          <w:szCs w:val="2"/>
        </w:rPr>
        <w:t> </w:t>
      </w:r>
    </w:p>
    <w:p w:rsidR="00AE262D" w:rsidRDefault="00AE262D" w:rsidP="006E53A7">
      <w:pPr>
        <w:pStyle w:val="NormalWeb"/>
        <w:spacing w:before="0" w:beforeAutospacing="0" w:after="0" w:afterAutospacing="0"/>
        <w:jc w:val="both"/>
      </w:pPr>
      <w:r>
        <w:rPr>
          <w:rFonts w:ascii="Arial" w:hAnsi="Arial" w:cs="Arial"/>
          <w:sz w:val="20"/>
          <w:szCs w:val="20"/>
        </w:rPr>
        <w:t xml:space="preserve">ROU assets represent our right to use an underlying asset for the lease term and lease liabilities represent our obligation to make lease payments arising from the lease. Operating lease ROU assets and liabilities are recognized at commencement date based on the present value of lease payments over the lease term. As most of our leases do not provide an implicit rate, we generally use our incremental borrowing rate based on the estimated rate of interest for collateralized borrowing over a similar term of the lease payments at commencement date. The operating lease ROU asset also includes any lease payments made and excludes lease incentives. Our lease terms may include options to extend or terminate the lease when it is reasonably certain that we will exercise that option. Lease expense for lease payments is recognized on a straight-line basis over the lease term. </w:t>
      </w:r>
    </w:p>
    <w:p w:rsidR="00AE262D" w:rsidRDefault="00AE262D" w:rsidP="006E53A7">
      <w:pPr>
        <w:pStyle w:val="NormalWeb"/>
        <w:spacing w:before="180" w:beforeAutospacing="0" w:after="0" w:afterAutospacing="0"/>
        <w:jc w:val="both"/>
      </w:pPr>
      <w:r>
        <w:rPr>
          <w:rFonts w:ascii="Arial" w:hAnsi="Arial" w:cs="Arial"/>
          <w:sz w:val="20"/>
          <w:szCs w:val="20"/>
        </w:rPr>
        <w:t xml:space="preserve">We have lease agreements with lease and non-lease components, which are generally accounted for separately. For certain equipment leases, such as vehicles, we account for the lease and non-lease components as a single lease component. Additionally, for certain equipment leases, we apply a portfolio approach to effectively account for the operating lease ROU assets and liabilities.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Goodwill </w:t>
      </w:r>
    </w:p>
    <w:p w:rsidR="00AE262D" w:rsidRDefault="00AE262D" w:rsidP="006E53A7">
      <w:pPr>
        <w:pStyle w:val="NormalWeb"/>
        <w:spacing w:before="180" w:beforeAutospacing="0" w:after="0" w:afterAutospacing="0"/>
        <w:jc w:val="both"/>
      </w:pPr>
      <w:r>
        <w:rPr>
          <w:rFonts w:ascii="Arial" w:hAnsi="Arial" w:cs="Arial"/>
          <w:sz w:val="20"/>
          <w:szCs w:val="20"/>
        </w:rPr>
        <w:t xml:space="preserve">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its carrying value.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Intangible Assets </w:t>
      </w:r>
    </w:p>
    <w:p w:rsidR="00AE262D" w:rsidRDefault="00AE262D" w:rsidP="006E53A7">
      <w:pPr>
        <w:pStyle w:val="NormalWeb"/>
        <w:spacing w:before="180" w:beforeAutospacing="0" w:after="0" w:afterAutospacing="0"/>
        <w:jc w:val="both"/>
      </w:pPr>
      <w:r>
        <w:rPr>
          <w:rFonts w:ascii="Arial" w:hAnsi="Arial" w:cs="Arial"/>
          <w:sz w:val="20"/>
          <w:szCs w:val="20"/>
        </w:rPr>
        <w:t xml:space="preserve">Our intangible assets are subject to amortization and are amortized using the straight-line method over their estimated period of benefit, ranging from one to 20 years. We evaluate the recoverability of intangible assets periodically by taking into account events or circumstances that may warrant revised estimates of useful lives or that indicate the asset may be impaired.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Recent Accounting Guidance </w:t>
      </w:r>
    </w:p>
    <w:p w:rsidR="00AE262D" w:rsidRDefault="00AE262D" w:rsidP="006E53A7">
      <w:pPr>
        <w:pStyle w:val="NormalWeb"/>
        <w:keepNext/>
        <w:spacing w:before="180" w:beforeAutospacing="0" w:after="0" w:afterAutospacing="0"/>
        <w:jc w:val="both"/>
      </w:pPr>
      <w:r>
        <w:rPr>
          <w:rFonts w:ascii="Arial" w:hAnsi="Arial" w:cs="Arial"/>
          <w:b/>
          <w:bCs/>
          <w:i/>
          <w:iCs/>
          <w:sz w:val="20"/>
          <w:szCs w:val="20"/>
        </w:rPr>
        <w:t xml:space="preserve">Recently Adopted Accounting Guidance </w:t>
      </w:r>
    </w:p>
    <w:p w:rsidR="00AE262D" w:rsidRDefault="00AE262D" w:rsidP="006E53A7">
      <w:pPr>
        <w:pStyle w:val="NormalWeb"/>
        <w:keepNext/>
        <w:spacing w:before="180" w:beforeAutospacing="0" w:after="0" w:afterAutospacing="0"/>
        <w:jc w:val="both"/>
      </w:pPr>
      <w:r>
        <w:rPr>
          <w:rFonts w:ascii="Arial" w:hAnsi="Arial" w:cs="Arial"/>
          <w:i/>
          <w:iCs/>
          <w:sz w:val="20"/>
          <w:szCs w:val="20"/>
        </w:rPr>
        <w:t xml:space="preserve">Financial Instruments – Targeted Improvements to Accounting for Hedging Activities </w:t>
      </w:r>
    </w:p>
    <w:p w:rsidR="00AE262D" w:rsidRDefault="00AE262D" w:rsidP="006E53A7">
      <w:pPr>
        <w:pStyle w:val="NormalWeb"/>
        <w:spacing w:before="180" w:beforeAutospacing="0" w:after="0" w:afterAutospacing="0"/>
        <w:jc w:val="both"/>
      </w:pPr>
      <w:r>
        <w:rPr>
          <w:rFonts w:ascii="Arial" w:hAnsi="Arial" w:cs="Arial"/>
          <w:sz w:val="20"/>
          <w:szCs w:val="20"/>
        </w:rPr>
        <w:t xml:space="preserve">In August 2017, the Financial Accounting Standards Board (“FASB”) issued new guidance related to accounting for hedging activities. This guidance expands strategies that qualify for hedge accounting, changes how many hedging relationships are presented in the financial statements, and simplifies the application of hedge accounting in certain situations. We adopted the standard effective July 1, 2019. As we did not hold derivative instruments requiring an adjustment upon adoption, there was no impact in our consolidated financial statements. Adoption of the standard enhanced the presentation of the effects of our hedging instruments and the hedged items in our consolidated financial statements to increase the understandability of the results of our hedging strategies. </w:t>
      </w:r>
    </w:p>
    <w:p w:rsidR="00AE262D" w:rsidRDefault="00AE262D" w:rsidP="006E53A7">
      <w:pPr>
        <w:pStyle w:val="NormalWeb"/>
        <w:keepNext/>
        <w:spacing w:before="270" w:beforeAutospacing="0" w:after="0" w:afterAutospacing="0"/>
        <w:jc w:val="both"/>
      </w:pPr>
      <w:r>
        <w:rPr>
          <w:rFonts w:ascii="Arial" w:hAnsi="Arial" w:cs="Arial"/>
          <w:b/>
          <w:bCs/>
          <w:i/>
          <w:iCs/>
          <w:sz w:val="20"/>
          <w:szCs w:val="20"/>
        </w:rPr>
        <w:t xml:space="preserve">Recent Accounting Guidance Not Yet Adopted </w:t>
      </w:r>
    </w:p>
    <w:p w:rsidR="00AE262D" w:rsidRDefault="00AE262D" w:rsidP="006E53A7">
      <w:pPr>
        <w:pStyle w:val="NormalWeb"/>
        <w:keepNext/>
        <w:spacing w:before="180" w:beforeAutospacing="0" w:after="0" w:afterAutospacing="0"/>
        <w:jc w:val="both"/>
      </w:pPr>
      <w:r>
        <w:rPr>
          <w:rFonts w:ascii="Arial" w:hAnsi="Arial" w:cs="Arial"/>
          <w:i/>
          <w:iCs/>
          <w:sz w:val="20"/>
          <w:szCs w:val="20"/>
        </w:rPr>
        <w:t xml:space="preserve">Financial Instruments – Credit Losses </w:t>
      </w:r>
    </w:p>
    <w:p w:rsidR="00AE262D" w:rsidRDefault="00AE262D" w:rsidP="006E53A7">
      <w:pPr>
        <w:pStyle w:val="NormalWeb"/>
        <w:spacing w:before="180" w:beforeAutospacing="0" w:after="0" w:afterAutospacing="0"/>
        <w:jc w:val="both"/>
      </w:pPr>
      <w:r>
        <w:rPr>
          <w:rFonts w:ascii="Arial" w:hAnsi="Arial" w:cs="Arial"/>
          <w:sz w:val="20"/>
          <w:szCs w:val="20"/>
        </w:rPr>
        <w:t xml:space="preserve">In June 2016, the FASB issued a new standard to replace the incurred loss impairment methodology under current GAAP with a methodology that reflects expected credit losses and requires consideration of a broader range of reasonable and supportable information to inform credit loss estimates. We will be required to use a forward-looking expected credit loss model for accounts receivable, loans, and other financial instruments. Credit losses relating to available-for-sale debt securities will also be recorded through an allowance for credit losses rather than as a reduction in the amortized cost basis of the securities. The standard will be adopted upon the effective date for us beginning July 1, 2020. Adoption of the standard will be applied using a modified retrospective approach through </w:t>
      </w:r>
    </w:p>
    <w:p w:rsidR="00AE262D" w:rsidRDefault="00AE262D" w:rsidP="006E53A7">
      <w:pPr>
        <w:pStyle w:val="NormalWeb"/>
        <w:spacing w:before="0" w:beforeAutospacing="0" w:after="0" w:afterAutospacing="0"/>
        <w:jc w:val="both"/>
      </w:pPr>
      <w:r>
        <w:br w:type="page"/>
      </w:r>
      <w:r>
        <w:rPr>
          <w:rFonts w:ascii="Arial" w:hAnsi="Arial" w:cs="Arial"/>
          <w:sz w:val="20"/>
          <w:szCs w:val="20"/>
        </w:rPr>
        <w:t xml:space="preserve">a cumulative-effect adjustment to retained earnings as of the effective date to align our credit loss methodology with the new standard. We have evaluated the impact of this standard in our consolidated financial statements, including accounting policies, processes, and systems. We continue to monitor economic implications of the COVID-19 pandemic. Based on current market conditions, adoption of the standard will not have a material impact on our consolidated financial statements. </w:t>
      </w:r>
    </w:p>
    <w:p w:rsidR="00AE262D" w:rsidRDefault="00AE262D" w:rsidP="006E53A7">
      <w:pPr>
        <w:pStyle w:val="NormalWeb"/>
        <w:keepNext/>
        <w:spacing w:before="270" w:beforeAutospacing="0" w:after="0" w:afterAutospacing="0"/>
        <w:jc w:val="both"/>
      </w:pPr>
      <w:r>
        <w:rPr>
          <w:rFonts w:ascii="Arial" w:hAnsi="Arial" w:cs="Arial"/>
          <w:i/>
          <w:iCs/>
          <w:sz w:val="20"/>
          <w:szCs w:val="20"/>
        </w:rPr>
        <w:t xml:space="preserve">Accounting for Income Taxes </w:t>
      </w:r>
    </w:p>
    <w:p w:rsidR="00AE262D" w:rsidRDefault="00AE262D" w:rsidP="006E53A7">
      <w:pPr>
        <w:pStyle w:val="NormalWeb"/>
        <w:spacing w:before="180" w:beforeAutospacing="0" w:after="0" w:afterAutospacing="0"/>
        <w:jc w:val="both"/>
      </w:pPr>
      <w:r>
        <w:rPr>
          <w:rFonts w:ascii="Arial" w:hAnsi="Arial" w:cs="Arial"/>
          <w:sz w:val="20"/>
          <w:szCs w:val="20"/>
        </w:rPr>
        <w:t xml:space="preserve">In December 2019, the FASB issued a new standard to simplify the accounting for income taxes. The guidance eliminates certain exceptions related to the approach for intraperiod tax allocation, the methodology for calculating income taxes in an interim period, and the recognition of deferred tax liabilities for outside basis differences related to changes in ownership of equity method investments and foreign subsidiaries. The guidance also simplifies aspects of accounting for franchise taxes and enacted changes in tax laws or rates, and clarifies the accounting for transactions that result in a step-up in the tax basis of goodwill. The standard will be effective for us beginning July 1, 2021, with early adoption permitted. We are currently evaluating the impact of this standard in our consolidated financial statements, including accounting policies, processes, and systems. </w:t>
      </w:r>
    </w:p>
    <w:p w:rsidR="00AE262D" w:rsidRDefault="00AE262D">
      <w:pPr>
        <w:pStyle w:val="NormalWeb"/>
        <w:keepNext/>
        <w:spacing w:before="270" w:beforeAutospacing="0" w:after="0" w:afterAutospacing="0"/>
        <w:jc w:val="center"/>
      </w:pPr>
      <w:r>
        <w:rPr>
          <w:rFonts w:ascii="Arial" w:hAnsi="Arial" w:cs="Arial"/>
          <w:sz w:val="20"/>
          <w:szCs w:val="20"/>
          <w:u w:val="single"/>
        </w:rPr>
        <w:t xml:space="preserve">NOTE 2 — EARNINGS PER SHARE </w:t>
      </w:r>
    </w:p>
    <w:p w:rsidR="00AE262D" w:rsidRDefault="00AE262D" w:rsidP="006E53A7">
      <w:pPr>
        <w:pStyle w:val="NormalWeb"/>
        <w:spacing w:before="180" w:beforeAutospacing="0" w:after="0" w:afterAutospacing="0"/>
        <w:jc w:val="both"/>
      </w:pPr>
      <w:r>
        <w:rPr>
          <w:rFonts w:ascii="Arial" w:hAnsi="Arial" w:cs="Arial"/>
          <w:sz w:val="20"/>
          <w:szCs w:val="20"/>
        </w:rPr>
        <w:t xml:space="preserve">Basic earnings per share (“EPS”) is computed based on the weighted average number of shares of common stock outstanding during the period. Diluted EPS is computed based on the weighted average number of shares of common stock plus the effect of dilutive potential common shares outstanding during the period using the treasury stock method. Dilutive potential common shares include outstanding stock options and stock awards.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The components of basic and diluted EPS were as follows: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859"/>
        <w:gridCol w:w="980"/>
        <w:gridCol w:w="981"/>
        <w:gridCol w:w="980"/>
      </w:tblGrid>
      <w:tr w:rsidR="006E53A7" w:rsidRPr="00B739B0" w:rsidTr="00A238C7">
        <w:trPr>
          <w:tblHeader/>
          <w:jc w:val="center"/>
        </w:trPr>
        <w:tc>
          <w:tcPr>
            <w:tcW w:w="7859" w:type="dxa"/>
            <w:vAlign w:val="center"/>
            <w:hideMark/>
          </w:tcPr>
          <w:p w:rsidR="006E53A7" w:rsidRPr="00B739B0" w:rsidRDefault="006E53A7" w:rsidP="00A238C7">
            <w:pPr>
              <w:ind w:right="80"/>
              <w:rPr>
                <w:sz w:val="18"/>
                <w:szCs w:val="18"/>
              </w:rPr>
            </w:pPr>
          </w:p>
        </w:tc>
        <w:tc>
          <w:tcPr>
            <w:tcW w:w="980" w:type="dxa"/>
            <w:tcMar>
              <w:left w:w="100" w:type="dxa"/>
            </w:tcMar>
            <w:vAlign w:val="center"/>
            <w:hideMark/>
          </w:tcPr>
          <w:p w:rsidR="006E53A7" w:rsidRPr="00B739B0" w:rsidRDefault="006E53A7" w:rsidP="00A238C7">
            <w:pPr>
              <w:tabs>
                <w:tab w:val="right" w:pos="840"/>
                <w:tab w:val="decimal" w:pos="880"/>
              </w:tabs>
              <w:ind w:right="80"/>
              <w:rPr>
                <w:sz w:val="20"/>
              </w:rPr>
            </w:pPr>
          </w:p>
        </w:tc>
        <w:tc>
          <w:tcPr>
            <w:tcW w:w="981" w:type="dxa"/>
            <w:tcMar>
              <w:left w:w="100" w:type="dxa"/>
            </w:tcMar>
            <w:vAlign w:val="center"/>
            <w:hideMark/>
          </w:tcPr>
          <w:p w:rsidR="006E53A7" w:rsidRPr="00B739B0" w:rsidRDefault="006E53A7" w:rsidP="00A238C7">
            <w:pPr>
              <w:tabs>
                <w:tab w:val="right" w:pos="840"/>
                <w:tab w:val="decimal" w:pos="880"/>
              </w:tabs>
              <w:ind w:right="80"/>
              <w:rPr>
                <w:sz w:val="20"/>
              </w:rPr>
            </w:pPr>
          </w:p>
        </w:tc>
        <w:tc>
          <w:tcPr>
            <w:tcW w:w="980" w:type="dxa"/>
            <w:tcMar>
              <w:left w:w="100" w:type="dxa"/>
            </w:tcMar>
            <w:vAlign w:val="center"/>
            <w:hideMark/>
          </w:tcPr>
          <w:p w:rsidR="006E53A7" w:rsidRPr="00B739B0" w:rsidRDefault="006E53A7" w:rsidP="00A238C7">
            <w:pPr>
              <w:tabs>
                <w:tab w:val="right" w:pos="840"/>
                <w:tab w:val="decimal" w:pos="880"/>
              </w:tabs>
              <w:ind w:right="80"/>
              <w:rPr>
                <w:sz w:val="20"/>
              </w:rPr>
            </w:pPr>
          </w:p>
        </w:tc>
      </w:tr>
      <w:tr w:rsidR="006E53A7" w:rsidRPr="00B739B0" w:rsidTr="00A238C7">
        <w:trPr>
          <w:tblHeader/>
          <w:jc w:val="center"/>
        </w:trPr>
        <w:tc>
          <w:tcPr>
            <w:tcW w:w="7859" w:type="dxa"/>
            <w:vAlign w:val="bottom"/>
            <w:hideMark/>
          </w:tcPr>
          <w:p w:rsidR="006E53A7" w:rsidRPr="006E53A7" w:rsidRDefault="006E53A7" w:rsidP="00A238C7">
            <w:pPr>
              <w:pStyle w:val="NormalWeb"/>
              <w:keepNext/>
              <w:spacing w:before="0" w:beforeAutospacing="0" w:after="15" w:afterAutospacing="0"/>
              <w:ind w:right="80"/>
            </w:pPr>
            <w:r w:rsidRPr="00B739B0">
              <w:rPr>
                <w:rFonts w:ascii="Arial" w:hAnsi="Arial" w:cs="Arial"/>
                <w:b/>
                <w:bCs/>
                <w:sz w:val="15"/>
                <w:szCs w:val="15"/>
              </w:rPr>
              <w:t>(In millions, except earnings per share)</w:t>
            </w:r>
          </w:p>
        </w:tc>
        <w:tc>
          <w:tcPr>
            <w:tcW w:w="980" w:type="dxa"/>
            <w:tcMar>
              <w:top w:w="0" w:type="dxa"/>
              <w:left w:w="100" w:type="dxa"/>
              <w:bottom w:w="0" w:type="dxa"/>
              <w:right w:w="0" w:type="dxa"/>
            </w:tcMar>
            <w:vAlign w:val="bottom"/>
            <w:hideMark/>
          </w:tcPr>
          <w:p w:rsidR="006E53A7" w:rsidRPr="00B739B0" w:rsidRDefault="006E53A7" w:rsidP="00A238C7">
            <w:pPr>
              <w:pStyle w:val="la2"/>
              <w:tabs>
                <w:tab w:val="right" w:pos="760"/>
                <w:tab w:val="decimal" w:pos="800"/>
              </w:tabs>
              <w:ind w:left="60" w:right="160"/>
            </w:pPr>
            <w:r w:rsidRPr="00B739B0">
              <w:t> </w:t>
            </w:r>
          </w:p>
        </w:tc>
        <w:tc>
          <w:tcPr>
            <w:tcW w:w="981" w:type="dxa"/>
            <w:tcMar>
              <w:top w:w="0" w:type="dxa"/>
              <w:left w:w="100" w:type="dxa"/>
              <w:bottom w:w="0" w:type="dxa"/>
              <w:right w:w="0" w:type="dxa"/>
            </w:tcMar>
            <w:vAlign w:val="bottom"/>
            <w:hideMark/>
          </w:tcPr>
          <w:p w:rsidR="006E53A7" w:rsidRPr="00B739B0" w:rsidRDefault="006E53A7" w:rsidP="00A238C7">
            <w:pPr>
              <w:pStyle w:val="la2"/>
              <w:tabs>
                <w:tab w:val="right" w:pos="760"/>
                <w:tab w:val="decimal" w:pos="800"/>
              </w:tabs>
              <w:ind w:left="60" w:right="160"/>
            </w:pPr>
            <w:r w:rsidRPr="00B739B0">
              <w:t> </w:t>
            </w:r>
          </w:p>
        </w:tc>
        <w:tc>
          <w:tcPr>
            <w:tcW w:w="980" w:type="dxa"/>
            <w:tcMar>
              <w:top w:w="0" w:type="dxa"/>
              <w:left w:w="100" w:type="dxa"/>
              <w:bottom w:w="0" w:type="dxa"/>
              <w:right w:w="0" w:type="dxa"/>
            </w:tcMar>
            <w:vAlign w:val="bottom"/>
            <w:hideMark/>
          </w:tcPr>
          <w:p w:rsidR="006E53A7" w:rsidRPr="00B739B0" w:rsidRDefault="006E53A7" w:rsidP="00A238C7">
            <w:pPr>
              <w:pStyle w:val="la2"/>
              <w:tabs>
                <w:tab w:val="right" w:pos="760"/>
                <w:tab w:val="decimal" w:pos="800"/>
              </w:tabs>
              <w:ind w:left="60" w:right="160"/>
            </w:pPr>
            <w:r w:rsidRPr="00B739B0">
              <w:t> </w:t>
            </w:r>
          </w:p>
        </w:tc>
      </w:tr>
      <w:tr w:rsidR="006E53A7" w:rsidRPr="00B739B0" w:rsidTr="00A238C7">
        <w:trPr>
          <w:jc w:val="center"/>
        </w:trPr>
        <w:tc>
          <w:tcPr>
            <w:tcW w:w="10800" w:type="dxa"/>
            <w:gridSpan w:val="4"/>
            <w:tcMar>
              <w:top w:w="0" w:type="dxa"/>
              <w:left w:w="100" w:type="dxa"/>
              <w:bottom w:w="0" w:type="dxa"/>
              <w:right w:w="0" w:type="dxa"/>
            </w:tcMar>
            <w:vAlign w:val="bottom"/>
            <w:hideMark/>
          </w:tcPr>
          <w:p w:rsidR="006E53A7" w:rsidRPr="00B739B0" w:rsidRDefault="006E53A7" w:rsidP="00BA4DF5">
            <w:pPr>
              <w:pStyle w:val="rrdsinglerule"/>
              <w:tabs>
                <w:tab w:val="right" w:pos="600"/>
                <w:tab w:val="decimal" w:pos="640"/>
              </w:tabs>
              <w:ind w:left="-288"/>
            </w:pPr>
            <w:r w:rsidRPr="00B739B0">
              <w:t> </w:t>
            </w:r>
          </w:p>
        </w:tc>
      </w:tr>
      <w:tr w:rsidR="006E53A7" w:rsidRPr="00B739B0" w:rsidTr="00A238C7">
        <w:trPr>
          <w:trHeight w:val="75"/>
          <w:jc w:val="center"/>
        </w:trPr>
        <w:tc>
          <w:tcPr>
            <w:tcW w:w="7859" w:type="dxa"/>
            <w:vAlign w:val="center"/>
            <w:hideMark/>
          </w:tcPr>
          <w:p w:rsidR="006E53A7" w:rsidRPr="00B739B0" w:rsidRDefault="006E53A7" w:rsidP="00A238C7">
            <w:pPr>
              <w:ind w:right="80"/>
              <w:rPr>
                <w:sz w:val="2"/>
                <w:szCs w:val="2"/>
              </w:rPr>
            </w:pPr>
            <w:r w:rsidRPr="00B739B0">
              <w:rPr>
                <w:sz w:val="2"/>
                <w:szCs w:val="2"/>
              </w:rPr>
              <w:t> </w:t>
            </w:r>
          </w:p>
        </w:tc>
        <w:tc>
          <w:tcPr>
            <w:tcW w:w="980" w:type="dxa"/>
            <w:tcMar>
              <w:left w:w="100" w:type="dxa"/>
            </w:tcMar>
            <w:vAlign w:val="center"/>
            <w:hideMark/>
          </w:tcPr>
          <w:p w:rsidR="006E53A7" w:rsidRPr="00B739B0" w:rsidRDefault="006E53A7" w:rsidP="00A238C7">
            <w:pPr>
              <w:tabs>
                <w:tab w:val="right" w:pos="840"/>
                <w:tab w:val="decimal" w:pos="880"/>
              </w:tabs>
              <w:ind w:right="80"/>
              <w:rPr>
                <w:sz w:val="2"/>
                <w:szCs w:val="2"/>
              </w:rPr>
            </w:pPr>
            <w:r w:rsidRPr="00B739B0">
              <w:rPr>
                <w:sz w:val="2"/>
                <w:szCs w:val="2"/>
              </w:rPr>
              <w:t> </w:t>
            </w:r>
          </w:p>
        </w:tc>
        <w:tc>
          <w:tcPr>
            <w:tcW w:w="981" w:type="dxa"/>
            <w:tcMar>
              <w:left w:w="100" w:type="dxa"/>
            </w:tcMar>
            <w:vAlign w:val="center"/>
            <w:hideMark/>
          </w:tcPr>
          <w:p w:rsidR="006E53A7" w:rsidRPr="00B739B0" w:rsidRDefault="006E53A7" w:rsidP="00A238C7">
            <w:pPr>
              <w:tabs>
                <w:tab w:val="right" w:pos="840"/>
                <w:tab w:val="decimal" w:pos="880"/>
              </w:tabs>
              <w:ind w:right="80"/>
              <w:rPr>
                <w:sz w:val="2"/>
                <w:szCs w:val="2"/>
              </w:rPr>
            </w:pPr>
            <w:r w:rsidRPr="00B739B0">
              <w:rPr>
                <w:sz w:val="2"/>
                <w:szCs w:val="2"/>
              </w:rPr>
              <w:t> </w:t>
            </w:r>
          </w:p>
        </w:tc>
        <w:tc>
          <w:tcPr>
            <w:tcW w:w="980" w:type="dxa"/>
            <w:tcMar>
              <w:left w:w="100" w:type="dxa"/>
            </w:tcMar>
            <w:vAlign w:val="center"/>
            <w:hideMark/>
          </w:tcPr>
          <w:p w:rsidR="006E53A7" w:rsidRPr="00B739B0" w:rsidRDefault="006E53A7" w:rsidP="00A238C7">
            <w:pPr>
              <w:tabs>
                <w:tab w:val="right" w:pos="840"/>
                <w:tab w:val="decimal" w:pos="880"/>
              </w:tabs>
              <w:ind w:right="80"/>
              <w:rPr>
                <w:sz w:val="2"/>
                <w:szCs w:val="2"/>
              </w:rPr>
            </w:pPr>
            <w:r w:rsidRPr="00B739B0">
              <w:rPr>
                <w:sz w:val="2"/>
                <w:szCs w:val="2"/>
              </w:rPr>
              <w:t> </w:t>
            </w:r>
          </w:p>
        </w:tc>
      </w:tr>
      <w:tr w:rsidR="006E53A7" w:rsidRPr="00B739B0" w:rsidTr="00A238C7">
        <w:trPr>
          <w:jc w:val="center"/>
        </w:trPr>
        <w:tc>
          <w:tcPr>
            <w:tcW w:w="7859" w:type="dxa"/>
            <w:vAlign w:val="bottom"/>
            <w:hideMark/>
          </w:tcPr>
          <w:p w:rsidR="006E53A7" w:rsidRPr="006E53A7" w:rsidRDefault="006E53A7" w:rsidP="00A238C7">
            <w:pPr>
              <w:pStyle w:val="NormalWeb"/>
              <w:keepNext/>
              <w:spacing w:before="0" w:beforeAutospacing="0" w:after="15" w:afterAutospacing="0"/>
              <w:ind w:right="80"/>
            </w:pPr>
            <w:r w:rsidRPr="00B739B0">
              <w:rPr>
                <w:rFonts w:ascii="Arial" w:hAnsi="Arial" w:cs="Arial"/>
                <w:b/>
                <w:bCs/>
                <w:sz w:val="15"/>
                <w:szCs w:val="15"/>
              </w:rPr>
              <w:t>Year Ended June 30,</w:t>
            </w:r>
          </w:p>
        </w:tc>
        <w:tc>
          <w:tcPr>
            <w:tcW w:w="980" w:type="dxa"/>
            <w:tcMar>
              <w:top w:w="0" w:type="dxa"/>
              <w:left w:w="100" w:type="dxa"/>
              <w:bottom w:w="0" w:type="dxa"/>
              <w:right w:w="0" w:type="dxa"/>
            </w:tcMar>
            <w:vAlign w:val="bottom"/>
            <w:hideMark/>
          </w:tcPr>
          <w:p w:rsidR="006E53A7" w:rsidRPr="00B739B0" w:rsidRDefault="006E53A7" w:rsidP="00BA4DF5">
            <w:pPr>
              <w:tabs>
                <w:tab w:val="right" w:pos="840"/>
                <w:tab w:val="decimal" w:pos="880"/>
              </w:tabs>
              <w:jc w:val="right"/>
            </w:pPr>
            <w:r w:rsidRPr="00B739B0">
              <w:rPr>
                <w:rFonts w:ascii="Arial" w:hAnsi="Arial" w:cs="Arial"/>
                <w:b/>
                <w:bCs/>
                <w:sz w:val="15"/>
                <w:szCs w:val="15"/>
              </w:rPr>
              <w:t>2020</w:t>
            </w:r>
          </w:p>
        </w:tc>
        <w:tc>
          <w:tcPr>
            <w:tcW w:w="981" w:type="dxa"/>
            <w:tcMar>
              <w:top w:w="0" w:type="dxa"/>
              <w:left w:w="100" w:type="dxa"/>
              <w:bottom w:w="0" w:type="dxa"/>
              <w:right w:w="0" w:type="dxa"/>
            </w:tcMar>
            <w:vAlign w:val="bottom"/>
            <w:hideMark/>
          </w:tcPr>
          <w:p w:rsidR="006E53A7" w:rsidRPr="00B739B0" w:rsidRDefault="006E53A7" w:rsidP="00BA4DF5">
            <w:pPr>
              <w:tabs>
                <w:tab w:val="right" w:pos="840"/>
                <w:tab w:val="decimal" w:pos="880"/>
              </w:tabs>
              <w:jc w:val="right"/>
            </w:pPr>
            <w:r w:rsidRPr="00B739B0">
              <w:rPr>
                <w:rFonts w:ascii="Arial" w:hAnsi="Arial" w:cs="Arial"/>
                <w:b/>
                <w:bCs/>
                <w:sz w:val="15"/>
                <w:szCs w:val="15"/>
              </w:rPr>
              <w:t>2019</w:t>
            </w:r>
          </w:p>
        </w:tc>
        <w:tc>
          <w:tcPr>
            <w:tcW w:w="980" w:type="dxa"/>
            <w:tcMar>
              <w:top w:w="0" w:type="dxa"/>
              <w:left w:w="100" w:type="dxa"/>
              <w:bottom w:w="0" w:type="dxa"/>
              <w:right w:w="0" w:type="dxa"/>
            </w:tcMar>
            <w:vAlign w:val="bottom"/>
            <w:hideMark/>
          </w:tcPr>
          <w:p w:rsidR="006E53A7" w:rsidRPr="00B739B0" w:rsidRDefault="006E53A7" w:rsidP="00BA4DF5">
            <w:pPr>
              <w:tabs>
                <w:tab w:val="right" w:pos="840"/>
                <w:tab w:val="decimal" w:pos="880"/>
              </w:tabs>
              <w:jc w:val="right"/>
            </w:pPr>
            <w:r w:rsidRPr="00B739B0">
              <w:rPr>
                <w:rFonts w:ascii="Arial" w:hAnsi="Arial" w:cs="Arial"/>
                <w:b/>
                <w:bCs/>
                <w:sz w:val="15"/>
                <w:szCs w:val="15"/>
              </w:rPr>
              <w:t>2018</w:t>
            </w:r>
          </w:p>
        </w:tc>
      </w:tr>
      <w:tr w:rsidR="006E53A7" w:rsidRPr="00B739B0" w:rsidTr="00A238C7">
        <w:trPr>
          <w:trHeight w:val="75"/>
          <w:jc w:val="center"/>
        </w:trPr>
        <w:tc>
          <w:tcPr>
            <w:tcW w:w="7859" w:type="dxa"/>
            <w:vAlign w:val="center"/>
            <w:hideMark/>
          </w:tcPr>
          <w:p w:rsidR="006E53A7" w:rsidRPr="00B739B0" w:rsidRDefault="006E53A7" w:rsidP="00A238C7">
            <w:pPr>
              <w:ind w:right="80"/>
              <w:rPr>
                <w:sz w:val="2"/>
                <w:szCs w:val="2"/>
              </w:rPr>
            </w:pPr>
            <w:r w:rsidRPr="00B739B0">
              <w:rPr>
                <w:sz w:val="2"/>
                <w:szCs w:val="2"/>
              </w:rPr>
              <w:t> </w:t>
            </w:r>
          </w:p>
        </w:tc>
        <w:tc>
          <w:tcPr>
            <w:tcW w:w="980" w:type="dxa"/>
            <w:tcMar>
              <w:left w:w="100" w:type="dxa"/>
            </w:tcMar>
            <w:vAlign w:val="center"/>
            <w:hideMark/>
          </w:tcPr>
          <w:p w:rsidR="006E53A7" w:rsidRPr="00B739B0" w:rsidRDefault="006E53A7" w:rsidP="00BA4DF5">
            <w:pPr>
              <w:tabs>
                <w:tab w:val="right" w:pos="840"/>
                <w:tab w:val="decimal" w:pos="880"/>
              </w:tabs>
              <w:jc w:val="right"/>
              <w:rPr>
                <w:sz w:val="2"/>
                <w:szCs w:val="2"/>
              </w:rPr>
            </w:pPr>
          </w:p>
        </w:tc>
        <w:tc>
          <w:tcPr>
            <w:tcW w:w="981" w:type="dxa"/>
            <w:tcMar>
              <w:left w:w="100" w:type="dxa"/>
            </w:tcMar>
            <w:vAlign w:val="center"/>
            <w:hideMark/>
          </w:tcPr>
          <w:p w:rsidR="006E53A7" w:rsidRPr="00B739B0" w:rsidRDefault="006E53A7" w:rsidP="00BA4DF5">
            <w:pPr>
              <w:tabs>
                <w:tab w:val="right" w:pos="840"/>
                <w:tab w:val="decimal" w:pos="880"/>
              </w:tabs>
              <w:jc w:val="right"/>
              <w:rPr>
                <w:sz w:val="2"/>
                <w:szCs w:val="2"/>
              </w:rPr>
            </w:pPr>
          </w:p>
        </w:tc>
        <w:tc>
          <w:tcPr>
            <w:tcW w:w="980" w:type="dxa"/>
            <w:tcMar>
              <w:left w:w="100" w:type="dxa"/>
            </w:tcMar>
            <w:vAlign w:val="center"/>
            <w:hideMark/>
          </w:tcPr>
          <w:p w:rsidR="006E53A7" w:rsidRPr="00B739B0" w:rsidRDefault="006E53A7" w:rsidP="00BA4DF5">
            <w:pPr>
              <w:tabs>
                <w:tab w:val="right" w:pos="840"/>
                <w:tab w:val="decimal" w:pos="880"/>
              </w:tabs>
              <w:jc w:val="right"/>
              <w:rPr>
                <w:sz w:val="2"/>
                <w:szCs w:val="2"/>
              </w:rPr>
            </w:pPr>
          </w:p>
        </w:tc>
      </w:tr>
      <w:tr w:rsidR="006E53A7" w:rsidRPr="00B739B0" w:rsidTr="00A238C7">
        <w:trPr>
          <w:jc w:val="center"/>
        </w:trPr>
        <w:tc>
          <w:tcPr>
            <w:tcW w:w="7859" w:type="dxa"/>
            <w:hideMark/>
          </w:tcPr>
          <w:p w:rsidR="006E53A7" w:rsidRPr="006E53A7" w:rsidRDefault="006E53A7" w:rsidP="00A238C7">
            <w:pPr>
              <w:pStyle w:val="NormalWeb"/>
              <w:ind w:left="240" w:right="80" w:hanging="240"/>
            </w:pPr>
            <w:r w:rsidRPr="00B739B0">
              <w:rPr>
                <w:rFonts w:ascii="Arial" w:hAnsi="Arial" w:cs="Arial"/>
                <w:sz w:val="20"/>
                <w:szCs w:val="20"/>
              </w:rPr>
              <w:t>Net income available for common shareholders (A)</w:t>
            </w:r>
          </w:p>
        </w:tc>
        <w:tc>
          <w:tcPr>
            <w:tcW w:w="980" w:type="dxa"/>
            <w:noWrap/>
            <w:tcMar>
              <w:top w:w="0" w:type="dxa"/>
              <w:left w:w="100" w:type="dxa"/>
              <w:bottom w:w="0" w:type="dxa"/>
              <w:right w:w="0" w:type="dxa"/>
            </w:tcMar>
            <w:vAlign w:val="bottom"/>
            <w:hideMark/>
          </w:tcPr>
          <w:p w:rsidR="006E53A7" w:rsidRPr="00B739B0" w:rsidRDefault="006E53A7" w:rsidP="00BA4DF5">
            <w:pPr>
              <w:pStyle w:val="NormalWeb"/>
              <w:tabs>
                <w:tab w:val="right" w:pos="871"/>
              </w:tabs>
              <w:spacing w:before="0" w:beforeAutospacing="0" w:after="15" w:afterAutospacing="0"/>
              <w:jc w:val="right"/>
            </w:pPr>
            <w:r w:rsidRPr="00B739B0">
              <w:rPr>
                <w:rFonts w:ascii="Arial" w:hAnsi="Arial" w:cs="Arial"/>
                <w:b/>
                <w:bCs/>
                <w:sz w:val="20"/>
                <w:szCs w:val="20"/>
              </w:rPr>
              <w:t>$</w:t>
            </w:r>
            <w:r w:rsidR="00ED0673" w:rsidRPr="00ED0673">
              <w:rPr>
                <w:rFonts w:ascii="Arial" w:hAnsi="Arial" w:cs="Arial"/>
                <w:bCs/>
                <w:sz w:val="20"/>
                <w:szCs w:val="20"/>
              </w:rPr>
              <w:tab/>
            </w:r>
            <w:r w:rsidRPr="00B739B0">
              <w:rPr>
                <w:rFonts w:ascii="Arial" w:hAnsi="Arial" w:cs="Arial"/>
                <w:b/>
                <w:bCs/>
                <w:sz w:val="20"/>
                <w:szCs w:val="20"/>
              </w:rPr>
              <w:t>  44,281</w:t>
            </w:r>
          </w:p>
        </w:tc>
        <w:tc>
          <w:tcPr>
            <w:tcW w:w="981" w:type="dxa"/>
            <w:noWrap/>
            <w:tcMar>
              <w:top w:w="0" w:type="dxa"/>
              <w:left w:w="100" w:type="dxa"/>
              <w:bottom w:w="0" w:type="dxa"/>
              <w:right w:w="0" w:type="dxa"/>
            </w:tcMar>
            <w:vAlign w:val="bottom"/>
            <w:hideMark/>
          </w:tcPr>
          <w:p w:rsidR="006E53A7" w:rsidRPr="00B739B0" w:rsidRDefault="006E53A7" w:rsidP="00BA4DF5">
            <w:pPr>
              <w:pStyle w:val="NormalWeb"/>
              <w:tabs>
                <w:tab w:val="right" w:pos="871"/>
              </w:tabs>
              <w:spacing w:before="0" w:beforeAutospacing="0" w:after="15" w:afterAutospacing="0"/>
              <w:jc w:val="right"/>
            </w:pPr>
            <w:r w:rsidRPr="00B739B0">
              <w:rPr>
                <w:rFonts w:ascii="Arial" w:hAnsi="Arial" w:cs="Arial"/>
                <w:sz w:val="20"/>
                <w:szCs w:val="20"/>
              </w:rPr>
              <w:t>$</w:t>
            </w:r>
            <w:r w:rsidRPr="00B739B0">
              <w:rPr>
                <w:rFonts w:ascii="Arial" w:hAnsi="Arial" w:cs="Arial"/>
                <w:sz w:val="20"/>
                <w:szCs w:val="20"/>
              </w:rPr>
              <w:tab/>
              <w:t>  39,240</w:t>
            </w:r>
          </w:p>
        </w:tc>
        <w:tc>
          <w:tcPr>
            <w:tcW w:w="980" w:type="dxa"/>
            <w:noWrap/>
            <w:tcMar>
              <w:top w:w="0" w:type="dxa"/>
              <w:left w:w="100" w:type="dxa"/>
              <w:bottom w:w="0" w:type="dxa"/>
              <w:right w:w="0" w:type="dxa"/>
            </w:tcMar>
            <w:vAlign w:val="bottom"/>
            <w:hideMark/>
          </w:tcPr>
          <w:p w:rsidR="006E53A7" w:rsidRPr="00B739B0" w:rsidRDefault="006E53A7" w:rsidP="00BA4DF5">
            <w:pPr>
              <w:pStyle w:val="NormalWeb"/>
              <w:tabs>
                <w:tab w:val="right" w:pos="871"/>
              </w:tabs>
              <w:spacing w:before="0" w:beforeAutospacing="0" w:after="15" w:afterAutospacing="0"/>
              <w:jc w:val="right"/>
            </w:pPr>
            <w:r w:rsidRPr="00B739B0">
              <w:rPr>
                <w:rFonts w:ascii="Arial" w:hAnsi="Arial" w:cs="Arial"/>
                <w:sz w:val="20"/>
                <w:szCs w:val="20"/>
              </w:rPr>
              <w:t>$</w:t>
            </w:r>
            <w:r w:rsidRPr="00B739B0">
              <w:rPr>
                <w:rFonts w:ascii="Arial" w:hAnsi="Arial" w:cs="Arial"/>
                <w:sz w:val="20"/>
                <w:szCs w:val="20"/>
              </w:rPr>
              <w:tab/>
              <w:t>  16,571</w:t>
            </w:r>
          </w:p>
        </w:tc>
      </w:tr>
      <w:tr w:rsidR="006E53A7" w:rsidRPr="00B739B0" w:rsidTr="00A238C7">
        <w:trPr>
          <w:trHeight w:val="120"/>
          <w:jc w:val="center"/>
        </w:trPr>
        <w:tc>
          <w:tcPr>
            <w:tcW w:w="7859" w:type="dxa"/>
            <w:vAlign w:val="center"/>
            <w:hideMark/>
          </w:tcPr>
          <w:p w:rsidR="006E53A7" w:rsidRPr="00B739B0" w:rsidRDefault="006E53A7" w:rsidP="00A238C7">
            <w:pPr>
              <w:ind w:right="80"/>
              <w:rPr>
                <w:sz w:val="2"/>
                <w:szCs w:val="2"/>
              </w:rPr>
            </w:pPr>
            <w:r w:rsidRPr="00B739B0">
              <w:rPr>
                <w:sz w:val="2"/>
                <w:szCs w:val="2"/>
              </w:rPr>
              <w:t> </w:t>
            </w:r>
          </w:p>
        </w:tc>
        <w:tc>
          <w:tcPr>
            <w:tcW w:w="980" w:type="dxa"/>
            <w:tcMar>
              <w:left w:w="100" w:type="dxa"/>
            </w:tcMar>
            <w:vAlign w:val="center"/>
            <w:hideMark/>
          </w:tcPr>
          <w:p w:rsidR="006E53A7" w:rsidRPr="00B739B0" w:rsidRDefault="006E53A7" w:rsidP="00BA4DF5">
            <w:pPr>
              <w:tabs>
                <w:tab w:val="right" w:pos="840"/>
                <w:tab w:val="right" w:pos="871"/>
              </w:tabs>
              <w:jc w:val="right"/>
              <w:rPr>
                <w:sz w:val="2"/>
                <w:szCs w:val="2"/>
              </w:rPr>
            </w:pPr>
          </w:p>
        </w:tc>
        <w:tc>
          <w:tcPr>
            <w:tcW w:w="981" w:type="dxa"/>
            <w:tcMar>
              <w:left w:w="100" w:type="dxa"/>
            </w:tcMar>
            <w:vAlign w:val="center"/>
            <w:hideMark/>
          </w:tcPr>
          <w:p w:rsidR="006E53A7" w:rsidRPr="00B739B0" w:rsidRDefault="006E53A7" w:rsidP="00BA4DF5">
            <w:pPr>
              <w:tabs>
                <w:tab w:val="right" w:pos="840"/>
                <w:tab w:val="right" w:pos="871"/>
              </w:tabs>
              <w:jc w:val="right"/>
              <w:rPr>
                <w:sz w:val="2"/>
                <w:szCs w:val="2"/>
              </w:rPr>
            </w:pPr>
          </w:p>
        </w:tc>
        <w:tc>
          <w:tcPr>
            <w:tcW w:w="980" w:type="dxa"/>
            <w:tcMar>
              <w:left w:w="100" w:type="dxa"/>
            </w:tcMar>
            <w:vAlign w:val="center"/>
            <w:hideMark/>
          </w:tcPr>
          <w:p w:rsidR="006E53A7" w:rsidRPr="00B739B0" w:rsidRDefault="006E53A7" w:rsidP="00BA4DF5">
            <w:pPr>
              <w:tabs>
                <w:tab w:val="right" w:pos="840"/>
                <w:tab w:val="right" w:pos="871"/>
              </w:tabs>
              <w:jc w:val="right"/>
              <w:rPr>
                <w:sz w:val="2"/>
                <w:szCs w:val="2"/>
              </w:rPr>
            </w:pPr>
          </w:p>
        </w:tc>
      </w:tr>
      <w:tr w:rsidR="006E53A7" w:rsidRPr="00B739B0" w:rsidTr="00A238C7">
        <w:trPr>
          <w:jc w:val="center"/>
        </w:trPr>
        <w:tc>
          <w:tcPr>
            <w:tcW w:w="7859" w:type="dxa"/>
            <w:vAlign w:val="bottom"/>
            <w:hideMark/>
          </w:tcPr>
          <w:p w:rsidR="006E53A7" w:rsidRPr="006E53A7" w:rsidRDefault="006E53A7" w:rsidP="00A238C7">
            <w:pPr>
              <w:pStyle w:val="NormalWeb"/>
              <w:ind w:left="240" w:right="80" w:hanging="240"/>
            </w:pPr>
            <w:r w:rsidRPr="00B739B0">
              <w:rPr>
                <w:rFonts w:ascii="Arial" w:hAnsi="Arial" w:cs="Arial"/>
                <w:sz w:val="20"/>
                <w:szCs w:val="20"/>
              </w:rPr>
              <w:t>Weighted average outstanding shares of common stock (B)</w:t>
            </w:r>
          </w:p>
        </w:tc>
        <w:tc>
          <w:tcPr>
            <w:tcW w:w="980" w:type="dxa"/>
            <w:noWrap/>
            <w:tcMar>
              <w:top w:w="0" w:type="dxa"/>
              <w:left w:w="100" w:type="dxa"/>
              <w:bottom w:w="0" w:type="dxa"/>
              <w:right w:w="0" w:type="dxa"/>
            </w:tcMar>
            <w:vAlign w:val="bottom"/>
            <w:hideMark/>
          </w:tcPr>
          <w:p w:rsidR="006E53A7" w:rsidRPr="00B739B0" w:rsidRDefault="006E53A7" w:rsidP="00BA4DF5">
            <w:pPr>
              <w:pStyle w:val="NormalWeb"/>
              <w:tabs>
                <w:tab w:val="right" w:pos="871"/>
              </w:tabs>
              <w:spacing w:before="0" w:beforeAutospacing="0" w:after="15" w:afterAutospacing="0"/>
              <w:jc w:val="right"/>
            </w:pPr>
            <w:r w:rsidRPr="00B739B0">
              <w:rPr>
                <w:rFonts w:ascii="Arial" w:hAnsi="Arial" w:cs="Arial"/>
                <w:b/>
                <w:bCs/>
                <w:sz w:val="20"/>
                <w:szCs w:val="20"/>
              </w:rPr>
              <w:t>7,610</w:t>
            </w:r>
          </w:p>
        </w:tc>
        <w:tc>
          <w:tcPr>
            <w:tcW w:w="981" w:type="dxa"/>
            <w:noWrap/>
            <w:tcMar>
              <w:top w:w="0" w:type="dxa"/>
              <w:left w:w="100" w:type="dxa"/>
              <w:bottom w:w="0" w:type="dxa"/>
              <w:right w:w="0" w:type="dxa"/>
            </w:tcMar>
            <w:vAlign w:val="bottom"/>
            <w:hideMark/>
          </w:tcPr>
          <w:p w:rsidR="006E53A7" w:rsidRPr="00B739B0" w:rsidRDefault="006E53A7" w:rsidP="00BA4DF5">
            <w:pPr>
              <w:pStyle w:val="NormalWeb"/>
              <w:tabs>
                <w:tab w:val="right" w:pos="871"/>
              </w:tabs>
              <w:spacing w:before="0" w:beforeAutospacing="0" w:after="15" w:afterAutospacing="0"/>
              <w:jc w:val="right"/>
            </w:pPr>
            <w:r w:rsidRPr="00B739B0">
              <w:rPr>
                <w:rFonts w:ascii="Arial" w:hAnsi="Arial" w:cs="Arial"/>
                <w:sz w:val="20"/>
                <w:szCs w:val="20"/>
              </w:rPr>
              <w:t>7,673</w:t>
            </w:r>
          </w:p>
        </w:tc>
        <w:tc>
          <w:tcPr>
            <w:tcW w:w="980" w:type="dxa"/>
            <w:noWrap/>
            <w:tcMar>
              <w:top w:w="0" w:type="dxa"/>
              <w:left w:w="100" w:type="dxa"/>
              <w:bottom w:w="0" w:type="dxa"/>
              <w:right w:w="0" w:type="dxa"/>
            </w:tcMar>
            <w:vAlign w:val="bottom"/>
            <w:hideMark/>
          </w:tcPr>
          <w:p w:rsidR="006E53A7" w:rsidRPr="00B739B0" w:rsidRDefault="006E53A7" w:rsidP="00BA4DF5">
            <w:pPr>
              <w:pStyle w:val="NormalWeb"/>
              <w:tabs>
                <w:tab w:val="right" w:pos="871"/>
              </w:tabs>
              <w:spacing w:before="0" w:beforeAutospacing="0" w:after="15" w:afterAutospacing="0"/>
              <w:jc w:val="right"/>
            </w:pPr>
            <w:r w:rsidRPr="00B739B0">
              <w:rPr>
                <w:rFonts w:ascii="Arial" w:hAnsi="Arial" w:cs="Arial"/>
                <w:sz w:val="20"/>
                <w:szCs w:val="20"/>
              </w:rPr>
              <w:t>7,700</w:t>
            </w:r>
          </w:p>
        </w:tc>
      </w:tr>
      <w:tr w:rsidR="006E53A7" w:rsidRPr="00B739B0" w:rsidTr="00A238C7">
        <w:trPr>
          <w:jc w:val="center"/>
        </w:trPr>
        <w:tc>
          <w:tcPr>
            <w:tcW w:w="7859" w:type="dxa"/>
            <w:vAlign w:val="bottom"/>
            <w:hideMark/>
          </w:tcPr>
          <w:p w:rsidR="006E53A7" w:rsidRPr="00B739B0" w:rsidRDefault="006E53A7" w:rsidP="00A238C7">
            <w:pPr>
              <w:pStyle w:val="NormalWeb"/>
              <w:ind w:left="240" w:right="80" w:hanging="240"/>
            </w:pPr>
            <w:r w:rsidRPr="00B739B0">
              <w:rPr>
                <w:rFonts w:ascii="Arial" w:hAnsi="Arial" w:cs="Arial"/>
                <w:sz w:val="20"/>
                <w:szCs w:val="20"/>
              </w:rPr>
              <w:t>Dilutive effect of stock-based awards</w:t>
            </w:r>
          </w:p>
        </w:tc>
        <w:tc>
          <w:tcPr>
            <w:tcW w:w="980" w:type="dxa"/>
            <w:noWrap/>
            <w:tcMar>
              <w:top w:w="0" w:type="dxa"/>
              <w:left w:w="100" w:type="dxa"/>
              <w:bottom w:w="0" w:type="dxa"/>
              <w:right w:w="0" w:type="dxa"/>
            </w:tcMar>
            <w:vAlign w:val="bottom"/>
            <w:hideMark/>
          </w:tcPr>
          <w:p w:rsidR="006E53A7" w:rsidRPr="00B739B0" w:rsidRDefault="006E53A7" w:rsidP="00BA4DF5">
            <w:pPr>
              <w:pStyle w:val="NormalWeb"/>
              <w:tabs>
                <w:tab w:val="right" w:pos="871"/>
              </w:tabs>
              <w:spacing w:before="0" w:beforeAutospacing="0" w:after="15" w:afterAutospacing="0"/>
              <w:jc w:val="right"/>
            </w:pPr>
            <w:r w:rsidRPr="00B739B0">
              <w:rPr>
                <w:rFonts w:ascii="Arial" w:hAnsi="Arial" w:cs="Arial"/>
                <w:b/>
                <w:bCs/>
                <w:sz w:val="20"/>
                <w:szCs w:val="20"/>
              </w:rPr>
              <w:t>73</w:t>
            </w:r>
          </w:p>
        </w:tc>
        <w:tc>
          <w:tcPr>
            <w:tcW w:w="981" w:type="dxa"/>
            <w:noWrap/>
            <w:tcMar>
              <w:top w:w="0" w:type="dxa"/>
              <w:left w:w="100" w:type="dxa"/>
              <w:bottom w:w="0" w:type="dxa"/>
              <w:right w:w="0" w:type="dxa"/>
            </w:tcMar>
            <w:vAlign w:val="bottom"/>
            <w:hideMark/>
          </w:tcPr>
          <w:p w:rsidR="006E53A7" w:rsidRPr="00B739B0" w:rsidRDefault="006E53A7" w:rsidP="00BA4DF5">
            <w:pPr>
              <w:pStyle w:val="NormalWeb"/>
              <w:tabs>
                <w:tab w:val="right" w:pos="871"/>
              </w:tabs>
              <w:spacing w:before="0" w:beforeAutospacing="0" w:after="15" w:afterAutospacing="0"/>
              <w:jc w:val="right"/>
            </w:pPr>
            <w:r w:rsidRPr="00B739B0">
              <w:rPr>
                <w:rFonts w:ascii="Arial" w:hAnsi="Arial" w:cs="Arial"/>
                <w:sz w:val="20"/>
                <w:szCs w:val="20"/>
              </w:rPr>
              <w:t>80</w:t>
            </w:r>
          </w:p>
        </w:tc>
        <w:tc>
          <w:tcPr>
            <w:tcW w:w="980" w:type="dxa"/>
            <w:noWrap/>
            <w:tcMar>
              <w:top w:w="0" w:type="dxa"/>
              <w:left w:w="100" w:type="dxa"/>
              <w:bottom w:w="0" w:type="dxa"/>
              <w:right w:w="0" w:type="dxa"/>
            </w:tcMar>
            <w:vAlign w:val="bottom"/>
            <w:hideMark/>
          </w:tcPr>
          <w:p w:rsidR="006E53A7" w:rsidRPr="00B739B0" w:rsidRDefault="006E53A7" w:rsidP="00BA4DF5">
            <w:pPr>
              <w:pStyle w:val="NormalWeb"/>
              <w:tabs>
                <w:tab w:val="right" w:pos="871"/>
              </w:tabs>
              <w:spacing w:before="0" w:beforeAutospacing="0" w:after="15" w:afterAutospacing="0"/>
              <w:jc w:val="right"/>
            </w:pPr>
            <w:r w:rsidRPr="00B739B0">
              <w:rPr>
                <w:rFonts w:ascii="Arial" w:hAnsi="Arial" w:cs="Arial"/>
                <w:sz w:val="20"/>
                <w:szCs w:val="20"/>
              </w:rPr>
              <w:t>94</w:t>
            </w:r>
          </w:p>
        </w:tc>
      </w:tr>
      <w:tr w:rsidR="006E53A7" w:rsidRPr="00B739B0" w:rsidTr="00A238C7">
        <w:trPr>
          <w:jc w:val="center"/>
        </w:trPr>
        <w:tc>
          <w:tcPr>
            <w:tcW w:w="8839" w:type="dxa"/>
            <w:gridSpan w:val="2"/>
            <w:tcMar>
              <w:top w:w="0" w:type="dxa"/>
              <w:left w:w="100" w:type="dxa"/>
              <w:bottom w:w="0" w:type="dxa"/>
              <w:right w:w="0" w:type="dxa"/>
            </w:tcMar>
            <w:vAlign w:val="bottom"/>
            <w:hideMark/>
          </w:tcPr>
          <w:p w:rsidR="006E53A7" w:rsidRPr="00B739B0" w:rsidRDefault="006E53A7" w:rsidP="00BA4DF5">
            <w:pPr>
              <w:pStyle w:val="rrdsinglerule"/>
              <w:tabs>
                <w:tab w:val="right" w:pos="871"/>
              </w:tabs>
              <w:ind w:left="-288"/>
              <w:jc w:val="right"/>
            </w:pPr>
          </w:p>
        </w:tc>
        <w:tc>
          <w:tcPr>
            <w:tcW w:w="981" w:type="dxa"/>
            <w:tcMar>
              <w:top w:w="0" w:type="dxa"/>
              <w:left w:w="100" w:type="dxa"/>
              <w:bottom w:w="0" w:type="dxa"/>
              <w:right w:w="0" w:type="dxa"/>
            </w:tcMar>
            <w:vAlign w:val="bottom"/>
            <w:hideMark/>
          </w:tcPr>
          <w:p w:rsidR="006E53A7" w:rsidRPr="00B739B0" w:rsidRDefault="006E53A7" w:rsidP="00BA4DF5">
            <w:pPr>
              <w:pStyle w:val="rrdsinglerule"/>
              <w:tabs>
                <w:tab w:val="right" w:pos="871"/>
              </w:tabs>
              <w:jc w:val="right"/>
            </w:pPr>
          </w:p>
        </w:tc>
        <w:tc>
          <w:tcPr>
            <w:tcW w:w="980" w:type="dxa"/>
            <w:tcMar>
              <w:top w:w="0" w:type="dxa"/>
              <w:left w:w="100" w:type="dxa"/>
              <w:bottom w:w="0" w:type="dxa"/>
              <w:right w:w="0" w:type="dxa"/>
            </w:tcMar>
            <w:vAlign w:val="bottom"/>
            <w:hideMark/>
          </w:tcPr>
          <w:p w:rsidR="006E53A7" w:rsidRPr="00B739B0" w:rsidRDefault="006E53A7" w:rsidP="00BA4DF5">
            <w:pPr>
              <w:pStyle w:val="rrdsinglerule"/>
              <w:tabs>
                <w:tab w:val="right" w:pos="871"/>
              </w:tabs>
              <w:jc w:val="right"/>
            </w:pPr>
          </w:p>
        </w:tc>
      </w:tr>
      <w:tr w:rsidR="006E53A7" w:rsidRPr="00B739B0" w:rsidTr="00A238C7">
        <w:trPr>
          <w:jc w:val="center"/>
        </w:trPr>
        <w:tc>
          <w:tcPr>
            <w:tcW w:w="7859" w:type="dxa"/>
            <w:vAlign w:val="bottom"/>
            <w:hideMark/>
          </w:tcPr>
          <w:p w:rsidR="006E53A7" w:rsidRPr="00B739B0" w:rsidRDefault="006E53A7" w:rsidP="00A238C7">
            <w:pPr>
              <w:pStyle w:val="NormalWeb"/>
              <w:ind w:left="240" w:right="80" w:hanging="240"/>
            </w:pPr>
            <w:r w:rsidRPr="00B739B0">
              <w:rPr>
                <w:rFonts w:ascii="Arial" w:hAnsi="Arial" w:cs="Arial"/>
                <w:sz w:val="20"/>
                <w:szCs w:val="20"/>
              </w:rPr>
              <w:t>Common stock and common stock equivalents (C)</w:t>
            </w:r>
          </w:p>
        </w:tc>
        <w:tc>
          <w:tcPr>
            <w:tcW w:w="980" w:type="dxa"/>
            <w:noWrap/>
            <w:tcMar>
              <w:top w:w="0" w:type="dxa"/>
              <w:left w:w="100" w:type="dxa"/>
              <w:bottom w:w="0" w:type="dxa"/>
              <w:right w:w="0" w:type="dxa"/>
            </w:tcMar>
            <w:vAlign w:val="bottom"/>
            <w:hideMark/>
          </w:tcPr>
          <w:p w:rsidR="006E53A7" w:rsidRPr="00B739B0" w:rsidRDefault="006E53A7" w:rsidP="00BA4DF5">
            <w:pPr>
              <w:pStyle w:val="NormalWeb"/>
              <w:tabs>
                <w:tab w:val="right" w:pos="871"/>
              </w:tabs>
              <w:spacing w:before="0" w:beforeAutospacing="0" w:after="15" w:afterAutospacing="0"/>
              <w:jc w:val="right"/>
            </w:pPr>
            <w:r w:rsidRPr="00B739B0">
              <w:rPr>
                <w:rFonts w:ascii="Arial" w:hAnsi="Arial" w:cs="Arial"/>
                <w:b/>
                <w:bCs/>
                <w:sz w:val="20"/>
                <w:szCs w:val="20"/>
              </w:rPr>
              <w:t>7,683</w:t>
            </w:r>
          </w:p>
        </w:tc>
        <w:tc>
          <w:tcPr>
            <w:tcW w:w="981" w:type="dxa"/>
            <w:noWrap/>
            <w:tcMar>
              <w:top w:w="0" w:type="dxa"/>
              <w:left w:w="100" w:type="dxa"/>
              <w:bottom w:w="0" w:type="dxa"/>
              <w:right w:w="0" w:type="dxa"/>
            </w:tcMar>
            <w:vAlign w:val="bottom"/>
            <w:hideMark/>
          </w:tcPr>
          <w:p w:rsidR="006E53A7" w:rsidRPr="00B739B0" w:rsidRDefault="006E53A7" w:rsidP="00BA4DF5">
            <w:pPr>
              <w:pStyle w:val="NormalWeb"/>
              <w:tabs>
                <w:tab w:val="right" w:pos="871"/>
              </w:tabs>
              <w:spacing w:before="0" w:beforeAutospacing="0" w:after="15" w:afterAutospacing="0"/>
              <w:jc w:val="right"/>
            </w:pPr>
            <w:r w:rsidRPr="00B739B0">
              <w:rPr>
                <w:rFonts w:ascii="Arial" w:hAnsi="Arial" w:cs="Arial"/>
                <w:sz w:val="20"/>
                <w:szCs w:val="20"/>
              </w:rPr>
              <w:t>7,753</w:t>
            </w:r>
          </w:p>
        </w:tc>
        <w:tc>
          <w:tcPr>
            <w:tcW w:w="980" w:type="dxa"/>
            <w:noWrap/>
            <w:tcMar>
              <w:top w:w="0" w:type="dxa"/>
              <w:left w:w="100" w:type="dxa"/>
              <w:bottom w:w="0" w:type="dxa"/>
              <w:right w:w="0" w:type="dxa"/>
            </w:tcMar>
            <w:vAlign w:val="bottom"/>
            <w:hideMark/>
          </w:tcPr>
          <w:p w:rsidR="006E53A7" w:rsidRPr="00B739B0" w:rsidRDefault="006E53A7" w:rsidP="00BA4DF5">
            <w:pPr>
              <w:pStyle w:val="NormalWeb"/>
              <w:tabs>
                <w:tab w:val="right" w:pos="871"/>
              </w:tabs>
              <w:spacing w:before="0" w:beforeAutospacing="0" w:after="15" w:afterAutospacing="0"/>
              <w:jc w:val="right"/>
            </w:pPr>
            <w:r w:rsidRPr="00B739B0">
              <w:rPr>
                <w:rFonts w:ascii="Arial" w:hAnsi="Arial" w:cs="Arial"/>
                <w:sz w:val="20"/>
                <w:szCs w:val="20"/>
              </w:rPr>
              <w:t>7,794</w:t>
            </w:r>
          </w:p>
        </w:tc>
      </w:tr>
      <w:tr w:rsidR="006E53A7" w:rsidRPr="00B739B0" w:rsidTr="00A238C7">
        <w:trPr>
          <w:jc w:val="center"/>
        </w:trPr>
        <w:tc>
          <w:tcPr>
            <w:tcW w:w="7859" w:type="dxa"/>
            <w:tcMar>
              <w:top w:w="0" w:type="dxa"/>
              <w:left w:w="144" w:type="dxa"/>
              <w:bottom w:w="0" w:type="dxa"/>
              <w:right w:w="0" w:type="dxa"/>
            </w:tcMar>
            <w:vAlign w:val="bottom"/>
            <w:hideMark/>
          </w:tcPr>
          <w:p w:rsidR="006E53A7" w:rsidRPr="00B739B0" w:rsidRDefault="006E53A7" w:rsidP="00A238C7">
            <w:pPr>
              <w:pStyle w:val="la2"/>
              <w:ind w:right="80"/>
            </w:pPr>
            <w:r w:rsidRPr="00B739B0">
              <w:t> </w:t>
            </w:r>
          </w:p>
        </w:tc>
        <w:tc>
          <w:tcPr>
            <w:tcW w:w="980" w:type="dxa"/>
            <w:tcMar>
              <w:top w:w="0" w:type="dxa"/>
              <w:left w:w="100" w:type="dxa"/>
              <w:bottom w:w="0" w:type="dxa"/>
              <w:right w:w="0" w:type="dxa"/>
            </w:tcMar>
            <w:vAlign w:val="bottom"/>
            <w:hideMark/>
          </w:tcPr>
          <w:p w:rsidR="006E53A7" w:rsidRPr="00B739B0" w:rsidRDefault="006E53A7" w:rsidP="00BA4DF5">
            <w:pPr>
              <w:pStyle w:val="rrddoublerule"/>
              <w:tabs>
                <w:tab w:val="right" w:pos="871"/>
              </w:tabs>
              <w:jc w:val="right"/>
            </w:pPr>
          </w:p>
        </w:tc>
        <w:tc>
          <w:tcPr>
            <w:tcW w:w="981" w:type="dxa"/>
            <w:tcMar>
              <w:top w:w="0" w:type="dxa"/>
              <w:left w:w="100" w:type="dxa"/>
              <w:bottom w:w="0" w:type="dxa"/>
              <w:right w:w="0" w:type="dxa"/>
            </w:tcMar>
            <w:vAlign w:val="bottom"/>
            <w:hideMark/>
          </w:tcPr>
          <w:p w:rsidR="006E53A7" w:rsidRPr="00B739B0" w:rsidRDefault="006E53A7" w:rsidP="00BA4DF5">
            <w:pPr>
              <w:pStyle w:val="rrddoublerule"/>
              <w:tabs>
                <w:tab w:val="right" w:pos="871"/>
              </w:tabs>
              <w:jc w:val="right"/>
            </w:pPr>
          </w:p>
        </w:tc>
        <w:tc>
          <w:tcPr>
            <w:tcW w:w="980" w:type="dxa"/>
            <w:tcMar>
              <w:top w:w="0" w:type="dxa"/>
              <w:left w:w="100" w:type="dxa"/>
              <w:bottom w:w="0" w:type="dxa"/>
              <w:right w:w="0" w:type="dxa"/>
            </w:tcMar>
            <w:vAlign w:val="bottom"/>
            <w:hideMark/>
          </w:tcPr>
          <w:p w:rsidR="006E53A7" w:rsidRPr="00B739B0" w:rsidRDefault="006E53A7" w:rsidP="00BA4DF5">
            <w:pPr>
              <w:pStyle w:val="rrddoublerule"/>
              <w:tabs>
                <w:tab w:val="right" w:pos="871"/>
              </w:tabs>
              <w:jc w:val="right"/>
            </w:pPr>
          </w:p>
        </w:tc>
      </w:tr>
      <w:tr w:rsidR="006E53A7" w:rsidRPr="00B739B0" w:rsidTr="00A238C7">
        <w:trPr>
          <w:trHeight w:val="75"/>
          <w:jc w:val="center"/>
        </w:trPr>
        <w:tc>
          <w:tcPr>
            <w:tcW w:w="7859" w:type="dxa"/>
            <w:vAlign w:val="center"/>
            <w:hideMark/>
          </w:tcPr>
          <w:p w:rsidR="006E53A7" w:rsidRPr="00B739B0" w:rsidRDefault="006E53A7" w:rsidP="00A238C7">
            <w:pPr>
              <w:ind w:right="80"/>
              <w:rPr>
                <w:sz w:val="2"/>
                <w:szCs w:val="2"/>
              </w:rPr>
            </w:pPr>
            <w:r w:rsidRPr="00B739B0">
              <w:rPr>
                <w:sz w:val="2"/>
                <w:szCs w:val="2"/>
              </w:rPr>
              <w:t> </w:t>
            </w:r>
          </w:p>
        </w:tc>
        <w:tc>
          <w:tcPr>
            <w:tcW w:w="980" w:type="dxa"/>
            <w:tcMar>
              <w:left w:w="100" w:type="dxa"/>
            </w:tcMar>
            <w:vAlign w:val="center"/>
            <w:hideMark/>
          </w:tcPr>
          <w:p w:rsidR="006E53A7" w:rsidRPr="00B739B0" w:rsidRDefault="006E53A7" w:rsidP="00BA4DF5">
            <w:pPr>
              <w:tabs>
                <w:tab w:val="right" w:pos="840"/>
                <w:tab w:val="right" w:pos="871"/>
              </w:tabs>
              <w:jc w:val="right"/>
              <w:rPr>
                <w:sz w:val="2"/>
                <w:szCs w:val="2"/>
              </w:rPr>
            </w:pPr>
          </w:p>
        </w:tc>
        <w:tc>
          <w:tcPr>
            <w:tcW w:w="981" w:type="dxa"/>
            <w:tcMar>
              <w:left w:w="100" w:type="dxa"/>
            </w:tcMar>
            <w:vAlign w:val="center"/>
            <w:hideMark/>
          </w:tcPr>
          <w:p w:rsidR="006E53A7" w:rsidRPr="00B739B0" w:rsidRDefault="006E53A7" w:rsidP="00BA4DF5">
            <w:pPr>
              <w:tabs>
                <w:tab w:val="right" w:pos="840"/>
                <w:tab w:val="right" w:pos="871"/>
              </w:tabs>
              <w:jc w:val="right"/>
              <w:rPr>
                <w:sz w:val="2"/>
                <w:szCs w:val="2"/>
              </w:rPr>
            </w:pPr>
          </w:p>
        </w:tc>
        <w:tc>
          <w:tcPr>
            <w:tcW w:w="980" w:type="dxa"/>
            <w:tcMar>
              <w:left w:w="100" w:type="dxa"/>
            </w:tcMar>
            <w:vAlign w:val="center"/>
            <w:hideMark/>
          </w:tcPr>
          <w:p w:rsidR="006E53A7" w:rsidRPr="00B739B0" w:rsidRDefault="006E53A7" w:rsidP="00BA4DF5">
            <w:pPr>
              <w:tabs>
                <w:tab w:val="right" w:pos="840"/>
                <w:tab w:val="right" w:pos="871"/>
              </w:tabs>
              <w:jc w:val="right"/>
              <w:rPr>
                <w:sz w:val="2"/>
                <w:szCs w:val="2"/>
              </w:rPr>
            </w:pPr>
          </w:p>
        </w:tc>
      </w:tr>
      <w:tr w:rsidR="006E53A7" w:rsidRPr="00B739B0" w:rsidTr="00A238C7">
        <w:trPr>
          <w:jc w:val="center"/>
        </w:trPr>
        <w:tc>
          <w:tcPr>
            <w:tcW w:w="7859" w:type="dxa"/>
            <w:hideMark/>
          </w:tcPr>
          <w:p w:rsidR="006E53A7" w:rsidRPr="006E53A7" w:rsidRDefault="006E53A7" w:rsidP="00A238C7">
            <w:pPr>
              <w:pStyle w:val="NormalWeb"/>
              <w:ind w:left="240" w:right="80" w:hanging="240"/>
            </w:pPr>
            <w:r w:rsidRPr="00B739B0">
              <w:rPr>
                <w:rFonts w:ascii="Arial" w:hAnsi="Arial" w:cs="Arial"/>
                <w:b/>
                <w:bCs/>
                <w:sz w:val="15"/>
                <w:szCs w:val="15"/>
              </w:rPr>
              <w:t>Earnings Per Share</w:t>
            </w:r>
          </w:p>
        </w:tc>
        <w:tc>
          <w:tcPr>
            <w:tcW w:w="980" w:type="dxa"/>
            <w:tcMar>
              <w:top w:w="0" w:type="dxa"/>
              <w:left w:w="100" w:type="dxa"/>
              <w:bottom w:w="0" w:type="dxa"/>
              <w:right w:w="0" w:type="dxa"/>
            </w:tcMar>
            <w:vAlign w:val="bottom"/>
            <w:hideMark/>
          </w:tcPr>
          <w:p w:rsidR="006E53A7" w:rsidRPr="00B739B0" w:rsidRDefault="006E53A7" w:rsidP="00BA4DF5">
            <w:pPr>
              <w:pStyle w:val="la2"/>
              <w:tabs>
                <w:tab w:val="right" w:pos="871"/>
              </w:tabs>
              <w:jc w:val="right"/>
            </w:pPr>
          </w:p>
        </w:tc>
        <w:tc>
          <w:tcPr>
            <w:tcW w:w="981" w:type="dxa"/>
            <w:tcMar>
              <w:top w:w="0" w:type="dxa"/>
              <w:left w:w="100" w:type="dxa"/>
              <w:bottom w:w="0" w:type="dxa"/>
              <w:right w:w="0" w:type="dxa"/>
            </w:tcMar>
            <w:vAlign w:val="bottom"/>
            <w:hideMark/>
          </w:tcPr>
          <w:p w:rsidR="006E53A7" w:rsidRPr="00B739B0" w:rsidRDefault="006E53A7" w:rsidP="00BA4DF5">
            <w:pPr>
              <w:pStyle w:val="la2"/>
              <w:tabs>
                <w:tab w:val="right" w:pos="871"/>
              </w:tabs>
              <w:jc w:val="right"/>
            </w:pPr>
          </w:p>
        </w:tc>
        <w:tc>
          <w:tcPr>
            <w:tcW w:w="980" w:type="dxa"/>
            <w:tcMar>
              <w:top w:w="0" w:type="dxa"/>
              <w:left w:w="100" w:type="dxa"/>
              <w:bottom w:w="0" w:type="dxa"/>
              <w:right w:w="0" w:type="dxa"/>
            </w:tcMar>
            <w:vAlign w:val="bottom"/>
            <w:hideMark/>
          </w:tcPr>
          <w:p w:rsidR="006E53A7" w:rsidRPr="00B739B0" w:rsidRDefault="006E53A7" w:rsidP="00BA4DF5">
            <w:pPr>
              <w:pStyle w:val="la2"/>
              <w:tabs>
                <w:tab w:val="right" w:pos="871"/>
              </w:tabs>
              <w:jc w:val="right"/>
            </w:pPr>
          </w:p>
        </w:tc>
      </w:tr>
      <w:tr w:rsidR="006E53A7" w:rsidRPr="00B739B0" w:rsidTr="00A238C7">
        <w:trPr>
          <w:trHeight w:val="75"/>
          <w:jc w:val="center"/>
        </w:trPr>
        <w:tc>
          <w:tcPr>
            <w:tcW w:w="7859" w:type="dxa"/>
            <w:vAlign w:val="center"/>
            <w:hideMark/>
          </w:tcPr>
          <w:p w:rsidR="006E53A7" w:rsidRPr="00B739B0" w:rsidRDefault="006E53A7" w:rsidP="00A238C7">
            <w:pPr>
              <w:ind w:right="80"/>
              <w:rPr>
                <w:sz w:val="2"/>
                <w:szCs w:val="2"/>
              </w:rPr>
            </w:pPr>
            <w:r w:rsidRPr="00B739B0">
              <w:rPr>
                <w:sz w:val="2"/>
                <w:szCs w:val="2"/>
              </w:rPr>
              <w:t> </w:t>
            </w:r>
          </w:p>
        </w:tc>
        <w:tc>
          <w:tcPr>
            <w:tcW w:w="980" w:type="dxa"/>
            <w:tcMar>
              <w:left w:w="100" w:type="dxa"/>
            </w:tcMar>
            <w:vAlign w:val="center"/>
            <w:hideMark/>
          </w:tcPr>
          <w:p w:rsidR="006E53A7" w:rsidRPr="00B739B0" w:rsidRDefault="006E53A7" w:rsidP="00BA4DF5">
            <w:pPr>
              <w:tabs>
                <w:tab w:val="right" w:pos="840"/>
                <w:tab w:val="right" w:pos="871"/>
              </w:tabs>
              <w:jc w:val="right"/>
              <w:rPr>
                <w:sz w:val="2"/>
                <w:szCs w:val="2"/>
              </w:rPr>
            </w:pPr>
          </w:p>
        </w:tc>
        <w:tc>
          <w:tcPr>
            <w:tcW w:w="981" w:type="dxa"/>
            <w:tcMar>
              <w:left w:w="100" w:type="dxa"/>
            </w:tcMar>
            <w:vAlign w:val="center"/>
            <w:hideMark/>
          </w:tcPr>
          <w:p w:rsidR="006E53A7" w:rsidRPr="00B739B0" w:rsidRDefault="006E53A7" w:rsidP="00BA4DF5">
            <w:pPr>
              <w:tabs>
                <w:tab w:val="right" w:pos="840"/>
                <w:tab w:val="right" w:pos="871"/>
              </w:tabs>
              <w:jc w:val="right"/>
              <w:rPr>
                <w:sz w:val="2"/>
                <w:szCs w:val="2"/>
              </w:rPr>
            </w:pPr>
          </w:p>
        </w:tc>
        <w:tc>
          <w:tcPr>
            <w:tcW w:w="980" w:type="dxa"/>
            <w:tcMar>
              <w:left w:w="100" w:type="dxa"/>
            </w:tcMar>
            <w:vAlign w:val="center"/>
            <w:hideMark/>
          </w:tcPr>
          <w:p w:rsidR="006E53A7" w:rsidRPr="00B739B0" w:rsidRDefault="006E53A7" w:rsidP="00BA4DF5">
            <w:pPr>
              <w:tabs>
                <w:tab w:val="right" w:pos="840"/>
                <w:tab w:val="right" w:pos="871"/>
              </w:tabs>
              <w:jc w:val="right"/>
              <w:rPr>
                <w:sz w:val="2"/>
                <w:szCs w:val="2"/>
              </w:rPr>
            </w:pPr>
          </w:p>
        </w:tc>
      </w:tr>
      <w:tr w:rsidR="006E53A7" w:rsidRPr="00B739B0" w:rsidTr="00A238C7">
        <w:trPr>
          <w:jc w:val="center"/>
        </w:trPr>
        <w:tc>
          <w:tcPr>
            <w:tcW w:w="7859" w:type="dxa"/>
            <w:hideMark/>
          </w:tcPr>
          <w:p w:rsidR="006E53A7" w:rsidRPr="006E53A7" w:rsidRDefault="006E53A7" w:rsidP="00A238C7">
            <w:pPr>
              <w:pStyle w:val="NormalWeb"/>
              <w:ind w:left="240" w:right="80" w:hanging="240"/>
            </w:pPr>
            <w:r w:rsidRPr="00B739B0">
              <w:rPr>
                <w:rFonts w:ascii="Arial" w:hAnsi="Arial" w:cs="Arial"/>
                <w:sz w:val="20"/>
                <w:szCs w:val="20"/>
              </w:rPr>
              <w:t>Basic (A/B)</w:t>
            </w:r>
          </w:p>
        </w:tc>
        <w:tc>
          <w:tcPr>
            <w:tcW w:w="980" w:type="dxa"/>
            <w:noWrap/>
            <w:tcMar>
              <w:top w:w="0" w:type="dxa"/>
              <w:left w:w="100" w:type="dxa"/>
              <w:bottom w:w="0" w:type="dxa"/>
              <w:right w:w="0" w:type="dxa"/>
            </w:tcMar>
            <w:vAlign w:val="bottom"/>
            <w:hideMark/>
          </w:tcPr>
          <w:p w:rsidR="006E53A7" w:rsidRPr="00B739B0" w:rsidRDefault="006E53A7" w:rsidP="00BA4DF5">
            <w:pPr>
              <w:pStyle w:val="NormalWeb"/>
              <w:tabs>
                <w:tab w:val="right" w:pos="871"/>
              </w:tabs>
              <w:spacing w:before="0" w:beforeAutospacing="0" w:after="15" w:afterAutospacing="0"/>
              <w:jc w:val="right"/>
            </w:pPr>
            <w:r w:rsidRPr="00B739B0">
              <w:rPr>
                <w:rFonts w:ascii="Arial" w:hAnsi="Arial" w:cs="Arial"/>
                <w:b/>
                <w:bCs/>
                <w:sz w:val="20"/>
                <w:szCs w:val="20"/>
              </w:rPr>
              <w:t>$</w:t>
            </w:r>
            <w:r w:rsidR="00ED0673" w:rsidRPr="00ED0673">
              <w:rPr>
                <w:rFonts w:ascii="Arial" w:hAnsi="Arial" w:cs="Arial"/>
                <w:bCs/>
                <w:sz w:val="20"/>
                <w:szCs w:val="20"/>
              </w:rPr>
              <w:tab/>
            </w:r>
            <w:r w:rsidRPr="00B739B0">
              <w:rPr>
                <w:rFonts w:ascii="Arial" w:hAnsi="Arial" w:cs="Arial"/>
                <w:b/>
                <w:bCs/>
                <w:sz w:val="20"/>
                <w:szCs w:val="20"/>
              </w:rPr>
              <w:t>5.82</w:t>
            </w:r>
          </w:p>
        </w:tc>
        <w:tc>
          <w:tcPr>
            <w:tcW w:w="981" w:type="dxa"/>
            <w:noWrap/>
            <w:tcMar>
              <w:top w:w="0" w:type="dxa"/>
              <w:left w:w="100" w:type="dxa"/>
              <w:bottom w:w="0" w:type="dxa"/>
              <w:right w:w="0" w:type="dxa"/>
            </w:tcMar>
            <w:vAlign w:val="bottom"/>
            <w:hideMark/>
          </w:tcPr>
          <w:p w:rsidR="006E53A7" w:rsidRPr="00B739B0" w:rsidRDefault="006E53A7" w:rsidP="00BA4DF5">
            <w:pPr>
              <w:pStyle w:val="NormalWeb"/>
              <w:tabs>
                <w:tab w:val="right" w:pos="871"/>
              </w:tabs>
              <w:spacing w:before="0" w:beforeAutospacing="0" w:after="15" w:afterAutospacing="0"/>
              <w:jc w:val="right"/>
            </w:pPr>
            <w:r w:rsidRPr="00B739B0">
              <w:rPr>
                <w:rFonts w:ascii="Arial" w:hAnsi="Arial" w:cs="Arial"/>
                <w:sz w:val="20"/>
                <w:szCs w:val="20"/>
              </w:rPr>
              <w:t>$</w:t>
            </w:r>
            <w:r w:rsidRPr="00B739B0">
              <w:rPr>
                <w:rFonts w:ascii="Arial" w:hAnsi="Arial" w:cs="Arial"/>
                <w:sz w:val="20"/>
                <w:szCs w:val="20"/>
              </w:rPr>
              <w:tab/>
              <w:t>5.11</w:t>
            </w:r>
          </w:p>
        </w:tc>
        <w:tc>
          <w:tcPr>
            <w:tcW w:w="980" w:type="dxa"/>
            <w:noWrap/>
            <w:tcMar>
              <w:top w:w="0" w:type="dxa"/>
              <w:left w:w="100" w:type="dxa"/>
              <w:bottom w:w="0" w:type="dxa"/>
              <w:right w:w="0" w:type="dxa"/>
            </w:tcMar>
            <w:vAlign w:val="bottom"/>
            <w:hideMark/>
          </w:tcPr>
          <w:p w:rsidR="006E53A7" w:rsidRPr="00B739B0" w:rsidRDefault="006E53A7" w:rsidP="00BA4DF5">
            <w:pPr>
              <w:pStyle w:val="NormalWeb"/>
              <w:tabs>
                <w:tab w:val="right" w:pos="871"/>
              </w:tabs>
              <w:spacing w:before="0" w:beforeAutospacing="0" w:after="15" w:afterAutospacing="0"/>
              <w:jc w:val="right"/>
            </w:pPr>
            <w:r w:rsidRPr="00B739B0">
              <w:rPr>
                <w:rFonts w:ascii="Arial" w:hAnsi="Arial" w:cs="Arial"/>
                <w:sz w:val="20"/>
                <w:szCs w:val="20"/>
              </w:rPr>
              <w:t>$</w:t>
            </w:r>
            <w:r w:rsidRPr="00B739B0">
              <w:rPr>
                <w:rFonts w:ascii="Arial" w:hAnsi="Arial" w:cs="Arial"/>
                <w:sz w:val="20"/>
                <w:szCs w:val="20"/>
              </w:rPr>
              <w:tab/>
              <w:t>2.15</w:t>
            </w:r>
          </w:p>
        </w:tc>
      </w:tr>
      <w:tr w:rsidR="006E53A7" w:rsidRPr="00B739B0" w:rsidTr="00A238C7">
        <w:trPr>
          <w:jc w:val="center"/>
        </w:trPr>
        <w:tc>
          <w:tcPr>
            <w:tcW w:w="7859" w:type="dxa"/>
            <w:hideMark/>
          </w:tcPr>
          <w:p w:rsidR="006E53A7" w:rsidRPr="00B739B0" w:rsidRDefault="006E53A7" w:rsidP="00A238C7">
            <w:pPr>
              <w:pStyle w:val="NormalWeb"/>
              <w:ind w:left="240" w:right="80" w:hanging="240"/>
            </w:pPr>
            <w:r w:rsidRPr="00B739B0">
              <w:rPr>
                <w:rFonts w:ascii="Arial" w:hAnsi="Arial" w:cs="Arial"/>
                <w:sz w:val="20"/>
                <w:szCs w:val="20"/>
              </w:rPr>
              <w:t>Diluted (A/C)</w:t>
            </w:r>
          </w:p>
        </w:tc>
        <w:tc>
          <w:tcPr>
            <w:tcW w:w="980" w:type="dxa"/>
            <w:noWrap/>
            <w:tcMar>
              <w:top w:w="0" w:type="dxa"/>
              <w:left w:w="100" w:type="dxa"/>
              <w:bottom w:w="0" w:type="dxa"/>
              <w:right w:w="0" w:type="dxa"/>
            </w:tcMar>
            <w:vAlign w:val="bottom"/>
            <w:hideMark/>
          </w:tcPr>
          <w:p w:rsidR="006E53A7" w:rsidRPr="00B739B0" w:rsidRDefault="006E53A7" w:rsidP="00BA4DF5">
            <w:pPr>
              <w:pStyle w:val="NormalWeb"/>
              <w:tabs>
                <w:tab w:val="right" w:pos="871"/>
              </w:tabs>
              <w:spacing w:before="0" w:beforeAutospacing="0" w:after="15" w:afterAutospacing="0"/>
              <w:jc w:val="right"/>
            </w:pPr>
            <w:r w:rsidRPr="00B739B0">
              <w:rPr>
                <w:rFonts w:ascii="Arial" w:hAnsi="Arial" w:cs="Arial"/>
                <w:b/>
                <w:bCs/>
                <w:sz w:val="20"/>
                <w:szCs w:val="20"/>
              </w:rPr>
              <w:t>$</w:t>
            </w:r>
            <w:r w:rsidR="00ED0673" w:rsidRPr="00ED0673">
              <w:rPr>
                <w:rFonts w:ascii="Arial" w:hAnsi="Arial" w:cs="Arial"/>
                <w:bCs/>
                <w:sz w:val="20"/>
                <w:szCs w:val="20"/>
              </w:rPr>
              <w:tab/>
            </w:r>
            <w:r w:rsidRPr="00B739B0">
              <w:rPr>
                <w:rFonts w:ascii="Arial" w:hAnsi="Arial" w:cs="Arial"/>
                <w:b/>
                <w:bCs/>
                <w:sz w:val="20"/>
                <w:szCs w:val="20"/>
              </w:rPr>
              <w:t>5.76</w:t>
            </w:r>
          </w:p>
        </w:tc>
        <w:tc>
          <w:tcPr>
            <w:tcW w:w="981" w:type="dxa"/>
            <w:noWrap/>
            <w:tcMar>
              <w:top w:w="0" w:type="dxa"/>
              <w:left w:w="100" w:type="dxa"/>
              <w:bottom w:w="0" w:type="dxa"/>
              <w:right w:w="0" w:type="dxa"/>
            </w:tcMar>
            <w:vAlign w:val="bottom"/>
            <w:hideMark/>
          </w:tcPr>
          <w:p w:rsidR="006E53A7" w:rsidRPr="00B739B0" w:rsidRDefault="006E53A7" w:rsidP="00BA4DF5">
            <w:pPr>
              <w:pStyle w:val="NormalWeb"/>
              <w:tabs>
                <w:tab w:val="right" w:pos="871"/>
              </w:tabs>
              <w:spacing w:before="0" w:beforeAutospacing="0" w:after="15" w:afterAutospacing="0"/>
              <w:jc w:val="right"/>
            </w:pPr>
            <w:r w:rsidRPr="00B739B0">
              <w:rPr>
                <w:rFonts w:ascii="Arial" w:hAnsi="Arial" w:cs="Arial"/>
                <w:sz w:val="20"/>
                <w:szCs w:val="20"/>
              </w:rPr>
              <w:t>$</w:t>
            </w:r>
            <w:r w:rsidRPr="00B739B0">
              <w:rPr>
                <w:rFonts w:ascii="Arial" w:hAnsi="Arial" w:cs="Arial"/>
                <w:sz w:val="20"/>
                <w:szCs w:val="20"/>
              </w:rPr>
              <w:tab/>
              <w:t>5.06</w:t>
            </w:r>
          </w:p>
        </w:tc>
        <w:tc>
          <w:tcPr>
            <w:tcW w:w="980" w:type="dxa"/>
            <w:noWrap/>
            <w:tcMar>
              <w:top w:w="0" w:type="dxa"/>
              <w:left w:w="100" w:type="dxa"/>
              <w:bottom w:w="0" w:type="dxa"/>
              <w:right w:w="0" w:type="dxa"/>
            </w:tcMar>
            <w:vAlign w:val="bottom"/>
            <w:hideMark/>
          </w:tcPr>
          <w:p w:rsidR="006E53A7" w:rsidRPr="00B739B0" w:rsidRDefault="006E53A7" w:rsidP="00BA4DF5">
            <w:pPr>
              <w:pStyle w:val="NormalWeb"/>
              <w:tabs>
                <w:tab w:val="right" w:pos="871"/>
              </w:tabs>
              <w:spacing w:before="0" w:beforeAutospacing="0" w:after="15" w:afterAutospacing="0"/>
              <w:jc w:val="right"/>
            </w:pPr>
            <w:r w:rsidRPr="00B739B0">
              <w:rPr>
                <w:rFonts w:ascii="Arial" w:hAnsi="Arial" w:cs="Arial"/>
                <w:sz w:val="20"/>
                <w:szCs w:val="20"/>
              </w:rPr>
              <w:t>$</w:t>
            </w:r>
            <w:r w:rsidRPr="00B739B0">
              <w:rPr>
                <w:rFonts w:ascii="Arial" w:hAnsi="Arial" w:cs="Arial"/>
                <w:sz w:val="20"/>
                <w:szCs w:val="20"/>
              </w:rPr>
              <w:tab/>
              <w:t>2.13</w:t>
            </w:r>
          </w:p>
        </w:tc>
      </w:tr>
      <w:tr w:rsidR="006E53A7" w:rsidRPr="00B739B0" w:rsidTr="00A238C7">
        <w:trPr>
          <w:jc w:val="center"/>
        </w:trPr>
        <w:tc>
          <w:tcPr>
            <w:tcW w:w="10800" w:type="dxa"/>
            <w:gridSpan w:val="4"/>
            <w:tcMar>
              <w:top w:w="0" w:type="dxa"/>
              <w:left w:w="100" w:type="dxa"/>
              <w:bottom w:w="0" w:type="dxa"/>
              <w:right w:w="0" w:type="dxa"/>
            </w:tcMar>
            <w:vAlign w:val="bottom"/>
            <w:hideMark/>
          </w:tcPr>
          <w:p w:rsidR="006E53A7" w:rsidRPr="00B739B0" w:rsidRDefault="006E53A7" w:rsidP="00BA4DF5">
            <w:pPr>
              <w:pStyle w:val="rrdsinglerule"/>
              <w:tabs>
                <w:tab w:val="right" w:pos="600"/>
                <w:tab w:val="decimal" w:pos="640"/>
              </w:tabs>
              <w:ind w:left="-288"/>
              <w:jc w:val="right"/>
            </w:pPr>
            <w:r w:rsidRPr="00B739B0">
              <w:t> </w:t>
            </w:r>
          </w:p>
        </w:tc>
      </w:tr>
    </w:tbl>
    <w:p w:rsidR="00AE262D" w:rsidRPr="006E53A7" w:rsidRDefault="00AE262D" w:rsidP="006E53A7">
      <w:pPr>
        <w:pStyle w:val="NormalWeb"/>
        <w:spacing w:before="180" w:beforeAutospacing="0" w:after="0" w:afterAutospacing="0"/>
        <w:jc w:val="both"/>
      </w:pPr>
      <w:r>
        <w:rPr>
          <w:rFonts w:ascii="Arial" w:hAnsi="Arial" w:cs="Arial"/>
          <w:sz w:val="20"/>
          <w:szCs w:val="20"/>
        </w:rPr>
        <w:t xml:space="preserve">Anti-dilutive stock-based awards excluded from the calculations of diluted EPS were immaterial during the periods presented. </w:t>
      </w:r>
    </w:p>
    <w:p w:rsidR="00AE262D" w:rsidRDefault="00AE262D">
      <w:pPr>
        <w:pStyle w:val="NormalWeb"/>
        <w:keepNext/>
        <w:spacing w:before="270" w:beforeAutospacing="0" w:after="0" w:afterAutospacing="0"/>
        <w:jc w:val="center"/>
      </w:pPr>
      <w:r>
        <w:rPr>
          <w:rFonts w:ascii="Arial" w:hAnsi="Arial" w:cs="Arial"/>
          <w:sz w:val="20"/>
          <w:szCs w:val="20"/>
          <w:u w:val="single"/>
        </w:rPr>
        <w:t xml:space="preserve">NOTE 3 — OTHER INCOME (EXPENSE), NET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The components of other income (expense), net were as follows: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10801" w:type="dxa"/>
        <w:jc w:val="center"/>
        <w:tblLayout w:type="fixed"/>
        <w:tblCellMar>
          <w:left w:w="0" w:type="dxa"/>
          <w:right w:w="0" w:type="dxa"/>
        </w:tblCellMar>
        <w:tblLook w:val="04A0" w:firstRow="1" w:lastRow="0" w:firstColumn="1" w:lastColumn="0" w:noHBand="0" w:noVBand="1"/>
      </w:tblPr>
      <w:tblGrid>
        <w:gridCol w:w="7830"/>
        <w:gridCol w:w="990"/>
        <w:gridCol w:w="991"/>
        <w:gridCol w:w="990"/>
      </w:tblGrid>
      <w:tr w:rsidR="006E53A7" w:rsidTr="00BA4DF5">
        <w:trPr>
          <w:tblHeader/>
          <w:jc w:val="center"/>
        </w:trPr>
        <w:tc>
          <w:tcPr>
            <w:tcW w:w="7830" w:type="dxa"/>
            <w:vAlign w:val="center"/>
            <w:hideMark/>
          </w:tcPr>
          <w:p w:rsidR="006E53A7" w:rsidRDefault="006E53A7" w:rsidP="00A238C7">
            <w:pPr>
              <w:rPr>
                <w:sz w:val="18"/>
                <w:szCs w:val="18"/>
              </w:rPr>
            </w:pPr>
          </w:p>
        </w:tc>
        <w:tc>
          <w:tcPr>
            <w:tcW w:w="990" w:type="dxa"/>
            <w:tcMar>
              <w:left w:w="100" w:type="dxa"/>
            </w:tcMar>
            <w:vAlign w:val="center"/>
            <w:hideMark/>
          </w:tcPr>
          <w:p w:rsidR="006E53A7" w:rsidRPr="0025187C" w:rsidRDefault="006E53A7" w:rsidP="00A238C7">
            <w:pPr>
              <w:tabs>
                <w:tab w:val="right" w:pos="640"/>
                <w:tab w:val="decimal" w:pos="680"/>
              </w:tabs>
              <w:ind w:right="100"/>
              <w:rPr>
                <w:sz w:val="20"/>
              </w:rPr>
            </w:pPr>
          </w:p>
        </w:tc>
        <w:tc>
          <w:tcPr>
            <w:tcW w:w="991" w:type="dxa"/>
            <w:tcMar>
              <w:left w:w="100" w:type="dxa"/>
            </w:tcMar>
            <w:vAlign w:val="center"/>
            <w:hideMark/>
          </w:tcPr>
          <w:p w:rsidR="006E53A7" w:rsidRPr="0025187C" w:rsidRDefault="006E53A7" w:rsidP="00A238C7">
            <w:pPr>
              <w:tabs>
                <w:tab w:val="right" w:pos="640"/>
                <w:tab w:val="decimal" w:pos="680"/>
              </w:tabs>
              <w:ind w:right="100"/>
              <w:rPr>
                <w:sz w:val="20"/>
              </w:rPr>
            </w:pPr>
          </w:p>
        </w:tc>
        <w:tc>
          <w:tcPr>
            <w:tcW w:w="990" w:type="dxa"/>
            <w:tcMar>
              <w:left w:w="100" w:type="dxa"/>
            </w:tcMar>
            <w:vAlign w:val="center"/>
            <w:hideMark/>
          </w:tcPr>
          <w:p w:rsidR="006E53A7" w:rsidRPr="0025187C" w:rsidRDefault="006E53A7" w:rsidP="00A238C7">
            <w:pPr>
              <w:tabs>
                <w:tab w:val="right" w:pos="640"/>
                <w:tab w:val="decimal" w:pos="680"/>
              </w:tabs>
              <w:ind w:right="100"/>
              <w:rPr>
                <w:sz w:val="20"/>
              </w:rPr>
            </w:pPr>
          </w:p>
        </w:tc>
      </w:tr>
      <w:tr w:rsidR="006E53A7" w:rsidTr="00BA4DF5">
        <w:trPr>
          <w:tblHeader/>
          <w:jc w:val="center"/>
        </w:trPr>
        <w:tc>
          <w:tcPr>
            <w:tcW w:w="7830"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(In millions)</w:t>
            </w:r>
          </w:p>
        </w:tc>
        <w:tc>
          <w:tcPr>
            <w:tcW w:w="990" w:type="dxa"/>
            <w:tcMar>
              <w:top w:w="0" w:type="dxa"/>
              <w:left w:w="100" w:type="dxa"/>
              <w:bottom w:w="0" w:type="dxa"/>
              <w:right w:w="0" w:type="dxa"/>
            </w:tcMar>
            <w:vAlign w:val="bottom"/>
            <w:hideMark/>
          </w:tcPr>
          <w:p w:rsidR="006E53A7" w:rsidRPr="0025187C" w:rsidRDefault="006E53A7" w:rsidP="00A238C7">
            <w:pPr>
              <w:pStyle w:val="la2"/>
              <w:tabs>
                <w:tab w:val="right" w:pos="640"/>
                <w:tab w:val="decimal" w:pos="680"/>
              </w:tabs>
              <w:ind w:left="-20" w:right="100"/>
            </w:pPr>
            <w:r w:rsidRPr="0025187C">
              <w:t> </w:t>
            </w:r>
          </w:p>
        </w:tc>
        <w:tc>
          <w:tcPr>
            <w:tcW w:w="991" w:type="dxa"/>
            <w:tcMar>
              <w:top w:w="0" w:type="dxa"/>
              <w:left w:w="100" w:type="dxa"/>
              <w:bottom w:w="0" w:type="dxa"/>
              <w:right w:w="0" w:type="dxa"/>
            </w:tcMar>
            <w:vAlign w:val="bottom"/>
            <w:hideMark/>
          </w:tcPr>
          <w:p w:rsidR="006E53A7" w:rsidRPr="0025187C" w:rsidRDefault="006E53A7" w:rsidP="00A238C7">
            <w:pPr>
              <w:pStyle w:val="la2"/>
              <w:tabs>
                <w:tab w:val="right" w:pos="640"/>
                <w:tab w:val="decimal" w:pos="680"/>
              </w:tabs>
              <w:ind w:left="-20" w:right="100"/>
            </w:pPr>
            <w:r w:rsidRPr="0025187C">
              <w:t> </w:t>
            </w:r>
          </w:p>
        </w:tc>
        <w:tc>
          <w:tcPr>
            <w:tcW w:w="990" w:type="dxa"/>
            <w:tcMar>
              <w:top w:w="0" w:type="dxa"/>
              <w:left w:w="100" w:type="dxa"/>
              <w:bottom w:w="0" w:type="dxa"/>
              <w:right w:w="0" w:type="dxa"/>
            </w:tcMar>
            <w:vAlign w:val="bottom"/>
            <w:hideMark/>
          </w:tcPr>
          <w:p w:rsidR="006E53A7" w:rsidRPr="0025187C" w:rsidRDefault="006E53A7" w:rsidP="00A238C7">
            <w:pPr>
              <w:pStyle w:val="la2"/>
              <w:tabs>
                <w:tab w:val="right" w:pos="640"/>
                <w:tab w:val="decimal" w:pos="680"/>
              </w:tabs>
              <w:ind w:left="-20" w:right="100"/>
            </w:pPr>
            <w:r w:rsidRPr="0025187C">
              <w:t> </w:t>
            </w:r>
          </w:p>
        </w:tc>
      </w:tr>
      <w:tr w:rsidR="006E53A7" w:rsidTr="00BA4DF5">
        <w:trPr>
          <w:jc w:val="center"/>
        </w:trPr>
        <w:tc>
          <w:tcPr>
            <w:tcW w:w="10800" w:type="dxa"/>
            <w:gridSpan w:val="4"/>
            <w:tcMar>
              <w:top w:w="0" w:type="dxa"/>
              <w:left w:w="100" w:type="dxa"/>
              <w:bottom w:w="0" w:type="dxa"/>
              <w:right w:w="0" w:type="dxa"/>
            </w:tcMar>
            <w:vAlign w:val="bottom"/>
            <w:hideMark/>
          </w:tcPr>
          <w:p w:rsidR="006E53A7" w:rsidRPr="0025187C" w:rsidRDefault="006E53A7" w:rsidP="00BA4DF5">
            <w:pPr>
              <w:pStyle w:val="rrdsinglerule"/>
              <w:tabs>
                <w:tab w:val="right" w:pos="640"/>
                <w:tab w:val="decimal" w:pos="680"/>
              </w:tabs>
              <w:ind w:left="-490" w:right="100"/>
            </w:pPr>
            <w:r w:rsidRPr="0025187C">
              <w:t> </w:t>
            </w:r>
          </w:p>
        </w:tc>
      </w:tr>
      <w:tr w:rsidR="006E53A7" w:rsidTr="00BA4DF5">
        <w:trPr>
          <w:trHeight w:val="75"/>
          <w:jc w:val="center"/>
        </w:trPr>
        <w:tc>
          <w:tcPr>
            <w:tcW w:w="7830" w:type="dxa"/>
            <w:vAlign w:val="center"/>
            <w:hideMark/>
          </w:tcPr>
          <w:p w:rsidR="006E53A7" w:rsidRDefault="006E53A7" w:rsidP="00A238C7">
            <w:pPr>
              <w:rPr>
                <w:sz w:val="2"/>
                <w:szCs w:val="2"/>
              </w:rPr>
            </w:pPr>
            <w:r>
              <w:rPr>
                <w:sz w:val="2"/>
                <w:szCs w:val="2"/>
              </w:rPr>
              <w:t> </w:t>
            </w:r>
          </w:p>
        </w:tc>
        <w:tc>
          <w:tcPr>
            <w:tcW w:w="990" w:type="dxa"/>
            <w:tcMar>
              <w:left w:w="100" w:type="dxa"/>
            </w:tcMar>
            <w:vAlign w:val="center"/>
            <w:hideMark/>
          </w:tcPr>
          <w:p w:rsidR="006E53A7" w:rsidRPr="0025187C" w:rsidRDefault="006E53A7" w:rsidP="00A238C7">
            <w:pPr>
              <w:tabs>
                <w:tab w:val="right" w:pos="640"/>
                <w:tab w:val="decimal" w:pos="680"/>
              </w:tabs>
              <w:ind w:right="100"/>
              <w:rPr>
                <w:sz w:val="2"/>
                <w:szCs w:val="2"/>
              </w:rPr>
            </w:pPr>
            <w:r w:rsidRPr="0025187C">
              <w:rPr>
                <w:sz w:val="2"/>
                <w:szCs w:val="2"/>
              </w:rPr>
              <w:t> </w:t>
            </w:r>
          </w:p>
        </w:tc>
        <w:tc>
          <w:tcPr>
            <w:tcW w:w="991" w:type="dxa"/>
            <w:tcMar>
              <w:left w:w="100" w:type="dxa"/>
            </w:tcMar>
            <w:vAlign w:val="center"/>
            <w:hideMark/>
          </w:tcPr>
          <w:p w:rsidR="006E53A7" w:rsidRPr="0025187C" w:rsidRDefault="006E53A7" w:rsidP="00A238C7">
            <w:pPr>
              <w:tabs>
                <w:tab w:val="right" w:pos="640"/>
                <w:tab w:val="decimal" w:pos="680"/>
              </w:tabs>
              <w:ind w:right="100"/>
              <w:rPr>
                <w:sz w:val="2"/>
                <w:szCs w:val="2"/>
              </w:rPr>
            </w:pPr>
            <w:r w:rsidRPr="0025187C">
              <w:rPr>
                <w:sz w:val="2"/>
                <w:szCs w:val="2"/>
              </w:rPr>
              <w:t> </w:t>
            </w:r>
          </w:p>
        </w:tc>
        <w:tc>
          <w:tcPr>
            <w:tcW w:w="990" w:type="dxa"/>
            <w:tcMar>
              <w:left w:w="100" w:type="dxa"/>
            </w:tcMar>
            <w:vAlign w:val="center"/>
            <w:hideMark/>
          </w:tcPr>
          <w:p w:rsidR="006E53A7" w:rsidRPr="0025187C" w:rsidRDefault="006E53A7" w:rsidP="00A238C7">
            <w:pPr>
              <w:tabs>
                <w:tab w:val="right" w:pos="640"/>
                <w:tab w:val="decimal" w:pos="680"/>
              </w:tabs>
              <w:ind w:right="100"/>
              <w:rPr>
                <w:sz w:val="2"/>
                <w:szCs w:val="2"/>
              </w:rPr>
            </w:pPr>
            <w:r w:rsidRPr="0025187C">
              <w:rPr>
                <w:sz w:val="2"/>
                <w:szCs w:val="2"/>
              </w:rPr>
              <w:t> </w:t>
            </w:r>
          </w:p>
        </w:tc>
      </w:tr>
      <w:tr w:rsidR="006E53A7" w:rsidTr="00BA4DF5">
        <w:trPr>
          <w:jc w:val="center"/>
        </w:trPr>
        <w:tc>
          <w:tcPr>
            <w:tcW w:w="7830"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Year Ended June 30,</w:t>
            </w:r>
          </w:p>
        </w:tc>
        <w:tc>
          <w:tcPr>
            <w:tcW w:w="990" w:type="dxa"/>
            <w:tcMar>
              <w:top w:w="0" w:type="dxa"/>
              <w:left w:w="100" w:type="dxa"/>
              <w:bottom w:w="0" w:type="dxa"/>
              <w:right w:w="0" w:type="dxa"/>
            </w:tcMar>
            <w:vAlign w:val="bottom"/>
            <w:hideMark/>
          </w:tcPr>
          <w:p w:rsidR="006E53A7" w:rsidRPr="0025187C" w:rsidRDefault="006E53A7" w:rsidP="00A238C7">
            <w:pPr>
              <w:tabs>
                <w:tab w:val="right" w:pos="640"/>
                <w:tab w:val="decimal" w:pos="680"/>
              </w:tabs>
              <w:ind w:right="100"/>
              <w:jc w:val="right"/>
            </w:pPr>
            <w:r w:rsidRPr="0025187C">
              <w:rPr>
                <w:rFonts w:ascii="Arial" w:hAnsi="Arial" w:cs="Arial"/>
                <w:b/>
                <w:bCs/>
                <w:sz w:val="15"/>
                <w:szCs w:val="15"/>
              </w:rPr>
              <w:t>2020</w:t>
            </w:r>
          </w:p>
        </w:tc>
        <w:tc>
          <w:tcPr>
            <w:tcW w:w="991" w:type="dxa"/>
            <w:tcMar>
              <w:top w:w="0" w:type="dxa"/>
              <w:left w:w="100" w:type="dxa"/>
              <w:bottom w:w="0" w:type="dxa"/>
              <w:right w:w="0" w:type="dxa"/>
            </w:tcMar>
            <w:vAlign w:val="bottom"/>
            <w:hideMark/>
          </w:tcPr>
          <w:p w:rsidR="006E53A7" w:rsidRPr="0025187C" w:rsidRDefault="006E53A7" w:rsidP="00A238C7">
            <w:pPr>
              <w:tabs>
                <w:tab w:val="right" w:pos="640"/>
                <w:tab w:val="decimal" w:pos="680"/>
              </w:tabs>
              <w:ind w:right="100"/>
              <w:jc w:val="right"/>
            </w:pPr>
            <w:r w:rsidRPr="0025187C">
              <w:rPr>
                <w:rFonts w:ascii="Arial" w:hAnsi="Arial" w:cs="Arial"/>
                <w:b/>
                <w:bCs/>
                <w:sz w:val="15"/>
                <w:szCs w:val="15"/>
              </w:rPr>
              <w:t>2019</w:t>
            </w:r>
          </w:p>
        </w:tc>
        <w:tc>
          <w:tcPr>
            <w:tcW w:w="990" w:type="dxa"/>
            <w:tcMar>
              <w:top w:w="0" w:type="dxa"/>
              <w:left w:w="100" w:type="dxa"/>
              <w:bottom w:w="0" w:type="dxa"/>
              <w:right w:w="0" w:type="dxa"/>
            </w:tcMar>
            <w:vAlign w:val="bottom"/>
            <w:hideMark/>
          </w:tcPr>
          <w:p w:rsidR="006E53A7" w:rsidRPr="0025187C" w:rsidRDefault="006E53A7" w:rsidP="00A238C7">
            <w:pPr>
              <w:tabs>
                <w:tab w:val="right" w:pos="640"/>
                <w:tab w:val="decimal" w:pos="680"/>
              </w:tabs>
              <w:ind w:right="100"/>
              <w:jc w:val="right"/>
            </w:pPr>
            <w:r w:rsidRPr="0025187C">
              <w:rPr>
                <w:rFonts w:ascii="Arial" w:hAnsi="Arial" w:cs="Arial"/>
                <w:b/>
                <w:bCs/>
                <w:sz w:val="15"/>
                <w:szCs w:val="15"/>
              </w:rPr>
              <w:t>2018</w:t>
            </w:r>
          </w:p>
        </w:tc>
      </w:tr>
      <w:tr w:rsidR="006E53A7" w:rsidTr="00BA4DF5">
        <w:trPr>
          <w:trHeight w:val="75"/>
          <w:jc w:val="center"/>
        </w:trPr>
        <w:tc>
          <w:tcPr>
            <w:tcW w:w="7830" w:type="dxa"/>
            <w:vAlign w:val="center"/>
            <w:hideMark/>
          </w:tcPr>
          <w:p w:rsidR="006E53A7" w:rsidRDefault="006E53A7" w:rsidP="00A238C7">
            <w:pPr>
              <w:rPr>
                <w:sz w:val="2"/>
                <w:szCs w:val="2"/>
              </w:rPr>
            </w:pPr>
            <w:r>
              <w:rPr>
                <w:sz w:val="2"/>
                <w:szCs w:val="2"/>
              </w:rPr>
              <w:t> </w:t>
            </w:r>
          </w:p>
        </w:tc>
        <w:tc>
          <w:tcPr>
            <w:tcW w:w="990" w:type="dxa"/>
            <w:tcMar>
              <w:left w:w="100" w:type="dxa"/>
            </w:tcMar>
            <w:vAlign w:val="center"/>
            <w:hideMark/>
          </w:tcPr>
          <w:p w:rsidR="006E53A7" w:rsidRPr="0025187C" w:rsidRDefault="006E53A7" w:rsidP="00A238C7">
            <w:pPr>
              <w:tabs>
                <w:tab w:val="right" w:pos="640"/>
                <w:tab w:val="decimal" w:pos="680"/>
              </w:tabs>
              <w:ind w:right="100"/>
              <w:rPr>
                <w:sz w:val="2"/>
                <w:szCs w:val="2"/>
              </w:rPr>
            </w:pPr>
            <w:r w:rsidRPr="0025187C">
              <w:rPr>
                <w:sz w:val="2"/>
                <w:szCs w:val="2"/>
              </w:rPr>
              <w:t> </w:t>
            </w:r>
          </w:p>
        </w:tc>
        <w:tc>
          <w:tcPr>
            <w:tcW w:w="991" w:type="dxa"/>
            <w:tcMar>
              <w:left w:w="100" w:type="dxa"/>
            </w:tcMar>
            <w:vAlign w:val="center"/>
            <w:hideMark/>
          </w:tcPr>
          <w:p w:rsidR="006E53A7" w:rsidRPr="0025187C" w:rsidRDefault="006E53A7" w:rsidP="00A238C7">
            <w:pPr>
              <w:tabs>
                <w:tab w:val="right" w:pos="640"/>
                <w:tab w:val="decimal" w:pos="680"/>
              </w:tabs>
              <w:ind w:right="100"/>
              <w:rPr>
                <w:sz w:val="2"/>
                <w:szCs w:val="2"/>
              </w:rPr>
            </w:pPr>
            <w:r w:rsidRPr="0025187C">
              <w:rPr>
                <w:sz w:val="2"/>
                <w:szCs w:val="2"/>
              </w:rPr>
              <w:t> </w:t>
            </w:r>
          </w:p>
        </w:tc>
        <w:tc>
          <w:tcPr>
            <w:tcW w:w="990" w:type="dxa"/>
            <w:tcMar>
              <w:left w:w="100" w:type="dxa"/>
            </w:tcMar>
            <w:vAlign w:val="center"/>
            <w:hideMark/>
          </w:tcPr>
          <w:p w:rsidR="006E53A7" w:rsidRPr="0025187C" w:rsidRDefault="006E53A7" w:rsidP="00A238C7">
            <w:pPr>
              <w:tabs>
                <w:tab w:val="right" w:pos="640"/>
                <w:tab w:val="decimal" w:pos="680"/>
              </w:tabs>
              <w:ind w:right="100"/>
              <w:rPr>
                <w:sz w:val="2"/>
                <w:szCs w:val="2"/>
              </w:rPr>
            </w:pPr>
            <w:r w:rsidRPr="0025187C">
              <w:rPr>
                <w:sz w:val="2"/>
                <w:szCs w:val="2"/>
              </w:rPr>
              <w:t> </w:t>
            </w:r>
          </w:p>
        </w:tc>
      </w:tr>
      <w:tr w:rsidR="006E53A7" w:rsidTr="00BA4DF5">
        <w:trPr>
          <w:jc w:val="center"/>
        </w:trPr>
        <w:tc>
          <w:tcPr>
            <w:tcW w:w="7830" w:type="dxa"/>
            <w:hideMark/>
          </w:tcPr>
          <w:p w:rsidR="006E53A7" w:rsidRPr="006E53A7" w:rsidRDefault="006E53A7" w:rsidP="00A238C7">
            <w:pPr>
              <w:pStyle w:val="NormalWeb"/>
              <w:ind w:left="240" w:hanging="240"/>
            </w:pPr>
            <w:r>
              <w:rPr>
                <w:rFonts w:ascii="Arial" w:hAnsi="Arial" w:cs="Arial"/>
                <w:sz w:val="20"/>
                <w:szCs w:val="20"/>
              </w:rPr>
              <w:t>Interest and dividends income</w:t>
            </w:r>
          </w:p>
        </w:tc>
        <w:tc>
          <w:tcPr>
            <w:tcW w:w="990" w:type="dxa"/>
            <w:noWrap/>
            <w:tcMar>
              <w:top w:w="0" w:type="dxa"/>
              <w:left w:w="259" w:type="dxa"/>
              <w:bottom w:w="0" w:type="dxa"/>
              <w:right w:w="0" w:type="dxa"/>
            </w:tcMar>
            <w:vAlign w:val="bottom"/>
            <w:hideMark/>
          </w:tcPr>
          <w:p w:rsidR="006E53A7" w:rsidRPr="0025187C" w:rsidRDefault="006E53A7" w:rsidP="00BA4DF5">
            <w:pPr>
              <w:pStyle w:val="NormalWeb"/>
              <w:tabs>
                <w:tab w:val="right" w:pos="640"/>
                <w:tab w:val="decimal" w:pos="680"/>
              </w:tabs>
              <w:spacing w:before="0" w:beforeAutospacing="0" w:after="15" w:afterAutospacing="0"/>
              <w:ind w:left="-175"/>
            </w:pPr>
            <w:r w:rsidRPr="0025187C">
              <w:rPr>
                <w:rFonts w:ascii="Arial" w:hAnsi="Arial" w:cs="Arial"/>
                <w:b/>
                <w:bCs/>
                <w:sz w:val="20"/>
                <w:szCs w:val="20"/>
              </w:rPr>
              <w:t>$</w:t>
            </w:r>
            <w:r w:rsidR="00ED0673" w:rsidRPr="00ED0673">
              <w:rPr>
                <w:rFonts w:ascii="Arial" w:hAnsi="Arial" w:cs="Arial"/>
                <w:bCs/>
                <w:sz w:val="20"/>
                <w:szCs w:val="20"/>
              </w:rPr>
              <w:tab/>
            </w:r>
            <w:r w:rsidRPr="0025187C">
              <w:rPr>
                <w:rFonts w:ascii="Arial" w:hAnsi="Arial" w:cs="Arial"/>
                <w:b/>
                <w:bCs/>
                <w:sz w:val="20"/>
                <w:szCs w:val="20"/>
              </w:rPr>
              <w:t>2,680</w:t>
            </w:r>
            <w:r w:rsidR="00ED0673" w:rsidRPr="00ED0673">
              <w:rPr>
                <w:rFonts w:ascii="Arial" w:hAnsi="Arial" w:cs="Arial"/>
                <w:bCs/>
                <w:sz w:val="20"/>
                <w:szCs w:val="20"/>
              </w:rPr>
              <w:tab/>
            </w:r>
          </w:p>
        </w:tc>
        <w:tc>
          <w:tcPr>
            <w:tcW w:w="991" w:type="dxa"/>
            <w:noWrap/>
            <w:tcMar>
              <w:top w:w="0" w:type="dxa"/>
              <w:left w:w="259" w:type="dxa"/>
              <w:bottom w:w="0" w:type="dxa"/>
              <w:right w:w="0" w:type="dxa"/>
            </w:tcMar>
            <w:vAlign w:val="bottom"/>
            <w:hideMark/>
          </w:tcPr>
          <w:p w:rsidR="006E53A7" w:rsidRPr="0025187C" w:rsidRDefault="006E53A7" w:rsidP="00BA4DF5">
            <w:pPr>
              <w:pStyle w:val="NormalWeb"/>
              <w:tabs>
                <w:tab w:val="right" w:pos="640"/>
                <w:tab w:val="decimal" w:pos="680"/>
              </w:tabs>
              <w:spacing w:before="0" w:beforeAutospacing="0" w:after="15" w:afterAutospacing="0"/>
              <w:ind w:left="-175"/>
            </w:pPr>
            <w:r w:rsidRPr="0025187C">
              <w:rPr>
                <w:rFonts w:ascii="Arial" w:hAnsi="Arial" w:cs="Arial"/>
                <w:sz w:val="20"/>
                <w:szCs w:val="20"/>
              </w:rPr>
              <w:t>$</w:t>
            </w:r>
            <w:r w:rsidRPr="0025187C">
              <w:rPr>
                <w:rFonts w:ascii="Arial" w:hAnsi="Arial" w:cs="Arial"/>
                <w:sz w:val="20"/>
                <w:szCs w:val="20"/>
              </w:rPr>
              <w:tab/>
              <w:t>2,762</w:t>
            </w:r>
            <w:r w:rsidRPr="0025187C">
              <w:rPr>
                <w:rFonts w:ascii="Arial" w:hAnsi="Arial" w:cs="Arial"/>
                <w:sz w:val="20"/>
                <w:szCs w:val="20"/>
              </w:rPr>
              <w:tab/>
            </w:r>
          </w:p>
        </w:tc>
        <w:tc>
          <w:tcPr>
            <w:tcW w:w="990" w:type="dxa"/>
            <w:noWrap/>
            <w:tcMar>
              <w:top w:w="0" w:type="dxa"/>
              <w:left w:w="259" w:type="dxa"/>
              <w:bottom w:w="0" w:type="dxa"/>
              <w:right w:w="0" w:type="dxa"/>
            </w:tcMar>
            <w:vAlign w:val="bottom"/>
            <w:hideMark/>
          </w:tcPr>
          <w:p w:rsidR="006E53A7" w:rsidRPr="0025187C" w:rsidRDefault="006E53A7" w:rsidP="00BA4DF5">
            <w:pPr>
              <w:pStyle w:val="NormalWeb"/>
              <w:tabs>
                <w:tab w:val="right" w:pos="640"/>
                <w:tab w:val="decimal" w:pos="680"/>
              </w:tabs>
              <w:spacing w:before="0" w:beforeAutospacing="0" w:after="15" w:afterAutospacing="0"/>
              <w:ind w:left="-175"/>
            </w:pPr>
            <w:r w:rsidRPr="0025187C">
              <w:rPr>
                <w:rFonts w:ascii="Arial" w:hAnsi="Arial" w:cs="Arial"/>
                <w:sz w:val="20"/>
                <w:szCs w:val="20"/>
              </w:rPr>
              <w:t>$</w:t>
            </w:r>
            <w:r w:rsidRPr="0025187C">
              <w:rPr>
                <w:rFonts w:ascii="Arial" w:hAnsi="Arial" w:cs="Arial"/>
                <w:sz w:val="20"/>
                <w:szCs w:val="20"/>
              </w:rPr>
              <w:tab/>
              <w:t>2,214</w:t>
            </w:r>
            <w:r w:rsidRPr="0025187C">
              <w:rPr>
                <w:rFonts w:ascii="Arial" w:hAnsi="Arial" w:cs="Arial"/>
                <w:sz w:val="20"/>
                <w:szCs w:val="20"/>
              </w:rPr>
              <w:tab/>
            </w:r>
          </w:p>
        </w:tc>
      </w:tr>
      <w:tr w:rsidR="006E53A7" w:rsidTr="00BA4DF5">
        <w:trPr>
          <w:jc w:val="center"/>
        </w:trPr>
        <w:tc>
          <w:tcPr>
            <w:tcW w:w="7830" w:type="dxa"/>
            <w:hideMark/>
          </w:tcPr>
          <w:p w:rsidR="006E53A7" w:rsidRDefault="006E53A7" w:rsidP="00A238C7">
            <w:pPr>
              <w:pStyle w:val="NormalWeb"/>
              <w:ind w:left="240" w:hanging="240"/>
            </w:pPr>
            <w:r>
              <w:rPr>
                <w:rFonts w:ascii="Arial" w:hAnsi="Arial" w:cs="Arial"/>
                <w:sz w:val="20"/>
                <w:szCs w:val="20"/>
              </w:rPr>
              <w:t>Interest expense</w:t>
            </w:r>
          </w:p>
        </w:tc>
        <w:tc>
          <w:tcPr>
            <w:tcW w:w="990" w:type="dxa"/>
            <w:noWrap/>
            <w:tcMar>
              <w:top w:w="0" w:type="dxa"/>
              <w:left w:w="259" w:type="dxa"/>
              <w:bottom w:w="0" w:type="dxa"/>
              <w:right w:w="0" w:type="dxa"/>
            </w:tcMar>
            <w:vAlign w:val="bottom"/>
            <w:hideMark/>
          </w:tcPr>
          <w:p w:rsidR="006E53A7" w:rsidRPr="0025187C" w:rsidRDefault="00ED0673" w:rsidP="00BA4DF5">
            <w:pPr>
              <w:pStyle w:val="NormalWeb"/>
              <w:tabs>
                <w:tab w:val="right" w:pos="640"/>
                <w:tab w:val="decimal" w:pos="680"/>
              </w:tabs>
              <w:spacing w:before="0" w:beforeAutospacing="0" w:after="15" w:afterAutospacing="0"/>
              <w:ind w:left="-175"/>
            </w:pPr>
            <w:r w:rsidRPr="00ED0673">
              <w:rPr>
                <w:rFonts w:ascii="Arial" w:hAnsi="Arial" w:cs="Arial"/>
                <w:bCs/>
                <w:sz w:val="20"/>
                <w:szCs w:val="20"/>
              </w:rPr>
              <w:tab/>
            </w:r>
            <w:r w:rsidR="006E53A7" w:rsidRPr="0025187C">
              <w:rPr>
                <w:rFonts w:ascii="Arial" w:hAnsi="Arial" w:cs="Arial"/>
                <w:b/>
                <w:bCs/>
                <w:sz w:val="20"/>
                <w:szCs w:val="20"/>
              </w:rPr>
              <w:t>(2,591</w:t>
            </w:r>
            <w:r w:rsidRPr="00ED0673">
              <w:rPr>
                <w:rFonts w:ascii="Arial" w:hAnsi="Arial" w:cs="Arial"/>
                <w:bCs/>
                <w:sz w:val="20"/>
                <w:szCs w:val="20"/>
              </w:rPr>
              <w:tab/>
            </w:r>
            <w:r w:rsidR="006E53A7" w:rsidRPr="0025187C">
              <w:rPr>
                <w:rFonts w:ascii="Arial" w:hAnsi="Arial" w:cs="Arial"/>
                <w:b/>
                <w:bCs/>
                <w:sz w:val="20"/>
                <w:szCs w:val="20"/>
              </w:rPr>
              <w:t>)</w:t>
            </w:r>
          </w:p>
        </w:tc>
        <w:tc>
          <w:tcPr>
            <w:tcW w:w="991" w:type="dxa"/>
            <w:noWrap/>
            <w:tcMar>
              <w:top w:w="0" w:type="dxa"/>
              <w:left w:w="259" w:type="dxa"/>
              <w:bottom w:w="0" w:type="dxa"/>
              <w:right w:w="0" w:type="dxa"/>
            </w:tcMar>
            <w:vAlign w:val="bottom"/>
            <w:hideMark/>
          </w:tcPr>
          <w:p w:rsidR="006E53A7" w:rsidRPr="0025187C" w:rsidRDefault="006E53A7" w:rsidP="00BA4DF5">
            <w:pPr>
              <w:pStyle w:val="NormalWeb"/>
              <w:tabs>
                <w:tab w:val="right" w:pos="640"/>
                <w:tab w:val="decimal" w:pos="680"/>
              </w:tabs>
              <w:spacing w:before="0" w:beforeAutospacing="0" w:after="15" w:afterAutospacing="0"/>
              <w:ind w:left="-175"/>
            </w:pPr>
            <w:r w:rsidRPr="0025187C">
              <w:rPr>
                <w:rFonts w:ascii="Arial" w:hAnsi="Arial" w:cs="Arial"/>
                <w:sz w:val="20"/>
                <w:szCs w:val="20"/>
              </w:rPr>
              <w:tab/>
              <w:t>(2,686</w:t>
            </w:r>
            <w:r w:rsidRPr="0025187C">
              <w:rPr>
                <w:rFonts w:ascii="Arial" w:hAnsi="Arial" w:cs="Arial"/>
                <w:sz w:val="20"/>
                <w:szCs w:val="20"/>
              </w:rPr>
              <w:tab/>
              <w:t>)</w:t>
            </w:r>
          </w:p>
        </w:tc>
        <w:tc>
          <w:tcPr>
            <w:tcW w:w="990" w:type="dxa"/>
            <w:noWrap/>
            <w:tcMar>
              <w:top w:w="0" w:type="dxa"/>
              <w:left w:w="259" w:type="dxa"/>
              <w:bottom w:w="0" w:type="dxa"/>
              <w:right w:w="0" w:type="dxa"/>
            </w:tcMar>
            <w:vAlign w:val="bottom"/>
            <w:hideMark/>
          </w:tcPr>
          <w:p w:rsidR="006E53A7" w:rsidRPr="0025187C" w:rsidRDefault="006E53A7" w:rsidP="00BA4DF5">
            <w:pPr>
              <w:pStyle w:val="NormalWeb"/>
              <w:tabs>
                <w:tab w:val="right" w:pos="640"/>
                <w:tab w:val="decimal" w:pos="680"/>
              </w:tabs>
              <w:spacing w:before="0" w:beforeAutospacing="0" w:after="15" w:afterAutospacing="0"/>
              <w:ind w:left="-175"/>
            </w:pPr>
            <w:r w:rsidRPr="0025187C">
              <w:rPr>
                <w:rFonts w:ascii="Arial" w:hAnsi="Arial" w:cs="Arial"/>
                <w:sz w:val="20"/>
                <w:szCs w:val="20"/>
              </w:rPr>
              <w:tab/>
              <w:t>(2,733</w:t>
            </w:r>
            <w:r w:rsidRPr="0025187C">
              <w:rPr>
                <w:rFonts w:ascii="Arial" w:hAnsi="Arial" w:cs="Arial"/>
                <w:sz w:val="20"/>
                <w:szCs w:val="20"/>
              </w:rPr>
              <w:tab/>
              <w:t>)</w:t>
            </w:r>
          </w:p>
        </w:tc>
      </w:tr>
      <w:tr w:rsidR="006E53A7" w:rsidTr="00BA4DF5">
        <w:trPr>
          <w:jc w:val="center"/>
        </w:trPr>
        <w:tc>
          <w:tcPr>
            <w:tcW w:w="7830" w:type="dxa"/>
            <w:hideMark/>
          </w:tcPr>
          <w:p w:rsidR="006E53A7" w:rsidRDefault="006E53A7" w:rsidP="00A238C7">
            <w:pPr>
              <w:pStyle w:val="NormalWeb"/>
              <w:ind w:left="240" w:hanging="240"/>
            </w:pPr>
            <w:r>
              <w:rPr>
                <w:rFonts w:ascii="Arial" w:hAnsi="Arial" w:cs="Arial"/>
                <w:sz w:val="20"/>
                <w:szCs w:val="20"/>
              </w:rPr>
              <w:t>Net recognized gains on investments</w:t>
            </w:r>
          </w:p>
        </w:tc>
        <w:tc>
          <w:tcPr>
            <w:tcW w:w="990" w:type="dxa"/>
            <w:noWrap/>
            <w:tcMar>
              <w:top w:w="0" w:type="dxa"/>
              <w:left w:w="259" w:type="dxa"/>
              <w:bottom w:w="0" w:type="dxa"/>
              <w:right w:w="0" w:type="dxa"/>
            </w:tcMar>
            <w:vAlign w:val="bottom"/>
            <w:hideMark/>
          </w:tcPr>
          <w:p w:rsidR="006E53A7" w:rsidRPr="0025187C" w:rsidRDefault="006E53A7" w:rsidP="00BA4DF5">
            <w:pPr>
              <w:pStyle w:val="NormalWeb"/>
              <w:tabs>
                <w:tab w:val="right" w:pos="640"/>
                <w:tab w:val="decimal" w:pos="680"/>
              </w:tabs>
              <w:spacing w:before="0" w:beforeAutospacing="0" w:after="15" w:afterAutospacing="0"/>
              <w:ind w:left="-175"/>
            </w:pPr>
            <w:r w:rsidRPr="0025187C">
              <w:rPr>
                <w:rFonts w:ascii="Arial" w:hAnsi="Arial" w:cs="Arial"/>
                <w:b/>
                <w:bCs/>
                <w:color w:val="00FF00"/>
                <w:sz w:val="20"/>
                <w:szCs w:val="20"/>
              </w:rPr>
              <w:t>  </w:t>
            </w:r>
            <w:r w:rsidR="00ED0673" w:rsidRPr="00ED0673">
              <w:rPr>
                <w:rFonts w:ascii="Arial" w:hAnsi="Arial" w:cs="Arial"/>
                <w:bCs/>
                <w:sz w:val="20"/>
                <w:szCs w:val="20"/>
              </w:rPr>
              <w:tab/>
            </w:r>
            <w:r w:rsidRPr="0025187C">
              <w:rPr>
                <w:rFonts w:ascii="Arial" w:hAnsi="Arial" w:cs="Arial"/>
                <w:b/>
                <w:bCs/>
                <w:sz w:val="20"/>
                <w:szCs w:val="20"/>
              </w:rPr>
              <w:t>32</w:t>
            </w:r>
            <w:r w:rsidR="00ED0673" w:rsidRPr="00ED0673">
              <w:rPr>
                <w:rFonts w:ascii="Arial" w:hAnsi="Arial" w:cs="Arial"/>
                <w:bCs/>
                <w:sz w:val="20"/>
                <w:szCs w:val="20"/>
              </w:rPr>
              <w:tab/>
            </w:r>
          </w:p>
        </w:tc>
        <w:tc>
          <w:tcPr>
            <w:tcW w:w="991" w:type="dxa"/>
            <w:noWrap/>
            <w:tcMar>
              <w:top w:w="0" w:type="dxa"/>
              <w:left w:w="259" w:type="dxa"/>
              <w:bottom w:w="0" w:type="dxa"/>
              <w:right w:w="0" w:type="dxa"/>
            </w:tcMar>
            <w:vAlign w:val="bottom"/>
            <w:hideMark/>
          </w:tcPr>
          <w:p w:rsidR="006E53A7" w:rsidRPr="0025187C" w:rsidRDefault="006E53A7" w:rsidP="00BA4DF5">
            <w:pPr>
              <w:pStyle w:val="NormalWeb"/>
              <w:tabs>
                <w:tab w:val="right" w:pos="640"/>
                <w:tab w:val="decimal" w:pos="680"/>
              </w:tabs>
              <w:spacing w:before="0" w:beforeAutospacing="0" w:after="15" w:afterAutospacing="0"/>
              <w:ind w:left="-175"/>
            </w:pPr>
            <w:r w:rsidRPr="0025187C">
              <w:rPr>
                <w:rFonts w:ascii="Arial" w:hAnsi="Arial" w:cs="Arial"/>
                <w:color w:val="00FF00"/>
                <w:sz w:val="20"/>
                <w:szCs w:val="20"/>
              </w:rPr>
              <w:t>  </w:t>
            </w:r>
            <w:r w:rsidRPr="0025187C">
              <w:rPr>
                <w:rFonts w:ascii="Arial" w:hAnsi="Arial" w:cs="Arial"/>
                <w:sz w:val="20"/>
                <w:szCs w:val="20"/>
              </w:rPr>
              <w:tab/>
              <w:t>648</w:t>
            </w:r>
            <w:r w:rsidRPr="0025187C">
              <w:rPr>
                <w:rFonts w:ascii="Arial" w:hAnsi="Arial" w:cs="Arial"/>
                <w:sz w:val="20"/>
                <w:szCs w:val="20"/>
              </w:rPr>
              <w:tab/>
            </w:r>
          </w:p>
        </w:tc>
        <w:tc>
          <w:tcPr>
            <w:tcW w:w="990" w:type="dxa"/>
            <w:noWrap/>
            <w:tcMar>
              <w:top w:w="0" w:type="dxa"/>
              <w:left w:w="259" w:type="dxa"/>
              <w:bottom w:w="0" w:type="dxa"/>
              <w:right w:w="0" w:type="dxa"/>
            </w:tcMar>
            <w:vAlign w:val="bottom"/>
            <w:hideMark/>
          </w:tcPr>
          <w:p w:rsidR="006E53A7" w:rsidRPr="0025187C" w:rsidRDefault="006E53A7" w:rsidP="00BA4DF5">
            <w:pPr>
              <w:pStyle w:val="NormalWeb"/>
              <w:tabs>
                <w:tab w:val="right" w:pos="640"/>
                <w:tab w:val="decimal" w:pos="680"/>
              </w:tabs>
              <w:spacing w:before="0" w:beforeAutospacing="0" w:after="15" w:afterAutospacing="0"/>
              <w:ind w:left="-175"/>
            </w:pPr>
            <w:r w:rsidRPr="0025187C">
              <w:rPr>
                <w:rFonts w:ascii="Arial" w:hAnsi="Arial" w:cs="Arial"/>
                <w:color w:val="00FF00"/>
                <w:sz w:val="20"/>
                <w:szCs w:val="20"/>
              </w:rPr>
              <w:t>  </w:t>
            </w:r>
            <w:r w:rsidRPr="0025187C">
              <w:rPr>
                <w:rFonts w:ascii="Arial" w:hAnsi="Arial" w:cs="Arial"/>
                <w:sz w:val="20"/>
                <w:szCs w:val="20"/>
              </w:rPr>
              <w:tab/>
              <w:t>2,399</w:t>
            </w:r>
            <w:r w:rsidRPr="0025187C">
              <w:rPr>
                <w:rFonts w:ascii="Arial" w:hAnsi="Arial" w:cs="Arial"/>
                <w:sz w:val="20"/>
                <w:szCs w:val="20"/>
              </w:rPr>
              <w:tab/>
            </w:r>
          </w:p>
        </w:tc>
      </w:tr>
      <w:tr w:rsidR="006E53A7" w:rsidTr="00BA4DF5">
        <w:trPr>
          <w:jc w:val="center"/>
        </w:trPr>
        <w:tc>
          <w:tcPr>
            <w:tcW w:w="7830" w:type="dxa"/>
            <w:hideMark/>
          </w:tcPr>
          <w:p w:rsidR="006E53A7" w:rsidRDefault="006E53A7" w:rsidP="00A238C7">
            <w:pPr>
              <w:pStyle w:val="NormalWeb"/>
              <w:ind w:left="240" w:hanging="240"/>
            </w:pPr>
            <w:r>
              <w:rPr>
                <w:rFonts w:ascii="Arial" w:hAnsi="Arial" w:cs="Arial"/>
                <w:sz w:val="20"/>
                <w:szCs w:val="20"/>
              </w:rPr>
              <w:t>Net gains (losses) on derivatives</w:t>
            </w:r>
          </w:p>
        </w:tc>
        <w:tc>
          <w:tcPr>
            <w:tcW w:w="990" w:type="dxa"/>
            <w:noWrap/>
            <w:tcMar>
              <w:top w:w="0" w:type="dxa"/>
              <w:left w:w="259" w:type="dxa"/>
              <w:bottom w:w="0" w:type="dxa"/>
              <w:right w:w="0" w:type="dxa"/>
            </w:tcMar>
            <w:vAlign w:val="bottom"/>
            <w:hideMark/>
          </w:tcPr>
          <w:p w:rsidR="006E53A7" w:rsidRPr="0025187C" w:rsidRDefault="006E53A7" w:rsidP="00BA4DF5">
            <w:pPr>
              <w:pStyle w:val="NormalWeb"/>
              <w:tabs>
                <w:tab w:val="right" w:pos="640"/>
                <w:tab w:val="decimal" w:pos="680"/>
              </w:tabs>
              <w:spacing w:before="0" w:beforeAutospacing="0" w:after="15" w:afterAutospacing="0"/>
              <w:ind w:left="-175"/>
            </w:pPr>
            <w:r w:rsidRPr="0025187C">
              <w:rPr>
                <w:rFonts w:ascii="Arial" w:hAnsi="Arial" w:cs="Arial"/>
                <w:b/>
                <w:bCs/>
                <w:color w:val="00FF00"/>
                <w:sz w:val="20"/>
                <w:szCs w:val="20"/>
              </w:rPr>
              <w:t>  </w:t>
            </w:r>
            <w:r w:rsidR="00ED0673" w:rsidRPr="00ED0673">
              <w:rPr>
                <w:rFonts w:ascii="Arial" w:hAnsi="Arial" w:cs="Arial"/>
                <w:bCs/>
                <w:sz w:val="20"/>
                <w:szCs w:val="20"/>
              </w:rPr>
              <w:tab/>
            </w:r>
            <w:r w:rsidRPr="0025187C">
              <w:rPr>
                <w:rFonts w:ascii="Arial" w:hAnsi="Arial" w:cs="Arial"/>
                <w:b/>
                <w:bCs/>
                <w:sz w:val="20"/>
                <w:szCs w:val="20"/>
              </w:rPr>
              <w:t>187</w:t>
            </w:r>
            <w:r w:rsidR="00ED0673" w:rsidRPr="00ED0673">
              <w:rPr>
                <w:rFonts w:ascii="Arial" w:hAnsi="Arial" w:cs="Arial"/>
                <w:bCs/>
                <w:sz w:val="20"/>
                <w:szCs w:val="20"/>
              </w:rPr>
              <w:tab/>
            </w:r>
          </w:p>
        </w:tc>
        <w:tc>
          <w:tcPr>
            <w:tcW w:w="991" w:type="dxa"/>
            <w:noWrap/>
            <w:tcMar>
              <w:top w:w="0" w:type="dxa"/>
              <w:left w:w="259" w:type="dxa"/>
              <w:bottom w:w="0" w:type="dxa"/>
              <w:right w:w="0" w:type="dxa"/>
            </w:tcMar>
            <w:vAlign w:val="bottom"/>
            <w:hideMark/>
          </w:tcPr>
          <w:p w:rsidR="006E53A7" w:rsidRPr="0025187C" w:rsidRDefault="006E53A7" w:rsidP="00BA4DF5">
            <w:pPr>
              <w:pStyle w:val="NormalWeb"/>
              <w:tabs>
                <w:tab w:val="right" w:pos="640"/>
                <w:tab w:val="decimal" w:pos="680"/>
              </w:tabs>
              <w:spacing w:before="0" w:beforeAutospacing="0" w:after="15" w:afterAutospacing="0"/>
              <w:ind w:left="-175"/>
            </w:pPr>
            <w:r w:rsidRPr="0025187C">
              <w:rPr>
                <w:rFonts w:ascii="Arial" w:hAnsi="Arial" w:cs="Arial"/>
                <w:color w:val="00FF00"/>
                <w:sz w:val="20"/>
                <w:szCs w:val="20"/>
              </w:rPr>
              <w:t>  </w:t>
            </w:r>
            <w:r w:rsidRPr="0025187C">
              <w:rPr>
                <w:rFonts w:ascii="Arial" w:hAnsi="Arial" w:cs="Arial"/>
                <w:sz w:val="20"/>
                <w:szCs w:val="20"/>
              </w:rPr>
              <w:tab/>
              <w:t>144</w:t>
            </w:r>
            <w:r w:rsidRPr="0025187C">
              <w:rPr>
                <w:rFonts w:ascii="Arial" w:hAnsi="Arial" w:cs="Arial"/>
                <w:sz w:val="20"/>
                <w:szCs w:val="20"/>
              </w:rPr>
              <w:tab/>
            </w:r>
          </w:p>
        </w:tc>
        <w:tc>
          <w:tcPr>
            <w:tcW w:w="990" w:type="dxa"/>
            <w:noWrap/>
            <w:tcMar>
              <w:top w:w="0" w:type="dxa"/>
              <w:left w:w="259" w:type="dxa"/>
              <w:bottom w:w="0" w:type="dxa"/>
              <w:right w:w="0" w:type="dxa"/>
            </w:tcMar>
            <w:vAlign w:val="bottom"/>
            <w:hideMark/>
          </w:tcPr>
          <w:p w:rsidR="006E53A7" w:rsidRPr="0025187C" w:rsidRDefault="006E53A7" w:rsidP="00BA4DF5">
            <w:pPr>
              <w:pStyle w:val="NormalWeb"/>
              <w:tabs>
                <w:tab w:val="right" w:pos="640"/>
                <w:tab w:val="decimal" w:pos="680"/>
              </w:tabs>
              <w:spacing w:before="0" w:beforeAutospacing="0" w:after="15" w:afterAutospacing="0"/>
              <w:ind w:left="-175"/>
            </w:pPr>
            <w:r w:rsidRPr="0025187C">
              <w:rPr>
                <w:rFonts w:ascii="Arial" w:hAnsi="Arial" w:cs="Arial"/>
                <w:sz w:val="20"/>
                <w:szCs w:val="20"/>
              </w:rPr>
              <w:tab/>
              <w:t>(187</w:t>
            </w:r>
            <w:r w:rsidRPr="0025187C">
              <w:rPr>
                <w:rFonts w:ascii="Arial" w:hAnsi="Arial" w:cs="Arial"/>
                <w:sz w:val="20"/>
                <w:szCs w:val="20"/>
              </w:rPr>
              <w:tab/>
              <w:t>)</w:t>
            </w:r>
          </w:p>
        </w:tc>
      </w:tr>
      <w:tr w:rsidR="006E53A7" w:rsidTr="00BA4DF5">
        <w:trPr>
          <w:jc w:val="center"/>
        </w:trPr>
        <w:tc>
          <w:tcPr>
            <w:tcW w:w="7830" w:type="dxa"/>
            <w:hideMark/>
          </w:tcPr>
          <w:p w:rsidR="006E53A7" w:rsidRDefault="006E53A7" w:rsidP="00A238C7">
            <w:pPr>
              <w:pStyle w:val="NormalWeb"/>
              <w:ind w:left="240" w:hanging="240"/>
            </w:pPr>
            <w:r>
              <w:rPr>
                <w:rFonts w:ascii="Arial" w:hAnsi="Arial" w:cs="Arial"/>
                <w:sz w:val="20"/>
                <w:szCs w:val="20"/>
              </w:rPr>
              <w:t>Net losses on foreign currency remeasurements</w:t>
            </w:r>
          </w:p>
        </w:tc>
        <w:tc>
          <w:tcPr>
            <w:tcW w:w="990" w:type="dxa"/>
            <w:noWrap/>
            <w:tcMar>
              <w:top w:w="0" w:type="dxa"/>
              <w:left w:w="259" w:type="dxa"/>
              <w:bottom w:w="0" w:type="dxa"/>
              <w:right w:w="0" w:type="dxa"/>
            </w:tcMar>
            <w:vAlign w:val="bottom"/>
            <w:hideMark/>
          </w:tcPr>
          <w:p w:rsidR="006E53A7" w:rsidRPr="0025187C" w:rsidRDefault="00ED0673" w:rsidP="00BA4DF5">
            <w:pPr>
              <w:pStyle w:val="NormalWeb"/>
              <w:tabs>
                <w:tab w:val="right" w:pos="640"/>
                <w:tab w:val="decimal" w:pos="680"/>
              </w:tabs>
              <w:spacing w:before="0" w:beforeAutospacing="0" w:after="15" w:afterAutospacing="0"/>
              <w:ind w:left="-175"/>
            </w:pPr>
            <w:r w:rsidRPr="00ED0673">
              <w:rPr>
                <w:rFonts w:ascii="Arial" w:hAnsi="Arial" w:cs="Arial"/>
                <w:bCs/>
                <w:sz w:val="20"/>
                <w:szCs w:val="20"/>
              </w:rPr>
              <w:tab/>
            </w:r>
            <w:r w:rsidR="006E53A7" w:rsidRPr="0025187C">
              <w:rPr>
                <w:rFonts w:ascii="Arial" w:hAnsi="Arial" w:cs="Arial"/>
                <w:b/>
                <w:bCs/>
                <w:sz w:val="20"/>
                <w:szCs w:val="20"/>
              </w:rPr>
              <w:t>(191</w:t>
            </w:r>
            <w:r w:rsidRPr="00ED0673">
              <w:rPr>
                <w:rFonts w:ascii="Arial" w:hAnsi="Arial" w:cs="Arial"/>
                <w:bCs/>
                <w:sz w:val="20"/>
                <w:szCs w:val="20"/>
              </w:rPr>
              <w:tab/>
            </w:r>
            <w:r w:rsidR="006E53A7" w:rsidRPr="0025187C">
              <w:rPr>
                <w:rFonts w:ascii="Arial" w:hAnsi="Arial" w:cs="Arial"/>
                <w:b/>
                <w:bCs/>
                <w:sz w:val="20"/>
                <w:szCs w:val="20"/>
              </w:rPr>
              <w:t>)</w:t>
            </w:r>
          </w:p>
        </w:tc>
        <w:tc>
          <w:tcPr>
            <w:tcW w:w="991" w:type="dxa"/>
            <w:noWrap/>
            <w:tcMar>
              <w:top w:w="0" w:type="dxa"/>
              <w:left w:w="259" w:type="dxa"/>
              <w:bottom w:w="0" w:type="dxa"/>
              <w:right w:w="0" w:type="dxa"/>
            </w:tcMar>
            <w:vAlign w:val="bottom"/>
            <w:hideMark/>
          </w:tcPr>
          <w:p w:rsidR="006E53A7" w:rsidRPr="0025187C" w:rsidRDefault="006E53A7" w:rsidP="00BA4DF5">
            <w:pPr>
              <w:pStyle w:val="NormalWeb"/>
              <w:tabs>
                <w:tab w:val="right" w:pos="640"/>
                <w:tab w:val="decimal" w:pos="680"/>
              </w:tabs>
              <w:spacing w:before="0" w:beforeAutospacing="0" w:after="15" w:afterAutospacing="0"/>
              <w:ind w:left="-175"/>
            </w:pPr>
            <w:r w:rsidRPr="0025187C">
              <w:rPr>
                <w:rFonts w:ascii="Arial" w:hAnsi="Arial" w:cs="Arial"/>
                <w:sz w:val="20"/>
                <w:szCs w:val="20"/>
              </w:rPr>
              <w:tab/>
              <w:t>(82</w:t>
            </w:r>
            <w:r w:rsidRPr="0025187C">
              <w:rPr>
                <w:rFonts w:ascii="Arial" w:hAnsi="Arial" w:cs="Arial"/>
                <w:sz w:val="20"/>
                <w:szCs w:val="20"/>
              </w:rPr>
              <w:tab/>
              <w:t>)</w:t>
            </w:r>
          </w:p>
        </w:tc>
        <w:tc>
          <w:tcPr>
            <w:tcW w:w="990" w:type="dxa"/>
            <w:noWrap/>
            <w:tcMar>
              <w:top w:w="0" w:type="dxa"/>
              <w:left w:w="259" w:type="dxa"/>
              <w:bottom w:w="0" w:type="dxa"/>
              <w:right w:w="0" w:type="dxa"/>
            </w:tcMar>
            <w:vAlign w:val="bottom"/>
            <w:hideMark/>
          </w:tcPr>
          <w:p w:rsidR="006E53A7" w:rsidRPr="0025187C" w:rsidRDefault="006E53A7" w:rsidP="00BA4DF5">
            <w:pPr>
              <w:pStyle w:val="NormalWeb"/>
              <w:tabs>
                <w:tab w:val="right" w:pos="640"/>
                <w:tab w:val="decimal" w:pos="680"/>
              </w:tabs>
              <w:spacing w:before="0" w:beforeAutospacing="0" w:after="15" w:afterAutospacing="0"/>
              <w:ind w:left="-175"/>
            </w:pPr>
            <w:r w:rsidRPr="0025187C">
              <w:rPr>
                <w:rFonts w:ascii="Arial" w:hAnsi="Arial" w:cs="Arial"/>
                <w:sz w:val="20"/>
                <w:szCs w:val="20"/>
              </w:rPr>
              <w:tab/>
              <w:t>(218</w:t>
            </w:r>
            <w:r w:rsidRPr="0025187C">
              <w:rPr>
                <w:rFonts w:ascii="Arial" w:hAnsi="Arial" w:cs="Arial"/>
                <w:sz w:val="20"/>
                <w:szCs w:val="20"/>
              </w:rPr>
              <w:tab/>
              <w:t>)</w:t>
            </w:r>
          </w:p>
        </w:tc>
      </w:tr>
      <w:tr w:rsidR="006E53A7" w:rsidTr="00BA4DF5">
        <w:trPr>
          <w:jc w:val="center"/>
        </w:trPr>
        <w:tc>
          <w:tcPr>
            <w:tcW w:w="7830" w:type="dxa"/>
            <w:hideMark/>
          </w:tcPr>
          <w:p w:rsidR="006E53A7" w:rsidRDefault="006E53A7" w:rsidP="00A238C7">
            <w:pPr>
              <w:pStyle w:val="NormalWeb"/>
              <w:ind w:left="240" w:hanging="240"/>
            </w:pPr>
            <w:r>
              <w:rPr>
                <w:rFonts w:ascii="Arial" w:hAnsi="Arial" w:cs="Arial"/>
                <w:sz w:val="20"/>
                <w:szCs w:val="20"/>
              </w:rPr>
              <w:t>Other, net</w:t>
            </w:r>
          </w:p>
        </w:tc>
        <w:tc>
          <w:tcPr>
            <w:tcW w:w="990" w:type="dxa"/>
            <w:noWrap/>
            <w:tcMar>
              <w:top w:w="0" w:type="dxa"/>
              <w:left w:w="259" w:type="dxa"/>
              <w:bottom w:w="0" w:type="dxa"/>
              <w:right w:w="0" w:type="dxa"/>
            </w:tcMar>
            <w:vAlign w:val="bottom"/>
            <w:hideMark/>
          </w:tcPr>
          <w:p w:rsidR="006E53A7" w:rsidRPr="0025187C" w:rsidRDefault="00ED0673" w:rsidP="00BA4DF5">
            <w:pPr>
              <w:pStyle w:val="NormalWeb"/>
              <w:tabs>
                <w:tab w:val="right" w:pos="640"/>
                <w:tab w:val="decimal" w:pos="680"/>
              </w:tabs>
              <w:spacing w:before="0" w:beforeAutospacing="0" w:after="15" w:afterAutospacing="0"/>
              <w:ind w:left="-175"/>
            </w:pPr>
            <w:r w:rsidRPr="00ED0673">
              <w:rPr>
                <w:rFonts w:ascii="Arial" w:hAnsi="Arial" w:cs="Arial"/>
                <w:bCs/>
                <w:sz w:val="20"/>
                <w:szCs w:val="20"/>
              </w:rPr>
              <w:tab/>
            </w:r>
            <w:r w:rsidR="006E53A7" w:rsidRPr="0025187C">
              <w:rPr>
                <w:rFonts w:ascii="Arial" w:hAnsi="Arial" w:cs="Arial"/>
                <w:b/>
                <w:bCs/>
                <w:sz w:val="20"/>
                <w:szCs w:val="20"/>
              </w:rPr>
              <w:t>(40</w:t>
            </w:r>
            <w:r w:rsidRPr="00ED0673">
              <w:rPr>
                <w:rFonts w:ascii="Arial" w:hAnsi="Arial" w:cs="Arial"/>
                <w:bCs/>
                <w:sz w:val="20"/>
                <w:szCs w:val="20"/>
              </w:rPr>
              <w:tab/>
            </w:r>
            <w:r w:rsidR="006E53A7" w:rsidRPr="0025187C">
              <w:rPr>
                <w:rFonts w:ascii="Arial" w:hAnsi="Arial" w:cs="Arial"/>
                <w:b/>
                <w:bCs/>
                <w:sz w:val="20"/>
                <w:szCs w:val="20"/>
              </w:rPr>
              <w:t>)</w:t>
            </w:r>
          </w:p>
        </w:tc>
        <w:tc>
          <w:tcPr>
            <w:tcW w:w="991" w:type="dxa"/>
            <w:noWrap/>
            <w:tcMar>
              <w:top w:w="0" w:type="dxa"/>
              <w:left w:w="259" w:type="dxa"/>
              <w:bottom w:w="0" w:type="dxa"/>
              <w:right w:w="0" w:type="dxa"/>
            </w:tcMar>
            <w:vAlign w:val="bottom"/>
            <w:hideMark/>
          </w:tcPr>
          <w:p w:rsidR="006E53A7" w:rsidRPr="0025187C" w:rsidRDefault="006E53A7" w:rsidP="00BA4DF5">
            <w:pPr>
              <w:pStyle w:val="NormalWeb"/>
              <w:tabs>
                <w:tab w:val="right" w:pos="640"/>
                <w:tab w:val="decimal" w:pos="680"/>
              </w:tabs>
              <w:spacing w:before="0" w:beforeAutospacing="0" w:after="15" w:afterAutospacing="0"/>
              <w:ind w:left="-175"/>
            </w:pPr>
            <w:r w:rsidRPr="0025187C">
              <w:rPr>
                <w:rFonts w:ascii="Arial" w:hAnsi="Arial" w:cs="Arial"/>
                <w:sz w:val="20"/>
                <w:szCs w:val="20"/>
              </w:rPr>
              <w:tab/>
              <w:t>(57</w:t>
            </w:r>
            <w:r w:rsidRPr="0025187C">
              <w:rPr>
                <w:rFonts w:ascii="Arial" w:hAnsi="Arial" w:cs="Arial"/>
                <w:sz w:val="20"/>
                <w:szCs w:val="20"/>
              </w:rPr>
              <w:tab/>
              <w:t>)</w:t>
            </w:r>
          </w:p>
        </w:tc>
        <w:tc>
          <w:tcPr>
            <w:tcW w:w="990" w:type="dxa"/>
            <w:noWrap/>
            <w:tcMar>
              <w:top w:w="0" w:type="dxa"/>
              <w:left w:w="259" w:type="dxa"/>
              <w:bottom w:w="0" w:type="dxa"/>
              <w:right w:w="0" w:type="dxa"/>
            </w:tcMar>
            <w:vAlign w:val="bottom"/>
            <w:hideMark/>
          </w:tcPr>
          <w:p w:rsidR="006E53A7" w:rsidRPr="0025187C" w:rsidRDefault="006E53A7" w:rsidP="00BA4DF5">
            <w:pPr>
              <w:pStyle w:val="NormalWeb"/>
              <w:tabs>
                <w:tab w:val="right" w:pos="640"/>
                <w:tab w:val="decimal" w:pos="680"/>
              </w:tabs>
              <w:spacing w:before="0" w:beforeAutospacing="0" w:after="15" w:afterAutospacing="0"/>
              <w:ind w:left="-175"/>
            </w:pPr>
            <w:r w:rsidRPr="0025187C">
              <w:rPr>
                <w:rFonts w:ascii="Arial" w:hAnsi="Arial" w:cs="Arial"/>
                <w:sz w:val="20"/>
                <w:szCs w:val="20"/>
              </w:rPr>
              <w:tab/>
              <w:t>(59</w:t>
            </w:r>
            <w:r w:rsidRPr="0025187C">
              <w:rPr>
                <w:rFonts w:ascii="Arial" w:hAnsi="Arial" w:cs="Arial"/>
                <w:sz w:val="20"/>
                <w:szCs w:val="20"/>
              </w:rPr>
              <w:tab/>
              <w:t>)</w:t>
            </w:r>
          </w:p>
        </w:tc>
      </w:tr>
      <w:tr w:rsidR="006E53A7" w:rsidTr="00BA4DF5">
        <w:trPr>
          <w:jc w:val="center"/>
        </w:trPr>
        <w:tc>
          <w:tcPr>
            <w:tcW w:w="8820" w:type="dxa"/>
            <w:gridSpan w:val="2"/>
            <w:tcMar>
              <w:top w:w="0" w:type="dxa"/>
              <w:left w:w="259" w:type="dxa"/>
              <w:bottom w:w="0" w:type="dxa"/>
              <w:right w:w="0" w:type="dxa"/>
            </w:tcMar>
            <w:vAlign w:val="bottom"/>
            <w:hideMark/>
          </w:tcPr>
          <w:p w:rsidR="006E53A7" w:rsidRPr="0025187C" w:rsidRDefault="006E53A7" w:rsidP="00BA4DF5">
            <w:pPr>
              <w:pStyle w:val="rrdsinglerule"/>
              <w:tabs>
                <w:tab w:val="right" w:pos="640"/>
                <w:tab w:val="decimal" w:pos="680"/>
              </w:tabs>
              <w:ind w:left="-784" w:right="100"/>
            </w:pPr>
            <w:r w:rsidRPr="0025187C">
              <w:t> </w:t>
            </w:r>
          </w:p>
        </w:tc>
        <w:tc>
          <w:tcPr>
            <w:tcW w:w="991" w:type="dxa"/>
            <w:tcMar>
              <w:top w:w="0" w:type="dxa"/>
              <w:left w:w="259" w:type="dxa"/>
              <w:bottom w:w="0" w:type="dxa"/>
              <w:right w:w="0" w:type="dxa"/>
            </w:tcMar>
            <w:vAlign w:val="bottom"/>
            <w:hideMark/>
          </w:tcPr>
          <w:p w:rsidR="006E53A7" w:rsidRPr="0025187C" w:rsidRDefault="006E53A7" w:rsidP="00BA4DF5">
            <w:pPr>
              <w:pStyle w:val="rrdsinglerule"/>
              <w:tabs>
                <w:tab w:val="right" w:pos="640"/>
                <w:tab w:val="decimal" w:pos="680"/>
              </w:tabs>
              <w:ind w:left="-175" w:right="100"/>
            </w:pPr>
            <w:r w:rsidRPr="0025187C">
              <w:t> </w:t>
            </w:r>
          </w:p>
        </w:tc>
        <w:tc>
          <w:tcPr>
            <w:tcW w:w="989" w:type="dxa"/>
            <w:tcMar>
              <w:top w:w="0" w:type="dxa"/>
              <w:left w:w="259" w:type="dxa"/>
              <w:bottom w:w="0" w:type="dxa"/>
              <w:right w:w="0" w:type="dxa"/>
            </w:tcMar>
            <w:vAlign w:val="bottom"/>
            <w:hideMark/>
          </w:tcPr>
          <w:p w:rsidR="006E53A7" w:rsidRPr="0025187C" w:rsidRDefault="006E53A7" w:rsidP="00BA4DF5">
            <w:pPr>
              <w:pStyle w:val="rrdsinglerule"/>
              <w:tabs>
                <w:tab w:val="right" w:pos="640"/>
                <w:tab w:val="decimal" w:pos="680"/>
              </w:tabs>
              <w:ind w:left="-175" w:right="100"/>
            </w:pPr>
            <w:r w:rsidRPr="0025187C">
              <w:t> </w:t>
            </w:r>
          </w:p>
        </w:tc>
      </w:tr>
      <w:tr w:rsidR="006E53A7" w:rsidTr="00BA4DF5">
        <w:trPr>
          <w:jc w:val="center"/>
        </w:trPr>
        <w:tc>
          <w:tcPr>
            <w:tcW w:w="7830" w:type="dxa"/>
            <w:hideMark/>
          </w:tcPr>
          <w:p w:rsidR="006E53A7" w:rsidRDefault="006E53A7" w:rsidP="00A238C7">
            <w:pPr>
              <w:pStyle w:val="NormalWeb"/>
              <w:ind w:left="480" w:hanging="240"/>
            </w:pPr>
            <w:r>
              <w:rPr>
                <w:rFonts w:ascii="Arial" w:hAnsi="Arial" w:cs="Arial"/>
                <w:sz w:val="20"/>
                <w:szCs w:val="20"/>
              </w:rPr>
              <w:t>Total</w:t>
            </w:r>
          </w:p>
        </w:tc>
        <w:tc>
          <w:tcPr>
            <w:tcW w:w="990" w:type="dxa"/>
            <w:noWrap/>
            <w:tcMar>
              <w:top w:w="0" w:type="dxa"/>
              <w:left w:w="259" w:type="dxa"/>
              <w:bottom w:w="0" w:type="dxa"/>
              <w:right w:w="0" w:type="dxa"/>
            </w:tcMar>
            <w:vAlign w:val="bottom"/>
            <w:hideMark/>
          </w:tcPr>
          <w:p w:rsidR="006E53A7" w:rsidRPr="0025187C" w:rsidRDefault="006E53A7" w:rsidP="00BA4DF5">
            <w:pPr>
              <w:pStyle w:val="NormalWeb"/>
              <w:tabs>
                <w:tab w:val="right" w:pos="640"/>
                <w:tab w:val="decimal" w:pos="680"/>
              </w:tabs>
              <w:spacing w:before="0" w:beforeAutospacing="0" w:after="15" w:afterAutospacing="0"/>
              <w:ind w:left="-175"/>
            </w:pPr>
            <w:r w:rsidRPr="0025187C">
              <w:rPr>
                <w:rFonts w:ascii="Arial" w:hAnsi="Arial" w:cs="Arial"/>
                <w:b/>
                <w:bCs/>
                <w:sz w:val="20"/>
                <w:szCs w:val="20"/>
              </w:rPr>
              <w:t>$</w:t>
            </w:r>
            <w:r w:rsidR="00ED0673" w:rsidRPr="00ED0673">
              <w:rPr>
                <w:rFonts w:ascii="Arial" w:hAnsi="Arial" w:cs="Arial"/>
                <w:bCs/>
                <w:sz w:val="20"/>
                <w:szCs w:val="20"/>
              </w:rPr>
              <w:tab/>
            </w:r>
            <w:r w:rsidRPr="0025187C">
              <w:rPr>
                <w:rFonts w:ascii="Arial" w:hAnsi="Arial" w:cs="Arial"/>
                <w:b/>
                <w:bCs/>
                <w:sz w:val="20"/>
                <w:szCs w:val="20"/>
              </w:rPr>
              <w:t>77</w:t>
            </w:r>
            <w:r w:rsidR="00ED0673" w:rsidRPr="00ED0673">
              <w:rPr>
                <w:rFonts w:ascii="Arial" w:hAnsi="Arial" w:cs="Arial"/>
                <w:bCs/>
                <w:sz w:val="20"/>
                <w:szCs w:val="20"/>
              </w:rPr>
              <w:tab/>
            </w:r>
          </w:p>
        </w:tc>
        <w:tc>
          <w:tcPr>
            <w:tcW w:w="991" w:type="dxa"/>
            <w:noWrap/>
            <w:tcMar>
              <w:top w:w="0" w:type="dxa"/>
              <w:left w:w="259" w:type="dxa"/>
              <w:bottom w:w="0" w:type="dxa"/>
              <w:right w:w="0" w:type="dxa"/>
            </w:tcMar>
            <w:vAlign w:val="bottom"/>
            <w:hideMark/>
          </w:tcPr>
          <w:p w:rsidR="006E53A7" w:rsidRPr="0025187C" w:rsidRDefault="006E53A7" w:rsidP="00BA4DF5">
            <w:pPr>
              <w:pStyle w:val="NormalWeb"/>
              <w:tabs>
                <w:tab w:val="right" w:pos="640"/>
                <w:tab w:val="decimal" w:pos="680"/>
              </w:tabs>
              <w:spacing w:before="0" w:beforeAutospacing="0" w:after="15" w:afterAutospacing="0"/>
              <w:ind w:left="-175"/>
            </w:pPr>
            <w:r w:rsidRPr="0025187C">
              <w:rPr>
                <w:rFonts w:ascii="Arial" w:hAnsi="Arial" w:cs="Arial"/>
                <w:sz w:val="20"/>
                <w:szCs w:val="20"/>
              </w:rPr>
              <w:t>$</w:t>
            </w:r>
            <w:r w:rsidRPr="0025187C">
              <w:rPr>
                <w:rFonts w:ascii="Arial" w:hAnsi="Arial" w:cs="Arial"/>
                <w:sz w:val="20"/>
                <w:szCs w:val="20"/>
              </w:rPr>
              <w:tab/>
              <w:t>729</w:t>
            </w:r>
            <w:r w:rsidRPr="0025187C">
              <w:rPr>
                <w:rFonts w:ascii="Arial" w:hAnsi="Arial" w:cs="Arial"/>
                <w:sz w:val="20"/>
                <w:szCs w:val="20"/>
              </w:rPr>
              <w:tab/>
            </w:r>
          </w:p>
        </w:tc>
        <w:tc>
          <w:tcPr>
            <w:tcW w:w="990" w:type="dxa"/>
            <w:noWrap/>
            <w:tcMar>
              <w:top w:w="0" w:type="dxa"/>
              <w:left w:w="259" w:type="dxa"/>
              <w:bottom w:w="0" w:type="dxa"/>
              <w:right w:w="0" w:type="dxa"/>
            </w:tcMar>
            <w:vAlign w:val="bottom"/>
            <w:hideMark/>
          </w:tcPr>
          <w:p w:rsidR="006E53A7" w:rsidRPr="0025187C" w:rsidRDefault="006E53A7" w:rsidP="00BA4DF5">
            <w:pPr>
              <w:pStyle w:val="NormalWeb"/>
              <w:tabs>
                <w:tab w:val="right" w:pos="640"/>
                <w:tab w:val="decimal" w:pos="680"/>
              </w:tabs>
              <w:spacing w:before="0" w:beforeAutospacing="0" w:after="15" w:afterAutospacing="0"/>
              <w:ind w:left="-175"/>
            </w:pPr>
            <w:r w:rsidRPr="0025187C">
              <w:rPr>
                <w:rFonts w:ascii="Arial" w:hAnsi="Arial" w:cs="Arial"/>
                <w:sz w:val="20"/>
                <w:szCs w:val="20"/>
              </w:rPr>
              <w:t>$</w:t>
            </w:r>
            <w:r w:rsidRPr="0025187C">
              <w:rPr>
                <w:rFonts w:ascii="Arial" w:hAnsi="Arial" w:cs="Arial"/>
                <w:sz w:val="20"/>
                <w:szCs w:val="20"/>
              </w:rPr>
              <w:tab/>
              <w:t>1,416</w:t>
            </w:r>
            <w:r w:rsidRPr="0025187C">
              <w:rPr>
                <w:rFonts w:ascii="Arial" w:hAnsi="Arial" w:cs="Arial"/>
                <w:sz w:val="20"/>
                <w:szCs w:val="20"/>
              </w:rPr>
              <w:tab/>
            </w:r>
          </w:p>
        </w:tc>
      </w:tr>
      <w:tr w:rsidR="006E53A7" w:rsidTr="00BA4DF5">
        <w:trPr>
          <w:jc w:val="center"/>
        </w:trPr>
        <w:tc>
          <w:tcPr>
            <w:tcW w:w="7830" w:type="dxa"/>
            <w:tcMar>
              <w:top w:w="0" w:type="dxa"/>
              <w:left w:w="144" w:type="dxa"/>
              <w:bottom w:w="0" w:type="dxa"/>
              <w:right w:w="0" w:type="dxa"/>
            </w:tcMar>
            <w:vAlign w:val="bottom"/>
            <w:hideMark/>
          </w:tcPr>
          <w:p w:rsidR="006E53A7" w:rsidRDefault="006E53A7" w:rsidP="00A238C7">
            <w:pPr>
              <w:pStyle w:val="la2"/>
            </w:pPr>
            <w:r>
              <w:t> </w:t>
            </w:r>
          </w:p>
        </w:tc>
        <w:tc>
          <w:tcPr>
            <w:tcW w:w="990" w:type="dxa"/>
            <w:tcMar>
              <w:top w:w="0" w:type="dxa"/>
              <w:left w:w="259" w:type="dxa"/>
              <w:bottom w:w="0" w:type="dxa"/>
              <w:right w:w="0" w:type="dxa"/>
            </w:tcMar>
            <w:vAlign w:val="bottom"/>
            <w:hideMark/>
          </w:tcPr>
          <w:p w:rsidR="006E53A7" w:rsidRPr="0025187C" w:rsidRDefault="006E53A7" w:rsidP="00BA4DF5">
            <w:pPr>
              <w:pStyle w:val="rrddoublerule"/>
              <w:tabs>
                <w:tab w:val="right" w:pos="640"/>
                <w:tab w:val="decimal" w:pos="680"/>
              </w:tabs>
              <w:ind w:left="-175" w:right="100"/>
            </w:pPr>
            <w:r w:rsidRPr="0025187C">
              <w:t> </w:t>
            </w:r>
          </w:p>
        </w:tc>
        <w:tc>
          <w:tcPr>
            <w:tcW w:w="991" w:type="dxa"/>
            <w:tcMar>
              <w:top w:w="0" w:type="dxa"/>
              <w:left w:w="259" w:type="dxa"/>
              <w:bottom w:w="0" w:type="dxa"/>
              <w:right w:w="0" w:type="dxa"/>
            </w:tcMar>
            <w:vAlign w:val="bottom"/>
            <w:hideMark/>
          </w:tcPr>
          <w:p w:rsidR="006E53A7" w:rsidRPr="0025187C" w:rsidRDefault="006E53A7" w:rsidP="00BA4DF5">
            <w:pPr>
              <w:pStyle w:val="rrddoublerule"/>
              <w:tabs>
                <w:tab w:val="right" w:pos="640"/>
                <w:tab w:val="decimal" w:pos="680"/>
              </w:tabs>
              <w:ind w:left="-175" w:right="100"/>
            </w:pPr>
            <w:r w:rsidRPr="0025187C">
              <w:t> </w:t>
            </w:r>
          </w:p>
        </w:tc>
        <w:tc>
          <w:tcPr>
            <w:tcW w:w="990" w:type="dxa"/>
            <w:tcMar>
              <w:top w:w="0" w:type="dxa"/>
              <w:left w:w="259" w:type="dxa"/>
              <w:bottom w:w="0" w:type="dxa"/>
              <w:right w:w="0" w:type="dxa"/>
            </w:tcMar>
            <w:vAlign w:val="bottom"/>
            <w:hideMark/>
          </w:tcPr>
          <w:p w:rsidR="006E53A7" w:rsidRPr="0025187C" w:rsidRDefault="006E53A7" w:rsidP="00BA4DF5">
            <w:pPr>
              <w:pStyle w:val="rrddoublerule"/>
              <w:tabs>
                <w:tab w:val="right" w:pos="640"/>
                <w:tab w:val="decimal" w:pos="680"/>
              </w:tabs>
              <w:ind w:left="-175" w:right="100"/>
            </w:pPr>
            <w:r w:rsidRPr="0025187C">
              <w:t> </w:t>
            </w:r>
          </w:p>
        </w:tc>
      </w:tr>
    </w:tbl>
    <w:p w:rsidR="00AE262D" w:rsidRPr="006E53A7" w:rsidRDefault="00AE262D" w:rsidP="006E53A7">
      <w:pPr>
        <w:pStyle w:val="NormalWeb"/>
        <w:spacing w:before="270" w:beforeAutospacing="0" w:after="0" w:afterAutospacing="0"/>
        <w:jc w:val="both"/>
        <w:rPr>
          <w:sz w:val="2"/>
          <w:szCs w:val="2"/>
        </w:rPr>
      </w:pPr>
      <w:r>
        <w:br w:type="page"/>
      </w:r>
      <w:r>
        <w:rPr>
          <w:sz w:val="2"/>
          <w:szCs w:val="2"/>
        </w:rPr>
        <w:t> </w:t>
      </w:r>
    </w:p>
    <w:p w:rsidR="00AE262D" w:rsidRDefault="00AE262D" w:rsidP="006E53A7">
      <w:pPr>
        <w:pStyle w:val="NormalWeb"/>
        <w:keepNext/>
        <w:spacing w:before="0" w:beforeAutospacing="0" w:after="0" w:afterAutospacing="0"/>
        <w:jc w:val="both"/>
      </w:pPr>
      <w:r>
        <w:rPr>
          <w:rFonts w:ascii="Arial" w:hAnsi="Arial" w:cs="Arial"/>
          <w:b/>
          <w:bCs/>
          <w:sz w:val="20"/>
          <w:szCs w:val="20"/>
        </w:rPr>
        <w:t xml:space="preserve">Net Recognized Gains (Losses) on Investments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Net recognized gains (losses) on debt investments were as follows: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767"/>
        <w:gridCol w:w="951"/>
        <w:gridCol w:w="931"/>
        <w:gridCol w:w="1151"/>
      </w:tblGrid>
      <w:tr w:rsidR="00AE262D" w:rsidTr="00ED0673">
        <w:trPr>
          <w:tblHeader/>
          <w:jc w:val="center"/>
        </w:trPr>
        <w:tc>
          <w:tcPr>
            <w:tcW w:w="7767" w:type="dxa"/>
            <w:vAlign w:val="center"/>
            <w:hideMark/>
          </w:tcPr>
          <w:p w:rsidR="00AE262D" w:rsidRDefault="00AE262D">
            <w:pPr>
              <w:rPr>
                <w:sz w:val="18"/>
                <w:szCs w:val="18"/>
              </w:rPr>
            </w:pPr>
          </w:p>
        </w:tc>
        <w:tc>
          <w:tcPr>
            <w:tcW w:w="951" w:type="dxa"/>
            <w:vAlign w:val="center"/>
            <w:hideMark/>
          </w:tcPr>
          <w:p w:rsidR="00AE262D" w:rsidRDefault="00AE262D">
            <w:pPr>
              <w:rPr>
                <w:sz w:val="20"/>
              </w:rPr>
            </w:pPr>
          </w:p>
        </w:tc>
        <w:tc>
          <w:tcPr>
            <w:tcW w:w="931" w:type="dxa"/>
            <w:vAlign w:val="center"/>
            <w:hideMark/>
          </w:tcPr>
          <w:p w:rsidR="00AE262D" w:rsidRDefault="00AE262D">
            <w:pPr>
              <w:rPr>
                <w:sz w:val="20"/>
              </w:rPr>
            </w:pPr>
          </w:p>
        </w:tc>
        <w:tc>
          <w:tcPr>
            <w:tcW w:w="1151" w:type="dxa"/>
            <w:vAlign w:val="center"/>
            <w:hideMark/>
          </w:tcPr>
          <w:p w:rsidR="00AE262D" w:rsidRDefault="00AE262D">
            <w:pPr>
              <w:rPr>
                <w:sz w:val="20"/>
              </w:rPr>
            </w:pPr>
          </w:p>
        </w:tc>
      </w:tr>
      <w:tr w:rsidR="00AE262D" w:rsidTr="00ED0673">
        <w:trPr>
          <w:cantSplit/>
          <w:tblHeader/>
          <w:jc w:val="center"/>
        </w:trPr>
        <w:tc>
          <w:tcPr>
            <w:tcW w:w="7767" w:type="dxa"/>
            <w:vAlign w:val="bottom"/>
            <w:hideMark/>
          </w:tcPr>
          <w:p w:rsidR="00AE262D" w:rsidRPr="006E53A7" w:rsidRDefault="00AE262D">
            <w:pPr>
              <w:pStyle w:val="NormalWeb"/>
              <w:keepNext/>
              <w:spacing w:before="0" w:beforeAutospacing="0" w:after="15" w:afterAutospacing="0"/>
            </w:pPr>
            <w:r>
              <w:rPr>
                <w:rFonts w:ascii="Arial" w:hAnsi="Arial" w:cs="Arial"/>
                <w:b/>
                <w:bCs/>
                <w:sz w:val="15"/>
                <w:szCs w:val="15"/>
              </w:rPr>
              <w:t>(In millions)</w:t>
            </w:r>
          </w:p>
        </w:tc>
        <w:tc>
          <w:tcPr>
            <w:tcW w:w="951" w:type="dxa"/>
            <w:tcMar>
              <w:top w:w="0" w:type="dxa"/>
              <w:left w:w="144" w:type="dxa"/>
              <w:bottom w:w="0" w:type="dxa"/>
              <w:right w:w="0" w:type="dxa"/>
            </w:tcMar>
            <w:vAlign w:val="bottom"/>
            <w:hideMark/>
          </w:tcPr>
          <w:p w:rsidR="00AE262D" w:rsidRDefault="00AE262D">
            <w:pPr>
              <w:pStyle w:val="la2"/>
            </w:pPr>
            <w:r>
              <w:t> </w:t>
            </w:r>
          </w:p>
        </w:tc>
        <w:tc>
          <w:tcPr>
            <w:tcW w:w="931" w:type="dxa"/>
            <w:tcMar>
              <w:top w:w="0" w:type="dxa"/>
              <w:left w:w="144" w:type="dxa"/>
              <w:bottom w:w="0" w:type="dxa"/>
              <w:right w:w="0" w:type="dxa"/>
            </w:tcMar>
            <w:vAlign w:val="bottom"/>
            <w:hideMark/>
          </w:tcPr>
          <w:p w:rsidR="00AE262D" w:rsidRDefault="00AE262D">
            <w:pPr>
              <w:pStyle w:val="la2"/>
            </w:pPr>
            <w:r>
              <w:t> </w:t>
            </w:r>
          </w:p>
        </w:tc>
        <w:tc>
          <w:tcPr>
            <w:tcW w:w="1151" w:type="dxa"/>
            <w:tcMar>
              <w:top w:w="0" w:type="dxa"/>
              <w:left w:w="144" w:type="dxa"/>
              <w:bottom w:w="0" w:type="dxa"/>
              <w:right w:w="0" w:type="dxa"/>
            </w:tcMar>
            <w:vAlign w:val="bottom"/>
            <w:hideMark/>
          </w:tcPr>
          <w:p w:rsidR="00AE262D" w:rsidRDefault="00AE262D">
            <w:pPr>
              <w:pStyle w:val="la2"/>
            </w:pPr>
            <w:r>
              <w:t> </w:t>
            </w:r>
          </w:p>
        </w:tc>
      </w:tr>
      <w:tr w:rsidR="00AE262D" w:rsidTr="00ED0673">
        <w:trPr>
          <w:cantSplit/>
          <w:jc w:val="center"/>
        </w:trPr>
        <w:tc>
          <w:tcPr>
            <w:tcW w:w="10800" w:type="dxa"/>
            <w:gridSpan w:val="4"/>
            <w:tcMar>
              <w:top w:w="0" w:type="dxa"/>
              <w:left w:w="144" w:type="dxa"/>
              <w:bottom w:w="0" w:type="dxa"/>
              <w:right w:w="0" w:type="dxa"/>
            </w:tcMar>
            <w:vAlign w:val="bottom"/>
            <w:hideMark/>
          </w:tcPr>
          <w:p w:rsidR="00AE262D" w:rsidRDefault="00AE262D" w:rsidP="00BA4DF5">
            <w:pPr>
              <w:pStyle w:val="rrdsinglerule"/>
              <w:ind w:left="-842" w:right="144"/>
            </w:pPr>
            <w:r>
              <w:t> </w:t>
            </w:r>
          </w:p>
        </w:tc>
      </w:tr>
      <w:tr w:rsidR="00AE262D" w:rsidTr="00ED0673">
        <w:trPr>
          <w:trHeight w:val="75"/>
          <w:jc w:val="center"/>
        </w:trPr>
        <w:tc>
          <w:tcPr>
            <w:tcW w:w="7767" w:type="dxa"/>
            <w:vAlign w:val="center"/>
            <w:hideMark/>
          </w:tcPr>
          <w:p w:rsidR="00AE262D" w:rsidRDefault="00AE262D">
            <w:pPr>
              <w:rPr>
                <w:sz w:val="2"/>
                <w:szCs w:val="2"/>
              </w:rPr>
            </w:pPr>
            <w:r>
              <w:rPr>
                <w:sz w:val="2"/>
                <w:szCs w:val="2"/>
              </w:rPr>
              <w:t> </w:t>
            </w:r>
          </w:p>
        </w:tc>
        <w:tc>
          <w:tcPr>
            <w:tcW w:w="951" w:type="dxa"/>
            <w:vAlign w:val="center"/>
            <w:hideMark/>
          </w:tcPr>
          <w:p w:rsidR="00AE262D" w:rsidRDefault="00AE262D">
            <w:pPr>
              <w:rPr>
                <w:sz w:val="2"/>
                <w:szCs w:val="2"/>
              </w:rPr>
            </w:pPr>
            <w:r>
              <w:rPr>
                <w:sz w:val="2"/>
                <w:szCs w:val="2"/>
              </w:rPr>
              <w:t> </w:t>
            </w:r>
          </w:p>
        </w:tc>
        <w:tc>
          <w:tcPr>
            <w:tcW w:w="931" w:type="dxa"/>
            <w:vAlign w:val="center"/>
            <w:hideMark/>
          </w:tcPr>
          <w:p w:rsidR="00AE262D" w:rsidRDefault="00AE262D">
            <w:pPr>
              <w:rPr>
                <w:sz w:val="2"/>
                <w:szCs w:val="2"/>
              </w:rPr>
            </w:pPr>
            <w:r>
              <w:rPr>
                <w:sz w:val="2"/>
                <w:szCs w:val="2"/>
              </w:rPr>
              <w:t> </w:t>
            </w:r>
          </w:p>
        </w:tc>
        <w:tc>
          <w:tcPr>
            <w:tcW w:w="1151" w:type="dxa"/>
            <w:vAlign w:val="center"/>
            <w:hideMark/>
          </w:tcPr>
          <w:p w:rsidR="00AE262D" w:rsidRDefault="00AE262D">
            <w:pPr>
              <w:rPr>
                <w:sz w:val="2"/>
                <w:szCs w:val="2"/>
              </w:rPr>
            </w:pPr>
            <w:r>
              <w:rPr>
                <w:sz w:val="2"/>
                <w:szCs w:val="2"/>
              </w:rPr>
              <w:t> </w:t>
            </w:r>
          </w:p>
        </w:tc>
      </w:tr>
      <w:tr w:rsidR="00AE262D" w:rsidTr="00ED0673">
        <w:trPr>
          <w:cantSplit/>
          <w:jc w:val="center"/>
        </w:trPr>
        <w:tc>
          <w:tcPr>
            <w:tcW w:w="7767" w:type="dxa"/>
            <w:vAlign w:val="bottom"/>
            <w:hideMark/>
          </w:tcPr>
          <w:p w:rsidR="00AE262D" w:rsidRPr="006E53A7" w:rsidRDefault="00AE262D">
            <w:pPr>
              <w:pStyle w:val="NormalWeb"/>
              <w:keepNext/>
              <w:spacing w:before="0" w:beforeAutospacing="0" w:after="15" w:afterAutospacing="0"/>
            </w:pPr>
            <w:r>
              <w:rPr>
                <w:rFonts w:ascii="Arial" w:hAnsi="Arial" w:cs="Arial"/>
                <w:b/>
                <w:bCs/>
                <w:sz w:val="15"/>
                <w:szCs w:val="15"/>
              </w:rPr>
              <w:t>Year Ended June 30,</w:t>
            </w:r>
          </w:p>
        </w:tc>
        <w:tc>
          <w:tcPr>
            <w:tcW w:w="951" w:type="dxa"/>
            <w:tcMar>
              <w:top w:w="0" w:type="dxa"/>
              <w:left w:w="144" w:type="dxa"/>
              <w:bottom w:w="0" w:type="dxa"/>
              <w:right w:w="0" w:type="dxa"/>
            </w:tcMar>
            <w:vAlign w:val="bottom"/>
            <w:hideMark/>
          </w:tcPr>
          <w:p w:rsidR="00AE262D" w:rsidRDefault="00AE262D" w:rsidP="00BA4DF5">
            <w:pPr>
              <w:ind w:left="-674" w:right="84"/>
              <w:jc w:val="right"/>
            </w:pPr>
            <w:r>
              <w:rPr>
                <w:rFonts w:ascii="Arial" w:hAnsi="Arial" w:cs="Arial"/>
                <w:b/>
                <w:bCs/>
                <w:sz w:val="15"/>
                <w:szCs w:val="15"/>
              </w:rPr>
              <w:t>2020</w:t>
            </w:r>
          </w:p>
        </w:tc>
        <w:tc>
          <w:tcPr>
            <w:tcW w:w="931" w:type="dxa"/>
            <w:tcMar>
              <w:top w:w="0" w:type="dxa"/>
              <w:left w:w="144" w:type="dxa"/>
              <w:bottom w:w="0" w:type="dxa"/>
              <w:right w:w="0" w:type="dxa"/>
            </w:tcMar>
            <w:vAlign w:val="bottom"/>
            <w:hideMark/>
          </w:tcPr>
          <w:p w:rsidR="00AE262D" w:rsidRDefault="00AE262D" w:rsidP="00BA4DF5">
            <w:pPr>
              <w:ind w:left="-674" w:right="84"/>
              <w:jc w:val="right"/>
            </w:pPr>
            <w:r>
              <w:rPr>
                <w:rFonts w:ascii="Arial" w:hAnsi="Arial" w:cs="Arial"/>
                <w:b/>
                <w:bCs/>
                <w:sz w:val="15"/>
                <w:szCs w:val="15"/>
              </w:rPr>
              <w:t>2019</w:t>
            </w:r>
          </w:p>
        </w:tc>
        <w:tc>
          <w:tcPr>
            <w:tcW w:w="1151" w:type="dxa"/>
            <w:tcMar>
              <w:top w:w="0" w:type="dxa"/>
              <w:left w:w="144" w:type="dxa"/>
              <w:bottom w:w="0" w:type="dxa"/>
              <w:right w:w="0" w:type="dxa"/>
            </w:tcMar>
            <w:vAlign w:val="bottom"/>
            <w:hideMark/>
          </w:tcPr>
          <w:p w:rsidR="00AE262D" w:rsidRDefault="00AE262D" w:rsidP="00BA4DF5">
            <w:pPr>
              <w:ind w:left="-674" w:right="84"/>
              <w:jc w:val="right"/>
            </w:pPr>
            <w:r>
              <w:rPr>
                <w:rFonts w:ascii="Arial" w:hAnsi="Arial" w:cs="Arial"/>
                <w:b/>
                <w:bCs/>
                <w:sz w:val="15"/>
                <w:szCs w:val="15"/>
              </w:rPr>
              <w:t>2018</w:t>
            </w:r>
          </w:p>
        </w:tc>
      </w:tr>
      <w:tr w:rsidR="00AE262D" w:rsidTr="00ED0673">
        <w:trPr>
          <w:trHeight w:val="75"/>
          <w:jc w:val="center"/>
        </w:trPr>
        <w:tc>
          <w:tcPr>
            <w:tcW w:w="7767" w:type="dxa"/>
            <w:vAlign w:val="center"/>
            <w:hideMark/>
          </w:tcPr>
          <w:p w:rsidR="00AE262D" w:rsidRDefault="00AE262D">
            <w:pPr>
              <w:rPr>
                <w:sz w:val="2"/>
                <w:szCs w:val="2"/>
              </w:rPr>
            </w:pPr>
            <w:r>
              <w:rPr>
                <w:sz w:val="2"/>
                <w:szCs w:val="2"/>
              </w:rPr>
              <w:t> </w:t>
            </w:r>
          </w:p>
        </w:tc>
        <w:tc>
          <w:tcPr>
            <w:tcW w:w="951" w:type="dxa"/>
            <w:vAlign w:val="center"/>
            <w:hideMark/>
          </w:tcPr>
          <w:p w:rsidR="00AE262D" w:rsidRDefault="00AE262D" w:rsidP="00BA4DF5">
            <w:pPr>
              <w:ind w:left="144"/>
              <w:rPr>
                <w:sz w:val="2"/>
                <w:szCs w:val="2"/>
              </w:rPr>
            </w:pPr>
            <w:r>
              <w:rPr>
                <w:sz w:val="2"/>
                <w:szCs w:val="2"/>
              </w:rPr>
              <w:t> </w:t>
            </w:r>
          </w:p>
        </w:tc>
        <w:tc>
          <w:tcPr>
            <w:tcW w:w="931" w:type="dxa"/>
            <w:vAlign w:val="center"/>
            <w:hideMark/>
          </w:tcPr>
          <w:p w:rsidR="00AE262D" w:rsidRDefault="00AE262D" w:rsidP="00BA4DF5">
            <w:pPr>
              <w:ind w:left="144"/>
              <w:rPr>
                <w:sz w:val="2"/>
                <w:szCs w:val="2"/>
              </w:rPr>
            </w:pPr>
            <w:r>
              <w:rPr>
                <w:sz w:val="2"/>
                <w:szCs w:val="2"/>
              </w:rPr>
              <w:t> </w:t>
            </w:r>
          </w:p>
        </w:tc>
        <w:tc>
          <w:tcPr>
            <w:tcW w:w="1151" w:type="dxa"/>
            <w:vAlign w:val="center"/>
            <w:hideMark/>
          </w:tcPr>
          <w:p w:rsidR="00AE262D" w:rsidRDefault="00AE262D">
            <w:pPr>
              <w:rPr>
                <w:sz w:val="2"/>
                <w:szCs w:val="2"/>
              </w:rPr>
            </w:pPr>
            <w:r>
              <w:rPr>
                <w:sz w:val="2"/>
                <w:szCs w:val="2"/>
              </w:rPr>
              <w:t> </w:t>
            </w:r>
          </w:p>
        </w:tc>
      </w:tr>
      <w:tr w:rsidR="00AE262D" w:rsidTr="00ED0673">
        <w:trPr>
          <w:cantSplit/>
          <w:jc w:val="center"/>
        </w:trPr>
        <w:tc>
          <w:tcPr>
            <w:tcW w:w="7767" w:type="dxa"/>
            <w:hideMark/>
          </w:tcPr>
          <w:p w:rsidR="00AE262D" w:rsidRPr="006E53A7" w:rsidRDefault="00AE262D">
            <w:pPr>
              <w:pStyle w:val="NormalWeb"/>
              <w:ind w:left="240" w:hanging="240"/>
            </w:pPr>
            <w:r>
              <w:rPr>
                <w:rFonts w:ascii="Arial" w:hAnsi="Arial" w:cs="Arial"/>
                <w:sz w:val="20"/>
                <w:szCs w:val="20"/>
              </w:rPr>
              <w:t>Realized gains from sales of available-for-sale securities</w:t>
            </w:r>
          </w:p>
        </w:tc>
        <w:tc>
          <w:tcPr>
            <w:tcW w:w="951" w:type="dxa"/>
            <w:noWrap/>
            <w:tcMar>
              <w:top w:w="0" w:type="dxa"/>
              <w:left w:w="144" w:type="dxa"/>
              <w:bottom w:w="0" w:type="dxa"/>
              <w:right w:w="0" w:type="dxa"/>
            </w:tcMar>
            <w:vAlign w:val="bottom"/>
            <w:hideMark/>
          </w:tcPr>
          <w:p w:rsidR="00AE262D" w:rsidRDefault="00AE262D" w:rsidP="00BA4DF5">
            <w:pPr>
              <w:pStyle w:val="NormalWeb"/>
              <w:tabs>
                <w:tab w:val="right" w:pos="740"/>
                <w:tab w:val="decimal" w:pos="780"/>
              </w:tabs>
              <w:spacing w:before="0" w:beforeAutospacing="0" w:after="15" w:afterAutospacing="0"/>
              <w:ind w:left="144"/>
            </w:pPr>
            <w:r>
              <w:rPr>
                <w:rFonts w:ascii="Arial" w:hAnsi="Arial" w:cs="Arial"/>
                <w:b/>
                <w:bCs/>
                <w:sz w:val="20"/>
                <w:szCs w:val="20"/>
              </w:rPr>
              <w:t>$</w:t>
            </w:r>
            <w:r w:rsidR="00ED0673" w:rsidRPr="00ED0673">
              <w:rPr>
                <w:rFonts w:ascii="Arial" w:hAnsi="Arial" w:cs="Arial"/>
                <w:bCs/>
                <w:sz w:val="20"/>
                <w:szCs w:val="20"/>
              </w:rPr>
              <w:tab/>
            </w:r>
            <w:r>
              <w:rPr>
                <w:rFonts w:ascii="Arial" w:hAnsi="Arial" w:cs="Arial"/>
                <w:b/>
                <w:bCs/>
                <w:sz w:val="20"/>
                <w:szCs w:val="20"/>
              </w:rPr>
              <w:t>   50</w:t>
            </w:r>
            <w:r w:rsidR="00ED0673" w:rsidRPr="00ED0673">
              <w:rPr>
                <w:rFonts w:ascii="Arial" w:hAnsi="Arial" w:cs="Arial"/>
                <w:bCs/>
                <w:sz w:val="20"/>
                <w:szCs w:val="20"/>
              </w:rPr>
              <w:tab/>
            </w:r>
          </w:p>
        </w:tc>
        <w:tc>
          <w:tcPr>
            <w:tcW w:w="931" w:type="dxa"/>
            <w:noWrap/>
            <w:tcMar>
              <w:top w:w="0" w:type="dxa"/>
              <w:left w:w="144" w:type="dxa"/>
              <w:bottom w:w="0" w:type="dxa"/>
              <w:right w:w="0" w:type="dxa"/>
            </w:tcMar>
            <w:vAlign w:val="bottom"/>
            <w:hideMark/>
          </w:tcPr>
          <w:p w:rsidR="00AE262D" w:rsidRDefault="00AE262D" w:rsidP="00BA4DF5">
            <w:pPr>
              <w:pStyle w:val="NormalWeb"/>
              <w:tabs>
                <w:tab w:val="right" w:pos="720"/>
                <w:tab w:val="decimal" w:pos="760"/>
              </w:tabs>
              <w:spacing w:before="0" w:beforeAutospacing="0" w:after="15" w:afterAutospacing="0"/>
              <w:ind w:left="144"/>
            </w:pPr>
            <w:r>
              <w:rPr>
                <w:rFonts w:ascii="Arial" w:hAnsi="Arial" w:cs="Arial"/>
                <w:sz w:val="20"/>
                <w:szCs w:val="20"/>
              </w:rPr>
              <w:t>$</w:t>
            </w:r>
            <w:r>
              <w:rPr>
                <w:rFonts w:ascii="Arial" w:hAnsi="Arial" w:cs="Arial"/>
                <w:sz w:val="20"/>
                <w:szCs w:val="20"/>
              </w:rPr>
              <w:tab/>
              <w:t>   12</w:t>
            </w:r>
            <w:r>
              <w:rPr>
                <w:rFonts w:ascii="Arial" w:hAnsi="Arial" w:cs="Arial"/>
                <w:sz w:val="20"/>
                <w:szCs w:val="20"/>
              </w:rPr>
              <w:tab/>
            </w:r>
          </w:p>
        </w:tc>
        <w:tc>
          <w:tcPr>
            <w:tcW w:w="1151" w:type="dxa"/>
            <w:noWrap/>
            <w:tcMar>
              <w:top w:w="0" w:type="dxa"/>
              <w:left w:w="144" w:type="dxa"/>
              <w:bottom w:w="0" w:type="dxa"/>
              <w:right w:w="0" w:type="dxa"/>
            </w:tcMar>
            <w:vAlign w:val="bottom"/>
            <w:hideMark/>
          </w:tcPr>
          <w:p w:rsidR="00AE262D" w:rsidRDefault="00AE262D" w:rsidP="00BA4DF5">
            <w:pPr>
              <w:pStyle w:val="NormalWeb"/>
              <w:tabs>
                <w:tab w:val="right" w:pos="940"/>
                <w:tab w:val="decimal" w:pos="980"/>
              </w:tabs>
              <w:spacing w:before="0" w:beforeAutospacing="0" w:after="15" w:afterAutospacing="0"/>
              <w:ind w:left="144"/>
            </w:pPr>
            <w:r>
              <w:rPr>
                <w:rFonts w:ascii="Arial" w:hAnsi="Arial" w:cs="Arial"/>
                <w:sz w:val="20"/>
                <w:szCs w:val="20"/>
              </w:rPr>
              <w:t>$</w:t>
            </w:r>
            <w:r>
              <w:rPr>
                <w:rFonts w:ascii="Arial" w:hAnsi="Arial" w:cs="Arial"/>
                <w:sz w:val="20"/>
                <w:szCs w:val="20"/>
              </w:rPr>
              <w:tab/>
              <w:t>     27</w:t>
            </w:r>
            <w:r>
              <w:rPr>
                <w:rFonts w:ascii="Arial" w:hAnsi="Arial" w:cs="Arial"/>
                <w:sz w:val="20"/>
                <w:szCs w:val="20"/>
              </w:rPr>
              <w:tab/>
            </w:r>
          </w:p>
        </w:tc>
      </w:tr>
      <w:tr w:rsidR="00AE262D" w:rsidTr="00ED0673">
        <w:trPr>
          <w:cantSplit/>
          <w:jc w:val="center"/>
        </w:trPr>
        <w:tc>
          <w:tcPr>
            <w:tcW w:w="7767" w:type="dxa"/>
            <w:hideMark/>
          </w:tcPr>
          <w:p w:rsidR="00AE262D" w:rsidRDefault="00AE262D">
            <w:pPr>
              <w:pStyle w:val="NormalWeb"/>
              <w:ind w:left="240" w:hanging="240"/>
            </w:pPr>
            <w:r>
              <w:rPr>
                <w:rFonts w:ascii="Arial" w:hAnsi="Arial" w:cs="Arial"/>
                <w:sz w:val="20"/>
                <w:szCs w:val="20"/>
              </w:rPr>
              <w:t>Realized losses from sales of available-for-sale securities</w:t>
            </w:r>
          </w:p>
        </w:tc>
        <w:tc>
          <w:tcPr>
            <w:tcW w:w="951" w:type="dxa"/>
            <w:noWrap/>
            <w:tcMar>
              <w:top w:w="0" w:type="dxa"/>
              <w:left w:w="144" w:type="dxa"/>
              <w:bottom w:w="0" w:type="dxa"/>
              <w:right w:w="0" w:type="dxa"/>
            </w:tcMar>
            <w:vAlign w:val="bottom"/>
            <w:hideMark/>
          </w:tcPr>
          <w:p w:rsidR="00AE262D" w:rsidRDefault="00ED0673" w:rsidP="00BA4DF5">
            <w:pPr>
              <w:pStyle w:val="NormalWeb"/>
              <w:tabs>
                <w:tab w:val="right" w:pos="740"/>
                <w:tab w:val="decimal" w:pos="780"/>
              </w:tabs>
              <w:spacing w:before="0" w:beforeAutospacing="0" w:after="15" w:afterAutospacing="0"/>
              <w:ind w:left="144"/>
            </w:pPr>
            <w:r w:rsidRPr="00ED0673">
              <w:rPr>
                <w:rFonts w:ascii="Arial" w:hAnsi="Arial" w:cs="Arial"/>
                <w:bCs/>
                <w:sz w:val="20"/>
                <w:szCs w:val="20"/>
              </w:rPr>
              <w:tab/>
            </w:r>
            <w:r w:rsidR="00AE262D">
              <w:rPr>
                <w:rFonts w:ascii="Arial" w:hAnsi="Arial" w:cs="Arial"/>
                <w:b/>
                <w:bCs/>
                <w:sz w:val="20"/>
                <w:szCs w:val="20"/>
              </w:rPr>
              <w:t>(37</w:t>
            </w:r>
            <w:r w:rsidRPr="00ED0673">
              <w:rPr>
                <w:rFonts w:ascii="Arial" w:hAnsi="Arial" w:cs="Arial"/>
                <w:bCs/>
                <w:sz w:val="20"/>
                <w:szCs w:val="20"/>
              </w:rPr>
              <w:tab/>
            </w:r>
            <w:r w:rsidR="00AE262D">
              <w:rPr>
                <w:rFonts w:ascii="Arial" w:hAnsi="Arial" w:cs="Arial"/>
                <w:b/>
                <w:bCs/>
                <w:sz w:val="20"/>
                <w:szCs w:val="20"/>
              </w:rPr>
              <w:t>)</w:t>
            </w:r>
          </w:p>
        </w:tc>
        <w:tc>
          <w:tcPr>
            <w:tcW w:w="931" w:type="dxa"/>
            <w:noWrap/>
            <w:tcMar>
              <w:top w:w="0" w:type="dxa"/>
              <w:left w:w="144" w:type="dxa"/>
              <w:bottom w:w="0" w:type="dxa"/>
              <w:right w:w="0" w:type="dxa"/>
            </w:tcMar>
            <w:vAlign w:val="bottom"/>
            <w:hideMark/>
          </w:tcPr>
          <w:p w:rsidR="00AE262D" w:rsidRDefault="00AE262D" w:rsidP="00BA4DF5">
            <w:pPr>
              <w:pStyle w:val="NormalWeb"/>
              <w:tabs>
                <w:tab w:val="right" w:pos="720"/>
                <w:tab w:val="decimal" w:pos="760"/>
              </w:tabs>
              <w:spacing w:before="0" w:beforeAutospacing="0" w:after="15" w:afterAutospacing="0"/>
              <w:ind w:left="144"/>
            </w:pPr>
            <w:r>
              <w:rPr>
                <w:rFonts w:ascii="Arial" w:hAnsi="Arial" w:cs="Arial"/>
                <w:sz w:val="20"/>
                <w:szCs w:val="20"/>
              </w:rPr>
              <w:tab/>
              <w:t>(93</w:t>
            </w:r>
            <w:r>
              <w:rPr>
                <w:rFonts w:ascii="Arial" w:hAnsi="Arial" w:cs="Arial"/>
                <w:sz w:val="20"/>
                <w:szCs w:val="20"/>
              </w:rPr>
              <w:tab/>
              <w:t>)</w:t>
            </w:r>
          </w:p>
        </w:tc>
        <w:tc>
          <w:tcPr>
            <w:tcW w:w="1151" w:type="dxa"/>
            <w:noWrap/>
            <w:tcMar>
              <w:top w:w="0" w:type="dxa"/>
              <w:left w:w="144" w:type="dxa"/>
              <w:bottom w:w="0" w:type="dxa"/>
              <w:right w:w="0" w:type="dxa"/>
            </w:tcMar>
            <w:vAlign w:val="bottom"/>
            <w:hideMark/>
          </w:tcPr>
          <w:p w:rsidR="00AE262D" w:rsidRDefault="00AE262D" w:rsidP="00BA4DF5">
            <w:pPr>
              <w:pStyle w:val="NormalWeb"/>
              <w:tabs>
                <w:tab w:val="right" w:pos="940"/>
                <w:tab w:val="decimal" w:pos="980"/>
              </w:tabs>
              <w:spacing w:before="0" w:beforeAutospacing="0" w:after="15" w:afterAutospacing="0"/>
              <w:ind w:left="144"/>
            </w:pPr>
            <w:r>
              <w:rPr>
                <w:rFonts w:ascii="Arial" w:hAnsi="Arial" w:cs="Arial"/>
                <w:sz w:val="20"/>
                <w:szCs w:val="20"/>
              </w:rPr>
              <w:tab/>
              <w:t>(987</w:t>
            </w:r>
            <w:r>
              <w:rPr>
                <w:rFonts w:ascii="Arial" w:hAnsi="Arial" w:cs="Arial"/>
                <w:sz w:val="20"/>
                <w:szCs w:val="20"/>
              </w:rPr>
              <w:tab/>
              <w:t>)</w:t>
            </w:r>
          </w:p>
        </w:tc>
      </w:tr>
      <w:tr w:rsidR="00AE262D" w:rsidTr="00ED0673">
        <w:trPr>
          <w:cantSplit/>
          <w:jc w:val="center"/>
        </w:trPr>
        <w:tc>
          <w:tcPr>
            <w:tcW w:w="7767" w:type="dxa"/>
            <w:hideMark/>
          </w:tcPr>
          <w:p w:rsidR="00AE262D" w:rsidRDefault="00AE262D">
            <w:pPr>
              <w:pStyle w:val="NormalWeb"/>
              <w:ind w:left="240" w:hanging="240"/>
            </w:pPr>
            <w:r>
              <w:rPr>
                <w:rFonts w:ascii="Arial" w:hAnsi="Arial" w:cs="Arial"/>
                <w:sz w:val="20"/>
                <w:szCs w:val="20"/>
              </w:rPr>
              <w:t>Other-than-temporary impairments of investments</w:t>
            </w:r>
          </w:p>
        </w:tc>
        <w:tc>
          <w:tcPr>
            <w:tcW w:w="951" w:type="dxa"/>
            <w:noWrap/>
            <w:tcMar>
              <w:top w:w="0" w:type="dxa"/>
              <w:left w:w="144" w:type="dxa"/>
              <w:bottom w:w="0" w:type="dxa"/>
              <w:right w:w="0" w:type="dxa"/>
            </w:tcMar>
            <w:vAlign w:val="bottom"/>
            <w:hideMark/>
          </w:tcPr>
          <w:p w:rsidR="00AE262D" w:rsidRDefault="00ED0673" w:rsidP="00BA4DF5">
            <w:pPr>
              <w:pStyle w:val="NormalWeb"/>
              <w:tabs>
                <w:tab w:val="right" w:pos="740"/>
                <w:tab w:val="decimal" w:pos="780"/>
              </w:tabs>
              <w:spacing w:before="0" w:beforeAutospacing="0" w:after="15" w:afterAutospacing="0"/>
              <w:ind w:left="144"/>
            </w:pPr>
            <w:r w:rsidRPr="00ED0673">
              <w:rPr>
                <w:rFonts w:ascii="Arial" w:hAnsi="Arial" w:cs="Arial"/>
                <w:bCs/>
                <w:sz w:val="20"/>
                <w:szCs w:val="20"/>
              </w:rPr>
              <w:tab/>
            </w:r>
            <w:r w:rsidR="00AE262D">
              <w:rPr>
                <w:rFonts w:ascii="Arial" w:hAnsi="Arial" w:cs="Arial"/>
                <w:b/>
                <w:bCs/>
                <w:sz w:val="20"/>
                <w:szCs w:val="20"/>
              </w:rPr>
              <w:t>(17</w:t>
            </w:r>
            <w:r w:rsidRPr="00ED0673">
              <w:rPr>
                <w:rFonts w:ascii="Arial" w:hAnsi="Arial" w:cs="Arial"/>
                <w:bCs/>
                <w:sz w:val="20"/>
                <w:szCs w:val="20"/>
              </w:rPr>
              <w:tab/>
            </w:r>
            <w:r w:rsidR="00AE262D">
              <w:rPr>
                <w:rFonts w:ascii="Arial" w:hAnsi="Arial" w:cs="Arial"/>
                <w:b/>
                <w:bCs/>
                <w:sz w:val="20"/>
                <w:szCs w:val="20"/>
              </w:rPr>
              <w:t>)</w:t>
            </w:r>
          </w:p>
        </w:tc>
        <w:tc>
          <w:tcPr>
            <w:tcW w:w="931" w:type="dxa"/>
            <w:noWrap/>
            <w:tcMar>
              <w:top w:w="0" w:type="dxa"/>
              <w:left w:w="144" w:type="dxa"/>
              <w:bottom w:w="0" w:type="dxa"/>
              <w:right w:w="0" w:type="dxa"/>
            </w:tcMar>
            <w:vAlign w:val="bottom"/>
            <w:hideMark/>
          </w:tcPr>
          <w:p w:rsidR="00AE262D" w:rsidRDefault="00AE262D" w:rsidP="00BA4DF5">
            <w:pPr>
              <w:pStyle w:val="NormalWeb"/>
              <w:tabs>
                <w:tab w:val="right" w:pos="720"/>
                <w:tab w:val="decimal" w:pos="760"/>
              </w:tabs>
              <w:spacing w:before="0" w:beforeAutospacing="0" w:after="15" w:afterAutospacing="0"/>
              <w:ind w:left="144"/>
            </w:pPr>
            <w:r>
              <w:rPr>
                <w:rFonts w:ascii="Arial" w:hAnsi="Arial" w:cs="Arial"/>
                <w:sz w:val="20"/>
                <w:szCs w:val="20"/>
              </w:rPr>
              <w:tab/>
              <w:t>(16</w:t>
            </w:r>
            <w:r>
              <w:rPr>
                <w:rFonts w:ascii="Arial" w:hAnsi="Arial" w:cs="Arial"/>
                <w:sz w:val="20"/>
                <w:szCs w:val="20"/>
              </w:rPr>
              <w:tab/>
              <w:t>)</w:t>
            </w:r>
          </w:p>
        </w:tc>
        <w:tc>
          <w:tcPr>
            <w:tcW w:w="1151" w:type="dxa"/>
            <w:noWrap/>
            <w:tcMar>
              <w:top w:w="0" w:type="dxa"/>
              <w:left w:w="144" w:type="dxa"/>
              <w:bottom w:w="0" w:type="dxa"/>
              <w:right w:w="0" w:type="dxa"/>
            </w:tcMar>
            <w:vAlign w:val="bottom"/>
            <w:hideMark/>
          </w:tcPr>
          <w:p w:rsidR="00AE262D" w:rsidRDefault="00AE262D" w:rsidP="00BA4DF5">
            <w:pPr>
              <w:pStyle w:val="NormalWeb"/>
              <w:tabs>
                <w:tab w:val="right" w:pos="940"/>
                <w:tab w:val="decimal" w:pos="980"/>
              </w:tabs>
              <w:spacing w:before="0" w:beforeAutospacing="0" w:after="15" w:afterAutospacing="0"/>
              <w:ind w:left="144" w:right="115"/>
            </w:pPr>
            <w:r>
              <w:rPr>
                <w:rFonts w:ascii="Arial" w:hAnsi="Arial" w:cs="Arial"/>
                <w:sz w:val="20"/>
                <w:szCs w:val="20"/>
              </w:rPr>
              <w:tab/>
              <w:t>(6</w:t>
            </w:r>
            <w:r>
              <w:rPr>
                <w:rFonts w:ascii="Arial" w:hAnsi="Arial" w:cs="Arial"/>
                <w:sz w:val="20"/>
                <w:szCs w:val="20"/>
              </w:rPr>
              <w:tab/>
              <w:t>)</w:t>
            </w:r>
          </w:p>
        </w:tc>
      </w:tr>
      <w:tr w:rsidR="00AE262D" w:rsidTr="00ED0673">
        <w:trPr>
          <w:cantSplit/>
          <w:jc w:val="center"/>
        </w:trPr>
        <w:tc>
          <w:tcPr>
            <w:tcW w:w="8718" w:type="dxa"/>
            <w:gridSpan w:val="2"/>
            <w:tcMar>
              <w:top w:w="0" w:type="dxa"/>
              <w:left w:w="144" w:type="dxa"/>
              <w:bottom w:w="0" w:type="dxa"/>
              <w:right w:w="0" w:type="dxa"/>
            </w:tcMar>
            <w:vAlign w:val="bottom"/>
            <w:hideMark/>
          </w:tcPr>
          <w:p w:rsidR="00AE262D" w:rsidRDefault="00AE262D" w:rsidP="00BA4DF5">
            <w:pPr>
              <w:pStyle w:val="rrdsinglerule"/>
              <w:ind w:left="-689"/>
            </w:pPr>
            <w:r>
              <w:t> </w:t>
            </w:r>
          </w:p>
        </w:tc>
        <w:tc>
          <w:tcPr>
            <w:tcW w:w="931" w:type="dxa"/>
            <w:tcMar>
              <w:top w:w="0" w:type="dxa"/>
              <w:left w:w="144" w:type="dxa"/>
              <w:bottom w:w="0" w:type="dxa"/>
              <w:right w:w="0" w:type="dxa"/>
            </w:tcMar>
            <w:vAlign w:val="bottom"/>
            <w:hideMark/>
          </w:tcPr>
          <w:p w:rsidR="00AE262D" w:rsidRDefault="00AE262D" w:rsidP="00BA4DF5">
            <w:pPr>
              <w:pStyle w:val="rrdsinglerule"/>
              <w:ind w:left="144"/>
            </w:pPr>
            <w:r>
              <w:t> </w:t>
            </w:r>
          </w:p>
        </w:tc>
        <w:tc>
          <w:tcPr>
            <w:tcW w:w="1151" w:type="dxa"/>
            <w:tcMar>
              <w:top w:w="0" w:type="dxa"/>
              <w:left w:w="144" w:type="dxa"/>
              <w:bottom w:w="0" w:type="dxa"/>
              <w:right w:w="0" w:type="dxa"/>
            </w:tcMar>
            <w:vAlign w:val="bottom"/>
            <w:hideMark/>
          </w:tcPr>
          <w:p w:rsidR="00AE262D" w:rsidRDefault="00AE262D" w:rsidP="00BA4DF5">
            <w:pPr>
              <w:pStyle w:val="rrdsinglerule"/>
              <w:ind w:left="144" w:right="115"/>
            </w:pPr>
            <w:r>
              <w:t> </w:t>
            </w:r>
          </w:p>
        </w:tc>
      </w:tr>
      <w:tr w:rsidR="00AE262D" w:rsidTr="00ED0673">
        <w:trPr>
          <w:cantSplit/>
          <w:jc w:val="center"/>
        </w:trPr>
        <w:tc>
          <w:tcPr>
            <w:tcW w:w="7767" w:type="dxa"/>
            <w:hideMark/>
          </w:tcPr>
          <w:p w:rsidR="00AE262D" w:rsidRDefault="00AE262D">
            <w:pPr>
              <w:pStyle w:val="NormalWeb"/>
              <w:ind w:left="480" w:hanging="240"/>
            </w:pPr>
            <w:r>
              <w:rPr>
                <w:rFonts w:ascii="Arial" w:hAnsi="Arial" w:cs="Arial"/>
                <w:sz w:val="20"/>
                <w:szCs w:val="20"/>
              </w:rPr>
              <w:t>Total</w:t>
            </w:r>
          </w:p>
        </w:tc>
        <w:tc>
          <w:tcPr>
            <w:tcW w:w="951" w:type="dxa"/>
            <w:noWrap/>
            <w:tcMar>
              <w:top w:w="0" w:type="dxa"/>
              <w:left w:w="144" w:type="dxa"/>
              <w:bottom w:w="0" w:type="dxa"/>
              <w:right w:w="0" w:type="dxa"/>
            </w:tcMar>
            <w:vAlign w:val="bottom"/>
            <w:hideMark/>
          </w:tcPr>
          <w:p w:rsidR="00AE262D" w:rsidRDefault="00AE262D" w:rsidP="00BA4DF5">
            <w:pPr>
              <w:pStyle w:val="NormalWeb"/>
              <w:tabs>
                <w:tab w:val="right" w:pos="740"/>
                <w:tab w:val="decimal" w:pos="780"/>
              </w:tabs>
              <w:spacing w:before="0" w:beforeAutospacing="0" w:after="15" w:afterAutospacing="0"/>
              <w:ind w:left="144"/>
            </w:pPr>
            <w:r>
              <w:rPr>
                <w:rFonts w:ascii="Arial" w:hAnsi="Arial" w:cs="Arial"/>
                <w:b/>
                <w:bCs/>
                <w:sz w:val="20"/>
                <w:szCs w:val="20"/>
              </w:rPr>
              <w:t>$</w:t>
            </w:r>
            <w:r w:rsidR="00ED0673" w:rsidRPr="00ED0673">
              <w:rPr>
                <w:rFonts w:ascii="Arial" w:hAnsi="Arial" w:cs="Arial"/>
                <w:bCs/>
                <w:sz w:val="20"/>
                <w:szCs w:val="20"/>
              </w:rPr>
              <w:tab/>
            </w:r>
            <w:r>
              <w:rPr>
                <w:rFonts w:ascii="Arial" w:hAnsi="Arial" w:cs="Arial"/>
                <w:b/>
                <w:bCs/>
                <w:sz w:val="20"/>
                <w:szCs w:val="20"/>
              </w:rPr>
              <w:t>(4</w:t>
            </w:r>
            <w:r w:rsidR="00ED0673" w:rsidRPr="00ED0673">
              <w:rPr>
                <w:rFonts w:ascii="Arial" w:hAnsi="Arial" w:cs="Arial"/>
                <w:bCs/>
                <w:sz w:val="20"/>
                <w:szCs w:val="20"/>
              </w:rPr>
              <w:tab/>
            </w:r>
            <w:r>
              <w:rPr>
                <w:rFonts w:ascii="Arial" w:hAnsi="Arial" w:cs="Arial"/>
                <w:b/>
                <w:bCs/>
                <w:sz w:val="20"/>
                <w:szCs w:val="20"/>
              </w:rPr>
              <w:t>)</w:t>
            </w:r>
          </w:p>
        </w:tc>
        <w:tc>
          <w:tcPr>
            <w:tcW w:w="931" w:type="dxa"/>
            <w:noWrap/>
            <w:tcMar>
              <w:top w:w="0" w:type="dxa"/>
              <w:left w:w="144" w:type="dxa"/>
              <w:bottom w:w="0" w:type="dxa"/>
              <w:right w:w="0" w:type="dxa"/>
            </w:tcMar>
            <w:vAlign w:val="bottom"/>
            <w:hideMark/>
          </w:tcPr>
          <w:p w:rsidR="00AE262D" w:rsidRDefault="00AE262D" w:rsidP="00BA4DF5">
            <w:pPr>
              <w:pStyle w:val="NormalWeb"/>
              <w:tabs>
                <w:tab w:val="right" w:pos="720"/>
                <w:tab w:val="decimal" w:pos="760"/>
              </w:tabs>
              <w:spacing w:before="0" w:beforeAutospacing="0" w:after="15" w:afterAutospacing="0"/>
              <w:ind w:left="144"/>
            </w:pPr>
            <w:r>
              <w:rPr>
                <w:rFonts w:ascii="Arial" w:hAnsi="Arial" w:cs="Arial"/>
                <w:sz w:val="20"/>
                <w:szCs w:val="20"/>
              </w:rPr>
              <w:t>$</w:t>
            </w:r>
            <w:r>
              <w:rPr>
                <w:rFonts w:ascii="Arial" w:hAnsi="Arial" w:cs="Arial"/>
                <w:sz w:val="20"/>
                <w:szCs w:val="20"/>
              </w:rPr>
              <w:tab/>
              <w:t>(97</w:t>
            </w:r>
            <w:r>
              <w:rPr>
                <w:rFonts w:ascii="Arial" w:hAnsi="Arial" w:cs="Arial"/>
                <w:sz w:val="20"/>
                <w:szCs w:val="20"/>
              </w:rPr>
              <w:tab/>
              <w:t>)</w:t>
            </w:r>
          </w:p>
        </w:tc>
        <w:tc>
          <w:tcPr>
            <w:tcW w:w="1151" w:type="dxa"/>
            <w:noWrap/>
            <w:tcMar>
              <w:top w:w="0" w:type="dxa"/>
              <w:left w:w="144" w:type="dxa"/>
              <w:bottom w:w="0" w:type="dxa"/>
              <w:right w:w="0" w:type="dxa"/>
            </w:tcMar>
            <w:vAlign w:val="bottom"/>
            <w:hideMark/>
          </w:tcPr>
          <w:p w:rsidR="00AE262D" w:rsidRDefault="00AE262D" w:rsidP="00BA4DF5">
            <w:pPr>
              <w:pStyle w:val="NormalWeb"/>
              <w:tabs>
                <w:tab w:val="right" w:pos="940"/>
                <w:tab w:val="decimal" w:pos="980"/>
              </w:tabs>
              <w:spacing w:before="0" w:beforeAutospacing="0" w:after="15" w:afterAutospacing="0"/>
              <w:ind w:left="144" w:right="115"/>
            </w:pPr>
            <w:r>
              <w:rPr>
                <w:rFonts w:ascii="Arial" w:hAnsi="Arial" w:cs="Arial"/>
                <w:sz w:val="20"/>
                <w:szCs w:val="20"/>
              </w:rPr>
              <w:tab/>
              <w:t>$  (966</w:t>
            </w:r>
            <w:r>
              <w:rPr>
                <w:rFonts w:ascii="Arial" w:hAnsi="Arial" w:cs="Arial"/>
                <w:sz w:val="20"/>
                <w:szCs w:val="20"/>
              </w:rPr>
              <w:tab/>
              <w:t>)</w:t>
            </w:r>
          </w:p>
        </w:tc>
      </w:tr>
      <w:tr w:rsidR="00AE262D" w:rsidTr="00ED0673">
        <w:trPr>
          <w:cantSplit/>
          <w:jc w:val="center"/>
        </w:trPr>
        <w:tc>
          <w:tcPr>
            <w:tcW w:w="7767" w:type="dxa"/>
            <w:tcMar>
              <w:top w:w="0" w:type="dxa"/>
              <w:left w:w="144" w:type="dxa"/>
              <w:bottom w:w="0" w:type="dxa"/>
              <w:right w:w="0" w:type="dxa"/>
            </w:tcMar>
            <w:vAlign w:val="bottom"/>
            <w:hideMark/>
          </w:tcPr>
          <w:p w:rsidR="00AE262D" w:rsidRDefault="00AE262D">
            <w:pPr>
              <w:pStyle w:val="la2"/>
            </w:pPr>
            <w:r>
              <w:t> </w:t>
            </w:r>
          </w:p>
        </w:tc>
        <w:tc>
          <w:tcPr>
            <w:tcW w:w="951" w:type="dxa"/>
            <w:tcMar>
              <w:top w:w="0" w:type="dxa"/>
              <w:left w:w="144" w:type="dxa"/>
              <w:bottom w:w="0" w:type="dxa"/>
              <w:right w:w="0" w:type="dxa"/>
            </w:tcMar>
            <w:vAlign w:val="bottom"/>
            <w:hideMark/>
          </w:tcPr>
          <w:p w:rsidR="00AE262D" w:rsidRDefault="00AE262D" w:rsidP="00BA4DF5">
            <w:pPr>
              <w:pStyle w:val="rrddoublerule"/>
              <w:ind w:left="144"/>
            </w:pPr>
            <w:r>
              <w:t> </w:t>
            </w:r>
          </w:p>
        </w:tc>
        <w:tc>
          <w:tcPr>
            <w:tcW w:w="931" w:type="dxa"/>
            <w:tcMar>
              <w:top w:w="0" w:type="dxa"/>
              <w:left w:w="144" w:type="dxa"/>
              <w:bottom w:w="0" w:type="dxa"/>
              <w:right w:w="0" w:type="dxa"/>
            </w:tcMar>
            <w:vAlign w:val="bottom"/>
            <w:hideMark/>
          </w:tcPr>
          <w:p w:rsidR="00AE262D" w:rsidRDefault="00AE262D" w:rsidP="00BA4DF5">
            <w:pPr>
              <w:pStyle w:val="rrddoublerule"/>
              <w:ind w:left="144"/>
            </w:pPr>
            <w:r>
              <w:t> </w:t>
            </w:r>
          </w:p>
        </w:tc>
        <w:tc>
          <w:tcPr>
            <w:tcW w:w="1151" w:type="dxa"/>
            <w:tcMar>
              <w:top w:w="0" w:type="dxa"/>
              <w:left w:w="144" w:type="dxa"/>
              <w:bottom w:w="0" w:type="dxa"/>
              <w:right w:w="0" w:type="dxa"/>
            </w:tcMar>
            <w:vAlign w:val="bottom"/>
            <w:hideMark/>
          </w:tcPr>
          <w:p w:rsidR="00AE262D" w:rsidRDefault="00AE262D" w:rsidP="00BA4DF5">
            <w:pPr>
              <w:pStyle w:val="rrddoublerule"/>
              <w:ind w:left="144" w:right="115"/>
            </w:pPr>
            <w:r>
              <w:t> </w:t>
            </w:r>
          </w:p>
        </w:tc>
      </w:tr>
    </w:tbl>
    <w:p w:rsidR="00AE262D" w:rsidRPr="006E53A7" w:rsidRDefault="00AE262D" w:rsidP="006E53A7">
      <w:pPr>
        <w:pStyle w:val="NormalWeb"/>
        <w:keepNext/>
        <w:spacing w:before="180" w:beforeAutospacing="0" w:after="0" w:afterAutospacing="0"/>
        <w:jc w:val="both"/>
      </w:pPr>
      <w:r>
        <w:rPr>
          <w:rFonts w:ascii="Arial" w:hAnsi="Arial" w:cs="Arial"/>
          <w:sz w:val="20"/>
          <w:szCs w:val="20"/>
        </w:rPr>
        <w:t xml:space="preserve">Net recognized gains (losses) on equity investments were as follows: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10803" w:type="dxa"/>
        <w:jc w:val="center"/>
        <w:tblLayout w:type="fixed"/>
        <w:tblCellMar>
          <w:left w:w="0" w:type="dxa"/>
          <w:right w:w="0" w:type="dxa"/>
        </w:tblCellMar>
        <w:tblLook w:val="04A0" w:firstRow="1" w:lastRow="0" w:firstColumn="1" w:lastColumn="0" w:noHBand="0" w:noVBand="1"/>
      </w:tblPr>
      <w:tblGrid>
        <w:gridCol w:w="7740"/>
        <w:gridCol w:w="956"/>
        <w:gridCol w:w="963"/>
        <w:gridCol w:w="1144"/>
      </w:tblGrid>
      <w:tr w:rsidR="006E53A7" w:rsidTr="00BA4DF5">
        <w:trPr>
          <w:tblHeader/>
          <w:jc w:val="center"/>
        </w:trPr>
        <w:tc>
          <w:tcPr>
            <w:tcW w:w="7740"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(In millions)</w:t>
            </w:r>
          </w:p>
        </w:tc>
        <w:tc>
          <w:tcPr>
            <w:tcW w:w="956" w:type="dxa"/>
            <w:tcMar>
              <w:top w:w="0" w:type="dxa"/>
              <w:left w:w="100" w:type="dxa"/>
              <w:bottom w:w="0" w:type="dxa"/>
              <w:right w:w="0" w:type="dxa"/>
            </w:tcMar>
            <w:vAlign w:val="bottom"/>
            <w:hideMark/>
          </w:tcPr>
          <w:p w:rsidR="006E53A7" w:rsidRPr="004D509B" w:rsidRDefault="006E53A7" w:rsidP="00A238C7">
            <w:pPr>
              <w:pStyle w:val="la2"/>
              <w:tabs>
                <w:tab w:val="right" w:pos="460"/>
                <w:tab w:val="decimal" w:pos="500"/>
              </w:tabs>
              <w:ind w:left="-20" w:right="100"/>
            </w:pPr>
            <w:r w:rsidRPr="004D509B">
              <w:t> </w:t>
            </w:r>
          </w:p>
        </w:tc>
        <w:tc>
          <w:tcPr>
            <w:tcW w:w="963" w:type="dxa"/>
            <w:tcMar>
              <w:top w:w="0" w:type="dxa"/>
              <w:left w:w="100" w:type="dxa"/>
              <w:bottom w:w="0" w:type="dxa"/>
              <w:right w:w="0" w:type="dxa"/>
            </w:tcMar>
            <w:vAlign w:val="bottom"/>
            <w:hideMark/>
          </w:tcPr>
          <w:p w:rsidR="006E53A7" w:rsidRPr="004D509B" w:rsidRDefault="006E53A7" w:rsidP="00A238C7">
            <w:pPr>
              <w:pStyle w:val="la2"/>
              <w:tabs>
                <w:tab w:val="right" w:pos="480"/>
                <w:tab w:val="decimal" w:pos="520"/>
              </w:tabs>
              <w:ind w:left="60" w:right="180"/>
            </w:pPr>
            <w:r w:rsidRPr="004D509B">
              <w:t> </w:t>
            </w:r>
          </w:p>
        </w:tc>
        <w:tc>
          <w:tcPr>
            <w:tcW w:w="1144" w:type="dxa"/>
            <w:tcMar>
              <w:top w:w="0" w:type="dxa"/>
              <w:left w:w="100" w:type="dxa"/>
              <w:bottom w:w="0" w:type="dxa"/>
              <w:right w:w="0" w:type="dxa"/>
            </w:tcMar>
            <w:vAlign w:val="bottom"/>
            <w:hideMark/>
          </w:tcPr>
          <w:p w:rsidR="006E53A7" w:rsidRPr="004D509B" w:rsidRDefault="006E53A7" w:rsidP="00A238C7">
            <w:pPr>
              <w:pStyle w:val="la2"/>
              <w:tabs>
                <w:tab w:val="right" w:pos="660"/>
                <w:tab w:val="decimal" w:pos="700"/>
              </w:tabs>
              <w:ind w:left="40" w:right="160"/>
            </w:pPr>
            <w:r w:rsidRPr="004D509B">
              <w:t> </w:t>
            </w:r>
          </w:p>
        </w:tc>
      </w:tr>
      <w:tr w:rsidR="006E53A7" w:rsidTr="00BA4DF5">
        <w:trPr>
          <w:jc w:val="center"/>
        </w:trPr>
        <w:tc>
          <w:tcPr>
            <w:tcW w:w="10803" w:type="dxa"/>
            <w:gridSpan w:val="4"/>
            <w:tcMar>
              <w:top w:w="0" w:type="dxa"/>
              <w:left w:w="100" w:type="dxa"/>
              <w:bottom w:w="0" w:type="dxa"/>
              <w:right w:w="0" w:type="dxa"/>
            </w:tcMar>
            <w:vAlign w:val="bottom"/>
            <w:hideMark/>
          </w:tcPr>
          <w:p w:rsidR="006E53A7" w:rsidRPr="004D509B" w:rsidRDefault="006E53A7" w:rsidP="00BA4DF5">
            <w:pPr>
              <w:pStyle w:val="rrdsinglerule"/>
              <w:tabs>
                <w:tab w:val="right" w:pos="320"/>
                <w:tab w:val="decimal" w:pos="360"/>
              </w:tabs>
              <w:ind w:left="-544" w:right="153"/>
            </w:pPr>
            <w:r w:rsidRPr="004D509B">
              <w:t> </w:t>
            </w:r>
          </w:p>
        </w:tc>
      </w:tr>
      <w:tr w:rsidR="006E53A7" w:rsidTr="00BA4DF5">
        <w:trPr>
          <w:trHeight w:val="75"/>
          <w:jc w:val="center"/>
        </w:trPr>
        <w:tc>
          <w:tcPr>
            <w:tcW w:w="7740" w:type="dxa"/>
            <w:vAlign w:val="center"/>
            <w:hideMark/>
          </w:tcPr>
          <w:p w:rsidR="006E53A7" w:rsidRDefault="006E53A7" w:rsidP="00A238C7">
            <w:pPr>
              <w:rPr>
                <w:sz w:val="2"/>
                <w:szCs w:val="2"/>
              </w:rPr>
            </w:pPr>
            <w:r>
              <w:rPr>
                <w:sz w:val="2"/>
                <w:szCs w:val="2"/>
              </w:rPr>
              <w:t> </w:t>
            </w:r>
          </w:p>
        </w:tc>
        <w:tc>
          <w:tcPr>
            <w:tcW w:w="956" w:type="dxa"/>
            <w:tcMar>
              <w:left w:w="100" w:type="dxa"/>
            </w:tcMar>
            <w:vAlign w:val="center"/>
            <w:hideMark/>
          </w:tcPr>
          <w:p w:rsidR="006E53A7" w:rsidRPr="004D509B" w:rsidRDefault="006E53A7" w:rsidP="00A238C7">
            <w:pPr>
              <w:tabs>
                <w:tab w:val="right" w:pos="460"/>
                <w:tab w:val="decimal" w:pos="500"/>
              </w:tabs>
              <w:ind w:right="100"/>
              <w:rPr>
                <w:sz w:val="2"/>
                <w:szCs w:val="2"/>
              </w:rPr>
            </w:pPr>
            <w:r w:rsidRPr="004D509B">
              <w:rPr>
                <w:sz w:val="2"/>
                <w:szCs w:val="2"/>
              </w:rPr>
              <w:t> </w:t>
            </w:r>
          </w:p>
        </w:tc>
        <w:tc>
          <w:tcPr>
            <w:tcW w:w="963" w:type="dxa"/>
            <w:tcMar>
              <w:left w:w="100" w:type="dxa"/>
            </w:tcMar>
            <w:vAlign w:val="center"/>
            <w:hideMark/>
          </w:tcPr>
          <w:p w:rsidR="006E53A7" w:rsidRPr="004D509B" w:rsidRDefault="006E53A7" w:rsidP="00A238C7">
            <w:pPr>
              <w:tabs>
                <w:tab w:val="right" w:pos="560"/>
                <w:tab w:val="decimal" w:pos="600"/>
              </w:tabs>
              <w:ind w:right="100"/>
              <w:rPr>
                <w:sz w:val="2"/>
                <w:szCs w:val="2"/>
              </w:rPr>
            </w:pPr>
            <w:r w:rsidRPr="004D509B">
              <w:rPr>
                <w:sz w:val="2"/>
                <w:szCs w:val="2"/>
              </w:rPr>
              <w:t> </w:t>
            </w:r>
          </w:p>
        </w:tc>
        <w:tc>
          <w:tcPr>
            <w:tcW w:w="1144" w:type="dxa"/>
            <w:tcMar>
              <w:left w:w="100" w:type="dxa"/>
            </w:tcMar>
            <w:vAlign w:val="center"/>
            <w:hideMark/>
          </w:tcPr>
          <w:p w:rsidR="006E53A7" w:rsidRPr="004D509B" w:rsidRDefault="006E53A7" w:rsidP="00A238C7">
            <w:pPr>
              <w:tabs>
                <w:tab w:val="right" w:pos="720"/>
                <w:tab w:val="decimal" w:pos="760"/>
              </w:tabs>
              <w:ind w:right="100"/>
              <w:rPr>
                <w:sz w:val="2"/>
                <w:szCs w:val="2"/>
              </w:rPr>
            </w:pPr>
            <w:r w:rsidRPr="004D509B">
              <w:rPr>
                <w:sz w:val="2"/>
                <w:szCs w:val="2"/>
              </w:rPr>
              <w:t> </w:t>
            </w:r>
          </w:p>
        </w:tc>
      </w:tr>
      <w:tr w:rsidR="006E53A7" w:rsidTr="00BA4DF5">
        <w:trPr>
          <w:jc w:val="center"/>
        </w:trPr>
        <w:tc>
          <w:tcPr>
            <w:tcW w:w="7740"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Year Ended June 30,</w:t>
            </w:r>
          </w:p>
        </w:tc>
        <w:tc>
          <w:tcPr>
            <w:tcW w:w="956" w:type="dxa"/>
            <w:tcMar>
              <w:top w:w="0" w:type="dxa"/>
              <w:left w:w="100" w:type="dxa"/>
              <w:bottom w:w="0" w:type="dxa"/>
              <w:right w:w="0" w:type="dxa"/>
            </w:tcMar>
            <w:vAlign w:val="bottom"/>
            <w:hideMark/>
          </w:tcPr>
          <w:p w:rsidR="006E53A7" w:rsidRPr="004D509B" w:rsidRDefault="006E53A7" w:rsidP="00A238C7">
            <w:pPr>
              <w:tabs>
                <w:tab w:val="right" w:pos="460"/>
                <w:tab w:val="decimal" w:pos="500"/>
              </w:tabs>
              <w:ind w:right="100"/>
              <w:jc w:val="right"/>
            </w:pPr>
            <w:r w:rsidRPr="004D509B">
              <w:rPr>
                <w:rFonts w:ascii="Arial" w:hAnsi="Arial" w:cs="Arial"/>
                <w:b/>
                <w:bCs/>
                <w:sz w:val="15"/>
                <w:szCs w:val="15"/>
              </w:rPr>
              <w:t>2020</w:t>
            </w:r>
          </w:p>
        </w:tc>
        <w:tc>
          <w:tcPr>
            <w:tcW w:w="963" w:type="dxa"/>
            <w:tcMar>
              <w:top w:w="0" w:type="dxa"/>
              <w:left w:w="100" w:type="dxa"/>
              <w:bottom w:w="0" w:type="dxa"/>
              <w:right w:w="0" w:type="dxa"/>
            </w:tcMar>
            <w:vAlign w:val="bottom"/>
            <w:hideMark/>
          </w:tcPr>
          <w:p w:rsidR="006E53A7" w:rsidRPr="004D509B" w:rsidRDefault="006E53A7" w:rsidP="00A238C7">
            <w:pPr>
              <w:tabs>
                <w:tab w:val="right" w:pos="560"/>
                <w:tab w:val="decimal" w:pos="600"/>
              </w:tabs>
              <w:ind w:right="100"/>
              <w:jc w:val="right"/>
            </w:pPr>
            <w:r w:rsidRPr="004D509B">
              <w:rPr>
                <w:rFonts w:ascii="Arial" w:hAnsi="Arial" w:cs="Arial"/>
                <w:b/>
                <w:bCs/>
                <w:sz w:val="15"/>
                <w:szCs w:val="15"/>
              </w:rPr>
              <w:t>2019</w:t>
            </w:r>
          </w:p>
        </w:tc>
        <w:tc>
          <w:tcPr>
            <w:tcW w:w="1144" w:type="dxa"/>
            <w:tcMar>
              <w:top w:w="0" w:type="dxa"/>
              <w:left w:w="100" w:type="dxa"/>
              <w:bottom w:w="0" w:type="dxa"/>
              <w:right w:w="0" w:type="dxa"/>
            </w:tcMar>
            <w:vAlign w:val="bottom"/>
            <w:hideMark/>
          </w:tcPr>
          <w:p w:rsidR="006E53A7" w:rsidRPr="004D509B" w:rsidRDefault="006E53A7" w:rsidP="00A238C7">
            <w:pPr>
              <w:tabs>
                <w:tab w:val="right" w:pos="720"/>
                <w:tab w:val="decimal" w:pos="760"/>
              </w:tabs>
              <w:ind w:right="100"/>
              <w:jc w:val="right"/>
            </w:pPr>
            <w:r w:rsidRPr="004D509B">
              <w:rPr>
                <w:rFonts w:ascii="Arial" w:hAnsi="Arial" w:cs="Arial"/>
                <w:b/>
                <w:bCs/>
                <w:sz w:val="15"/>
                <w:szCs w:val="15"/>
              </w:rPr>
              <w:t>2018</w:t>
            </w:r>
          </w:p>
        </w:tc>
      </w:tr>
      <w:tr w:rsidR="006E53A7" w:rsidTr="00BA4DF5">
        <w:trPr>
          <w:trHeight w:val="75"/>
          <w:jc w:val="center"/>
        </w:trPr>
        <w:tc>
          <w:tcPr>
            <w:tcW w:w="7740" w:type="dxa"/>
            <w:vAlign w:val="center"/>
            <w:hideMark/>
          </w:tcPr>
          <w:p w:rsidR="006E53A7" w:rsidRDefault="006E53A7" w:rsidP="00A238C7">
            <w:pPr>
              <w:rPr>
                <w:sz w:val="2"/>
                <w:szCs w:val="2"/>
              </w:rPr>
            </w:pPr>
            <w:r>
              <w:rPr>
                <w:sz w:val="2"/>
                <w:szCs w:val="2"/>
              </w:rPr>
              <w:t> </w:t>
            </w:r>
          </w:p>
        </w:tc>
        <w:tc>
          <w:tcPr>
            <w:tcW w:w="956" w:type="dxa"/>
            <w:tcMar>
              <w:left w:w="100" w:type="dxa"/>
            </w:tcMar>
            <w:vAlign w:val="center"/>
            <w:hideMark/>
          </w:tcPr>
          <w:p w:rsidR="006E53A7" w:rsidRPr="004D509B" w:rsidRDefault="006E53A7" w:rsidP="00A238C7">
            <w:pPr>
              <w:tabs>
                <w:tab w:val="right" w:pos="460"/>
                <w:tab w:val="decimal" w:pos="500"/>
              </w:tabs>
              <w:ind w:right="100"/>
              <w:rPr>
                <w:sz w:val="2"/>
                <w:szCs w:val="2"/>
              </w:rPr>
            </w:pPr>
            <w:r w:rsidRPr="004D509B">
              <w:rPr>
                <w:sz w:val="2"/>
                <w:szCs w:val="2"/>
              </w:rPr>
              <w:t> </w:t>
            </w:r>
          </w:p>
        </w:tc>
        <w:tc>
          <w:tcPr>
            <w:tcW w:w="963" w:type="dxa"/>
            <w:tcMar>
              <w:left w:w="100" w:type="dxa"/>
            </w:tcMar>
            <w:vAlign w:val="center"/>
            <w:hideMark/>
          </w:tcPr>
          <w:p w:rsidR="006E53A7" w:rsidRPr="004D509B" w:rsidRDefault="006E53A7" w:rsidP="00A238C7">
            <w:pPr>
              <w:tabs>
                <w:tab w:val="right" w:pos="560"/>
                <w:tab w:val="decimal" w:pos="600"/>
              </w:tabs>
              <w:ind w:right="100"/>
              <w:rPr>
                <w:sz w:val="2"/>
                <w:szCs w:val="2"/>
              </w:rPr>
            </w:pPr>
            <w:r w:rsidRPr="004D509B">
              <w:rPr>
                <w:sz w:val="2"/>
                <w:szCs w:val="2"/>
              </w:rPr>
              <w:t> </w:t>
            </w:r>
          </w:p>
        </w:tc>
        <w:tc>
          <w:tcPr>
            <w:tcW w:w="1144" w:type="dxa"/>
            <w:tcMar>
              <w:left w:w="100" w:type="dxa"/>
            </w:tcMar>
            <w:vAlign w:val="center"/>
            <w:hideMark/>
          </w:tcPr>
          <w:p w:rsidR="006E53A7" w:rsidRPr="004D509B" w:rsidRDefault="006E53A7" w:rsidP="00A238C7">
            <w:pPr>
              <w:tabs>
                <w:tab w:val="right" w:pos="720"/>
                <w:tab w:val="decimal" w:pos="760"/>
              </w:tabs>
              <w:ind w:right="100"/>
              <w:rPr>
                <w:sz w:val="2"/>
                <w:szCs w:val="2"/>
              </w:rPr>
            </w:pPr>
            <w:r w:rsidRPr="004D509B">
              <w:rPr>
                <w:sz w:val="2"/>
                <w:szCs w:val="2"/>
              </w:rPr>
              <w:t> </w:t>
            </w:r>
          </w:p>
        </w:tc>
      </w:tr>
      <w:tr w:rsidR="006E53A7" w:rsidTr="00BA4DF5">
        <w:trPr>
          <w:jc w:val="center"/>
        </w:trPr>
        <w:tc>
          <w:tcPr>
            <w:tcW w:w="7740" w:type="dxa"/>
            <w:hideMark/>
          </w:tcPr>
          <w:p w:rsidR="006E53A7" w:rsidRPr="006E53A7" w:rsidRDefault="006E53A7" w:rsidP="00A238C7">
            <w:pPr>
              <w:pStyle w:val="NormalWeb"/>
              <w:ind w:left="240" w:hanging="240"/>
            </w:pPr>
            <w:r>
              <w:rPr>
                <w:rFonts w:ascii="Arial" w:hAnsi="Arial" w:cs="Arial"/>
                <w:sz w:val="20"/>
                <w:szCs w:val="20"/>
              </w:rPr>
              <w:t>Net realized gains on investments sold</w:t>
            </w:r>
          </w:p>
        </w:tc>
        <w:tc>
          <w:tcPr>
            <w:tcW w:w="956" w:type="dxa"/>
            <w:noWrap/>
            <w:tcMar>
              <w:top w:w="0" w:type="dxa"/>
              <w:left w:w="360" w:type="dxa"/>
              <w:bottom w:w="0" w:type="dxa"/>
              <w:right w:w="0" w:type="dxa"/>
            </w:tcMar>
            <w:vAlign w:val="bottom"/>
            <w:hideMark/>
          </w:tcPr>
          <w:p w:rsidR="006E53A7" w:rsidRPr="004D509B" w:rsidRDefault="006E53A7" w:rsidP="00BA4DF5">
            <w:pPr>
              <w:pStyle w:val="NormalWeb"/>
              <w:tabs>
                <w:tab w:val="right" w:pos="460"/>
                <w:tab w:val="decimal" w:pos="500"/>
              </w:tabs>
              <w:spacing w:before="0" w:beforeAutospacing="0" w:after="15" w:afterAutospacing="0"/>
              <w:ind w:left="-105"/>
            </w:pPr>
            <w:r w:rsidRPr="004D509B">
              <w:rPr>
                <w:rFonts w:ascii="Arial" w:hAnsi="Arial" w:cs="Arial"/>
                <w:b/>
                <w:bCs/>
                <w:sz w:val="20"/>
                <w:szCs w:val="20"/>
              </w:rPr>
              <w:t>$</w:t>
            </w:r>
            <w:r w:rsidR="00ED0673" w:rsidRPr="00ED0673">
              <w:rPr>
                <w:rFonts w:ascii="Arial" w:hAnsi="Arial" w:cs="Arial"/>
                <w:bCs/>
                <w:sz w:val="20"/>
                <w:szCs w:val="20"/>
              </w:rPr>
              <w:tab/>
            </w:r>
            <w:r w:rsidRPr="004D509B">
              <w:rPr>
                <w:rFonts w:ascii="Arial" w:hAnsi="Arial" w:cs="Arial"/>
                <w:b/>
                <w:bCs/>
                <w:sz w:val="20"/>
                <w:szCs w:val="20"/>
              </w:rPr>
              <w:t>83</w:t>
            </w:r>
            <w:r w:rsidR="00ED0673" w:rsidRPr="00ED0673">
              <w:rPr>
                <w:rFonts w:ascii="Arial" w:hAnsi="Arial" w:cs="Arial"/>
                <w:bCs/>
                <w:sz w:val="20"/>
                <w:szCs w:val="20"/>
              </w:rPr>
              <w:tab/>
            </w:r>
          </w:p>
        </w:tc>
        <w:tc>
          <w:tcPr>
            <w:tcW w:w="963" w:type="dxa"/>
            <w:noWrap/>
            <w:tcMar>
              <w:top w:w="0" w:type="dxa"/>
              <w:left w:w="360" w:type="dxa"/>
              <w:bottom w:w="0" w:type="dxa"/>
              <w:right w:w="0" w:type="dxa"/>
            </w:tcMar>
            <w:vAlign w:val="bottom"/>
            <w:hideMark/>
          </w:tcPr>
          <w:p w:rsidR="006E53A7" w:rsidRPr="004D509B" w:rsidRDefault="006E53A7" w:rsidP="00BA4DF5">
            <w:pPr>
              <w:pStyle w:val="NormalWeb"/>
              <w:tabs>
                <w:tab w:val="right" w:pos="480"/>
                <w:tab w:val="decimal" w:pos="520"/>
              </w:tabs>
              <w:spacing w:before="0" w:beforeAutospacing="0" w:after="15" w:afterAutospacing="0"/>
              <w:ind w:left="-105"/>
            </w:pPr>
            <w:r w:rsidRPr="004D509B">
              <w:rPr>
                <w:rFonts w:ascii="Arial" w:hAnsi="Arial" w:cs="Arial"/>
                <w:sz w:val="20"/>
                <w:szCs w:val="20"/>
              </w:rPr>
              <w:t>$</w:t>
            </w:r>
            <w:r w:rsidRPr="004D509B">
              <w:rPr>
                <w:rFonts w:ascii="Arial" w:hAnsi="Arial" w:cs="Arial"/>
                <w:sz w:val="20"/>
                <w:szCs w:val="20"/>
              </w:rPr>
              <w:tab/>
              <w:t>  276</w:t>
            </w:r>
            <w:r w:rsidRPr="004D509B">
              <w:rPr>
                <w:rFonts w:ascii="Arial" w:hAnsi="Arial" w:cs="Arial"/>
                <w:sz w:val="20"/>
                <w:szCs w:val="20"/>
              </w:rPr>
              <w:tab/>
            </w:r>
          </w:p>
        </w:tc>
        <w:tc>
          <w:tcPr>
            <w:tcW w:w="1144" w:type="dxa"/>
            <w:noWrap/>
            <w:tcMar>
              <w:top w:w="0" w:type="dxa"/>
              <w:left w:w="360" w:type="dxa"/>
              <w:bottom w:w="0" w:type="dxa"/>
              <w:right w:w="0" w:type="dxa"/>
            </w:tcMar>
            <w:vAlign w:val="bottom"/>
            <w:hideMark/>
          </w:tcPr>
          <w:p w:rsidR="006E53A7" w:rsidRPr="004D509B" w:rsidRDefault="006E53A7" w:rsidP="00BA4DF5">
            <w:pPr>
              <w:pStyle w:val="NormalWeb"/>
              <w:tabs>
                <w:tab w:val="right" w:pos="660"/>
                <w:tab w:val="decimal" w:pos="700"/>
              </w:tabs>
              <w:spacing w:before="0" w:beforeAutospacing="0" w:after="15" w:afterAutospacing="0"/>
              <w:ind w:left="-105"/>
            </w:pPr>
            <w:r w:rsidRPr="004D509B">
              <w:rPr>
                <w:rFonts w:ascii="Arial" w:hAnsi="Arial" w:cs="Arial"/>
                <w:sz w:val="20"/>
                <w:szCs w:val="20"/>
              </w:rPr>
              <w:t>$</w:t>
            </w:r>
            <w:r w:rsidRPr="004D509B">
              <w:rPr>
                <w:rFonts w:ascii="Arial" w:hAnsi="Arial" w:cs="Arial"/>
                <w:sz w:val="20"/>
                <w:szCs w:val="20"/>
              </w:rPr>
              <w:tab/>
              <w:t>  3,406</w:t>
            </w:r>
            <w:r w:rsidRPr="004D509B">
              <w:rPr>
                <w:rFonts w:ascii="Arial" w:hAnsi="Arial" w:cs="Arial"/>
                <w:sz w:val="20"/>
                <w:szCs w:val="20"/>
              </w:rPr>
              <w:tab/>
            </w:r>
          </w:p>
        </w:tc>
      </w:tr>
      <w:tr w:rsidR="006E53A7" w:rsidTr="00BA4DF5">
        <w:trPr>
          <w:jc w:val="center"/>
        </w:trPr>
        <w:tc>
          <w:tcPr>
            <w:tcW w:w="7740" w:type="dxa"/>
            <w:hideMark/>
          </w:tcPr>
          <w:p w:rsidR="006E53A7" w:rsidRDefault="006E53A7" w:rsidP="00A238C7">
            <w:pPr>
              <w:pStyle w:val="NormalWeb"/>
              <w:ind w:left="240" w:hanging="240"/>
            </w:pPr>
            <w:r>
              <w:rPr>
                <w:rFonts w:ascii="Arial" w:hAnsi="Arial" w:cs="Arial"/>
                <w:sz w:val="20"/>
                <w:szCs w:val="20"/>
              </w:rPr>
              <w:t>Net unrealized gains on investments still held</w:t>
            </w:r>
          </w:p>
        </w:tc>
        <w:tc>
          <w:tcPr>
            <w:tcW w:w="956" w:type="dxa"/>
            <w:noWrap/>
            <w:tcMar>
              <w:top w:w="0" w:type="dxa"/>
              <w:left w:w="360" w:type="dxa"/>
              <w:bottom w:w="0" w:type="dxa"/>
              <w:right w:w="0" w:type="dxa"/>
            </w:tcMar>
            <w:vAlign w:val="bottom"/>
            <w:hideMark/>
          </w:tcPr>
          <w:p w:rsidR="006E53A7" w:rsidRPr="004D509B" w:rsidRDefault="006E53A7" w:rsidP="00BA4DF5">
            <w:pPr>
              <w:pStyle w:val="NormalWeb"/>
              <w:tabs>
                <w:tab w:val="right" w:pos="460"/>
                <w:tab w:val="decimal" w:pos="500"/>
              </w:tabs>
              <w:spacing w:before="0" w:beforeAutospacing="0" w:after="15" w:afterAutospacing="0"/>
              <w:ind w:left="-105"/>
            </w:pPr>
            <w:r w:rsidRPr="004D509B">
              <w:rPr>
                <w:rFonts w:ascii="Arial" w:hAnsi="Arial" w:cs="Arial"/>
                <w:b/>
                <w:bCs/>
                <w:color w:val="00FF00"/>
                <w:sz w:val="20"/>
                <w:szCs w:val="20"/>
              </w:rPr>
              <w:t>  </w:t>
            </w:r>
            <w:r w:rsidR="00ED0673" w:rsidRPr="00ED0673">
              <w:rPr>
                <w:rFonts w:ascii="Arial" w:hAnsi="Arial" w:cs="Arial"/>
                <w:bCs/>
                <w:sz w:val="20"/>
                <w:szCs w:val="20"/>
              </w:rPr>
              <w:tab/>
            </w:r>
            <w:r w:rsidRPr="004D509B">
              <w:rPr>
                <w:rFonts w:ascii="Arial" w:hAnsi="Arial" w:cs="Arial"/>
                <w:b/>
                <w:bCs/>
                <w:sz w:val="20"/>
                <w:szCs w:val="20"/>
              </w:rPr>
              <w:t>69</w:t>
            </w:r>
            <w:r w:rsidR="00ED0673" w:rsidRPr="00ED0673">
              <w:rPr>
                <w:rFonts w:ascii="Arial" w:hAnsi="Arial" w:cs="Arial"/>
                <w:bCs/>
                <w:sz w:val="20"/>
                <w:szCs w:val="20"/>
              </w:rPr>
              <w:tab/>
            </w:r>
          </w:p>
        </w:tc>
        <w:tc>
          <w:tcPr>
            <w:tcW w:w="963" w:type="dxa"/>
            <w:noWrap/>
            <w:tcMar>
              <w:top w:w="0" w:type="dxa"/>
              <w:left w:w="360" w:type="dxa"/>
              <w:bottom w:w="0" w:type="dxa"/>
              <w:right w:w="0" w:type="dxa"/>
            </w:tcMar>
            <w:vAlign w:val="bottom"/>
            <w:hideMark/>
          </w:tcPr>
          <w:p w:rsidR="006E53A7" w:rsidRPr="004D509B" w:rsidRDefault="006E53A7" w:rsidP="00BA4DF5">
            <w:pPr>
              <w:pStyle w:val="NormalWeb"/>
              <w:tabs>
                <w:tab w:val="right" w:pos="480"/>
                <w:tab w:val="decimal" w:pos="520"/>
              </w:tabs>
              <w:spacing w:before="0" w:beforeAutospacing="0" w:after="15" w:afterAutospacing="0"/>
              <w:ind w:left="-105"/>
            </w:pPr>
            <w:r w:rsidRPr="004D509B">
              <w:rPr>
                <w:rFonts w:ascii="Arial" w:hAnsi="Arial" w:cs="Arial"/>
                <w:color w:val="00FF00"/>
                <w:sz w:val="20"/>
                <w:szCs w:val="20"/>
              </w:rPr>
              <w:t>  </w:t>
            </w:r>
            <w:r w:rsidRPr="004D509B">
              <w:rPr>
                <w:rFonts w:ascii="Arial" w:hAnsi="Arial" w:cs="Arial"/>
                <w:sz w:val="20"/>
                <w:szCs w:val="20"/>
              </w:rPr>
              <w:tab/>
              <w:t>479</w:t>
            </w:r>
            <w:r w:rsidRPr="004D509B">
              <w:rPr>
                <w:rFonts w:ascii="Arial" w:hAnsi="Arial" w:cs="Arial"/>
                <w:sz w:val="20"/>
                <w:szCs w:val="20"/>
              </w:rPr>
              <w:tab/>
            </w:r>
          </w:p>
        </w:tc>
        <w:tc>
          <w:tcPr>
            <w:tcW w:w="1144" w:type="dxa"/>
            <w:noWrap/>
            <w:tcMar>
              <w:top w:w="0" w:type="dxa"/>
              <w:left w:w="360" w:type="dxa"/>
              <w:bottom w:w="0" w:type="dxa"/>
              <w:right w:w="0" w:type="dxa"/>
            </w:tcMar>
            <w:vAlign w:val="bottom"/>
            <w:hideMark/>
          </w:tcPr>
          <w:p w:rsidR="006E53A7" w:rsidRPr="004D509B" w:rsidRDefault="006E53A7" w:rsidP="00BA4DF5">
            <w:pPr>
              <w:pStyle w:val="NormalWeb"/>
              <w:tabs>
                <w:tab w:val="right" w:pos="660"/>
                <w:tab w:val="decimal" w:pos="700"/>
              </w:tabs>
              <w:spacing w:before="0" w:beforeAutospacing="0" w:after="15" w:afterAutospacing="0"/>
              <w:ind w:left="-105"/>
            </w:pPr>
            <w:r w:rsidRPr="004D509B">
              <w:rPr>
                <w:rFonts w:ascii="Arial" w:hAnsi="Arial" w:cs="Arial"/>
                <w:color w:val="00FF00"/>
                <w:sz w:val="20"/>
                <w:szCs w:val="20"/>
              </w:rPr>
              <w:t>  </w:t>
            </w:r>
            <w:r w:rsidRPr="004D509B">
              <w:rPr>
                <w:rFonts w:ascii="Arial" w:hAnsi="Arial" w:cs="Arial"/>
                <w:sz w:val="20"/>
                <w:szCs w:val="20"/>
              </w:rPr>
              <w:tab/>
              <w:t>0</w:t>
            </w:r>
            <w:r w:rsidRPr="004D509B">
              <w:rPr>
                <w:rFonts w:ascii="Arial" w:hAnsi="Arial" w:cs="Arial"/>
                <w:sz w:val="20"/>
                <w:szCs w:val="20"/>
              </w:rPr>
              <w:tab/>
            </w:r>
          </w:p>
        </w:tc>
      </w:tr>
      <w:tr w:rsidR="006E53A7" w:rsidTr="00BA4DF5">
        <w:trPr>
          <w:jc w:val="center"/>
        </w:trPr>
        <w:tc>
          <w:tcPr>
            <w:tcW w:w="7740" w:type="dxa"/>
            <w:hideMark/>
          </w:tcPr>
          <w:p w:rsidR="006E53A7" w:rsidRDefault="006E53A7" w:rsidP="00A238C7">
            <w:pPr>
              <w:pStyle w:val="NormalWeb"/>
              <w:ind w:left="240" w:hanging="240"/>
            </w:pPr>
            <w:r>
              <w:rPr>
                <w:rFonts w:ascii="Arial" w:hAnsi="Arial" w:cs="Arial"/>
                <w:sz w:val="20"/>
                <w:szCs w:val="20"/>
              </w:rPr>
              <w:t>Impairments of investments</w:t>
            </w:r>
          </w:p>
        </w:tc>
        <w:tc>
          <w:tcPr>
            <w:tcW w:w="956" w:type="dxa"/>
            <w:noWrap/>
            <w:tcMar>
              <w:top w:w="0" w:type="dxa"/>
              <w:left w:w="360" w:type="dxa"/>
              <w:bottom w:w="0" w:type="dxa"/>
              <w:right w:w="0" w:type="dxa"/>
            </w:tcMar>
            <w:vAlign w:val="bottom"/>
            <w:hideMark/>
          </w:tcPr>
          <w:p w:rsidR="006E53A7" w:rsidRPr="004D509B" w:rsidRDefault="00ED0673" w:rsidP="00BA4DF5">
            <w:pPr>
              <w:pStyle w:val="NormalWeb"/>
              <w:tabs>
                <w:tab w:val="right" w:pos="460"/>
                <w:tab w:val="decimal" w:pos="500"/>
              </w:tabs>
              <w:spacing w:before="0" w:beforeAutospacing="0" w:after="15" w:afterAutospacing="0"/>
              <w:ind w:left="-105"/>
            </w:pPr>
            <w:r w:rsidRPr="00ED0673">
              <w:rPr>
                <w:rFonts w:ascii="Arial" w:hAnsi="Arial" w:cs="Arial"/>
                <w:bCs/>
                <w:sz w:val="20"/>
                <w:szCs w:val="20"/>
              </w:rPr>
              <w:tab/>
            </w:r>
            <w:r w:rsidR="006E53A7" w:rsidRPr="004D509B">
              <w:rPr>
                <w:rFonts w:ascii="Arial" w:hAnsi="Arial" w:cs="Arial"/>
                <w:b/>
                <w:bCs/>
                <w:sz w:val="20"/>
                <w:szCs w:val="20"/>
              </w:rPr>
              <w:t>(116</w:t>
            </w:r>
            <w:r w:rsidRPr="00ED0673">
              <w:rPr>
                <w:rFonts w:ascii="Arial" w:hAnsi="Arial" w:cs="Arial"/>
                <w:bCs/>
                <w:sz w:val="20"/>
                <w:szCs w:val="20"/>
              </w:rPr>
              <w:tab/>
            </w:r>
            <w:r w:rsidR="006E53A7" w:rsidRPr="004D509B">
              <w:rPr>
                <w:rFonts w:ascii="Arial" w:hAnsi="Arial" w:cs="Arial"/>
                <w:b/>
                <w:bCs/>
                <w:sz w:val="20"/>
                <w:szCs w:val="20"/>
              </w:rPr>
              <w:t>)</w:t>
            </w:r>
          </w:p>
        </w:tc>
        <w:tc>
          <w:tcPr>
            <w:tcW w:w="963" w:type="dxa"/>
            <w:noWrap/>
            <w:tcMar>
              <w:top w:w="0" w:type="dxa"/>
              <w:left w:w="360" w:type="dxa"/>
              <w:bottom w:w="0" w:type="dxa"/>
              <w:right w:w="0" w:type="dxa"/>
            </w:tcMar>
            <w:vAlign w:val="bottom"/>
            <w:hideMark/>
          </w:tcPr>
          <w:p w:rsidR="006E53A7" w:rsidRPr="004D509B" w:rsidRDefault="006E53A7" w:rsidP="00BA4DF5">
            <w:pPr>
              <w:pStyle w:val="NormalWeb"/>
              <w:tabs>
                <w:tab w:val="right" w:pos="480"/>
                <w:tab w:val="decimal" w:pos="520"/>
              </w:tabs>
              <w:spacing w:before="0" w:beforeAutospacing="0" w:after="15" w:afterAutospacing="0"/>
              <w:ind w:left="-105"/>
            </w:pPr>
            <w:r w:rsidRPr="004D509B">
              <w:rPr>
                <w:rFonts w:ascii="Arial" w:hAnsi="Arial" w:cs="Arial"/>
                <w:sz w:val="20"/>
                <w:szCs w:val="20"/>
              </w:rPr>
              <w:tab/>
              <w:t>(10</w:t>
            </w:r>
            <w:r w:rsidRPr="004D509B">
              <w:rPr>
                <w:rFonts w:ascii="Arial" w:hAnsi="Arial" w:cs="Arial"/>
                <w:sz w:val="20"/>
                <w:szCs w:val="20"/>
              </w:rPr>
              <w:tab/>
              <w:t>)</w:t>
            </w:r>
          </w:p>
        </w:tc>
        <w:tc>
          <w:tcPr>
            <w:tcW w:w="1144" w:type="dxa"/>
            <w:noWrap/>
            <w:tcMar>
              <w:top w:w="0" w:type="dxa"/>
              <w:left w:w="360" w:type="dxa"/>
              <w:bottom w:w="0" w:type="dxa"/>
              <w:right w:w="0" w:type="dxa"/>
            </w:tcMar>
            <w:vAlign w:val="bottom"/>
            <w:hideMark/>
          </w:tcPr>
          <w:p w:rsidR="006E53A7" w:rsidRPr="004D509B" w:rsidRDefault="006E53A7" w:rsidP="00BA4DF5">
            <w:pPr>
              <w:pStyle w:val="NormalWeb"/>
              <w:tabs>
                <w:tab w:val="right" w:pos="660"/>
                <w:tab w:val="decimal" w:pos="700"/>
              </w:tabs>
              <w:spacing w:before="0" w:beforeAutospacing="0" w:after="15" w:afterAutospacing="0"/>
              <w:ind w:left="-105"/>
            </w:pPr>
            <w:r w:rsidRPr="004D509B">
              <w:rPr>
                <w:rFonts w:ascii="Arial" w:hAnsi="Arial" w:cs="Arial"/>
                <w:sz w:val="20"/>
                <w:szCs w:val="20"/>
              </w:rPr>
              <w:tab/>
              <w:t>(41</w:t>
            </w:r>
            <w:r w:rsidRPr="004D509B">
              <w:rPr>
                <w:rFonts w:ascii="Arial" w:hAnsi="Arial" w:cs="Arial"/>
                <w:sz w:val="20"/>
                <w:szCs w:val="20"/>
              </w:rPr>
              <w:tab/>
              <w:t>)</w:t>
            </w:r>
          </w:p>
        </w:tc>
      </w:tr>
      <w:tr w:rsidR="006E53A7" w:rsidTr="00BA4DF5">
        <w:trPr>
          <w:jc w:val="center"/>
        </w:trPr>
        <w:tc>
          <w:tcPr>
            <w:tcW w:w="8696" w:type="dxa"/>
            <w:gridSpan w:val="2"/>
            <w:tcMar>
              <w:top w:w="0" w:type="dxa"/>
              <w:left w:w="360" w:type="dxa"/>
              <w:bottom w:w="0" w:type="dxa"/>
              <w:right w:w="0" w:type="dxa"/>
            </w:tcMar>
            <w:vAlign w:val="bottom"/>
            <w:hideMark/>
          </w:tcPr>
          <w:p w:rsidR="006E53A7" w:rsidRPr="004D509B" w:rsidRDefault="006E53A7" w:rsidP="00BA4DF5">
            <w:pPr>
              <w:pStyle w:val="rrdsinglerule"/>
              <w:tabs>
                <w:tab w:val="right" w:pos="460"/>
                <w:tab w:val="decimal" w:pos="500"/>
              </w:tabs>
              <w:ind w:left="-751" w:right="100"/>
            </w:pPr>
            <w:r w:rsidRPr="004D509B">
              <w:t> </w:t>
            </w:r>
          </w:p>
        </w:tc>
        <w:tc>
          <w:tcPr>
            <w:tcW w:w="963" w:type="dxa"/>
            <w:tcMar>
              <w:top w:w="0" w:type="dxa"/>
              <w:left w:w="360" w:type="dxa"/>
              <w:bottom w:w="0" w:type="dxa"/>
              <w:right w:w="0" w:type="dxa"/>
            </w:tcMar>
            <w:vAlign w:val="bottom"/>
            <w:hideMark/>
          </w:tcPr>
          <w:p w:rsidR="006E53A7" w:rsidRPr="004D509B" w:rsidRDefault="006E53A7" w:rsidP="00BA4DF5">
            <w:pPr>
              <w:pStyle w:val="rrdsinglerule"/>
              <w:tabs>
                <w:tab w:val="right" w:pos="480"/>
                <w:tab w:val="decimal" w:pos="520"/>
              </w:tabs>
              <w:ind w:left="-105" w:right="180"/>
            </w:pPr>
            <w:r w:rsidRPr="004D509B">
              <w:t> </w:t>
            </w:r>
          </w:p>
        </w:tc>
        <w:tc>
          <w:tcPr>
            <w:tcW w:w="1144" w:type="dxa"/>
            <w:tcMar>
              <w:top w:w="0" w:type="dxa"/>
              <w:left w:w="360" w:type="dxa"/>
              <w:bottom w:w="0" w:type="dxa"/>
              <w:right w:w="0" w:type="dxa"/>
            </w:tcMar>
            <w:vAlign w:val="bottom"/>
            <w:hideMark/>
          </w:tcPr>
          <w:p w:rsidR="006E53A7" w:rsidRPr="004D509B" w:rsidRDefault="006E53A7" w:rsidP="00BA4DF5">
            <w:pPr>
              <w:pStyle w:val="rrdsinglerule"/>
              <w:tabs>
                <w:tab w:val="right" w:pos="660"/>
                <w:tab w:val="decimal" w:pos="700"/>
              </w:tabs>
              <w:ind w:left="-105" w:right="160"/>
            </w:pPr>
            <w:r w:rsidRPr="004D509B">
              <w:t> </w:t>
            </w:r>
          </w:p>
        </w:tc>
      </w:tr>
      <w:tr w:rsidR="006E53A7" w:rsidTr="00BA4DF5">
        <w:trPr>
          <w:jc w:val="center"/>
        </w:trPr>
        <w:tc>
          <w:tcPr>
            <w:tcW w:w="7740" w:type="dxa"/>
            <w:hideMark/>
          </w:tcPr>
          <w:p w:rsidR="006E53A7" w:rsidRDefault="006E53A7" w:rsidP="00A238C7">
            <w:pPr>
              <w:pStyle w:val="NormalWeb"/>
              <w:ind w:left="480" w:hanging="240"/>
            </w:pPr>
            <w:r>
              <w:rPr>
                <w:rFonts w:ascii="Arial" w:hAnsi="Arial" w:cs="Arial"/>
                <w:sz w:val="20"/>
                <w:szCs w:val="20"/>
              </w:rPr>
              <w:t>Total</w:t>
            </w:r>
          </w:p>
        </w:tc>
        <w:tc>
          <w:tcPr>
            <w:tcW w:w="956" w:type="dxa"/>
            <w:noWrap/>
            <w:tcMar>
              <w:top w:w="0" w:type="dxa"/>
              <w:left w:w="360" w:type="dxa"/>
              <w:bottom w:w="0" w:type="dxa"/>
              <w:right w:w="0" w:type="dxa"/>
            </w:tcMar>
            <w:vAlign w:val="bottom"/>
            <w:hideMark/>
          </w:tcPr>
          <w:p w:rsidR="006E53A7" w:rsidRPr="004D509B" w:rsidRDefault="006E53A7" w:rsidP="00BA4DF5">
            <w:pPr>
              <w:pStyle w:val="NormalWeb"/>
              <w:tabs>
                <w:tab w:val="right" w:pos="460"/>
                <w:tab w:val="decimal" w:pos="500"/>
              </w:tabs>
              <w:spacing w:before="0" w:beforeAutospacing="0" w:after="15" w:afterAutospacing="0"/>
              <w:ind w:left="-105"/>
            </w:pPr>
            <w:r w:rsidRPr="004D509B">
              <w:rPr>
                <w:rFonts w:ascii="Arial" w:hAnsi="Arial" w:cs="Arial"/>
                <w:b/>
                <w:bCs/>
                <w:sz w:val="20"/>
                <w:szCs w:val="20"/>
              </w:rPr>
              <w:t>$</w:t>
            </w:r>
            <w:r w:rsidR="00ED0673" w:rsidRPr="00ED0673">
              <w:rPr>
                <w:rFonts w:ascii="Arial" w:hAnsi="Arial" w:cs="Arial"/>
                <w:bCs/>
                <w:sz w:val="20"/>
                <w:szCs w:val="20"/>
              </w:rPr>
              <w:tab/>
            </w:r>
            <w:r w:rsidRPr="004D509B">
              <w:rPr>
                <w:rFonts w:ascii="Arial" w:hAnsi="Arial" w:cs="Arial"/>
                <w:b/>
                <w:bCs/>
                <w:sz w:val="20"/>
                <w:szCs w:val="20"/>
              </w:rPr>
              <w:t> 36</w:t>
            </w:r>
            <w:r w:rsidR="00ED0673" w:rsidRPr="00ED0673">
              <w:rPr>
                <w:rFonts w:ascii="Arial" w:hAnsi="Arial" w:cs="Arial"/>
                <w:bCs/>
                <w:sz w:val="20"/>
                <w:szCs w:val="20"/>
              </w:rPr>
              <w:tab/>
            </w:r>
          </w:p>
        </w:tc>
        <w:tc>
          <w:tcPr>
            <w:tcW w:w="963" w:type="dxa"/>
            <w:noWrap/>
            <w:tcMar>
              <w:top w:w="0" w:type="dxa"/>
              <w:left w:w="360" w:type="dxa"/>
              <w:bottom w:w="0" w:type="dxa"/>
              <w:right w:w="0" w:type="dxa"/>
            </w:tcMar>
            <w:vAlign w:val="bottom"/>
            <w:hideMark/>
          </w:tcPr>
          <w:p w:rsidR="006E53A7" w:rsidRPr="004D509B" w:rsidRDefault="006E53A7" w:rsidP="00BA4DF5">
            <w:pPr>
              <w:pStyle w:val="NormalWeb"/>
              <w:tabs>
                <w:tab w:val="right" w:pos="480"/>
                <w:tab w:val="decimal" w:pos="520"/>
              </w:tabs>
              <w:spacing w:before="0" w:beforeAutospacing="0" w:after="15" w:afterAutospacing="0"/>
              <w:ind w:left="-105"/>
            </w:pPr>
            <w:r w:rsidRPr="004D509B">
              <w:rPr>
                <w:rFonts w:ascii="Arial" w:hAnsi="Arial" w:cs="Arial"/>
                <w:sz w:val="20"/>
                <w:szCs w:val="20"/>
              </w:rPr>
              <w:t>$</w:t>
            </w:r>
            <w:r w:rsidRPr="004D509B">
              <w:rPr>
                <w:rFonts w:ascii="Arial" w:hAnsi="Arial" w:cs="Arial"/>
                <w:sz w:val="20"/>
                <w:szCs w:val="20"/>
              </w:rPr>
              <w:tab/>
              <w:t> 745</w:t>
            </w:r>
            <w:r w:rsidRPr="004D509B">
              <w:rPr>
                <w:rFonts w:ascii="Arial" w:hAnsi="Arial" w:cs="Arial"/>
                <w:sz w:val="20"/>
                <w:szCs w:val="20"/>
              </w:rPr>
              <w:tab/>
            </w:r>
          </w:p>
        </w:tc>
        <w:tc>
          <w:tcPr>
            <w:tcW w:w="1144" w:type="dxa"/>
            <w:noWrap/>
            <w:tcMar>
              <w:top w:w="0" w:type="dxa"/>
              <w:left w:w="360" w:type="dxa"/>
              <w:bottom w:w="0" w:type="dxa"/>
              <w:right w:w="0" w:type="dxa"/>
            </w:tcMar>
            <w:vAlign w:val="bottom"/>
            <w:hideMark/>
          </w:tcPr>
          <w:p w:rsidR="006E53A7" w:rsidRPr="004D509B" w:rsidRDefault="006E53A7" w:rsidP="00BA4DF5">
            <w:pPr>
              <w:pStyle w:val="NormalWeb"/>
              <w:tabs>
                <w:tab w:val="right" w:pos="660"/>
                <w:tab w:val="decimal" w:pos="700"/>
              </w:tabs>
              <w:spacing w:before="0" w:beforeAutospacing="0" w:after="15" w:afterAutospacing="0"/>
              <w:ind w:left="-105"/>
            </w:pPr>
            <w:r w:rsidRPr="004D509B">
              <w:rPr>
                <w:rFonts w:ascii="Arial" w:hAnsi="Arial" w:cs="Arial"/>
                <w:sz w:val="20"/>
                <w:szCs w:val="20"/>
              </w:rPr>
              <w:t>$</w:t>
            </w:r>
            <w:r w:rsidRPr="004D509B">
              <w:rPr>
                <w:rFonts w:ascii="Arial" w:hAnsi="Arial" w:cs="Arial"/>
                <w:sz w:val="20"/>
                <w:szCs w:val="20"/>
              </w:rPr>
              <w:tab/>
              <w:t> 3,365</w:t>
            </w:r>
            <w:r w:rsidRPr="004D509B">
              <w:rPr>
                <w:rFonts w:ascii="Arial" w:hAnsi="Arial" w:cs="Arial"/>
                <w:sz w:val="20"/>
                <w:szCs w:val="20"/>
              </w:rPr>
              <w:tab/>
            </w:r>
          </w:p>
        </w:tc>
      </w:tr>
      <w:tr w:rsidR="006E53A7" w:rsidTr="00BA4DF5">
        <w:trPr>
          <w:jc w:val="center"/>
        </w:trPr>
        <w:tc>
          <w:tcPr>
            <w:tcW w:w="7740" w:type="dxa"/>
            <w:tcMar>
              <w:top w:w="0" w:type="dxa"/>
              <w:left w:w="144" w:type="dxa"/>
              <w:bottom w:w="0" w:type="dxa"/>
              <w:right w:w="0" w:type="dxa"/>
            </w:tcMar>
            <w:vAlign w:val="bottom"/>
            <w:hideMark/>
          </w:tcPr>
          <w:p w:rsidR="006E53A7" w:rsidRDefault="006E53A7" w:rsidP="00A238C7">
            <w:pPr>
              <w:pStyle w:val="la2"/>
            </w:pPr>
            <w:r>
              <w:t> </w:t>
            </w:r>
          </w:p>
        </w:tc>
        <w:tc>
          <w:tcPr>
            <w:tcW w:w="956" w:type="dxa"/>
            <w:tcMar>
              <w:top w:w="0" w:type="dxa"/>
              <w:left w:w="360" w:type="dxa"/>
              <w:bottom w:w="0" w:type="dxa"/>
              <w:right w:w="0" w:type="dxa"/>
            </w:tcMar>
            <w:vAlign w:val="bottom"/>
            <w:hideMark/>
          </w:tcPr>
          <w:p w:rsidR="006E53A7" w:rsidRPr="004D509B" w:rsidRDefault="006E53A7" w:rsidP="00BA4DF5">
            <w:pPr>
              <w:pStyle w:val="rrddoublerule"/>
              <w:tabs>
                <w:tab w:val="right" w:pos="460"/>
                <w:tab w:val="decimal" w:pos="500"/>
              </w:tabs>
              <w:ind w:left="-105" w:right="100"/>
            </w:pPr>
            <w:r w:rsidRPr="004D509B">
              <w:t> </w:t>
            </w:r>
          </w:p>
        </w:tc>
        <w:tc>
          <w:tcPr>
            <w:tcW w:w="963" w:type="dxa"/>
            <w:tcMar>
              <w:top w:w="0" w:type="dxa"/>
              <w:left w:w="360" w:type="dxa"/>
              <w:bottom w:w="0" w:type="dxa"/>
              <w:right w:w="0" w:type="dxa"/>
            </w:tcMar>
            <w:vAlign w:val="bottom"/>
            <w:hideMark/>
          </w:tcPr>
          <w:p w:rsidR="006E53A7" w:rsidRPr="004D509B" w:rsidRDefault="006E53A7" w:rsidP="00BA4DF5">
            <w:pPr>
              <w:pStyle w:val="rrddoublerule"/>
              <w:tabs>
                <w:tab w:val="right" w:pos="480"/>
                <w:tab w:val="decimal" w:pos="520"/>
              </w:tabs>
              <w:ind w:left="-105" w:right="180"/>
            </w:pPr>
            <w:r w:rsidRPr="004D509B">
              <w:t> </w:t>
            </w:r>
          </w:p>
        </w:tc>
        <w:tc>
          <w:tcPr>
            <w:tcW w:w="1144" w:type="dxa"/>
            <w:tcMar>
              <w:top w:w="0" w:type="dxa"/>
              <w:left w:w="360" w:type="dxa"/>
              <w:bottom w:w="0" w:type="dxa"/>
              <w:right w:w="0" w:type="dxa"/>
            </w:tcMar>
            <w:vAlign w:val="bottom"/>
            <w:hideMark/>
          </w:tcPr>
          <w:p w:rsidR="006E53A7" w:rsidRPr="004D509B" w:rsidRDefault="006E53A7" w:rsidP="00BA4DF5">
            <w:pPr>
              <w:pStyle w:val="rrddoublerule"/>
              <w:tabs>
                <w:tab w:val="right" w:pos="660"/>
                <w:tab w:val="decimal" w:pos="700"/>
              </w:tabs>
              <w:ind w:left="-105" w:right="160"/>
            </w:pPr>
            <w:r w:rsidRPr="004D509B">
              <w:t> </w:t>
            </w:r>
          </w:p>
        </w:tc>
      </w:tr>
    </w:tbl>
    <w:p w:rsidR="00AE262D" w:rsidRPr="006E53A7" w:rsidRDefault="00AE262D" w:rsidP="006E53A7">
      <w:pPr>
        <w:pStyle w:val="NormalWeb"/>
        <w:spacing w:before="270" w:beforeAutospacing="0" w:after="0" w:afterAutospacing="0"/>
        <w:jc w:val="both"/>
        <w:rPr>
          <w:sz w:val="2"/>
          <w:szCs w:val="2"/>
        </w:rPr>
      </w:pPr>
      <w:r>
        <w:br w:type="page"/>
      </w:r>
      <w:r>
        <w:rPr>
          <w:sz w:val="2"/>
          <w:szCs w:val="2"/>
        </w:rPr>
        <w:t> </w:t>
      </w:r>
    </w:p>
    <w:p w:rsidR="00AE262D" w:rsidRDefault="00AE262D">
      <w:pPr>
        <w:pStyle w:val="NormalWeb"/>
        <w:keepNext/>
        <w:spacing w:before="0" w:beforeAutospacing="0" w:after="0" w:afterAutospacing="0"/>
        <w:jc w:val="center"/>
      </w:pPr>
      <w:r>
        <w:rPr>
          <w:rFonts w:ascii="Arial" w:hAnsi="Arial" w:cs="Arial"/>
          <w:sz w:val="20"/>
          <w:szCs w:val="20"/>
          <w:u w:val="single"/>
        </w:rPr>
        <w:t xml:space="preserve">NOTE 4 — INVESTMENTS </w:t>
      </w:r>
    </w:p>
    <w:p w:rsidR="00AE262D" w:rsidRDefault="00AE262D" w:rsidP="006E53A7">
      <w:pPr>
        <w:pStyle w:val="NormalWeb"/>
        <w:keepNext/>
        <w:spacing w:before="180" w:beforeAutospacing="0" w:after="0" w:afterAutospacing="0"/>
        <w:jc w:val="both"/>
      </w:pPr>
      <w:r>
        <w:rPr>
          <w:rFonts w:ascii="Arial" w:hAnsi="Arial" w:cs="Arial"/>
          <w:b/>
          <w:bCs/>
          <w:sz w:val="20"/>
          <w:szCs w:val="20"/>
        </w:rPr>
        <w:t xml:space="preserve">Investment Components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The components of investments were as follows: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2780"/>
        <w:gridCol w:w="925"/>
        <w:gridCol w:w="1080"/>
        <w:gridCol w:w="960"/>
        <w:gridCol w:w="842"/>
        <w:gridCol w:w="1083"/>
        <w:gridCol w:w="1040"/>
        <w:gridCol w:w="1080"/>
        <w:gridCol w:w="955"/>
      </w:tblGrid>
      <w:tr w:rsidR="006E53A7" w:rsidTr="00BA4DF5">
        <w:trPr>
          <w:tblHeader/>
          <w:jc w:val="center"/>
        </w:trPr>
        <w:tc>
          <w:tcPr>
            <w:tcW w:w="2780" w:type="dxa"/>
            <w:vAlign w:val="center"/>
            <w:hideMark/>
          </w:tcPr>
          <w:p w:rsidR="006E53A7" w:rsidRDefault="006E53A7" w:rsidP="00A238C7">
            <w:pPr>
              <w:rPr>
                <w:sz w:val="18"/>
                <w:szCs w:val="18"/>
              </w:rPr>
            </w:pPr>
          </w:p>
        </w:tc>
        <w:tc>
          <w:tcPr>
            <w:tcW w:w="923" w:type="dxa"/>
            <w:tcMar>
              <w:left w:w="100" w:type="dxa"/>
            </w:tcMar>
            <w:vAlign w:val="center"/>
            <w:hideMark/>
          </w:tcPr>
          <w:p w:rsidR="006E53A7" w:rsidRPr="00A677CD" w:rsidRDefault="006E53A7" w:rsidP="00A238C7">
            <w:pPr>
              <w:tabs>
                <w:tab w:val="right" w:pos="780"/>
                <w:tab w:val="decimal" w:pos="820"/>
              </w:tabs>
              <w:ind w:right="80"/>
              <w:rPr>
                <w:sz w:val="20"/>
              </w:rPr>
            </w:pPr>
          </w:p>
        </w:tc>
        <w:tc>
          <w:tcPr>
            <w:tcW w:w="1080" w:type="dxa"/>
            <w:tcMar>
              <w:left w:w="100" w:type="dxa"/>
            </w:tcMar>
            <w:vAlign w:val="center"/>
            <w:hideMark/>
          </w:tcPr>
          <w:p w:rsidR="006E53A7" w:rsidRPr="00A677CD" w:rsidRDefault="006E53A7" w:rsidP="00A238C7">
            <w:pPr>
              <w:tabs>
                <w:tab w:val="right" w:pos="940"/>
                <w:tab w:val="decimal" w:pos="980"/>
              </w:tabs>
              <w:ind w:right="80"/>
              <w:rPr>
                <w:sz w:val="20"/>
              </w:rPr>
            </w:pPr>
          </w:p>
        </w:tc>
        <w:tc>
          <w:tcPr>
            <w:tcW w:w="960" w:type="dxa"/>
            <w:tcMar>
              <w:left w:w="100" w:type="dxa"/>
            </w:tcMar>
            <w:vAlign w:val="center"/>
            <w:hideMark/>
          </w:tcPr>
          <w:p w:rsidR="006E53A7" w:rsidRPr="00A677CD" w:rsidRDefault="006E53A7" w:rsidP="00A238C7">
            <w:pPr>
              <w:tabs>
                <w:tab w:val="right" w:pos="820"/>
                <w:tab w:val="decimal" w:pos="860"/>
              </w:tabs>
              <w:ind w:right="80"/>
              <w:rPr>
                <w:sz w:val="20"/>
              </w:rPr>
            </w:pPr>
          </w:p>
        </w:tc>
        <w:tc>
          <w:tcPr>
            <w:tcW w:w="842" w:type="dxa"/>
            <w:tcMar>
              <w:left w:w="100" w:type="dxa"/>
            </w:tcMar>
            <w:vAlign w:val="center"/>
            <w:hideMark/>
          </w:tcPr>
          <w:p w:rsidR="006E53A7" w:rsidRPr="00A677CD" w:rsidRDefault="006E53A7" w:rsidP="00A238C7">
            <w:pPr>
              <w:tabs>
                <w:tab w:val="right" w:pos="840"/>
                <w:tab w:val="decimal" w:pos="880"/>
              </w:tabs>
              <w:ind w:right="100"/>
              <w:rPr>
                <w:sz w:val="20"/>
              </w:rPr>
            </w:pPr>
          </w:p>
        </w:tc>
        <w:tc>
          <w:tcPr>
            <w:tcW w:w="1083" w:type="dxa"/>
            <w:tcMar>
              <w:left w:w="100" w:type="dxa"/>
            </w:tcMar>
            <w:vAlign w:val="center"/>
            <w:hideMark/>
          </w:tcPr>
          <w:p w:rsidR="006E53A7" w:rsidRPr="00A677CD" w:rsidRDefault="006E53A7" w:rsidP="00A238C7">
            <w:pPr>
              <w:tabs>
                <w:tab w:val="right" w:pos="940"/>
                <w:tab w:val="decimal" w:pos="980"/>
              </w:tabs>
              <w:ind w:right="80"/>
              <w:rPr>
                <w:sz w:val="20"/>
              </w:rPr>
            </w:pPr>
          </w:p>
        </w:tc>
        <w:tc>
          <w:tcPr>
            <w:tcW w:w="1040" w:type="dxa"/>
            <w:tcMar>
              <w:left w:w="100" w:type="dxa"/>
            </w:tcMar>
            <w:vAlign w:val="center"/>
            <w:hideMark/>
          </w:tcPr>
          <w:p w:rsidR="006E53A7" w:rsidRPr="00A677CD" w:rsidRDefault="006E53A7" w:rsidP="00A238C7">
            <w:pPr>
              <w:tabs>
                <w:tab w:val="right" w:pos="900"/>
                <w:tab w:val="decimal" w:pos="940"/>
              </w:tabs>
              <w:ind w:right="80"/>
              <w:rPr>
                <w:sz w:val="20"/>
              </w:rPr>
            </w:pPr>
          </w:p>
        </w:tc>
        <w:tc>
          <w:tcPr>
            <w:tcW w:w="1080" w:type="dxa"/>
            <w:tcMar>
              <w:left w:w="100" w:type="dxa"/>
            </w:tcMar>
            <w:vAlign w:val="center"/>
            <w:hideMark/>
          </w:tcPr>
          <w:p w:rsidR="006E53A7" w:rsidRPr="00A677CD" w:rsidRDefault="006E53A7" w:rsidP="00A238C7">
            <w:pPr>
              <w:tabs>
                <w:tab w:val="right" w:pos="940"/>
                <w:tab w:val="decimal" w:pos="980"/>
              </w:tabs>
              <w:ind w:right="80"/>
              <w:rPr>
                <w:sz w:val="20"/>
              </w:rPr>
            </w:pPr>
          </w:p>
        </w:tc>
        <w:tc>
          <w:tcPr>
            <w:tcW w:w="955" w:type="dxa"/>
            <w:tcMar>
              <w:left w:w="100" w:type="dxa"/>
            </w:tcMar>
            <w:vAlign w:val="center"/>
            <w:hideMark/>
          </w:tcPr>
          <w:p w:rsidR="006E53A7" w:rsidRPr="00A677CD" w:rsidRDefault="006E53A7" w:rsidP="00A238C7">
            <w:pPr>
              <w:tabs>
                <w:tab w:val="right" w:pos="940"/>
                <w:tab w:val="decimal" w:pos="980"/>
              </w:tabs>
              <w:ind w:right="80"/>
              <w:rPr>
                <w:sz w:val="20"/>
              </w:rPr>
            </w:pPr>
          </w:p>
        </w:tc>
      </w:tr>
      <w:tr w:rsidR="006E53A7" w:rsidTr="00BA4DF5">
        <w:trPr>
          <w:tblHeader/>
          <w:jc w:val="center"/>
        </w:trPr>
        <w:tc>
          <w:tcPr>
            <w:tcW w:w="2780"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(In millions)</w:t>
            </w:r>
          </w:p>
        </w:tc>
        <w:tc>
          <w:tcPr>
            <w:tcW w:w="923" w:type="dxa"/>
            <w:tcMar>
              <w:top w:w="0" w:type="dxa"/>
              <w:left w:w="100" w:type="dxa"/>
              <w:bottom w:w="0" w:type="dxa"/>
              <w:right w:w="0" w:type="dxa"/>
            </w:tcMar>
            <w:vAlign w:val="bottom"/>
            <w:hideMark/>
          </w:tcPr>
          <w:p w:rsidR="006E53A7" w:rsidRPr="00A677CD" w:rsidRDefault="006E53A7" w:rsidP="00A238C7">
            <w:pPr>
              <w:tabs>
                <w:tab w:val="right" w:pos="780"/>
                <w:tab w:val="decimal" w:pos="820"/>
              </w:tabs>
              <w:ind w:right="80"/>
              <w:jc w:val="center"/>
            </w:pPr>
            <w:r w:rsidRPr="00A677CD">
              <w:rPr>
                <w:rFonts w:ascii="Arial" w:hAnsi="Arial" w:cs="Arial"/>
                <w:b/>
                <w:bCs/>
                <w:sz w:val="15"/>
                <w:szCs w:val="15"/>
              </w:rPr>
              <w:t>Fair Value</w:t>
            </w:r>
            <w:r w:rsidRPr="00A677CD">
              <w:rPr>
                <w:rFonts w:ascii="Arial" w:hAnsi="Arial" w:cs="Arial"/>
                <w:b/>
                <w:bCs/>
                <w:sz w:val="15"/>
                <w:szCs w:val="15"/>
              </w:rPr>
              <w:br/>
              <w:t>Level</w:t>
            </w:r>
          </w:p>
        </w:tc>
        <w:tc>
          <w:tcPr>
            <w:tcW w:w="1080" w:type="dxa"/>
            <w:tcMar>
              <w:top w:w="0" w:type="dxa"/>
              <w:left w:w="100" w:type="dxa"/>
              <w:bottom w:w="0" w:type="dxa"/>
              <w:right w:w="0" w:type="dxa"/>
            </w:tcMar>
            <w:vAlign w:val="bottom"/>
            <w:hideMark/>
          </w:tcPr>
          <w:p w:rsidR="006E53A7" w:rsidRPr="00A677CD" w:rsidRDefault="006E53A7" w:rsidP="00A238C7">
            <w:pPr>
              <w:tabs>
                <w:tab w:val="right" w:pos="940"/>
                <w:tab w:val="decimal" w:pos="980"/>
              </w:tabs>
              <w:ind w:right="80"/>
              <w:jc w:val="right"/>
            </w:pPr>
            <w:r w:rsidRPr="00A677CD">
              <w:rPr>
                <w:rFonts w:ascii="Arial" w:hAnsi="Arial" w:cs="Arial"/>
                <w:b/>
                <w:bCs/>
                <w:sz w:val="15"/>
                <w:szCs w:val="15"/>
              </w:rPr>
              <w:t>Cost Basis</w:t>
            </w:r>
          </w:p>
        </w:tc>
        <w:tc>
          <w:tcPr>
            <w:tcW w:w="960" w:type="dxa"/>
            <w:tcMar>
              <w:top w:w="0" w:type="dxa"/>
              <w:left w:w="100" w:type="dxa"/>
              <w:bottom w:w="0" w:type="dxa"/>
              <w:right w:w="0" w:type="dxa"/>
            </w:tcMar>
            <w:vAlign w:val="bottom"/>
            <w:hideMark/>
          </w:tcPr>
          <w:p w:rsidR="006E53A7" w:rsidRPr="006E53A7" w:rsidRDefault="006E53A7" w:rsidP="00A238C7">
            <w:pPr>
              <w:pStyle w:val="NormalWeb"/>
              <w:tabs>
                <w:tab w:val="right" w:pos="820"/>
                <w:tab w:val="decimal" w:pos="860"/>
              </w:tabs>
              <w:spacing w:before="0" w:beforeAutospacing="0" w:after="0" w:afterAutospacing="0"/>
              <w:ind w:right="80"/>
              <w:jc w:val="right"/>
            </w:pPr>
            <w:r w:rsidRPr="00A677CD">
              <w:rPr>
                <w:rFonts w:ascii="Arial" w:hAnsi="Arial" w:cs="Arial"/>
                <w:b/>
                <w:bCs/>
                <w:sz w:val="15"/>
                <w:szCs w:val="15"/>
              </w:rPr>
              <w:t>Unrealized</w:t>
            </w:r>
          </w:p>
          <w:p w:rsidR="006E53A7" w:rsidRPr="00A677CD" w:rsidRDefault="006E53A7" w:rsidP="00A238C7">
            <w:pPr>
              <w:pStyle w:val="NormalWeb"/>
              <w:tabs>
                <w:tab w:val="right" w:pos="820"/>
                <w:tab w:val="decimal" w:pos="860"/>
              </w:tabs>
              <w:spacing w:before="0" w:beforeAutospacing="0" w:after="15" w:afterAutospacing="0"/>
              <w:ind w:right="80"/>
              <w:jc w:val="right"/>
            </w:pPr>
            <w:r w:rsidRPr="00A677CD">
              <w:rPr>
                <w:rFonts w:ascii="Arial" w:hAnsi="Arial" w:cs="Arial"/>
                <w:b/>
                <w:bCs/>
                <w:sz w:val="15"/>
                <w:szCs w:val="15"/>
              </w:rPr>
              <w:t>Gains</w:t>
            </w:r>
          </w:p>
        </w:tc>
        <w:tc>
          <w:tcPr>
            <w:tcW w:w="842" w:type="dxa"/>
            <w:tcMar>
              <w:top w:w="0" w:type="dxa"/>
              <w:left w:w="100" w:type="dxa"/>
              <w:bottom w:w="0" w:type="dxa"/>
              <w:right w:w="0" w:type="dxa"/>
            </w:tcMar>
            <w:vAlign w:val="bottom"/>
            <w:hideMark/>
          </w:tcPr>
          <w:p w:rsidR="006E53A7" w:rsidRPr="00A677CD" w:rsidRDefault="006E53A7" w:rsidP="00BA4DF5">
            <w:pPr>
              <w:pStyle w:val="NormalWeb"/>
              <w:tabs>
                <w:tab w:val="right" w:pos="840"/>
                <w:tab w:val="decimal" w:pos="880"/>
              </w:tabs>
              <w:spacing w:before="0" w:beforeAutospacing="0" w:after="0" w:afterAutospacing="0"/>
              <w:ind w:left="-301" w:right="76"/>
              <w:jc w:val="right"/>
            </w:pPr>
            <w:r w:rsidRPr="00A677CD">
              <w:rPr>
                <w:rFonts w:ascii="Arial" w:hAnsi="Arial" w:cs="Arial"/>
                <w:b/>
                <w:bCs/>
                <w:sz w:val="15"/>
                <w:szCs w:val="15"/>
              </w:rPr>
              <w:t>Unrealized</w:t>
            </w:r>
          </w:p>
          <w:p w:rsidR="006E53A7" w:rsidRPr="00A677CD" w:rsidRDefault="006E53A7" w:rsidP="00BA4DF5">
            <w:pPr>
              <w:pStyle w:val="NormalWeb"/>
              <w:tabs>
                <w:tab w:val="right" w:pos="840"/>
                <w:tab w:val="decimal" w:pos="880"/>
              </w:tabs>
              <w:spacing w:before="0" w:beforeAutospacing="0" w:after="15" w:afterAutospacing="0"/>
              <w:ind w:left="-301" w:right="76"/>
              <w:jc w:val="right"/>
            </w:pPr>
            <w:r w:rsidRPr="00A677CD">
              <w:rPr>
                <w:rFonts w:ascii="Arial" w:hAnsi="Arial" w:cs="Arial"/>
                <w:b/>
                <w:bCs/>
                <w:sz w:val="15"/>
                <w:szCs w:val="15"/>
              </w:rPr>
              <w:t>Losses</w:t>
            </w:r>
          </w:p>
        </w:tc>
        <w:tc>
          <w:tcPr>
            <w:tcW w:w="1083" w:type="dxa"/>
            <w:tcMar>
              <w:top w:w="0" w:type="dxa"/>
              <w:left w:w="100" w:type="dxa"/>
              <w:bottom w:w="0" w:type="dxa"/>
              <w:right w:w="0" w:type="dxa"/>
            </w:tcMar>
            <w:vAlign w:val="bottom"/>
            <w:hideMark/>
          </w:tcPr>
          <w:p w:rsidR="006E53A7" w:rsidRPr="00A677CD" w:rsidRDefault="006E53A7" w:rsidP="00A238C7">
            <w:pPr>
              <w:pStyle w:val="NormalWeb"/>
              <w:tabs>
                <w:tab w:val="right" w:pos="940"/>
                <w:tab w:val="decimal" w:pos="980"/>
              </w:tabs>
              <w:spacing w:before="0" w:beforeAutospacing="0" w:after="0" w:afterAutospacing="0"/>
              <w:ind w:right="80"/>
              <w:jc w:val="right"/>
            </w:pPr>
            <w:r w:rsidRPr="00A677CD">
              <w:rPr>
                <w:rFonts w:ascii="Arial" w:hAnsi="Arial" w:cs="Arial"/>
                <w:b/>
                <w:bCs/>
                <w:sz w:val="15"/>
                <w:szCs w:val="15"/>
              </w:rPr>
              <w:t>Recorded</w:t>
            </w:r>
          </w:p>
          <w:p w:rsidR="006E53A7" w:rsidRPr="00A677CD" w:rsidRDefault="006E53A7" w:rsidP="00A238C7">
            <w:pPr>
              <w:pStyle w:val="NormalWeb"/>
              <w:tabs>
                <w:tab w:val="right" w:pos="940"/>
                <w:tab w:val="decimal" w:pos="980"/>
              </w:tabs>
              <w:spacing w:before="0" w:beforeAutospacing="0" w:after="15" w:afterAutospacing="0"/>
              <w:ind w:right="80"/>
              <w:jc w:val="right"/>
            </w:pPr>
            <w:r w:rsidRPr="00A677CD">
              <w:rPr>
                <w:rFonts w:ascii="Arial" w:hAnsi="Arial" w:cs="Arial"/>
                <w:b/>
                <w:bCs/>
                <w:sz w:val="15"/>
                <w:szCs w:val="15"/>
              </w:rPr>
              <w:t>Basis</w:t>
            </w:r>
          </w:p>
        </w:tc>
        <w:tc>
          <w:tcPr>
            <w:tcW w:w="1040" w:type="dxa"/>
            <w:tcMar>
              <w:top w:w="0" w:type="dxa"/>
              <w:left w:w="100" w:type="dxa"/>
              <w:bottom w:w="0" w:type="dxa"/>
              <w:right w:w="0" w:type="dxa"/>
            </w:tcMar>
            <w:vAlign w:val="bottom"/>
            <w:hideMark/>
          </w:tcPr>
          <w:p w:rsidR="006E53A7" w:rsidRPr="00A677CD" w:rsidRDefault="006E53A7" w:rsidP="00A238C7">
            <w:pPr>
              <w:pStyle w:val="NormalWeb"/>
              <w:tabs>
                <w:tab w:val="right" w:pos="900"/>
                <w:tab w:val="decimal" w:pos="940"/>
              </w:tabs>
              <w:spacing w:before="0" w:beforeAutospacing="0" w:after="0" w:afterAutospacing="0"/>
              <w:ind w:right="80"/>
              <w:jc w:val="right"/>
            </w:pPr>
            <w:r w:rsidRPr="00A677CD">
              <w:rPr>
                <w:rFonts w:ascii="Arial" w:hAnsi="Arial" w:cs="Arial"/>
                <w:b/>
                <w:bCs/>
                <w:sz w:val="15"/>
                <w:szCs w:val="15"/>
              </w:rPr>
              <w:t>Cash</w:t>
            </w:r>
          </w:p>
          <w:p w:rsidR="006E53A7" w:rsidRPr="00A677CD" w:rsidRDefault="006E53A7" w:rsidP="00A238C7">
            <w:pPr>
              <w:pStyle w:val="NormalWeb"/>
              <w:tabs>
                <w:tab w:val="right" w:pos="900"/>
                <w:tab w:val="decimal" w:pos="940"/>
              </w:tabs>
              <w:spacing w:before="0" w:beforeAutospacing="0" w:after="0" w:afterAutospacing="0"/>
              <w:ind w:right="80"/>
              <w:jc w:val="right"/>
            </w:pPr>
            <w:r w:rsidRPr="00A677CD">
              <w:rPr>
                <w:rFonts w:ascii="Arial" w:hAnsi="Arial" w:cs="Arial"/>
                <w:b/>
                <w:bCs/>
                <w:sz w:val="15"/>
                <w:szCs w:val="15"/>
              </w:rPr>
              <w:t>and Cash</w:t>
            </w:r>
          </w:p>
          <w:p w:rsidR="006E53A7" w:rsidRPr="00A677CD" w:rsidRDefault="006E53A7" w:rsidP="00A238C7">
            <w:pPr>
              <w:pStyle w:val="NormalWeb"/>
              <w:tabs>
                <w:tab w:val="right" w:pos="900"/>
                <w:tab w:val="decimal" w:pos="940"/>
              </w:tabs>
              <w:spacing w:before="0" w:beforeAutospacing="0" w:after="15" w:afterAutospacing="0"/>
              <w:ind w:right="80"/>
              <w:jc w:val="right"/>
            </w:pPr>
            <w:r w:rsidRPr="00A677CD">
              <w:rPr>
                <w:rFonts w:ascii="Arial" w:hAnsi="Arial" w:cs="Arial"/>
                <w:b/>
                <w:bCs/>
                <w:sz w:val="15"/>
                <w:szCs w:val="15"/>
              </w:rPr>
              <w:t>Equivalents</w:t>
            </w:r>
          </w:p>
        </w:tc>
        <w:tc>
          <w:tcPr>
            <w:tcW w:w="1080" w:type="dxa"/>
            <w:tcMar>
              <w:top w:w="0" w:type="dxa"/>
              <w:left w:w="100" w:type="dxa"/>
              <w:bottom w:w="0" w:type="dxa"/>
              <w:right w:w="0" w:type="dxa"/>
            </w:tcMar>
            <w:vAlign w:val="bottom"/>
            <w:hideMark/>
          </w:tcPr>
          <w:p w:rsidR="006E53A7" w:rsidRPr="00A677CD" w:rsidRDefault="006E53A7" w:rsidP="00A238C7">
            <w:pPr>
              <w:pStyle w:val="NormalWeb"/>
              <w:tabs>
                <w:tab w:val="right" w:pos="940"/>
                <w:tab w:val="decimal" w:pos="980"/>
              </w:tabs>
              <w:spacing w:before="0" w:beforeAutospacing="0" w:after="0" w:afterAutospacing="0"/>
              <w:ind w:right="80"/>
              <w:jc w:val="right"/>
            </w:pPr>
            <w:r w:rsidRPr="00A677CD">
              <w:rPr>
                <w:rFonts w:ascii="Arial" w:hAnsi="Arial" w:cs="Arial"/>
                <w:b/>
                <w:bCs/>
                <w:sz w:val="15"/>
                <w:szCs w:val="15"/>
              </w:rPr>
              <w:t>Short-term</w:t>
            </w:r>
          </w:p>
          <w:p w:rsidR="006E53A7" w:rsidRPr="00A677CD" w:rsidRDefault="006E53A7" w:rsidP="00A238C7">
            <w:pPr>
              <w:pStyle w:val="NormalWeb"/>
              <w:tabs>
                <w:tab w:val="right" w:pos="940"/>
                <w:tab w:val="decimal" w:pos="980"/>
              </w:tabs>
              <w:spacing w:before="0" w:beforeAutospacing="0" w:after="15" w:afterAutospacing="0"/>
              <w:ind w:right="80"/>
              <w:jc w:val="right"/>
            </w:pPr>
            <w:r w:rsidRPr="00A677CD">
              <w:rPr>
                <w:rFonts w:ascii="Arial" w:hAnsi="Arial" w:cs="Arial"/>
                <w:b/>
                <w:bCs/>
                <w:sz w:val="15"/>
                <w:szCs w:val="15"/>
              </w:rPr>
              <w:t>Investments</w:t>
            </w:r>
          </w:p>
        </w:tc>
        <w:tc>
          <w:tcPr>
            <w:tcW w:w="955" w:type="dxa"/>
            <w:tcMar>
              <w:top w:w="0" w:type="dxa"/>
              <w:left w:w="100" w:type="dxa"/>
              <w:bottom w:w="0" w:type="dxa"/>
              <w:right w:w="0" w:type="dxa"/>
            </w:tcMar>
            <w:vAlign w:val="bottom"/>
            <w:hideMark/>
          </w:tcPr>
          <w:p w:rsidR="006E53A7" w:rsidRPr="00A677CD" w:rsidRDefault="006E53A7" w:rsidP="00BA4DF5">
            <w:pPr>
              <w:pStyle w:val="NormalWeb"/>
              <w:tabs>
                <w:tab w:val="right" w:pos="940"/>
                <w:tab w:val="decimal" w:pos="980"/>
              </w:tabs>
              <w:spacing w:before="0" w:beforeAutospacing="0" w:after="0" w:afterAutospacing="0"/>
              <w:ind w:left="-213" w:right="80"/>
              <w:jc w:val="right"/>
            </w:pPr>
            <w:r w:rsidRPr="00A677CD">
              <w:rPr>
                <w:rFonts w:ascii="Arial" w:hAnsi="Arial" w:cs="Arial"/>
                <w:b/>
                <w:bCs/>
                <w:sz w:val="15"/>
                <w:szCs w:val="15"/>
              </w:rPr>
              <w:t>Equity</w:t>
            </w:r>
          </w:p>
          <w:p w:rsidR="006E53A7" w:rsidRPr="00A677CD" w:rsidRDefault="006E53A7" w:rsidP="00BA4DF5">
            <w:pPr>
              <w:pStyle w:val="NormalWeb"/>
              <w:tabs>
                <w:tab w:val="right" w:pos="940"/>
                <w:tab w:val="decimal" w:pos="980"/>
              </w:tabs>
              <w:spacing w:before="0" w:beforeAutospacing="0" w:after="15" w:afterAutospacing="0"/>
              <w:ind w:left="-213" w:right="80"/>
              <w:jc w:val="right"/>
            </w:pPr>
            <w:r w:rsidRPr="00A677CD">
              <w:rPr>
                <w:rFonts w:ascii="Arial" w:hAnsi="Arial" w:cs="Arial"/>
                <w:b/>
                <w:bCs/>
                <w:sz w:val="15"/>
                <w:szCs w:val="15"/>
              </w:rPr>
              <w:t>Investments</w:t>
            </w:r>
          </w:p>
        </w:tc>
      </w:tr>
      <w:tr w:rsidR="006E53A7" w:rsidTr="00BA4DF5">
        <w:trPr>
          <w:jc w:val="center"/>
        </w:trPr>
        <w:tc>
          <w:tcPr>
            <w:tcW w:w="10745" w:type="dxa"/>
            <w:gridSpan w:val="9"/>
            <w:tcMar>
              <w:top w:w="0" w:type="dxa"/>
              <w:left w:w="100" w:type="dxa"/>
              <w:bottom w:w="0" w:type="dxa"/>
              <w:right w:w="0" w:type="dxa"/>
            </w:tcMar>
            <w:vAlign w:val="bottom"/>
            <w:hideMark/>
          </w:tcPr>
          <w:p w:rsidR="006E53A7" w:rsidRPr="00A677CD" w:rsidRDefault="006E53A7" w:rsidP="00BA4DF5">
            <w:pPr>
              <w:pStyle w:val="rrdsinglerule"/>
              <w:ind w:left="-376" w:right="127"/>
            </w:pPr>
            <w:r w:rsidRPr="00A677CD">
              <w:t> </w:t>
            </w:r>
          </w:p>
        </w:tc>
      </w:tr>
      <w:tr w:rsidR="006E53A7" w:rsidTr="00BA4DF5">
        <w:trPr>
          <w:trHeight w:val="75"/>
          <w:jc w:val="center"/>
        </w:trPr>
        <w:tc>
          <w:tcPr>
            <w:tcW w:w="2780" w:type="dxa"/>
            <w:vAlign w:val="center"/>
            <w:hideMark/>
          </w:tcPr>
          <w:p w:rsidR="006E53A7" w:rsidRDefault="006E53A7" w:rsidP="00A238C7">
            <w:pPr>
              <w:rPr>
                <w:sz w:val="2"/>
                <w:szCs w:val="2"/>
              </w:rPr>
            </w:pPr>
            <w:r>
              <w:rPr>
                <w:sz w:val="2"/>
                <w:szCs w:val="2"/>
              </w:rPr>
              <w:t> </w:t>
            </w:r>
          </w:p>
        </w:tc>
        <w:tc>
          <w:tcPr>
            <w:tcW w:w="923" w:type="dxa"/>
            <w:tcMar>
              <w:left w:w="100" w:type="dxa"/>
            </w:tcMar>
            <w:vAlign w:val="center"/>
            <w:hideMark/>
          </w:tcPr>
          <w:p w:rsidR="006E53A7" w:rsidRPr="00A677CD" w:rsidRDefault="006E53A7" w:rsidP="00A238C7">
            <w:pPr>
              <w:tabs>
                <w:tab w:val="right" w:pos="780"/>
                <w:tab w:val="decimal" w:pos="820"/>
              </w:tabs>
              <w:ind w:right="80"/>
              <w:rPr>
                <w:sz w:val="2"/>
                <w:szCs w:val="2"/>
              </w:rPr>
            </w:pPr>
            <w:r w:rsidRPr="00A677CD">
              <w:rPr>
                <w:sz w:val="2"/>
                <w:szCs w:val="2"/>
              </w:rPr>
              <w:t> </w:t>
            </w:r>
          </w:p>
        </w:tc>
        <w:tc>
          <w:tcPr>
            <w:tcW w:w="1080" w:type="dxa"/>
            <w:tcMar>
              <w:left w:w="100" w:type="dxa"/>
            </w:tcMar>
            <w:vAlign w:val="center"/>
            <w:hideMark/>
          </w:tcPr>
          <w:p w:rsidR="006E53A7" w:rsidRPr="00A677CD" w:rsidRDefault="006E53A7" w:rsidP="00A238C7">
            <w:pPr>
              <w:tabs>
                <w:tab w:val="right" w:pos="940"/>
                <w:tab w:val="decimal" w:pos="980"/>
              </w:tabs>
              <w:ind w:right="80"/>
              <w:rPr>
                <w:sz w:val="2"/>
                <w:szCs w:val="2"/>
              </w:rPr>
            </w:pPr>
            <w:r w:rsidRPr="00A677CD">
              <w:rPr>
                <w:sz w:val="2"/>
                <w:szCs w:val="2"/>
              </w:rPr>
              <w:t> </w:t>
            </w:r>
          </w:p>
        </w:tc>
        <w:tc>
          <w:tcPr>
            <w:tcW w:w="960" w:type="dxa"/>
            <w:tcMar>
              <w:left w:w="100" w:type="dxa"/>
            </w:tcMar>
            <w:vAlign w:val="center"/>
            <w:hideMark/>
          </w:tcPr>
          <w:p w:rsidR="006E53A7" w:rsidRPr="00A677CD" w:rsidRDefault="006E53A7" w:rsidP="00A238C7">
            <w:pPr>
              <w:tabs>
                <w:tab w:val="right" w:pos="820"/>
                <w:tab w:val="decimal" w:pos="860"/>
              </w:tabs>
              <w:ind w:right="80"/>
              <w:rPr>
                <w:sz w:val="2"/>
                <w:szCs w:val="2"/>
              </w:rPr>
            </w:pPr>
            <w:r w:rsidRPr="00A677CD">
              <w:rPr>
                <w:sz w:val="2"/>
                <w:szCs w:val="2"/>
              </w:rPr>
              <w:t> </w:t>
            </w:r>
          </w:p>
        </w:tc>
        <w:tc>
          <w:tcPr>
            <w:tcW w:w="842" w:type="dxa"/>
            <w:tcMar>
              <w:left w:w="100" w:type="dxa"/>
            </w:tcMar>
            <w:vAlign w:val="center"/>
            <w:hideMark/>
          </w:tcPr>
          <w:p w:rsidR="006E53A7" w:rsidRPr="00A677CD" w:rsidRDefault="006E53A7" w:rsidP="00A238C7">
            <w:pPr>
              <w:tabs>
                <w:tab w:val="right" w:pos="840"/>
                <w:tab w:val="decimal" w:pos="880"/>
              </w:tabs>
              <w:ind w:right="100"/>
              <w:rPr>
                <w:sz w:val="2"/>
                <w:szCs w:val="2"/>
              </w:rPr>
            </w:pPr>
            <w:r w:rsidRPr="00A677CD">
              <w:rPr>
                <w:sz w:val="2"/>
                <w:szCs w:val="2"/>
              </w:rPr>
              <w:t> </w:t>
            </w:r>
          </w:p>
        </w:tc>
        <w:tc>
          <w:tcPr>
            <w:tcW w:w="1083" w:type="dxa"/>
            <w:tcMar>
              <w:left w:w="100" w:type="dxa"/>
            </w:tcMar>
            <w:vAlign w:val="center"/>
            <w:hideMark/>
          </w:tcPr>
          <w:p w:rsidR="006E53A7" w:rsidRPr="00A677CD" w:rsidRDefault="006E53A7" w:rsidP="00A238C7">
            <w:pPr>
              <w:tabs>
                <w:tab w:val="right" w:pos="940"/>
                <w:tab w:val="decimal" w:pos="980"/>
              </w:tabs>
              <w:ind w:right="80"/>
              <w:rPr>
                <w:sz w:val="2"/>
                <w:szCs w:val="2"/>
              </w:rPr>
            </w:pPr>
            <w:r w:rsidRPr="00A677CD">
              <w:rPr>
                <w:sz w:val="2"/>
                <w:szCs w:val="2"/>
              </w:rPr>
              <w:t> </w:t>
            </w:r>
          </w:p>
        </w:tc>
        <w:tc>
          <w:tcPr>
            <w:tcW w:w="1040" w:type="dxa"/>
            <w:tcMar>
              <w:left w:w="100" w:type="dxa"/>
            </w:tcMar>
            <w:vAlign w:val="center"/>
            <w:hideMark/>
          </w:tcPr>
          <w:p w:rsidR="006E53A7" w:rsidRPr="00A677CD" w:rsidRDefault="006E53A7" w:rsidP="00A238C7">
            <w:pPr>
              <w:tabs>
                <w:tab w:val="right" w:pos="900"/>
                <w:tab w:val="decimal" w:pos="940"/>
              </w:tabs>
              <w:ind w:right="80"/>
              <w:rPr>
                <w:sz w:val="2"/>
                <w:szCs w:val="2"/>
              </w:rPr>
            </w:pPr>
            <w:r w:rsidRPr="00A677CD">
              <w:rPr>
                <w:sz w:val="2"/>
                <w:szCs w:val="2"/>
              </w:rPr>
              <w:t> </w:t>
            </w:r>
          </w:p>
        </w:tc>
        <w:tc>
          <w:tcPr>
            <w:tcW w:w="1080" w:type="dxa"/>
            <w:tcMar>
              <w:left w:w="100" w:type="dxa"/>
            </w:tcMar>
            <w:vAlign w:val="center"/>
            <w:hideMark/>
          </w:tcPr>
          <w:p w:rsidR="006E53A7" w:rsidRPr="00A677CD" w:rsidRDefault="006E53A7" w:rsidP="00A238C7">
            <w:pPr>
              <w:tabs>
                <w:tab w:val="right" w:pos="940"/>
                <w:tab w:val="decimal" w:pos="980"/>
              </w:tabs>
              <w:ind w:right="80"/>
              <w:rPr>
                <w:sz w:val="2"/>
                <w:szCs w:val="2"/>
              </w:rPr>
            </w:pPr>
            <w:r w:rsidRPr="00A677CD">
              <w:rPr>
                <w:sz w:val="2"/>
                <w:szCs w:val="2"/>
              </w:rPr>
              <w:t> </w:t>
            </w:r>
          </w:p>
        </w:tc>
        <w:tc>
          <w:tcPr>
            <w:tcW w:w="955" w:type="dxa"/>
            <w:tcMar>
              <w:left w:w="100" w:type="dxa"/>
            </w:tcMar>
            <w:vAlign w:val="center"/>
            <w:hideMark/>
          </w:tcPr>
          <w:p w:rsidR="006E53A7" w:rsidRPr="00A677CD" w:rsidRDefault="006E53A7" w:rsidP="00A238C7">
            <w:pPr>
              <w:tabs>
                <w:tab w:val="right" w:pos="940"/>
                <w:tab w:val="decimal" w:pos="980"/>
              </w:tabs>
              <w:ind w:right="80"/>
              <w:rPr>
                <w:sz w:val="2"/>
                <w:szCs w:val="2"/>
              </w:rPr>
            </w:pPr>
            <w:r w:rsidRPr="00A677CD">
              <w:rPr>
                <w:sz w:val="2"/>
                <w:szCs w:val="2"/>
              </w:rPr>
              <w:t> </w:t>
            </w:r>
          </w:p>
        </w:tc>
      </w:tr>
      <w:tr w:rsidR="006E53A7" w:rsidTr="00BA4DF5">
        <w:trPr>
          <w:jc w:val="center"/>
        </w:trPr>
        <w:tc>
          <w:tcPr>
            <w:tcW w:w="2780"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June 30, 2020</w:t>
            </w:r>
          </w:p>
        </w:tc>
        <w:tc>
          <w:tcPr>
            <w:tcW w:w="923"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60" w:right="160"/>
            </w:pPr>
            <w:r w:rsidRPr="00A677CD">
              <w:t> </w:t>
            </w:r>
          </w:p>
        </w:tc>
        <w:tc>
          <w:tcPr>
            <w:tcW w:w="1080" w:type="dxa"/>
            <w:tcMar>
              <w:top w:w="0" w:type="dxa"/>
              <w:left w:w="100" w:type="dxa"/>
              <w:bottom w:w="0" w:type="dxa"/>
              <w:right w:w="0" w:type="dxa"/>
            </w:tcMar>
            <w:vAlign w:val="bottom"/>
            <w:hideMark/>
          </w:tcPr>
          <w:p w:rsidR="006E53A7" w:rsidRPr="00A677CD" w:rsidRDefault="006E53A7" w:rsidP="00A238C7">
            <w:pPr>
              <w:pStyle w:val="la2"/>
              <w:tabs>
                <w:tab w:val="right" w:pos="880"/>
                <w:tab w:val="decimal" w:pos="920"/>
              </w:tabs>
              <w:ind w:left="40" w:right="140"/>
            </w:pPr>
            <w:r w:rsidRPr="00A677CD">
              <w:t> </w:t>
            </w:r>
          </w:p>
        </w:tc>
        <w:tc>
          <w:tcPr>
            <w:tcW w:w="960"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100" w:right="200"/>
            </w:pPr>
            <w:r w:rsidRPr="00A677CD">
              <w:t> </w:t>
            </w:r>
          </w:p>
        </w:tc>
        <w:tc>
          <w:tcPr>
            <w:tcW w:w="842" w:type="dxa"/>
            <w:tcMar>
              <w:top w:w="0" w:type="dxa"/>
              <w:left w:w="100" w:type="dxa"/>
              <w:bottom w:w="0" w:type="dxa"/>
              <w:right w:w="0" w:type="dxa"/>
            </w:tcMar>
            <w:vAlign w:val="bottom"/>
            <w:hideMark/>
          </w:tcPr>
          <w:p w:rsidR="006E53A7" w:rsidRPr="00A677CD" w:rsidRDefault="006E53A7" w:rsidP="00A238C7">
            <w:pPr>
              <w:pStyle w:val="la2"/>
              <w:tabs>
                <w:tab w:val="right" w:pos="600"/>
                <w:tab w:val="decimal" w:pos="640"/>
              </w:tabs>
              <w:ind w:left="220" w:right="340"/>
            </w:pPr>
            <w:r w:rsidRPr="00A677CD">
              <w:t> </w:t>
            </w:r>
          </w:p>
        </w:tc>
        <w:tc>
          <w:tcPr>
            <w:tcW w:w="1083" w:type="dxa"/>
            <w:tcMar>
              <w:top w:w="0" w:type="dxa"/>
              <w:left w:w="100" w:type="dxa"/>
              <w:bottom w:w="0" w:type="dxa"/>
              <w:right w:w="0" w:type="dxa"/>
            </w:tcMar>
            <w:vAlign w:val="bottom"/>
            <w:hideMark/>
          </w:tcPr>
          <w:p w:rsidR="006E53A7" w:rsidRPr="00A677CD" w:rsidRDefault="006E53A7" w:rsidP="00A238C7">
            <w:pPr>
              <w:pStyle w:val="la2"/>
              <w:tabs>
                <w:tab w:val="right" w:pos="880"/>
                <w:tab w:val="decimal" w:pos="920"/>
              </w:tabs>
              <w:ind w:left="40" w:right="140"/>
            </w:pPr>
            <w:r w:rsidRPr="00A677CD">
              <w:t> </w:t>
            </w:r>
          </w:p>
        </w:tc>
        <w:tc>
          <w:tcPr>
            <w:tcW w:w="1040" w:type="dxa"/>
            <w:tcMar>
              <w:top w:w="0" w:type="dxa"/>
              <w:left w:w="100" w:type="dxa"/>
              <w:bottom w:w="0" w:type="dxa"/>
              <w:right w:w="0" w:type="dxa"/>
            </w:tcMar>
            <w:vAlign w:val="bottom"/>
            <w:hideMark/>
          </w:tcPr>
          <w:p w:rsidR="006E53A7" w:rsidRPr="00A677CD" w:rsidRDefault="006E53A7" w:rsidP="00A238C7">
            <w:pPr>
              <w:pStyle w:val="la2"/>
              <w:tabs>
                <w:tab w:val="right" w:pos="820"/>
                <w:tab w:val="decimal" w:pos="860"/>
              </w:tabs>
              <w:ind w:left="60" w:right="160"/>
            </w:pPr>
            <w:r w:rsidRPr="00A677CD">
              <w:t> </w:t>
            </w:r>
          </w:p>
        </w:tc>
        <w:tc>
          <w:tcPr>
            <w:tcW w:w="1080" w:type="dxa"/>
            <w:tcMar>
              <w:top w:w="0" w:type="dxa"/>
              <w:left w:w="100" w:type="dxa"/>
              <w:bottom w:w="0" w:type="dxa"/>
              <w:right w:w="0" w:type="dxa"/>
            </w:tcMar>
            <w:vAlign w:val="bottom"/>
            <w:hideMark/>
          </w:tcPr>
          <w:p w:rsidR="006E53A7" w:rsidRPr="00A677CD" w:rsidRDefault="006E53A7" w:rsidP="00A238C7">
            <w:pPr>
              <w:pStyle w:val="la2"/>
              <w:tabs>
                <w:tab w:val="right" w:pos="880"/>
                <w:tab w:val="decimal" w:pos="920"/>
              </w:tabs>
              <w:ind w:left="40" w:right="140"/>
            </w:pPr>
            <w:r w:rsidRPr="00A677CD">
              <w:t> </w:t>
            </w:r>
          </w:p>
        </w:tc>
        <w:tc>
          <w:tcPr>
            <w:tcW w:w="955" w:type="dxa"/>
            <w:tcMar>
              <w:top w:w="0" w:type="dxa"/>
              <w:left w:w="100" w:type="dxa"/>
              <w:bottom w:w="0" w:type="dxa"/>
              <w:right w:w="0" w:type="dxa"/>
            </w:tcMar>
            <w:vAlign w:val="bottom"/>
            <w:hideMark/>
          </w:tcPr>
          <w:p w:rsidR="006E53A7" w:rsidRPr="00A677CD" w:rsidRDefault="006E53A7" w:rsidP="00A238C7">
            <w:pPr>
              <w:pStyle w:val="la2"/>
              <w:tabs>
                <w:tab w:val="right" w:pos="780"/>
                <w:tab w:val="decimal" w:pos="820"/>
              </w:tabs>
              <w:ind w:left="140" w:right="240"/>
            </w:pPr>
            <w:r w:rsidRPr="00A677CD">
              <w:t> </w:t>
            </w:r>
          </w:p>
        </w:tc>
      </w:tr>
      <w:tr w:rsidR="006E53A7" w:rsidTr="00BA4DF5">
        <w:trPr>
          <w:trHeight w:val="75"/>
          <w:jc w:val="center"/>
        </w:trPr>
        <w:tc>
          <w:tcPr>
            <w:tcW w:w="2780" w:type="dxa"/>
            <w:vAlign w:val="center"/>
            <w:hideMark/>
          </w:tcPr>
          <w:p w:rsidR="006E53A7" w:rsidRDefault="006E53A7" w:rsidP="00A238C7">
            <w:pPr>
              <w:rPr>
                <w:sz w:val="2"/>
                <w:szCs w:val="2"/>
              </w:rPr>
            </w:pPr>
            <w:r>
              <w:rPr>
                <w:sz w:val="2"/>
                <w:szCs w:val="2"/>
              </w:rPr>
              <w:t> </w:t>
            </w:r>
          </w:p>
        </w:tc>
        <w:tc>
          <w:tcPr>
            <w:tcW w:w="923" w:type="dxa"/>
            <w:tcMar>
              <w:left w:w="100" w:type="dxa"/>
            </w:tcMar>
            <w:vAlign w:val="center"/>
            <w:hideMark/>
          </w:tcPr>
          <w:p w:rsidR="006E53A7" w:rsidRPr="00A677CD" w:rsidRDefault="006E53A7" w:rsidP="00A238C7">
            <w:pPr>
              <w:tabs>
                <w:tab w:val="right" w:pos="780"/>
                <w:tab w:val="decimal" w:pos="820"/>
              </w:tabs>
              <w:ind w:right="80"/>
              <w:rPr>
                <w:sz w:val="2"/>
                <w:szCs w:val="2"/>
              </w:rPr>
            </w:pPr>
            <w:r w:rsidRPr="00A677CD">
              <w:rPr>
                <w:sz w:val="2"/>
                <w:szCs w:val="2"/>
              </w:rPr>
              <w:t> </w:t>
            </w:r>
          </w:p>
        </w:tc>
        <w:tc>
          <w:tcPr>
            <w:tcW w:w="1080" w:type="dxa"/>
            <w:tcMar>
              <w:left w:w="100" w:type="dxa"/>
            </w:tcMar>
            <w:vAlign w:val="center"/>
            <w:hideMark/>
          </w:tcPr>
          <w:p w:rsidR="006E53A7" w:rsidRPr="00A677CD" w:rsidRDefault="006E53A7" w:rsidP="00A238C7">
            <w:pPr>
              <w:tabs>
                <w:tab w:val="right" w:pos="940"/>
                <w:tab w:val="decimal" w:pos="980"/>
              </w:tabs>
              <w:ind w:right="80"/>
              <w:rPr>
                <w:sz w:val="2"/>
                <w:szCs w:val="2"/>
              </w:rPr>
            </w:pPr>
            <w:r w:rsidRPr="00A677CD">
              <w:rPr>
                <w:sz w:val="2"/>
                <w:szCs w:val="2"/>
              </w:rPr>
              <w:t> </w:t>
            </w:r>
          </w:p>
        </w:tc>
        <w:tc>
          <w:tcPr>
            <w:tcW w:w="960" w:type="dxa"/>
            <w:tcMar>
              <w:left w:w="100" w:type="dxa"/>
            </w:tcMar>
            <w:vAlign w:val="center"/>
            <w:hideMark/>
          </w:tcPr>
          <w:p w:rsidR="006E53A7" w:rsidRPr="00A677CD" w:rsidRDefault="006E53A7" w:rsidP="00A238C7">
            <w:pPr>
              <w:tabs>
                <w:tab w:val="right" w:pos="820"/>
                <w:tab w:val="decimal" w:pos="860"/>
              </w:tabs>
              <w:ind w:right="80"/>
              <w:rPr>
                <w:sz w:val="2"/>
                <w:szCs w:val="2"/>
              </w:rPr>
            </w:pPr>
            <w:r w:rsidRPr="00A677CD">
              <w:rPr>
                <w:sz w:val="2"/>
                <w:szCs w:val="2"/>
              </w:rPr>
              <w:t> </w:t>
            </w:r>
          </w:p>
        </w:tc>
        <w:tc>
          <w:tcPr>
            <w:tcW w:w="842" w:type="dxa"/>
            <w:tcMar>
              <w:left w:w="100" w:type="dxa"/>
            </w:tcMar>
            <w:vAlign w:val="center"/>
            <w:hideMark/>
          </w:tcPr>
          <w:p w:rsidR="006E53A7" w:rsidRPr="00A677CD" w:rsidRDefault="006E53A7" w:rsidP="00A238C7">
            <w:pPr>
              <w:tabs>
                <w:tab w:val="right" w:pos="840"/>
                <w:tab w:val="decimal" w:pos="880"/>
              </w:tabs>
              <w:ind w:right="100"/>
              <w:rPr>
                <w:sz w:val="2"/>
                <w:szCs w:val="2"/>
              </w:rPr>
            </w:pPr>
            <w:r w:rsidRPr="00A677CD">
              <w:rPr>
                <w:sz w:val="2"/>
                <w:szCs w:val="2"/>
              </w:rPr>
              <w:t> </w:t>
            </w:r>
          </w:p>
        </w:tc>
        <w:tc>
          <w:tcPr>
            <w:tcW w:w="1083" w:type="dxa"/>
            <w:tcMar>
              <w:left w:w="100" w:type="dxa"/>
            </w:tcMar>
            <w:vAlign w:val="center"/>
            <w:hideMark/>
          </w:tcPr>
          <w:p w:rsidR="006E53A7" w:rsidRPr="00A677CD" w:rsidRDefault="006E53A7" w:rsidP="00A238C7">
            <w:pPr>
              <w:tabs>
                <w:tab w:val="right" w:pos="940"/>
                <w:tab w:val="decimal" w:pos="980"/>
              </w:tabs>
              <w:ind w:right="80"/>
              <w:rPr>
                <w:sz w:val="2"/>
                <w:szCs w:val="2"/>
              </w:rPr>
            </w:pPr>
            <w:r w:rsidRPr="00A677CD">
              <w:rPr>
                <w:sz w:val="2"/>
                <w:szCs w:val="2"/>
              </w:rPr>
              <w:t> </w:t>
            </w:r>
          </w:p>
        </w:tc>
        <w:tc>
          <w:tcPr>
            <w:tcW w:w="1040" w:type="dxa"/>
            <w:tcMar>
              <w:left w:w="100" w:type="dxa"/>
            </w:tcMar>
            <w:vAlign w:val="center"/>
            <w:hideMark/>
          </w:tcPr>
          <w:p w:rsidR="006E53A7" w:rsidRPr="00A677CD" w:rsidRDefault="006E53A7" w:rsidP="00A238C7">
            <w:pPr>
              <w:tabs>
                <w:tab w:val="right" w:pos="900"/>
                <w:tab w:val="decimal" w:pos="940"/>
              </w:tabs>
              <w:ind w:right="80"/>
              <w:rPr>
                <w:sz w:val="2"/>
                <w:szCs w:val="2"/>
              </w:rPr>
            </w:pPr>
            <w:r w:rsidRPr="00A677CD">
              <w:rPr>
                <w:sz w:val="2"/>
                <w:szCs w:val="2"/>
              </w:rPr>
              <w:t> </w:t>
            </w:r>
          </w:p>
        </w:tc>
        <w:tc>
          <w:tcPr>
            <w:tcW w:w="1080" w:type="dxa"/>
            <w:tcMar>
              <w:left w:w="100" w:type="dxa"/>
            </w:tcMar>
            <w:vAlign w:val="center"/>
            <w:hideMark/>
          </w:tcPr>
          <w:p w:rsidR="006E53A7" w:rsidRPr="00A677CD" w:rsidRDefault="006E53A7" w:rsidP="00A238C7">
            <w:pPr>
              <w:tabs>
                <w:tab w:val="right" w:pos="940"/>
                <w:tab w:val="decimal" w:pos="980"/>
              </w:tabs>
              <w:ind w:right="80"/>
              <w:rPr>
                <w:sz w:val="2"/>
                <w:szCs w:val="2"/>
              </w:rPr>
            </w:pPr>
            <w:r w:rsidRPr="00A677CD">
              <w:rPr>
                <w:sz w:val="2"/>
                <w:szCs w:val="2"/>
              </w:rPr>
              <w:t> </w:t>
            </w:r>
          </w:p>
        </w:tc>
        <w:tc>
          <w:tcPr>
            <w:tcW w:w="955" w:type="dxa"/>
            <w:tcMar>
              <w:left w:w="100" w:type="dxa"/>
            </w:tcMar>
            <w:vAlign w:val="center"/>
            <w:hideMark/>
          </w:tcPr>
          <w:p w:rsidR="006E53A7" w:rsidRPr="00A677CD" w:rsidRDefault="006E53A7" w:rsidP="00A238C7">
            <w:pPr>
              <w:tabs>
                <w:tab w:val="right" w:pos="940"/>
                <w:tab w:val="decimal" w:pos="980"/>
              </w:tabs>
              <w:ind w:right="80"/>
              <w:rPr>
                <w:sz w:val="2"/>
                <w:szCs w:val="2"/>
              </w:rPr>
            </w:pPr>
            <w:r w:rsidRPr="00A677CD">
              <w:rPr>
                <w:sz w:val="2"/>
                <w:szCs w:val="2"/>
              </w:rPr>
              <w:t> </w:t>
            </w:r>
          </w:p>
        </w:tc>
      </w:tr>
      <w:tr w:rsidR="006E53A7" w:rsidTr="00BA4DF5">
        <w:trPr>
          <w:jc w:val="center"/>
        </w:trPr>
        <w:tc>
          <w:tcPr>
            <w:tcW w:w="2780" w:type="dxa"/>
            <w:hideMark/>
          </w:tcPr>
          <w:p w:rsidR="006E53A7" w:rsidRPr="006E53A7" w:rsidRDefault="006E53A7" w:rsidP="00A238C7">
            <w:pPr>
              <w:pStyle w:val="NormalWeb"/>
              <w:ind w:left="240" w:hanging="240"/>
            </w:pPr>
            <w:r>
              <w:rPr>
                <w:rFonts w:ascii="Arial" w:hAnsi="Arial" w:cs="Arial"/>
                <w:b/>
                <w:bCs/>
                <w:sz w:val="15"/>
                <w:szCs w:val="15"/>
              </w:rPr>
              <w:t>Changes in Fair Value Recorded in Other Comprehensive Income</w:t>
            </w:r>
          </w:p>
        </w:tc>
        <w:tc>
          <w:tcPr>
            <w:tcW w:w="923"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60" w:right="160"/>
            </w:pPr>
            <w:r w:rsidRPr="00A677CD">
              <w:t> </w:t>
            </w:r>
          </w:p>
        </w:tc>
        <w:tc>
          <w:tcPr>
            <w:tcW w:w="1080" w:type="dxa"/>
            <w:tcMar>
              <w:top w:w="0" w:type="dxa"/>
              <w:left w:w="100" w:type="dxa"/>
              <w:bottom w:w="0" w:type="dxa"/>
              <w:right w:w="0" w:type="dxa"/>
            </w:tcMar>
            <w:vAlign w:val="bottom"/>
            <w:hideMark/>
          </w:tcPr>
          <w:p w:rsidR="006E53A7" w:rsidRPr="00A677CD" w:rsidRDefault="006E53A7" w:rsidP="00A238C7">
            <w:pPr>
              <w:pStyle w:val="la2"/>
              <w:tabs>
                <w:tab w:val="right" w:pos="880"/>
                <w:tab w:val="decimal" w:pos="920"/>
              </w:tabs>
              <w:ind w:left="40" w:right="140"/>
            </w:pPr>
            <w:r w:rsidRPr="00A677CD">
              <w:t> </w:t>
            </w:r>
          </w:p>
        </w:tc>
        <w:tc>
          <w:tcPr>
            <w:tcW w:w="960"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100" w:right="200"/>
            </w:pPr>
            <w:r w:rsidRPr="00A677CD">
              <w:t> </w:t>
            </w:r>
          </w:p>
        </w:tc>
        <w:tc>
          <w:tcPr>
            <w:tcW w:w="842" w:type="dxa"/>
            <w:tcMar>
              <w:top w:w="0" w:type="dxa"/>
              <w:left w:w="100" w:type="dxa"/>
              <w:bottom w:w="0" w:type="dxa"/>
              <w:right w:w="0" w:type="dxa"/>
            </w:tcMar>
            <w:vAlign w:val="bottom"/>
            <w:hideMark/>
          </w:tcPr>
          <w:p w:rsidR="006E53A7" w:rsidRPr="00A677CD" w:rsidRDefault="006E53A7" w:rsidP="00A238C7">
            <w:pPr>
              <w:pStyle w:val="la2"/>
              <w:tabs>
                <w:tab w:val="right" w:pos="600"/>
                <w:tab w:val="decimal" w:pos="640"/>
              </w:tabs>
              <w:ind w:left="220" w:right="340"/>
            </w:pPr>
            <w:r w:rsidRPr="00A677CD">
              <w:t> </w:t>
            </w:r>
          </w:p>
        </w:tc>
        <w:tc>
          <w:tcPr>
            <w:tcW w:w="1083" w:type="dxa"/>
            <w:tcMar>
              <w:top w:w="0" w:type="dxa"/>
              <w:left w:w="100" w:type="dxa"/>
              <w:bottom w:w="0" w:type="dxa"/>
              <w:right w:w="0" w:type="dxa"/>
            </w:tcMar>
            <w:vAlign w:val="bottom"/>
            <w:hideMark/>
          </w:tcPr>
          <w:p w:rsidR="006E53A7" w:rsidRPr="00A677CD" w:rsidRDefault="006E53A7" w:rsidP="00A238C7">
            <w:pPr>
              <w:pStyle w:val="la2"/>
              <w:tabs>
                <w:tab w:val="right" w:pos="880"/>
                <w:tab w:val="decimal" w:pos="920"/>
              </w:tabs>
              <w:ind w:left="40" w:right="140"/>
            </w:pPr>
            <w:r w:rsidRPr="00A677CD">
              <w:t> </w:t>
            </w:r>
          </w:p>
        </w:tc>
        <w:tc>
          <w:tcPr>
            <w:tcW w:w="1040" w:type="dxa"/>
            <w:tcMar>
              <w:top w:w="0" w:type="dxa"/>
              <w:left w:w="100" w:type="dxa"/>
              <w:bottom w:w="0" w:type="dxa"/>
              <w:right w:w="0" w:type="dxa"/>
            </w:tcMar>
            <w:vAlign w:val="bottom"/>
            <w:hideMark/>
          </w:tcPr>
          <w:p w:rsidR="006E53A7" w:rsidRPr="00A677CD" w:rsidRDefault="006E53A7" w:rsidP="00A238C7">
            <w:pPr>
              <w:pStyle w:val="la2"/>
              <w:tabs>
                <w:tab w:val="right" w:pos="820"/>
                <w:tab w:val="decimal" w:pos="860"/>
              </w:tabs>
              <w:ind w:left="60" w:right="160"/>
            </w:pPr>
            <w:r w:rsidRPr="00A677CD">
              <w:t> </w:t>
            </w:r>
          </w:p>
        </w:tc>
        <w:tc>
          <w:tcPr>
            <w:tcW w:w="1080" w:type="dxa"/>
            <w:tcMar>
              <w:top w:w="0" w:type="dxa"/>
              <w:left w:w="100" w:type="dxa"/>
              <w:bottom w:w="0" w:type="dxa"/>
              <w:right w:w="0" w:type="dxa"/>
            </w:tcMar>
            <w:vAlign w:val="bottom"/>
            <w:hideMark/>
          </w:tcPr>
          <w:p w:rsidR="006E53A7" w:rsidRPr="00A677CD" w:rsidRDefault="006E53A7" w:rsidP="00A238C7">
            <w:pPr>
              <w:pStyle w:val="la2"/>
              <w:tabs>
                <w:tab w:val="right" w:pos="880"/>
                <w:tab w:val="decimal" w:pos="920"/>
              </w:tabs>
              <w:ind w:left="40" w:right="140"/>
            </w:pPr>
            <w:r w:rsidRPr="00A677CD">
              <w:t> </w:t>
            </w:r>
          </w:p>
        </w:tc>
        <w:tc>
          <w:tcPr>
            <w:tcW w:w="955" w:type="dxa"/>
            <w:tcMar>
              <w:top w:w="0" w:type="dxa"/>
              <w:left w:w="100" w:type="dxa"/>
              <w:bottom w:w="0" w:type="dxa"/>
              <w:right w:w="0" w:type="dxa"/>
            </w:tcMar>
            <w:vAlign w:val="bottom"/>
            <w:hideMark/>
          </w:tcPr>
          <w:p w:rsidR="006E53A7" w:rsidRPr="00A677CD" w:rsidRDefault="006E53A7" w:rsidP="00A238C7">
            <w:pPr>
              <w:pStyle w:val="la2"/>
              <w:tabs>
                <w:tab w:val="right" w:pos="780"/>
                <w:tab w:val="decimal" w:pos="820"/>
              </w:tabs>
              <w:ind w:left="140" w:right="240"/>
            </w:pPr>
            <w:r w:rsidRPr="00A677CD">
              <w:t> </w:t>
            </w:r>
          </w:p>
        </w:tc>
      </w:tr>
      <w:tr w:rsidR="006E53A7" w:rsidTr="00BA4DF5">
        <w:trPr>
          <w:trHeight w:val="75"/>
          <w:jc w:val="center"/>
        </w:trPr>
        <w:tc>
          <w:tcPr>
            <w:tcW w:w="2780" w:type="dxa"/>
            <w:vAlign w:val="center"/>
            <w:hideMark/>
          </w:tcPr>
          <w:p w:rsidR="006E53A7" w:rsidRDefault="006E53A7" w:rsidP="00A238C7">
            <w:pPr>
              <w:rPr>
                <w:sz w:val="2"/>
                <w:szCs w:val="2"/>
              </w:rPr>
            </w:pPr>
            <w:r>
              <w:rPr>
                <w:sz w:val="2"/>
                <w:szCs w:val="2"/>
              </w:rPr>
              <w:t> </w:t>
            </w:r>
          </w:p>
        </w:tc>
        <w:tc>
          <w:tcPr>
            <w:tcW w:w="923" w:type="dxa"/>
            <w:tcMar>
              <w:left w:w="100" w:type="dxa"/>
            </w:tcMar>
            <w:vAlign w:val="center"/>
            <w:hideMark/>
          </w:tcPr>
          <w:p w:rsidR="006E53A7" w:rsidRPr="00A677CD" w:rsidRDefault="006E53A7" w:rsidP="00A238C7">
            <w:pPr>
              <w:tabs>
                <w:tab w:val="right" w:pos="780"/>
                <w:tab w:val="decimal" w:pos="820"/>
              </w:tabs>
              <w:ind w:right="80"/>
              <w:rPr>
                <w:sz w:val="2"/>
                <w:szCs w:val="2"/>
              </w:rPr>
            </w:pPr>
            <w:r w:rsidRPr="00A677CD">
              <w:rPr>
                <w:sz w:val="2"/>
                <w:szCs w:val="2"/>
              </w:rPr>
              <w:t> </w:t>
            </w:r>
          </w:p>
        </w:tc>
        <w:tc>
          <w:tcPr>
            <w:tcW w:w="1080" w:type="dxa"/>
            <w:tcMar>
              <w:left w:w="100" w:type="dxa"/>
            </w:tcMar>
            <w:vAlign w:val="center"/>
            <w:hideMark/>
          </w:tcPr>
          <w:p w:rsidR="006E53A7" w:rsidRPr="00A677CD" w:rsidRDefault="006E53A7" w:rsidP="00A238C7">
            <w:pPr>
              <w:tabs>
                <w:tab w:val="right" w:pos="940"/>
                <w:tab w:val="decimal" w:pos="980"/>
              </w:tabs>
              <w:ind w:right="80"/>
              <w:rPr>
                <w:sz w:val="2"/>
                <w:szCs w:val="2"/>
              </w:rPr>
            </w:pPr>
            <w:r w:rsidRPr="00A677CD">
              <w:rPr>
                <w:sz w:val="2"/>
                <w:szCs w:val="2"/>
              </w:rPr>
              <w:t> </w:t>
            </w:r>
          </w:p>
        </w:tc>
        <w:tc>
          <w:tcPr>
            <w:tcW w:w="960" w:type="dxa"/>
            <w:tcMar>
              <w:left w:w="100" w:type="dxa"/>
            </w:tcMar>
            <w:vAlign w:val="center"/>
            <w:hideMark/>
          </w:tcPr>
          <w:p w:rsidR="006E53A7" w:rsidRPr="00A677CD" w:rsidRDefault="006E53A7" w:rsidP="00A238C7">
            <w:pPr>
              <w:tabs>
                <w:tab w:val="right" w:pos="820"/>
                <w:tab w:val="decimal" w:pos="860"/>
              </w:tabs>
              <w:ind w:right="80"/>
              <w:rPr>
                <w:sz w:val="2"/>
                <w:szCs w:val="2"/>
              </w:rPr>
            </w:pPr>
            <w:r w:rsidRPr="00A677CD">
              <w:rPr>
                <w:sz w:val="2"/>
                <w:szCs w:val="2"/>
              </w:rPr>
              <w:t> </w:t>
            </w:r>
          </w:p>
        </w:tc>
        <w:tc>
          <w:tcPr>
            <w:tcW w:w="842" w:type="dxa"/>
            <w:tcMar>
              <w:left w:w="100" w:type="dxa"/>
            </w:tcMar>
            <w:vAlign w:val="center"/>
            <w:hideMark/>
          </w:tcPr>
          <w:p w:rsidR="006E53A7" w:rsidRPr="00A677CD" w:rsidRDefault="006E53A7" w:rsidP="00A238C7">
            <w:pPr>
              <w:tabs>
                <w:tab w:val="right" w:pos="840"/>
                <w:tab w:val="decimal" w:pos="880"/>
              </w:tabs>
              <w:ind w:right="100"/>
              <w:rPr>
                <w:sz w:val="2"/>
                <w:szCs w:val="2"/>
              </w:rPr>
            </w:pPr>
            <w:r w:rsidRPr="00A677CD">
              <w:rPr>
                <w:sz w:val="2"/>
                <w:szCs w:val="2"/>
              </w:rPr>
              <w:t> </w:t>
            </w:r>
          </w:p>
        </w:tc>
        <w:tc>
          <w:tcPr>
            <w:tcW w:w="1083" w:type="dxa"/>
            <w:tcMar>
              <w:left w:w="100" w:type="dxa"/>
            </w:tcMar>
            <w:vAlign w:val="center"/>
            <w:hideMark/>
          </w:tcPr>
          <w:p w:rsidR="006E53A7" w:rsidRPr="00A677CD" w:rsidRDefault="006E53A7" w:rsidP="00A238C7">
            <w:pPr>
              <w:tabs>
                <w:tab w:val="right" w:pos="940"/>
                <w:tab w:val="decimal" w:pos="980"/>
              </w:tabs>
              <w:ind w:right="80"/>
              <w:rPr>
                <w:sz w:val="2"/>
                <w:szCs w:val="2"/>
              </w:rPr>
            </w:pPr>
            <w:r w:rsidRPr="00A677CD">
              <w:rPr>
                <w:sz w:val="2"/>
                <w:szCs w:val="2"/>
              </w:rPr>
              <w:t> </w:t>
            </w:r>
          </w:p>
        </w:tc>
        <w:tc>
          <w:tcPr>
            <w:tcW w:w="1040" w:type="dxa"/>
            <w:tcMar>
              <w:left w:w="100" w:type="dxa"/>
            </w:tcMar>
            <w:vAlign w:val="center"/>
            <w:hideMark/>
          </w:tcPr>
          <w:p w:rsidR="006E53A7" w:rsidRPr="00A677CD" w:rsidRDefault="006E53A7" w:rsidP="00A238C7">
            <w:pPr>
              <w:tabs>
                <w:tab w:val="right" w:pos="900"/>
                <w:tab w:val="decimal" w:pos="940"/>
              </w:tabs>
              <w:ind w:right="80"/>
              <w:rPr>
                <w:sz w:val="2"/>
                <w:szCs w:val="2"/>
              </w:rPr>
            </w:pPr>
            <w:r w:rsidRPr="00A677CD">
              <w:rPr>
                <w:sz w:val="2"/>
                <w:szCs w:val="2"/>
              </w:rPr>
              <w:t> </w:t>
            </w:r>
          </w:p>
        </w:tc>
        <w:tc>
          <w:tcPr>
            <w:tcW w:w="1080" w:type="dxa"/>
            <w:tcMar>
              <w:left w:w="100" w:type="dxa"/>
            </w:tcMar>
            <w:vAlign w:val="center"/>
            <w:hideMark/>
          </w:tcPr>
          <w:p w:rsidR="006E53A7" w:rsidRPr="00A677CD" w:rsidRDefault="006E53A7" w:rsidP="00A238C7">
            <w:pPr>
              <w:tabs>
                <w:tab w:val="right" w:pos="940"/>
                <w:tab w:val="decimal" w:pos="980"/>
              </w:tabs>
              <w:ind w:right="80"/>
              <w:rPr>
                <w:sz w:val="2"/>
                <w:szCs w:val="2"/>
              </w:rPr>
            </w:pPr>
            <w:r w:rsidRPr="00A677CD">
              <w:rPr>
                <w:sz w:val="2"/>
                <w:szCs w:val="2"/>
              </w:rPr>
              <w:t> </w:t>
            </w:r>
          </w:p>
        </w:tc>
        <w:tc>
          <w:tcPr>
            <w:tcW w:w="955" w:type="dxa"/>
            <w:tcMar>
              <w:left w:w="100" w:type="dxa"/>
            </w:tcMar>
            <w:vAlign w:val="center"/>
            <w:hideMark/>
          </w:tcPr>
          <w:p w:rsidR="006E53A7" w:rsidRPr="00A677CD" w:rsidRDefault="006E53A7" w:rsidP="00A238C7">
            <w:pPr>
              <w:tabs>
                <w:tab w:val="right" w:pos="940"/>
                <w:tab w:val="decimal" w:pos="980"/>
              </w:tabs>
              <w:ind w:right="80"/>
              <w:rPr>
                <w:sz w:val="2"/>
                <w:szCs w:val="2"/>
              </w:rPr>
            </w:pPr>
            <w:r w:rsidRPr="00A677CD">
              <w:rPr>
                <w:sz w:val="2"/>
                <w:szCs w:val="2"/>
              </w:rPr>
              <w:t> </w:t>
            </w:r>
          </w:p>
        </w:tc>
      </w:tr>
      <w:tr w:rsidR="006E53A7" w:rsidTr="00BA4DF5">
        <w:trPr>
          <w:jc w:val="center"/>
        </w:trPr>
        <w:tc>
          <w:tcPr>
            <w:tcW w:w="2780" w:type="dxa"/>
            <w:hideMark/>
          </w:tcPr>
          <w:p w:rsidR="006E53A7" w:rsidRPr="006E53A7" w:rsidRDefault="006E53A7" w:rsidP="00A238C7">
            <w:pPr>
              <w:pStyle w:val="NormalWeb"/>
              <w:ind w:left="240" w:hanging="240"/>
            </w:pPr>
            <w:r>
              <w:rPr>
                <w:rFonts w:ascii="Arial" w:hAnsi="Arial" w:cs="Arial"/>
                <w:sz w:val="20"/>
                <w:szCs w:val="20"/>
              </w:rPr>
              <w:t>Commercial paper</w:t>
            </w:r>
          </w:p>
        </w:tc>
        <w:tc>
          <w:tcPr>
            <w:tcW w:w="923" w:type="dxa"/>
            <w:noWrap/>
            <w:tcMar>
              <w:top w:w="0" w:type="dxa"/>
              <w:left w:w="100" w:type="dxa"/>
              <w:bottom w:w="0" w:type="dxa"/>
              <w:right w:w="0" w:type="dxa"/>
            </w:tcMar>
            <w:vAlign w:val="bottom"/>
            <w:hideMark/>
          </w:tcPr>
          <w:p w:rsidR="006E53A7" w:rsidRPr="00A677CD" w:rsidRDefault="006E53A7" w:rsidP="00A238C7">
            <w:pPr>
              <w:pStyle w:val="NormalWeb"/>
              <w:tabs>
                <w:tab w:val="right" w:pos="700"/>
                <w:tab w:val="decimal" w:pos="740"/>
              </w:tabs>
              <w:spacing w:before="0" w:beforeAutospacing="0" w:after="15" w:afterAutospacing="0"/>
              <w:ind w:left="60"/>
            </w:pPr>
            <w:r w:rsidRPr="00A677CD">
              <w:rPr>
                <w:rFonts w:ascii="Arial" w:hAnsi="Arial" w:cs="Arial"/>
                <w:sz w:val="20"/>
                <w:szCs w:val="20"/>
              </w:rPr>
              <w:tab/>
              <w:t>Level 2</w:t>
            </w:r>
            <w:r w:rsidRPr="00A677CD">
              <w:rPr>
                <w:rFonts w:ascii="Arial" w:hAnsi="Arial" w:cs="Arial"/>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1"/>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4,687</w:t>
            </w:r>
            <w:r w:rsidR="00ED0673" w:rsidRPr="00ED0673">
              <w:rPr>
                <w:rFonts w:ascii="Arial" w:hAnsi="Arial" w:cs="Arial"/>
                <w:bCs/>
                <w:sz w:val="20"/>
                <w:szCs w:val="20"/>
              </w:rPr>
              <w:tab/>
            </w:r>
          </w:p>
        </w:tc>
        <w:tc>
          <w:tcPr>
            <w:tcW w:w="960" w:type="dxa"/>
            <w:noWrap/>
            <w:tcMar>
              <w:top w:w="0" w:type="dxa"/>
              <w:left w:w="100" w:type="dxa"/>
              <w:bottom w:w="0" w:type="dxa"/>
              <w:right w:w="0" w:type="dxa"/>
            </w:tcMar>
            <w:vAlign w:val="bottom"/>
            <w:hideMark/>
          </w:tcPr>
          <w:p w:rsidR="006E53A7" w:rsidRPr="00A677CD" w:rsidRDefault="006E53A7" w:rsidP="00BA4DF5">
            <w:pPr>
              <w:pStyle w:val="NormalWeb"/>
              <w:tabs>
                <w:tab w:val="right" w:pos="700"/>
                <w:tab w:val="decimal" w:pos="740"/>
              </w:tabs>
              <w:spacing w:before="0" w:beforeAutospacing="0" w:after="15" w:afterAutospacing="0"/>
              <w:ind w:left="-40"/>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1</w:t>
            </w:r>
            <w:r w:rsidR="00ED0673" w:rsidRPr="00ED0673">
              <w:rPr>
                <w:rFonts w:ascii="Arial" w:hAnsi="Arial" w:cs="Arial"/>
                <w:bCs/>
                <w:sz w:val="20"/>
                <w:szCs w:val="20"/>
              </w:rPr>
              <w:tab/>
            </w:r>
          </w:p>
        </w:tc>
        <w:tc>
          <w:tcPr>
            <w:tcW w:w="842" w:type="dxa"/>
            <w:noWrap/>
            <w:tcMar>
              <w:top w:w="0" w:type="dxa"/>
              <w:left w:w="100" w:type="dxa"/>
              <w:bottom w:w="0" w:type="dxa"/>
              <w:right w:w="0" w:type="dxa"/>
            </w:tcMar>
            <w:vAlign w:val="bottom"/>
            <w:hideMark/>
          </w:tcPr>
          <w:p w:rsidR="006E53A7" w:rsidRPr="00A677CD" w:rsidRDefault="006E53A7" w:rsidP="00BA4DF5">
            <w:pPr>
              <w:pStyle w:val="NormalWeb"/>
              <w:tabs>
                <w:tab w:val="right" w:pos="600"/>
                <w:tab w:val="decimal" w:pos="640"/>
              </w:tabs>
              <w:spacing w:before="0" w:beforeAutospacing="0" w:after="15" w:afterAutospacing="0"/>
              <w:ind w:left="86"/>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c>
          <w:tcPr>
            <w:tcW w:w="1083"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7"/>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4,688</w:t>
            </w:r>
            <w:r w:rsidR="00ED0673" w:rsidRPr="00ED0673">
              <w:rPr>
                <w:rFonts w:ascii="Arial" w:hAnsi="Arial" w:cs="Arial"/>
                <w:bCs/>
                <w:sz w:val="20"/>
                <w:szCs w:val="20"/>
              </w:rPr>
              <w:tab/>
            </w:r>
          </w:p>
        </w:tc>
        <w:tc>
          <w:tcPr>
            <w:tcW w:w="1040" w:type="dxa"/>
            <w:noWrap/>
            <w:tcMar>
              <w:top w:w="0" w:type="dxa"/>
              <w:left w:w="100" w:type="dxa"/>
              <w:bottom w:w="0" w:type="dxa"/>
              <w:right w:w="0" w:type="dxa"/>
            </w:tcMar>
            <w:vAlign w:val="bottom"/>
            <w:hideMark/>
          </w:tcPr>
          <w:p w:rsidR="006E53A7" w:rsidRPr="00A677CD" w:rsidRDefault="006E53A7" w:rsidP="00BA4DF5">
            <w:pPr>
              <w:pStyle w:val="NormalWeb"/>
              <w:tabs>
                <w:tab w:val="right" w:pos="820"/>
                <w:tab w:val="decimal" w:pos="860"/>
              </w:tabs>
              <w:spacing w:before="0" w:beforeAutospacing="0" w:after="15" w:afterAutospacing="0"/>
              <w:ind w:left="-28"/>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1,618</w:t>
            </w:r>
            <w:r w:rsidR="00ED0673" w:rsidRPr="00ED0673">
              <w:rPr>
                <w:rFonts w:ascii="Arial" w:hAnsi="Arial" w:cs="Arial"/>
                <w:bCs/>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6"/>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3,070</w:t>
            </w:r>
            <w:r w:rsidR="00ED0673" w:rsidRPr="00ED0673">
              <w:rPr>
                <w:rFonts w:ascii="Arial" w:hAnsi="Arial" w:cs="Arial"/>
                <w:bCs/>
                <w:sz w:val="20"/>
                <w:szCs w:val="20"/>
              </w:rPr>
              <w:tab/>
            </w:r>
          </w:p>
        </w:tc>
        <w:tc>
          <w:tcPr>
            <w:tcW w:w="955" w:type="dxa"/>
            <w:noWrap/>
            <w:tcMar>
              <w:top w:w="0" w:type="dxa"/>
              <w:left w:w="100" w:type="dxa"/>
              <w:bottom w:w="0" w:type="dxa"/>
              <w:right w:w="0" w:type="dxa"/>
            </w:tcMar>
            <w:vAlign w:val="bottom"/>
            <w:hideMark/>
          </w:tcPr>
          <w:p w:rsidR="006E53A7" w:rsidRPr="00A677CD" w:rsidRDefault="006E53A7" w:rsidP="00BA4DF5">
            <w:pPr>
              <w:pStyle w:val="NormalWeb"/>
              <w:tabs>
                <w:tab w:val="right" w:pos="780"/>
                <w:tab w:val="decimal" w:pos="820"/>
              </w:tabs>
              <w:spacing w:before="0" w:beforeAutospacing="0" w:after="15" w:afterAutospacing="0"/>
              <w:ind w:left="18"/>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r>
      <w:tr w:rsidR="006E53A7" w:rsidTr="00BA4DF5">
        <w:trPr>
          <w:jc w:val="center"/>
        </w:trPr>
        <w:tc>
          <w:tcPr>
            <w:tcW w:w="2780" w:type="dxa"/>
            <w:hideMark/>
          </w:tcPr>
          <w:p w:rsidR="006E53A7" w:rsidRDefault="006E53A7" w:rsidP="00A238C7">
            <w:pPr>
              <w:pStyle w:val="NormalWeb"/>
              <w:ind w:left="240" w:hanging="240"/>
            </w:pPr>
            <w:r>
              <w:rPr>
                <w:rFonts w:ascii="Arial" w:hAnsi="Arial" w:cs="Arial"/>
                <w:sz w:val="20"/>
                <w:szCs w:val="20"/>
              </w:rPr>
              <w:t>Certificates of deposit</w:t>
            </w:r>
          </w:p>
        </w:tc>
        <w:tc>
          <w:tcPr>
            <w:tcW w:w="923" w:type="dxa"/>
            <w:noWrap/>
            <w:tcMar>
              <w:top w:w="0" w:type="dxa"/>
              <w:left w:w="100" w:type="dxa"/>
              <w:bottom w:w="0" w:type="dxa"/>
              <w:right w:w="0" w:type="dxa"/>
            </w:tcMar>
            <w:vAlign w:val="bottom"/>
            <w:hideMark/>
          </w:tcPr>
          <w:p w:rsidR="006E53A7" w:rsidRPr="00A677CD" w:rsidRDefault="006E53A7" w:rsidP="00A238C7">
            <w:pPr>
              <w:pStyle w:val="NormalWeb"/>
              <w:tabs>
                <w:tab w:val="right" w:pos="700"/>
                <w:tab w:val="decimal" w:pos="740"/>
              </w:tabs>
              <w:spacing w:before="0" w:beforeAutospacing="0" w:after="15" w:afterAutospacing="0"/>
              <w:ind w:left="60"/>
            </w:pPr>
            <w:r w:rsidRPr="00A677CD">
              <w:rPr>
                <w:rFonts w:ascii="Arial" w:hAnsi="Arial" w:cs="Arial"/>
                <w:sz w:val="20"/>
                <w:szCs w:val="20"/>
              </w:rPr>
              <w:tab/>
              <w:t>Level 2</w:t>
            </w:r>
            <w:r w:rsidRPr="00A677CD">
              <w:rPr>
                <w:rFonts w:ascii="Arial" w:hAnsi="Arial" w:cs="Arial"/>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1"/>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2,898</w:t>
            </w:r>
            <w:r w:rsidR="00ED0673" w:rsidRPr="00ED0673">
              <w:rPr>
                <w:rFonts w:ascii="Arial" w:hAnsi="Arial" w:cs="Arial"/>
                <w:bCs/>
                <w:sz w:val="20"/>
                <w:szCs w:val="20"/>
              </w:rPr>
              <w:tab/>
            </w:r>
          </w:p>
        </w:tc>
        <w:tc>
          <w:tcPr>
            <w:tcW w:w="960" w:type="dxa"/>
            <w:noWrap/>
            <w:tcMar>
              <w:top w:w="0" w:type="dxa"/>
              <w:left w:w="100" w:type="dxa"/>
              <w:bottom w:w="0" w:type="dxa"/>
              <w:right w:w="0" w:type="dxa"/>
            </w:tcMar>
            <w:vAlign w:val="bottom"/>
            <w:hideMark/>
          </w:tcPr>
          <w:p w:rsidR="006E53A7" w:rsidRPr="00A677CD" w:rsidRDefault="006E53A7" w:rsidP="00BA4DF5">
            <w:pPr>
              <w:pStyle w:val="NormalWeb"/>
              <w:tabs>
                <w:tab w:val="right" w:pos="700"/>
                <w:tab w:val="decimal" w:pos="740"/>
              </w:tabs>
              <w:spacing w:before="0" w:beforeAutospacing="0" w:after="15" w:afterAutospacing="0"/>
              <w:ind w:left="-40"/>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c>
          <w:tcPr>
            <w:tcW w:w="842" w:type="dxa"/>
            <w:noWrap/>
            <w:tcMar>
              <w:top w:w="0" w:type="dxa"/>
              <w:left w:w="100" w:type="dxa"/>
              <w:bottom w:w="0" w:type="dxa"/>
              <w:right w:w="0" w:type="dxa"/>
            </w:tcMar>
            <w:vAlign w:val="bottom"/>
            <w:hideMark/>
          </w:tcPr>
          <w:p w:rsidR="006E53A7" w:rsidRPr="00A677CD" w:rsidRDefault="006E53A7" w:rsidP="00BA4DF5">
            <w:pPr>
              <w:pStyle w:val="NormalWeb"/>
              <w:tabs>
                <w:tab w:val="right" w:pos="600"/>
                <w:tab w:val="decimal" w:pos="640"/>
              </w:tabs>
              <w:spacing w:before="0" w:beforeAutospacing="0" w:after="15" w:afterAutospacing="0"/>
              <w:ind w:left="86"/>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c>
          <w:tcPr>
            <w:tcW w:w="1083"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7"/>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2,898</w:t>
            </w:r>
            <w:r w:rsidR="00ED0673" w:rsidRPr="00ED0673">
              <w:rPr>
                <w:rFonts w:ascii="Arial" w:hAnsi="Arial" w:cs="Arial"/>
                <w:bCs/>
                <w:sz w:val="20"/>
                <w:szCs w:val="20"/>
              </w:rPr>
              <w:tab/>
            </w:r>
          </w:p>
        </w:tc>
        <w:tc>
          <w:tcPr>
            <w:tcW w:w="1040" w:type="dxa"/>
            <w:noWrap/>
            <w:tcMar>
              <w:top w:w="0" w:type="dxa"/>
              <w:left w:w="100" w:type="dxa"/>
              <w:bottom w:w="0" w:type="dxa"/>
              <w:right w:w="0" w:type="dxa"/>
            </w:tcMar>
            <w:vAlign w:val="bottom"/>
            <w:hideMark/>
          </w:tcPr>
          <w:p w:rsidR="006E53A7" w:rsidRPr="00A677CD" w:rsidRDefault="006E53A7" w:rsidP="00BA4DF5">
            <w:pPr>
              <w:pStyle w:val="NormalWeb"/>
              <w:tabs>
                <w:tab w:val="right" w:pos="820"/>
                <w:tab w:val="decimal" w:pos="860"/>
              </w:tabs>
              <w:spacing w:before="0" w:beforeAutospacing="0" w:after="15" w:afterAutospacing="0"/>
              <w:ind w:left="-2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1,646</w:t>
            </w:r>
            <w:r w:rsidR="00ED0673" w:rsidRPr="00ED0673">
              <w:rPr>
                <w:rFonts w:ascii="Arial" w:hAnsi="Arial" w:cs="Arial"/>
                <w:bCs/>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6"/>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1,252</w:t>
            </w:r>
            <w:r w:rsidR="00ED0673" w:rsidRPr="00ED0673">
              <w:rPr>
                <w:rFonts w:ascii="Arial" w:hAnsi="Arial" w:cs="Arial"/>
                <w:bCs/>
                <w:sz w:val="20"/>
                <w:szCs w:val="20"/>
              </w:rPr>
              <w:tab/>
            </w:r>
          </w:p>
        </w:tc>
        <w:tc>
          <w:tcPr>
            <w:tcW w:w="955" w:type="dxa"/>
            <w:noWrap/>
            <w:tcMar>
              <w:top w:w="0" w:type="dxa"/>
              <w:left w:w="100" w:type="dxa"/>
              <w:bottom w:w="0" w:type="dxa"/>
              <w:right w:w="0" w:type="dxa"/>
            </w:tcMar>
            <w:vAlign w:val="bottom"/>
            <w:hideMark/>
          </w:tcPr>
          <w:p w:rsidR="006E53A7" w:rsidRPr="00A677CD" w:rsidRDefault="006E53A7" w:rsidP="00BA4DF5">
            <w:pPr>
              <w:pStyle w:val="NormalWeb"/>
              <w:tabs>
                <w:tab w:val="right" w:pos="780"/>
                <w:tab w:val="decimal" w:pos="820"/>
              </w:tabs>
              <w:spacing w:before="0" w:beforeAutospacing="0" w:after="15" w:afterAutospacing="0"/>
              <w:ind w:left="1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r>
      <w:tr w:rsidR="006E53A7" w:rsidTr="00BA4DF5">
        <w:trPr>
          <w:jc w:val="center"/>
        </w:trPr>
        <w:tc>
          <w:tcPr>
            <w:tcW w:w="2780" w:type="dxa"/>
            <w:hideMark/>
          </w:tcPr>
          <w:p w:rsidR="006E53A7" w:rsidRDefault="006E53A7" w:rsidP="00A238C7">
            <w:pPr>
              <w:pStyle w:val="NormalWeb"/>
              <w:ind w:left="240" w:hanging="240"/>
            </w:pPr>
            <w:r>
              <w:rPr>
                <w:rFonts w:ascii="Arial" w:hAnsi="Arial" w:cs="Arial"/>
                <w:sz w:val="20"/>
                <w:szCs w:val="20"/>
              </w:rPr>
              <w:t>U.S. government securities</w:t>
            </w:r>
          </w:p>
        </w:tc>
        <w:tc>
          <w:tcPr>
            <w:tcW w:w="923" w:type="dxa"/>
            <w:noWrap/>
            <w:tcMar>
              <w:top w:w="0" w:type="dxa"/>
              <w:left w:w="100" w:type="dxa"/>
              <w:bottom w:w="0" w:type="dxa"/>
              <w:right w:w="0" w:type="dxa"/>
            </w:tcMar>
            <w:vAlign w:val="bottom"/>
            <w:hideMark/>
          </w:tcPr>
          <w:p w:rsidR="006E53A7" w:rsidRPr="00A677CD" w:rsidRDefault="006E53A7" w:rsidP="00A238C7">
            <w:pPr>
              <w:pStyle w:val="NormalWeb"/>
              <w:tabs>
                <w:tab w:val="right" w:pos="700"/>
                <w:tab w:val="decimal" w:pos="740"/>
              </w:tabs>
              <w:spacing w:before="0" w:beforeAutospacing="0" w:after="15" w:afterAutospacing="0"/>
              <w:ind w:left="60"/>
            </w:pPr>
            <w:r w:rsidRPr="00A677CD">
              <w:rPr>
                <w:rFonts w:ascii="Arial" w:hAnsi="Arial" w:cs="Arial"/>
                <w:sz w:val="20"/>
                <w:szCs w:val="20"/>
              </w:rPr>
              <w:tab/>
              <w:t>Level 1</w:t>
            </w:r>
            <w:r w:rsidRPr="00A677CD">
              <w:rPr>
                <w:rFonts w:ascii="Arial" w:hAnsi="Arial" w:cs="Arial"/>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1"/>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92,067</w:t>
            </w:r>
            <w:r w:rsidR="00ED0673" w:rsidRPr="00ED0673">
              <w:rPr>
                <w:rFonts w:ascii="Arial" w:hAnsi="Arial" w:cs="Arial"/>
                <w:bCs/>
                <w:sz w:val="20"/>
                <w:szCs w:val="20"/>
              </w:rPr>
              <w:tab/>
            </w:r>
          </w:p>
        </w:tc>
        <w:tc>
          <w:tcPr>
            <w:tcW w:w="960" w:type="dxa"/>
            <w:noWrap/>
            <w:tcMar>
              <w:top w:w="0" w:type="dxa"/>
              <w:left w:w="100" w:type="dxa"/>
              <w:bottom w:w="0" w:type="dxa"/>
              <w:right w:w="0" w:type="dxa"/>
            </w:tcMar>
            <w:vAlign w:val="bottom"/>
            <w:hideMark/>
          </w:tcPr>
          <w:p w:rsidR="006E53A7" w:rsidRPr="00A677CD" w:rsidRDefault="006E53A7" w:rsidP="00BA4DF5">
            <w:pPr>
              <w:pStyle w:val="NormalWeb"/>
              <w:tabs>
                <w:tab w:val="right" w:pos="700"/>
                <w:tab w:val="decimal" w:pos="740"/>
              </w:tabs>
              <w:spacing w:before="0" w:beforeAutospacing="0" w:after="15" w:afterAutospacing="0"/>
              <w:ind w:left="-40"/>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6,495</w:t>
            </w:r>
            <w:r w:rsidR="00ED0673" w:rsidRPr="00ED0673">
              <w:rPr>
                <w:rFonts w:ascii="Arial" w:hAnsi="Arial" w:cs="Arial"/>
                <w:bCs/>
                <w:sz w:val="20"/>
                <w:szCs w:val="20"/>
              </w:rPr>
              <w:tab/>
            </w:r>
          </w:p>
        </w:tc>
        <w:tc>
          <w:tcPr>
            <w:tcW w:w="842" w:type="dxa"/>
            <w:noWrap/>
            <w:tcMar>
              <w:top w:w="0" w:type="dxa"/>
              <w:left w:w="100" w:type="dxa"/>
              <w:bottom w:w="0" w:type="dxa"/>
              <w:right w:w="0" w:type="dxa"/>
            </w:tcMar>
            <w:vAlign w:val="bottom"/>
            <w:hideMark/>
          </w:tcPr>
          <w:p w:rsidR="006E53A7" w:rsidRPr="00A677CD" w:rsidRDefault="00ED0673" w:rsidP="00BA4DF5">
            <w:pPr>
              <w:pStyle w:val="NormalWeb"/>
              <w:tabs>
                <w:tab w:val="right" w:pos="600"/>
                <w:tab w:val="decimal" w:pos="640"/>
              </w:tabs>
              <w:spacing w:before="0" w:beforeAutospacing="0" w:after="15" w:afterAutospacing="0"/>
              <w:ind w:left="86"/>
            </w:pPr>
            <w:r w:rsidRPr="00ED0673">
              <w:rPr>
                <w:rFonts w:ascii="Arial" w:hAnsi="Arial" w:cs="Arial"/>
                <w:bCs/>
                <w:sz w:val="20"/>
                <w:szCs w:val="20"/>
              </w:rPr>
              <w:tab/>
            </w:r>
            <w:r w:rsidR="006E53A7" w:rsidRPr="00A677CD">
              <w:rPr>
                <w:rFonts w:ascii="Arial" w:hAnsi="Arial" w:cs="Arial"/>
                <w:b/>
                <w:bCs/>
                <w:sz w:val="20"/>
                <w:szCs w:val="20"/>
              </w:rPr>
              <w:t>(1</w:t>
            </w:r>
            <w:r w:rsidRPr="00ED0673">
              <w:rPr>
                <w:rFonts w:ascii="Arial" w:hAnsi="Arial" w:cs="Arial"/>
                <w:bCs/>
                <w:sz w:val="20"/>
                <w:szCs w:val="20"/>
              </w:rPr>
              <w:tab/>
            </w:r>
            <w:r w:rsidR="006E53A7" w:rsidRPr="00A677CD">
              <w:rPr>
                <w:rFonts w:ascii="Arial" w:hAnsi="Arial" w:cs="Arial"/>
                <w:b/>
                <w:bCs/>
                <w:sz w:val="20"/>
                <w:szCs w:val="20"/>
              </w:rPr>
              <w:t>)</w:t>
            </w:r>
          </w:p>
        </w:tc>
        <w:tc>
          <w:tcPr>
            <w:tcW w:w="1083"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7"/>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98,561</w:t>
            </w:r>
            <w:r w:rsidR="00ED0673" w:rsidRPr="00ED0673">
              <w:rPr>
                <w:rFonts w:ascii="Arial" w:hAnsi="Arial" w:cs="Arial"/>
                <w:bCs/>
                <w:sz w:val="20"/>
                <w:szCs w:val="20"/>
              </w:rPr>
              <w:tab/>
            </w:r>
          </w:p>
        </w:tc>
        <w:tc>
          <w:tcPr>
            <w:tcW w:w="1040" w:type="dxa"/>
            <w:noWrap/>
            <w:tcMar>
              <w:top w:w="0" w:type="dxa"/>
              <w:left w:w="100" w:type="dxa"/>
              <w:bottom w:w="0" w:type="dxa"/>
              <w:right w:w="0" w:type="dxa"/>
            </w:tcMar>
            <w:vAlign w:val="bottom"/>
            <w:hideMark/>
          </w:tcPr>
          <w:p w:rsidR="006E53A7" w:rsidRPr="00A677CD" w:rsidRDefault="006E53A7" w:rsidP="00BA4DF5">
            <w:pPr>
              <w:pStyle w:val="NormalWeb"/>
              <w:tabs>
                <w:tab w:val="right" w:pos="820"/>
                <w:tab w:val="decimal" w:pos="860"/>
              </w:tabs>
              <w:spacing w:before="0" w:beforeAutospacing="0" w:after="15" w:afterAutospacing="0"/>
              <w:ind w:left="-2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3,168</w:t>
            </w:r>
            <w:r w:rsidR="00ED0673" w:rsidRPr="00ED0673">
              <w:rPr>
                <w:rFonts w:ascii="Arial" w:hAnsi="Arial" w:cs="Arial"/>
                <w:bCs/>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6"/>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95,393</w:t>
            </w:r>
            <w:r w:rsidR="00ED0673" w:rsidRPr="00ED0673">
              <w:rPr>
                <w:rFonts w:ascii="Arial" w:hAnsi="Arial" w:cs="Arial"/>
                <w:bCs/>
                <w:sz w:val="20"/>
                <w:szCs w:val="20"/>
              </w:rPr>
              <w:tab/>
            </w:r>
          </w:p>
        </w:tc>
        <w:tc>
          <w:tcPr>
            <w:tcW w:w="955" w:type="dxa"/>
            <w:noWrap/>
            <w:tcMar>
              <w:top w:w="0" w:type="dxa"/>
              <w:left w:w="100" w:type="dxa"/>
              <w:bottom w:w="0" w:type="dxa"/>
              <w:right w:w="0" w:type="dxa"/>
            </w:tcMar>
            <w:vAlign w:val="bottom"/>
            <w:hideMark/>
          </w:tcPr>
          <w:p w:rsidR="006E53A7" w:rsidRPr="00A677CD" w:rsidRDefault="006E53A7" w:rsidP="00BA4DF5">
            <w:pPr>
              <w:pStyle w:val="NormalWeb"/>
              <w:tabs>
                <w:tab w:val="right" w:pos="780"/>
                <w:tab w:val="decimal" w:pos="820"/>
              </w:tabs>
              <w:spacing w:before="0" w:beforeAutospacing="0" w:after="15" w:afterAutospacing="0"/>
              <w:ind w:left="1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r>
      <w:tr w:rsidR="006E53A7" w:rsidTr="00BA4DF5">
        <w:trPr>
          <w:jc w:val="center"/>
        </w:trPr>
        <w:tc>
          <w:tcPr>
            <w:tcW w:w="2780" w:type="dxa"/>
            <w:hideMark/>
          </w:tcPr>
          <w:p w:rsidR="006E53A7" w:rsidRDefault="006E53A7" w:rsidP="00A238C7">
            <w:pPr>
              <w:pStyle w:val="NormalWeb"/>
              <w:ind w:left="240" w:hanging="240"/>
            </w:pPr>
            <w:r>
              <w:rPr>
                <w:rFonts w:ascii="Arial" w:hAnsi="Arial" w:cs="Arial"/>
                <w:sz w:val="20"/>
                <w:szCs w:val="20"/>
              </w:rPr>
              <w:t>U.S. agency securities</w:t>
            </w:r>
          </w:p>
        </w:tc>
        <w:tc>
          <w:tcPr>
            <w:tcW w:w="923" w:type="dxa"/>
            <w:noWrap/>
            <w:tcMar>
              <w:top w:w="0" w:type="dxa"/>
              <w:left w:w="100" w:type="dxa"/>
              <w:bottom w:w="0" w:type="dxa"/>
              <w:right w:w="0" w:type="dxa"/>
            </w:tcMar>
            <w:vAlign w:val="bottom"/>
            <w:hideMark/>
          </w:tcPr>
          <w:p w:rsidR="006E53A7" w:rsidRPr="00A677CD" w:rsidRDefault="006E53A7" w:rsidP="00A238C7">
            <w:pPr>
              <w:pStyle w:val="NormalWeb"/>
              <w:tabs>
                <w:tab w:val="right" w:pos="700"/>
                <w:tab w:val="decimal" w:pos="740"/>
              </w:tabs>
              <w:spacing w:before="0" w:beforeAutospacing="0" w:after="15" w:afterAutospacing="0"/>
              <w:ind w:left="60"/>
            </w:pPr>
            <w:r w:rsidRPr="00A677CD">
              <w:rPr>
                <w:rFonts w:ascii="Arial" w:hAnsi="Arial" w:cs="Arial"/>
                <w:sz w:val="20"/>
                <w:szCs w:val="20"/>
              </w:rPr>
              <w:tab/>
              <w:t>Level 2</w:t>
            </w:r>
            <w:r w:rsidRPr="00A677CD">
              <w:rPr>
                <w:rFonts w:ascii="Arial" w:hAnsi="Arial" w:cs="Arial"/>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1"/>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2,439</w:t>
            </w:r>
            <w:r w:rsidR="00ED0673" w:rsidRPr="00ED0673">
              <w:rPr>
                <w:rFonts w:ascii="Arial" w:hAnsi="Arial" w:cs="Arial"/>
                <w:bCs/>
                <w:sz w:val="20"/>
                <w:szCs w:val="20"/>
              </w:rPr>
              <w:tab/>
            </w:r>
          </w:p>
        </w:tc>
        <w:tc>
          <w:tcPr>
            <w:tcW w:w="960" w:type="dxa"/>
            <w:noWrap/>
            <w:tcMar>
              <w:top w:w="0" w:type="dxa"/>
              <w:left w:w="100" w:type="dxa"/>
              <w:bottom w:w="0" w:type="dxa"/>
              <w:right w:w="0" w:type="dxa"/>
            </w:tcMar>
            <w:vAlign w:val="bottom"/>
            <w:hideMark/>
          </w:tcPr>
          <w:p w:rsidR="006E53A7" w:rsidRPr="00A677CD" w:rsidRDefault="006E53A7" w:rsidP="00BA4DF5">
            <w:pPr>
              <w:pStyle w:val="NormalWeb"/>
              <w:tabs>
                <w:tab w:val="right" w:pos="700"/>
                <w:tab w:val="decimal" w:pos="740"/>
              </w:tabs>
              <w:spacing w:before="0" w:beforeAutospacing="0" w:after="15" w:afterAutospacing="0"/>
              <w:ind w:left="-40"/>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2</w:t>
            </w:r>
            <w:r w:rsidR="00ED0673" w:rsidRPr="00ED0673">
              <w:rPr>
                <w:rFonts w:ascii="Arial" w:hAnsi="Arial" w:cs="Arial"/>
                <w:bCs/>
                <w:sz w:val="20"/>
                <w:szCs w:val="20"/>
              </w:rPr>
              <w:tab/>
            </w:r>
          </w:p>
        </w:tc>
        <w:tc>
          <w:tcPr>
            <w:tcW w:w="842" w:type="dxa"/>
            <w:noWrap/>
            <w:tcMar>
              <w:top w:w="0" w:type="dxa"/>
              <w:left w:w="100" w:type="dxa"/>
              <w:bottom w:w="0" w:type="dxa"/>
              <w:right w:w="0" w:type="dxa"/>
            </w:tcMar>
            <w:vAlign w:val="bottom"/>
            <w:hideMark/>
          </w:tcPr>
          <w:p w:rsidR="006E53A7" w:rsidRPr="00A677CD" w:rsidRDefault="006E53A7" w:rsidP="00BA4DF5">
            <w:pPr>
              <w:pStyle w:val="NormalWeb"/>
              <w:tabs>
                <w:tab w:val="right" w:pos="600"/>
                <w:tab w:val="decimal" w:pos="640"/>
              </w:tabs>
              <w:spacing w:before="0" w:beforeAutospacing="0" w:after="15" w:afterAutospacing="0"/>
              <w:ind w:left="86"/>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c>
          <w:tcPr>
            <w:tcW w:w="1083"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7"/>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2,441</w:t>
            </w:r>
            <w:r w:rsidR="00ED0673" w:rsidRPr="00ED0673">
              <w:rPr>
                <w:rFonts w:ascii="Arial" w:hAnsi="Arial" w:cs="Arial"/>
                <w:bCs/>
                <w:sz w:val="20"/>
                <w:szCs w:val="20"/>
              </w:rPr>
              <w:tab/>
            </w:r>
          </w:p>
        </w:tc>
        <w:tc>
          <w:tcPr>
            <w:tcW w:w="1040" w:type="dxa"/>
            <w:noWrap/>
            <w:tcMar>
              <w:top w:w="0" w:type="dxa"/>
              <w:left w:w="100" w:type="dxa"/>
              <w:bottom w:w="0" w:type="dxa"/>
              <w:right w:w="0" w:type="dxa"/>
            </w:tcMar>
            <w:vAlign w:val="bottom"/>
            <w:hideMark/>
          </w:tcPr>
          <w:p w:rsidR="006E53A7" w:rsidRPr="00A677CD" w:rsidRDefault="006E53A7" w:rsidP="00BA4DF5">
            <w:pPr>
              <w:pStyle w:val="NormalWeb"/>
              <w:tabs>
                <w:tab w:val="right" w:pos="820"/>
                <w:tab w:val="decimal" w:pos="860"/>
              </w:tabs>
              <w:spacing w:before="0" w:beforeAutospacing="0" w:after="15" w:afterAutospacing="0"/>
              <w:ind w:left="-2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449</w:t>
            </w:r>
            <w:r w:rsidR="00ED0673" w:rsidRPr="00ED0673">
              <w:rPr>
                <w:rFonts w:ascii="Arial" w:hAnsi="Arial" w:cs="Arial"/>
                <w:bCs/>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6"/>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1,992</w:t>
            </w:r>
            <w:r w:rsidR="00ED0673" w:rsidRPr="00ED0673">
              <w:rPr>
                <w:rFonts w:ascii="Arial" w:hAnsi="Arial" w:cs="Arial"/>
                <w:bCs/>
                <w:sz w:val="20"/>
                <w:szCs w:val="20"/>
              </w:rPr>
              <w:tab/>
            </w:r>
          </w:p>
        </w:tc>
        <w:tc>
          <w:tcPr>
            <w:tcW w:w="955" w:type="dxa"/>
            <w:noWrap/>
            <w:tcMar>
              <w:top w:w="0" w:type="dxa"/>
              <w:left w:w="100" w:type="dxa"/>
              <w:bottom w:w="0" w:type="dxa"/>
              <w:right w:w="0" w:type="dxa"/>
            </w:tcMar>
            <w:vAlign w:val="bottom"/>
            <w:hideMark/>
          </w:tcPr>
          <w:p w:rsidR="006E53A7" w:rsidRPr="00A677CD" w:rsidRDefault="006E53A7" w:rsidP="00BA4DF5">
            <w:pPr>
              <w:pStyle w:val="NormalWeb"/>
              <w:tabs>
                <w:tab w:val="right" w:pos="780"/>
                <w:tab w:val="decimal" w:pos="820"/>
              </w:tabs>
              <w:spacing w:before="0" w:beforeAutospacing="0" w:after="15" w:afterAutospacing="0"/>
              <w:ind w:left="1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r>
      <w:tr w:rsidR="006E53A7" w:rsidTr="00BA4DF5">
        <w:trPr>
          <w:jc w:val="center"/>
        </w:trPr>
        <w:tc>
          <w:tcPr>
            <w:tcW w:w="2780" w:type="dxa"/>
            <w:hideMark/>
          </w:tcPr>
          <w:p w:rsidR="006E53A7" w:rsidRDefault="006E53A7" w:rsidP="00A238C7">
            <w:pPr>
              <w:pStyle w:val="NormalWeb"/>
              <w:ind w:left="240" w:hanging="240"/>
            </w:pPr>
            <w:r>
              <w:rPr>
                <w:rFonts w:ascii="Arial" w:hAnsi="Arial" w:cs="Arial"/>
                <w:sz w:val="20"/>
                <w:szCs w:val="20"/>
              </w:rPr>
              <w:t>Foreign government bonds</w:t>
            </w:r>
          </w:p>
        </w:tc>
        <w:tc>
          <w:tcPr>
            <w:tcW w:w="923" w:type="dxa"/>
            <w:noWrap/>
            <w:tcMar>
              <w:top w:w="0" w:type="dxa"/>
              <w:left w:w="100" w:type="dxa"/>
              <w:bottom w:w="0" w:type="dxa"/>
              <w:right w:w="0" w:type="dxa"/>
            </w:tcMar>
            <w:vAlign w:val="bottom"/>
            <w:hideMark/>
          </w:tcPr>
          <w:p w:rsidR="006E53A7" w:rsidRPr="00A677CD" w:rsidRDefault="006E53A7" w:rsidP="00A238C7">
            <w:pPr>
              <w:pStyle w:val="NormalWeb"/>
              <w:tabs>
                <w:tab w:val="right" w:pos="700"/>
                <w:tab w:val="decimal" w:pos="740"/>
              </w:tabs>
              <w:spacing w:before="0" w:beforeAutospacing="0" w:after="15" w:afterAutospacing="0"/>
              <w:ind w:left="60"/>
            </w:pPr>
            <w:r w:rsidRPr="00A677CD">
              <w:rPr>
                <w:rFonts w:ascii="Arial" w:hAnsi="Arial" w:cs="Arial"/>
                <w:sz w:val="20"/>
                <w:szCs w:val="20"/>
              </w:rPr>
              <w:tab/>
              <w:t>Level 2</w:t>
            </w:r>
            <w:r w:rsidRPr="00A677CD">
              <w:rPr>
                <w:rFonts w:ascii="Arial" w:hAnsi="Arial" w:cs="Arial"/>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1"/>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6,982</w:t>
            </w:r>
            <w:r w:rsidR="00ED0673" w:rsidRPr="00ED0673">
              <w:rPr>
                <w:rFonts w:ascii="Arial" w:hAnsi="Arial" w:cs="Arial"/>
                <w:bCs/>
                <w:sz w:val="20"/>
                <w:szCs w:val="20"/>
              </w:rPr>
              <w:tab/>
            </w:r>
          </w:p>
        </w:tc>
        <w:tc>
          <w:tcPr>
            <w:tcW w:w="960" w:type="dxa"/>
            <w:noWrap/>
            <w:tcMar>
              <w:top w:w="0" w:type="dxa"/>
              <w:left w:w="100" w:type="dxa"/>
              <w:bottom w:w="0" w:type="dxa"/>
              <w:right w:w="0" w:type="dxa"/>
            </w:tcMar>
            <w:vAlign w:val="bottom"/>
            <w:hideMark/>
          </w:tcPr>
          <w:p w:rsidR="006E53A7" w:rsidRPr="00A677CD" w:rsidRDefault="006E53A7" w:rsidP="00BA4DF5">
            <w:pPr>
              <w:pStyle w:val="NormalWeb"/>
              <w:tabs>
                <w:tab w:val="right" w:pos="700"/>
                <w:tab w:val="decimal" w:pos="740"/>
              </w:tabs>
              <w:spacing w:before="0" w:beforeAutospacing="0" w:after="15" w:afterAutospacing="0"/>
              <w:ind w:left="-40"/>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6</w:t>
            </w:r>
            <w:r w:rsidR="00ED0673" w:rsidRPr="00ED0673">
              <w:rPr>
                <w:rFonts w:ascii="Arial" w:hAnsi="Arial" w:cs="Arial"/>
                <w:bCs/>
                <w:sz w:val="20"/>
                <w:szCs w:val="20"/>
              </w:rPr>
              <w:tab/>
            </w:r>
          </w:p>
        </w:tc>
        <w:tc>
          <w:tcPr>
            <w:tcW w:w="842" w:type="dxa"/>
            <w:noWrap/>
            <w:tcMar>
              <w:top w:w="0" w:type="dxa"/>
              <w:left w:w="100" w:type="dxa"/>
              <w:bottom w:w="0" w:type="dxa"/>
              <w:right w:w="0" w:type="dxa"/>
            </w:tcMar>
            <w:vAlign w:val="bottom"/>
            <w:hideMark/>
          </w:tcPr>
          <w:p w:rsidR="006E53A7" w:rsidRPr="00A677CD" w:rsidRDefault="00ED0673" w:rsidP="00BA4DF5">
            <w:pPr>
              <w:pStyle w:val="NormalWeb"/>
              <w:tabs>
                <w:tab w:val="right" w:pos="600"/>
                <w:tab w:val="decimal" w:pos="640"/>
              </w:tabs>
              <w:spacing w:before="0" w:beforeAutospacing="0" w:after="15" w:afterAutospacing="0"/>
              <w:ind w:left="86"/>
            </w:pPr>
            <w:r w:rsidRPr="00ED0673">
              <w:rPr>
                <w:rFonts w:ascii="Arial" w:hAnsi="Arial" w:cs="Arial"/>
                <w:bCs/>
                <w:sz w:val="20"/>
                <w:szCs w:val="20"/>
              </w:rPr>
              <w:tab/>
            </w:r>
            <w:r w:rsidR="006E53A7" w:rsidRPr="00A677CD">
              <w:rPr>
                <w:rFonts w:ascii="Arial" w:hAnsi="Arial" w:cs="Arial"/>
                <w:b/>
                <w:bCs/>
                <w:sz w:val="20"/>
                <w:szCs w:val="20"/>
              </w:rPr>
              <w:t>(3</w:t>
            </w:r>
            <w:r w:rsidRPr="00ED0673">
              <w:rPr>
                <w:rFonts w:ascii="Arial" w:hAnsi="Arial" w:cs="Arial"/>
                <w:bCs/>
                <w:sz w:val="20"/>
                <w:szCs w:val="20"/>
              </w:rPr>
              <w:tab/>
            </w:r>
            <w:r w:rsidR="006E53A7" w:rsidRPr="00A677CD">
              <w:rPr>
                <w:rFonts w:ascii="Arial" w:hAnsi="Arial" w:cs="Arial"/>
                <w:b/>
                <w:bCs/>
                <w:sz w:val="20"/>
                <w:szCs w:val="20"/>
              </w:rPr>
              <w:t>)</w:t>
            </w:r>
          </w:p>
        </w:tc>
        <w:tc>
          <w:tcPr>
            <w:tcW w:w="1083"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7"/>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6,985</w:t>
            </w:r>
            <w:r w:rsidR="00ED0673" w:rsidRPr="00ED0673">
              <w:rPr>
                <w:rFonts w:ascii="Arial" w:hAnsi="Arial" w:cs="Arial"/>
                <w:bCs/>
                <w:sz w:val="20"/>
                <w:szCs w:val="20"/>
              </w:rPr>
              <w:tab/>
            </w:r>
          </w:p>
        </w:tc>
        <w:tc>
          <w:tcPr>
            <w:tcW w:w="1040" w:type="dxa"/>
            <w:noWrap/>
            <w:tcMar>
              <w:top w:w="0" w:type="dxa"/>
              <w:left w:w="100" w:type="dxa"/>
              <w:bottom w:w="0" w:type="dxa"/>
              <w:right w:w="0" w:type="dxa"/>
            </w:tcMar>
            <w:vAlign w:val="bottom"/>
            <w:hideMark/>
          </w:tcPr>
          <w:p w:rsidR="006E53A7" w:rsidRPr="00A677CD" w:rsidRDefault="006E53A7" w:rsidP="00BA4DF5">
            <w:pPr>
              <w:pStyle w:val="NormalWeb"/>
              <w:tabs>
                <w:tab w:val="right" w:pos="820"/>
                <w:tab w:val="decimal" w:pos="860"/>
              </w:tabs>
              <w:spacing w:before="0" w:beforeAutospacing="0" w:after="15" w:afterAutospacing="0"/>
              <w:ind w:left="-2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1</w:t>
            </w:r>
            <w:r w:rsidR="00ED0673" w:rsidRPr="00ED0673">
              <w:rPr>
                <w:rFonts w:ascii="Arial" w:hAnsi="Arial" w:cs="Arial"/>
                <w:bCs/>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6"/>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6,984</w:t>
            </w:r>
            <w:r w:rsidR="00ED0673" w:rsidRPr="00ED0673">
              <w:rPr>
                <w:rFonts w:ascii="Arial" w:hAnsi="Arial" w:cs="Arial"/>
                <w:bCs/>
                <w:sz w:val="20"/>
                <w:szCs w:val="20"/>
              </w:rPr>
              <w:tab/>
            </w:r>
          </w:p>
        </w:tc>
        <w:tc>
          <w:tcPr>
            <w:tcW w:w="955" w:type="dxa"/>
            <w:noWrap/>
            <w:tcMar>
              <w:top w:w="0" w:type="dxa"/>
              <w:left w:w="100" w:type="dxa"/>
              <w:bottom w:w="0" w:type="dxa"/>
              <w:right w:w="0" w:type="dxa"/>
            </w:tcMar>
            <w:vAlign w:val="bottom"/>
            <w:hideMark/>
          </w:tcPr>
          <w:p w:rsidR="006E53A7" w:rsidRPr="00A677CD" w:rsidRDefault="006E53A7" w:rsidP="00BA4DF5">
            <w:pPr>
              <w:pStyle w:val="NormalWeb"/>
              <w:tabs>
                <w:tab w:val="right" w:pos="780"/>
                <w:tab w:val="decimal" w:pos="820"/>
              </w:tabs>
              <w:spacing w:before="0" w:beforeAutospacing="0" w:after="15" w:afterAutospacing="0"/>
              <w:ind w:left="1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r>
      <w:tr w:rsidR="006E53A7" w:rsidTr="00BA4DF5">
        <w:trPr>
          <w:jc w:val="center"/>
        </w:trPr>
        <w:tc>
          <w:tcPr>
            <w:tcW w:w="2780" w:type="dxa"/>
            <w:hideMark/>
          </w:tcPr>
          <w:p w:rsidR="006E53A7" w:rsidRDefault="006E53A7" w:rsidP="00A238C7">
            <w:pPr>
              <w:pStyle w:val="NormalWeb"/>
              <w:ind w:left="240" w:hanging="240"/>
            </w:pPr>
            <w:r>
              <w:rPr>
                <w:rFonts w:ascii="Arial" w:hAnsi="Arial" w:cs="Arial"/>
                <w:sz w:val="20"/>
                <w:szCs w:val="20"/>
              </w:rPr>
              <w:t>Mortgage- and asset-backed securities</w:t>
            </w:r>
          </w:p>
        </w:tc>
        <w:tc>
          <w:tcPr>
            <w:tcW w:w="923" w:type="dxa"/>
            <w:noWrap/>
            <w:tcMar>
              <w:top w:w="0" w:type="dxa"/>
              <w:left w:w="100" w:type="dxa"/>
              <w:bottom w:w="0" w:type="dxa"/>
              <w:right w:w="0" w:type="dxa"/>
            </w:tcMar>
            <w:vAlign w:val="bottom"/>
            <w:hideMark/>
          </w:tcPr>
          <w:p w:rsidR="006E53A7" w:rsidRPr="00A677CD" w:rsidRDefault="006E53A7" w:rsidP="00A238C7">
            <w:pPr>
              <w:pStyle w:val="NormalWeb"/>
              <w:tabs>
                <w:tab w:val="right" w:pos="700"/>
                <w:tab w:val="decimal" w:pos="740"/>
              </w:tabs>
              <w:spacing w:before="0" w:beforeAutospacing="0" w:after="15" w:afterAutospacing="0"/>
              <w:ind w:left="60"/>
            </w:pPr>
            <w:r w:rsidRPr="00A677CD">
              <w:rPr>
                <w:rFonts w:ascii="Arial" w:hAnsi="Arial" w:cs="Arial"/>
                <w:sz w:val="20"/>
                <w:szCs w:val="20"/>
              </w:rPr>
              <w:tab/>
              <w:t>Level 2</w:t>
            </w:r>
            <w:r w:rsidRPr="00A677CD">
              <w:rPr>
                <w:rFonts w:ascii="Arial" w:hAnsi="Arial" w:cs="Arial"/>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1"/>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4,865</w:t>
            </w:r>
            <w:r w:rsidR="00ED0673" w:rsidRPr="00ED0673">
              <w:rPr>
                <w:rFonts w:ascii="Arial" w:hAnsi="Arial" w:cs="Arial"/>
                <w:bCs/>
                <w:sz w:val="20"/>
                <w:szCs w:val="20"/>
              </w:rPr>
              <w:tab/>
            </w:r>
          </w:p>
        </w:tc>
        <w:tc>
          <w:tcPr>
            <w:tcW w:w="960" w:type="dxa"/>
            <w:noWrap/>
            <w:tcMar>
              <w:top w:w="0" w:type="dxa"/>
              <w:left w:w="100" w:type="dxa"/>
              <w:bottom w:w="0" w:type="dxa"/>
              <w:right w:w="0" w:type="dxa"/>
            </w:tcMar>
            <w:vAlign w:val="bottom"/>
            <w:hideMark/>
          </w:tcPr>
          <w:p w:rsidR="006E53A7" w:rsidRPr="00A677CD" w:rsidRDefault="006E53A7" w:rsidP="00BA4DF5">
            <w:pPr>
              <w:pStyle w:val="NormalWeb"/>
              <w:tabs>
                <w:tab w:val="right" w:pos="700"/>
                <w:tab w:val="decimal" w:pos="740"/>
              </w:tabs>
              <w:spacing w:before="0" w:beforeAutospacing="0" w:after="15" w:afterAutospacing="0"/>
              <w:ind w:left="-40"/>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41</w:t>
            </w:r>
            <w:r w:rsidR="00ED0673" w:rsidRPr="00ED0673">
              <w:rPr>
                <w:rFonts w:ascii="Arial" w:hAnsi="Arial" w:cs="Arial"/>
                <w:bCs/>
                <w:sz w:val="20"/>
                <w:szCs w:val="20"/>
              </w:rPr>
              <w:tab/>
            </w:r>
          </w:p>
        </w:tc>
        <w:tc>
          <w:tcPr>
            <w:tcW w:w="842" w:type="dxa"/>
            <w:noWrap/>
            <w:tcMar>
              <w:top w:w="0" w:type="dxa"/>
              <w:left w:w="100" w:type="dxa"/>
              <w:bottom w:w="0" w:type="dxa"/>
              <w:right w:w="0" w:type="dxa"/>
            </w:tcMar>
            <w:vAlign w:val="bottom"/>
            <w:hideMark/>
          </w:tcPr>
          <w:p w:rsidR="006E53A7" w:rsidRPr="00A677CD" w:rsidRDefault="00ED0673" w:rsidP="00BA4DF5">
            <w:pPr>
              <w:pStyle w:val="NormalWeb"/>
              <w:tabs>
                <w:tab w:val="right" w:pos="600"/>
                <w:tab w:val="decimal" w:pos="640"/>
              </w:tabs>
              <w:spacing w:before="0" w:beforeAutospacing="0" w:after="15" w:afterAutospacing="0"/>
              <w:ind w:left="86"/>
            </w:pPr>
            <w:r w:rsidRPr="00ED0673">
              <w:rPr>
                <w:rFonts w:ascii="Arial" w:hAnsi="Arial" w:cs="Arial"/>
                <w:bCs/>
                <w:sz w:val="20"/>
                <w:szCs w:val="20"/>
              </w:rPr>
              <w:tab/>
            </w:r>
            <w:r w:rsidR="006E53A7" w:rsidRPr="00A677CD">
              <w:rPr>
                <w:rFonts w:ascii="Arial" w:hAnsi="Arial" w:cs="Arial"/>
                <w:b/>
                <w:bCs/>
                <w:sz w:val="20"/>
                <w:szCs w:val="20"/>
              </w:rPr>
              <w:t>(6</w:t>
            </w:r>
            <w:r w:rsidRPr="00ED0673">
              <w:rPr>
                <w:rFonts w:ascii="Arial" w:hAnsi="Arial" w:cs="Arial"/>
                <w:bCs/>
                <w:sz w:val="20"/>
                <w:szCs w:val="20"/>
              </w:rPr>
              <w:tab/>
            </w:r>
            <w:r w:rsidR="006E53A7" w:rsidRPr="00A677CD">
              <w:rPr>
                <w:rFonts w:ascii="Arial" w:hAnsi="Arial" w:cs="Arial"/>
                <w:b/>
                <w:bCs/>
                <w:sz w:val="20"/>
                <w:szCs w:val="20"/>
              </w:rPr>
              <w:t>)</w:t>
            </w:r>
          </w:p>
        </w:tc>
        <w:tc>
          <w:tcPr>
            <w:tcW w:w="1083"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7"/>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4,900</w:t>
            </w:r>
            <w:r w:rsidR="00ED0673" w:rsidRPr="00ED0673">
              <w:rPr>
                <w:rFonts w:ascii="Arial" w:hAnsi="Arial" w:cs="Arial"/>
                <w:bCs/>
                <w:sz w:val="20"/>
                <w:szCs w:val="20"/>
              </w:rPr>
              <w:tab/>
            </w:r>
          </w:p>
        </w:tc>
        <w:tc>
          <w:tcPr>
            <w:tcW w:w="1040" w:type="dxa"/>
            <w:noWrap/>
            <w:tcMar>
              <w:top w:w="0" w:type="dxa"/>
              <w:left w:w="100" w:type="dxa"/>
              <w:bottom w:w="0" w:type="dxa"/>
              <w:right w:w="0" w:type="dxa"/>
            </w:tcMar>
            <w:vAlign w:val="bottom"/>
            <w:hideMark/>
          </w:tcPr>
          <w:p w:rsidR="006E53A7" w:rsidRPr="00A677CD" w:rsidRDefault="006E53A7" w:rsidP="00BA4DF5">
            <w:pPr>
              <w:pStyle w:val="NormalWeb"/>
              <w:tabs>
                <w:tab w:val="right" w:pos="820"/>
                <w:tab w:val="decimal" w:pos="860"/>
              </w:tabs>
              <w:spacing w:before="0" w:beforeAutospacing="0" w:after="15" w:afterAutospacing="0"/>
              <w:ind w:left="-2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6"/>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4,900</w:t>
            </w:r>
            <w:r w:rsidR="00ED0673" w:rsidRPr="00ED0673">
              <w:rPr>
                <w:rFonts w:ascii="Arial" w:hAnsi="Arial" w:cs="Arial"/>
                <w:bCs/>
                <w:sz w:val="20"/>
                <w:szCs w:val="20"/>
              </w:rPr>
              <w:tab/>
            </w:r>
          </w:p>
        </w:tc>
        <w:tc>
          <w:tcPr>
            <w:tcW w:w="955" w:type="dxa"/>
            <w:noWrap/>
            <w:tcMar>
              <w:top w:w="0" w:type="dxa"/>
              <w:left w:w="100" w:type="dxa"/>
              <w:bottom w:w="0" w:type="dxa"/>
              <w:right w:w="0" w:type="dxa"/>
            </w:tcMar>
            <w:vAlign w:val="bottom"/>
            <w:hideMark/>
          </w:tcPr>
          <w:p w:rsidR="006E53A7" w:rsidRPr="00A677CD" w:rsidRDefault="006E53A7" w:rsidP="00BA4DF5">
            <w:pPr>
              <w:pStyle w:val="NormalWeb"/>
              <w:tabs>
                <w:tab w:val="right" w:pos="780"/>
                <w:tab w:val="decimal" w:pos="820"/>
              </w:tabs>
              <w:spacing w:before="0" w:beforeAutospacing="0" w:after="15" w:afterAutospacing="0"/>
              <w:ind w:left="1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r>
      <w:tr w:rsidR="006E53A7" w:rsidTr="00BA4DF5">
        <w:trPr>
          <w:jc w:val="center"/>
        </w:trPr>
        <w:tc>
          <w:tcPr>
            <w:tcW w:w="2780" w:type="dxa"/>
            <w:hideMark/>
          </w:tcPr>
          <w:p w:rsidR="006E53A7" w:rsidRDefault="006E53A7" w:rsidP="00A238C7">
            <w:pPr>
              <w:pStyle w:val="NormalWeb"/>
              <w:ind w:left="240" w:hanging="240"/>
            </w:pPr>
            <w:r>
              <w:rPr>
                <w:rFonts w:ascii="Arial" w:hAnsi="Arial" w:cs="Arial"/>
                <w:sz w:val="20"/>
                <w:szCs w:val="20"/>
              </w:rPr>
              <w:t>Corporate notes and bonds</w:t>
            </w:r>
          </w:p>
        </w:tc>
        <w:tc>
          <w:tcPr>
            <w:tcW w:w="923" w:type="dxa"/>
            <w:noWrap/>
            <w:tcMar>
              <w:top w:w="0" w:type="dxa"/>
              <w:left w:w="100" w:type="dxa"/>
              <w:bottom w:w="0" w:type="dxa"/>
              <w:right w:w="0" w:type="dxa"/>
            </w:tcMar>
            <w:vAlign w:val="bottom"/>
            <w:hideMark/>
          </w:tcPr>
          <w:p w:rsidR="006E53A7" w:rsidRPr="00A677CD" w:rsidRDefault="006E53A7" w:rsidP="00A238C7">
            <w:pPr>
              <w:pStyle w:val="NormalWeb"/>
              <w:tabs>
                <w:tab w:val="right" w:pos="700"/>
                <w:tab w:val="decimal" w:pos="740"/>
              </w:tabs>
              <w:spacing w:before="0" w:beforeAutospacing="0" w:after="15" w:afterAutospacing="0"/>
              <w:ind w:left="60"/>
            </w:pPr>
            <w:r w:rsidRPr="00A677CD">
              <w:rPr>
                <w:rFonts w:ascii="Arial" w:hAnsi="Arial" w:cs="Arial"/>
                <w:sz w:val="20"/>
                <w:szCs w:val="20"/>
              </w:rPr>
              <w:tab/>
              <w:t>Level 2</w:t>
            </w:r>
            <w:r w:rsidRPr="00A677CD">
              <w:rPr>
                <w:rFonts w:ascii="Arial" w:hAnsi="Arial" w:cs="Arial"/>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1"/>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8,500</w:t>
            </w:r>
            <w:r w:rsidR="00ED0673" w:rsidRPr="00ED0673">
              <w:rPr>
                <w:rFonts w:ascii="Arial" w:hAnsi="Arial" w:cs="Arial"/>
                <w:bCs/>
                <w:sz w:val="20"/>
                <w:szCs w:val="20"/>
              </w:rPr>
              <w:tab/>
            </w:r>
          </w:p>
        </w:tc>
        <w:tc>
          <w:tcPr>
            <w:tcW w:w="960" w:type="dxa"/>
            <w:noWrap/>
            <w:tcMar>
              <w:top w:w="0" w:type="dxa"/>
              <w:left w:w="100" w:type="dxa"/>
              <w:bottom w:w="0" w:type="dxa"/>
              <w:right w:w="0" w:type="dxa"/>
            </w:tcMar>
            <w:vAlign w:val="bottom"/>
            <w:hideMark/>
          </w:tcPr>
          <w:p w:rsidR="006E53A7" w:rsidRPr="00A677CD" w:rsidRDefault="006E53A7" w:rsidP="00BA4DF5">
            <w:pPr>
              <w:pStyle w:val="NormalWeb"/>
              <w:tabs>
                <w:tab w:val="right" w:pos="700"/>
                <w:tab w:val="decimal" w:pos="740"/>
              </w:tabs>
              <w:spacing w:before="0" w:beforeAutospacing="0" w:after="15" w:afterAutospacing="0"/>
              <w:ind w:left="-40"/>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327</w:t>
            </w:r>
            <w:r w:rsidR="00ED0673" w:rsidRPr="00ED0673">
              <w:rPr>
                <w:rFonts w:ascii="Arial" w:hAnsi="Arial" w:cs="Arial"/>
                <w:bCs/>
                <w:sz w:val="20"/>
                <w:szCs w:val="20"/>
              </w:rPr>
              <w:tab/>
            </w:r>
          </w:p>
        </w:tc>
        <w:tc>
          <w:tcPr>
            <w:tcW w:w="842" w:type="dxa"/>
            <w:noWrap/>
            <w:tcMar>
              <w:top w:w="0" w:type="dxa"/>
              <w:left w:w="100" w:type="dxa"/>
              <w:bottom w:w="0" w:type="dxa"/>
              <w:right w:w="0" w:type="dxa"/>
            </w:tcMar>
            <w:vAlign w:val="bottom"/>
            <w:hideMark/>
          </w:tcPr>
          <w:p w:rsidR="006E53A7" w:rsidRPr="00A677CD" w:rsidRDefault="00ED0673" w:rsidP="00BA4DF5">
            <w:pPr>
              <w:pStyle w:val="NormalWeb"/>
              <w:tabs>
                <w:tab w:val="right" w:pos="600"/>
                <w:tab w:val="decimal" w:pos="640"/>
              </w:tabs>
              <w:spacing w:before="0" w:beforeAutospacing="0" w:after="15" w:afterAutospacing="0"/>
              <w:ind w:left="86"/>
            </w:pPr>
            <w:r w:rsidRPr="00ED0673">
              <w:rPr>
                <w:rFonts w:ascii="Arial" w:hAnsi="Arial" w:cs="Arial"/>
                <w:bCs/>
                <w:sz w:val="20"/>
                <w:szCs w:val="20"/>
              </w:rPr>
              <w:tab/>
            </w:r>
            <w:r w:rsidR="006E53A7" w:rsidRPr="00A677CD">
              <w:rPr>
                <w:rFonts w:ascii="Arial" w:hAnsi="Arial" w:cs="Arial"/>
                <w:b/>
                <w:bCs/>
                <w:sz w:val="20"/>
                <w:szCs w:val="20"/>
              </w:rPr>
              <w:t>(17</w:t>
            </w:r>
            <w:r w:rsidRPr="00ED0673">
              <w:rPr>
                <w:rFonts w:ascii="Arial" w:hAnsi="Arial" w:cs="Arial"/>
                <w:bCs/>
                <w:sz w:val="20"/>
                <w:szCs w:val="20"/>
              </w:rPr>
              <w:tab/>
            </w:r>
            <w:r w:rsidR="006E53A7" w:rsidRPr="00A677CD">
              <w:rPr>
                <w:rFonts w:ascii="Arial" w:hAnsi="Arial" w:cs="Arial"/>
                <w:b/>
                <w:bCs/>
                <w:sz w:val="20"/>
                <w:szCs w:val="20"/>
              </w:rPr>
              <w:t>)</w:t>
            </w:r>
          </w:p>
        </w:tc>
        <w:tc>
          <w:tcPr>
            <w:tcW w:w="1083"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7"/>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8,810</w:t>
            </w:r>
            <w:r w:rsidR="00ED0673" w:rsidRPr="00ED0673">
              <w:rPr>
                <w:rFonts w:ascii="Arial" w:hAnsi="Arial" w:cs="Arial"/>
                <w:bCs/>
                <w:sz w:val="20"/>
                <w:szCs w:val="20"/>
              </w:rPr>
              <w:tab/>
            </w:r>
          </w:p>
        </w:tc>
        <w:tc>
          <w:tcPr>
            <w:tcW w:w="1040" w:type="dxa"/>
            <w:noWrap/>
            <w:tcMar>
              <w:top w:w="0" w:type="dxa"/>
              <w:left w:w="100" w:type="dxa"/>
              <w:bottom w:w="0" w:type="dxa"/>
              <w:right w:w="0" w:type="dxa"/>
            </w:tcMar>
            <w:vAlign w:val="bottom"/>
            <w:hideMark/>
          </w:tcPr>
          <w:p w:rsidR="006E53A7" w:rsidRPr="00A677CD" w:rsidRDefault="006E53A7" w:rsidP="00BA4DF5">
            <w:pPr>
              <w:pStyle w:val="NormalWeb"/>
              <w:tabs>
                <w:tab w:val="right" w:pos="820"/>
                <w:tab w:val="decimal" w:pos="860"/>
              </w:tabs>
              <w:spacing w:before="0" w:beforeAutospacing="0" w:after="15" w:afterAutospacing="0"/>
              <w:ind w:left="-2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6"/>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8,810</w:t>
            </w:r>
            <w:r w:rsidR="00ED0673" w:rsidRPr="00ED0673">
              <w:rPr>
                <w:rFonts w:ascii="Arial" w:hAnsi="Arial" w:cs="Arial"/>
                <w:bCs/>
                <w:sz w:val="20"/>
                <w:szCs w:val="20"/>
              </w:rPr>
              <w:tab/>
            </w:r>
          </w:p>
        </w:tc>
        <w:tc>
          <w:tcPr>
            <w:tcW w:w="955" w:type="dxa"/>
            <w:noWrap/>
            <w:tcMar>
              <w:top w:w="0" w:type="dxa"/>
              <w:left w:w="100" w:type="dxa"/>
              <w:bottom w:w="0" w:type="dxa"/>
              <w:right w:w="0" w:type="dxa"/>
            </w:tcMar>
            <w:vAlign w:val="bottom"/>
            <w:hideMark/>
          </w:tcPr>
          <w:p w:rsidR="006E53A7" w:rsidRPr="00A677CD" w:rsidRDefault="006E53A7" w:rsidP="00BA4DF5">
            <w:pPr>
              <w:pStyle w:val="NormalWeb"/>
              <w:tabs>
                <w:tab w:val="right" w:pos="780"/>
                <w:tab w:val="decimal" w:pos="820"/>
              </w:tabs>
              <w:spacing w:before="0" w:beforeAutospacing="0" w:after="15" w:afterAutospacing="0"/>
              <w:ind w:left="1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r>
      <w:tr w:rsidR="006E53A7" w:rsidTr="00BA4DF5">
        <w:trPr>
          <w:jc w:val="center"/>
        </w:trPr>
        <w:tc>
          <w:tcPr>
            <w:tcW w:w="2780" w:type="dxa"/>
            <w:hideMark/>
          </w:tcPr>
          <w:p w:rsidR="006E53A7" w:rsidRDefault="006E53A7" w:rsidP="00A238C7">
            <w:pPr>
              <w:pStyle w:val="NormalWeb"/>
              <w:ind w:left="240" w:hanging="240"/>
            </w:pPr>
            <w:r>
              <w:rPr>
                <w:rFonts w:ascii="Arial" w:hAnsi="Arial" w:cs="Arial"/>
                <w:sz w:val="20"/>
                <w:szCs w:val="20"/>
              </w:rPr>
              <w:t>Corporate notes and bonds</w:t>
            </w:r>
          </w:p>
        </w:tc>
        <w:tc>
          <w:tcPr>
            <w:tcW w:w="923" w:type="dxa"/>
            <w:noWrap/>
            <w:tcMar>
              <w:top w:w="0" w:type="dxa"/>
              <w:left w:w="100" w:type="dxa"/>
              <w:bottom w:w="0" w:type="dxa"/>
              <w:right w:w="0" w:type="dxa"/>
            </w:tcMar>
            <w:vAlign w:val="bottom"/>
            <w:hideMark/>
          </w:tcPr>
          <w:p w:rsidR="006E53A7" w:rsidRPr="00A677CD" w:rsidRDefault="006E53A7" w:rsidP="00A238C7">
            <w:pPr>
              <w:pStyle w:val="NormalWeb"/>
              <w:tabs>
                <w:tab w:val="right" w:pos="700"/>
                <w:tab w:val="decimal" w:pos="740"/>
              </w:tabs>
              <w:spacing w:before="0" w:beforeAutospacing="0" w:after="15" w:afterAutospacing="0"/>
              <w:ind w:left="60"/>
            </w:pPr>
            <w:r w:rsidRPr="00A677CD">
              <w:rPr>
                <w:rFonts w:ascii="Arial" w:hAnsi="Arial" w:cs="Arial"/>
                <w:sz w:val="20"/>
                <w:szCs w:val="20"/>
              </w:rPr>
              <w:tab/>
              <w:t>Level 3</w:t>
            </w:r>
            <w:r w:rsidRPr="00A677CD">
              <w:rPr>
                <w:rFonts w:ascii="Arial" w:hAnsi="Arial" w:cs="Arial"/>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1"/>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58</w:t>
            </w:r>
            <w:r w:rsidR="00ED0673" w:rsidRPr="00ED0673">
              <w:rPr>
                <w:rFonts w:ascii="Arial" w:hAnsi="Arial" w:cs="Arial"/>
                <w:bCs/>
                <w:sz w:val="20"/>
                <w:szCs w:val="20"/>
              </w:rPr>
              <w:tab/>
            </w:r>
          </w:p>
        </w:tc>
        <w:tc>
          <w:tcPr>
            <w:tcW w:w="960" w:type="dxa"/>
            <w:noWrap/>
            <w:tcMar>
              <w:top w:w="0" w:type="dxa"/>
              <w:left w:w="100" w:type="dxa"/>
              <w:bottom w:w="0" w:type="dxa"/>
              <w:right w:w="0" w:type="dxa"/>
            </w:tcMar>
            <w:vAlign w:val="bottom"/>
            <w:hideMark/>
          </w:tcPr>
          <w:p w:rsidR="006E53A7" w:rsidRPr="00A677CD" w:rsidRDefault="006E53A7" w:rsidP="00BA4DF5">
            <w:pPr>
              <w:pStyle w:val="NormalWeb"/>
              <w:tabs>
                <w:tab w:val="right" w:pos="700"/>
                <w:tab w:val="decimal" w:pos="740"/>
              </w:tabs>
              <w:spacing w:before="0" w:beforeAutospacing="0" w:after="15" w:afterAutospacing="0"/>
              <w:ind w:left="-40"/>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c>
          <w:tcPr>
            <w:tcW w:w="842" w:type="dxa"/>
            <w:noWrap/>
            <w:tcMar>
              <w:top w:w="0" w:type="dxa"/>
              <w:left w:w="100" w:type="dxa"/>
              <w:bottom w:w="0" w:type="dxa"/>
              <w:right w:w="0" w:type="dxa"/>
            </w:tcMar>
            <w:vAlign w:val="bottom"/>
            <w:hideMark/>
          </w:tcPr>
          <w:p w:rsidR="006E53A7" w:rsidRPr="00A677CD" w:rsidRDefault="006E53A7" w:rsidP="00BA4DF5">
            <w:pPr>
              <w:pStyle w:val="NormalWeb"/>
              <w:tabs>
                <w:tab w:val="right" w:pos="600"/>
                <w:tab w:val="decimal" w:pos="640"/>
              </w:tabs>
              <w:spacing w:before="0" w:beforeAutospacing="0" w:after="15" w:afterAutospacing="0"/>
              <w:ind w:left="86"/>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c>
          <w:tcPr>
            <w:tcW w:w="1083"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7"/>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58</w:t>
            </w:r>
            <w:r w:rsidR="00ED0673" w:rsidRPr="00ED0673">
              <w:rPr>
                <w:rFonts w:ascii="Arial" w:hAnsi="Arial" w:cs="Arial"/>
                <w:bCs/>
                <w:sz w:val="20"/>
                <w:szCs w:val="20"/>
              </w:rPr>
              <w:tab/>
            </w:r>
          </w:p>
        </w:tc>
        <w:tc>
          <w:tcPr>
            <w:tcW w:w="1040" w:type="dxa"/>
            <w:noWrap/>
            <w:tcMar>
              <w:top w:w="0" w:type="dxa"/>
              <w:left w:w="100" w:type="dxa"/>
              <w:bottom w:w="0" w:type="dxa"/>
              <w:right w:w="0" w:type="dxa"/>
            </w:tcMar>
            <w:vAlign w:val="bottom"/>
            <w:hideMark/>
          </w:tcPr>
          <w:p w:rsidR="006E53A7" w:rsidRPr="00A677CD" w:rsidRDefault="006E53A7" w:rsidP="00BA4DF5">
            <w:pPr>
              <w:pStyle w:val="NormalWeb"/>
              <w:tabs>
                <w:tab w:val="right" w:pos="820"/>
                <w:tab w:val="decimal" w:pos="860"/>
              </w:tabs>
              <w:spacing w:before="0" w:beforeAutospacing="0" w:after="15" w:afterAutospacing="0"/>
              <w:ind w:left="-2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6"/>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58</w:t>
            </w:r>
            <w:r w:rsidR="00ED0673" w:rsidRPr="00ED0673">
              <w:rPr>
                <w:rFonts w:ascii="Arial" w:hAnsi="Arial" w:cs="Arial"/>
                <w:bCs/>
                <w:sz w:val="20"/>
                <w:szCs w:val="20"/>
              </w:rPr>
              <w:tab/>
            </w:r>
          </w:p>
        </w:tc>
        <w:tc>
          <w:tcPr>
            <w:tcW w:w="955" w:type="dxa"/>
            <w:noWrap/>
            <w:tcMar>
              <w:top w:w="0" w:type="dxa"/>
              <w:left w:w="100" w:type="dxa"/>
              <w:bottom w:w="0" w:type="dxa"/>
              <w:right w:w="0" w:type="dxa"/>
            </w:tcMar>
            <w:vAlign w:val="bottom"/>
            <w:hideMark/>
          </w:tcPr>
          <w:p w:rsidR="006E53A7" w:rsidRPr="00A677CD" w:rsidRDefault="006E53A7" w:rsidP="00BA4DF5">
            <w:pPr>
              <w:pStyle w:val="NormalWeb"/>
              <w:tabs>
                <w:tab w:val="right" w:pos="780"/>
                <w:tab w:val="decimal" w:pos="820"/>
              </w:tabs>
              <w:spacing w:before="0" w:beforeAutospacing="0" w:after="15" w:afterAutospacing="0"/>
              <w:ind w:left="1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r>
      <w:tr w:rsidR="006E53A7" w:rsidTr="00BA4DF5">
        <w:trPr>
          <w:jc w:val="center"/>
        </w:trPr>
        <w:tc>
          <w:tcPr>
            <w:tcW w:w="2780" w:type="dxa"/>
            <w:hideMark/>
          </w:tcPr>
          <w:p w:rsidR="006E53A7" w:rsidRDefault="006E53A7" w:rsidP="00A238C7">
            <w:pPr>
              <w:pStyle w:val="NormalWeb"/>
              <w:ind w:left="240" w:hanging="240"/>
            </w:pPr>
            <w:r>
              <w:rPr>
                <w:rFonts w:ascii="Arial" w:hAnsi="Arial" w:cs="Arial"/>
                <w:sz w:val="20"/>
                <w:szCs w:val="20"/>
              </w:rPr>
              <w:t>Municipal securities</w:t>
            </w:r>
          </w:p>
        </w:tc>
        <w:tc>
          <w:tcPr>
            <w:tcW w:w="923" w:type="dxa"/>
            <w:noWrap/>
            <w:tcMar>
              <w:top w:w="0" w:type="dxa"/>
              <w:left w:w="100" w:type="dxa"/>
              <w:bottom w:w="0" w:type="dxa"/>
              <w:right w:w="0" w:type="dxa"/>
            </w:tcMar>
            <w:vAlign w:val="bottom"/>
            <w:hideMark/>
          </w:tcPr>
          <w:p w:rsidR="006E53A7" w:rsidRPr="00A677CD" w:rsidRDefault="006E53A7" w:rsidP="00A238C7">
            <w:pPr>
              <w:pStyle w:val="NormalWeb"/>
              <w:tabs>
                <w:tab w:val="right" w:pos="700"/>
                <w:tab w:val="decimal" w:pos="740"/>
              </w:tabs>
              <w:spacing w:before="0" w:beforeAutospacing="0" w:after="15" w:afterAutospacing="0"/>
              <w:ind w:left="60"/>
            </w:pPr>
            <w:r w:rsidRPr="00A677CD">
              <w:rPr>
                <w:rFonts w:ascii="Arial" w:hAnsi="Arial" w:cs="Arial"/>
                <w:sz w:val="20"/>
                <w:szCs w:val="20"/>
              </w:rPr>
              <w:tab/>
              <w:t>Level 2</w:t>
            </w:r>
            <w:r w:rsidRPr="00A677CD">
              <w:rPr>
                <w:rFonts w:ascii="Arial" w:hAnsi="Arial" w:cs="Arial"/>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1"/>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313</w:t>
            </w:r>
            <w:r w:rsidR="00ED0673" w:rsidRPr="00ED0673">
              <w:rPr>
                <w:rFonts w:ascii="Arial" w:hAnsi="Arial" w:cs="Arial"/>
                <w:bCs/>
                <w:sz w:val="20"/>
                <w:szCs w:val="20"/>
              </w:rPr>
              <w:tab/>
            </w:r>
          </w:p>
        </w:tc>
        <w:tc>
          <w:tcPr>
            <w:tcW w:w="960" w:type="dxa"/>
            <w:noWrap/>
            <w:tcMar>
              <w:top w:w="0" w:type="dxa"/>
              <w:left w:w="100" w:type="dxa"/>
              <w:bottom w:w="0" w:type="dxa"/>
              <w:right w:w="0" w:type="dxa"/>
            </w:tcMar>
            <w:vAlign w:val="bottom"/>
            <w:hideMark/>
          </w:tcPr>
          <w:p w:rsidR="006E53A7" w:rsidRPr="00A677CD" w:rsidRDefault="006E53A7" w:rsidP="00BA4DF5">
            <w:pPr>
              <w:pStyle w:val="NormalWeb"/>
              <w:tabs>
                <w:tab w:val="right" w:pos="700"/>
                <w:tab w:val="decimal" w:pos="740"/>
              </w:tabs>
              <w:spacing w:before="0" w:beforeAutospacing="0" w:after="15" w:afterAutospacing="0"/>
              <w:ind w:left="-40"/>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57</w:t>
            </w:r>
            <w:r w:rsidR="00ED0673" w:rsidRPr="00ED0673">
              <w:rPr>
                <w:rFonts w:ascii="Arial" w:hAnsi="Arial" w:cs="Arial"/>
                <w:bCs/>
                <w:sz w:val="20"/>
                <w:szCs w:val="20"/>
              </w:rPr>
              <w:tab/>
            </w:r>
          </w:p>
        </w:tc>
        <w:tc>
          <w:tcPr>
            <w:tcW w:w="842" w:type="dxa"/>
            <w:noWrap/>
            <w:tcMar>
              <w:top w:w="0" w:type="dxa"/>
              <w:left w:w="100" w:type="dxa"/>
              <w:bottom w:w="0" w:type="dxa"/>
              <w:right w:w="0" w:type="dxa"/>
            </w:tcMar>
            <w:vAlign w:val="bottom"/>
            <w:hideMark/>
          </w:tcPr>
          <w:p w:rsidR="006E53A7" w:rsidRPr="00A677CD" w:rsidRDefault="00ED0673" w:rsidP="00BA4DF5">
            <w:pPr>
              <w:pStyle w:val="NormalWeb"/>
              <w:tabs>
                <w:tab w:val="right" w:pos="600"/>
                <w:tab w:val="decimal" w:pos="640"/>
              </w:tabs>
              <w:spacing w:before="0" w:beforeAutospacing="0" w:after="15" w:afterAutospacing="0"/>
              <w:ind w:left="86"/>
            </w:pPr>
            <w:r w:rsidRPr="00ED0673">
              <w:rPr>
                <w:rFonts w:ascii="Arial" w:hAnsi="Arial" w:cs="Arial"/>
                <w:bCs/>
                <w:sz w:val="20"/>
                <w:szCs w:val="20"/>
              </w:rPr>
              <w:tab/>
            </w:r>
            <w:r w:rsidR="006E53A7" w:rsidRPr="00A677CD">
              <w:rPr>
                <w:rFonts w:ascii="Arial" w:hAnsi="Arial" w:cs="Arial"/>
                <w:b/>
                <w:bCs/>
                <w:sz w:val="20"/>
                <w:szCs w:val="20"/>
              </w:rPr>
              <w:t>(4</w:t>
            </w:r>
            <w:r w:rsidRPr="00ED0673">
              <w:rPr>
                <w:rFonts w:ascii="Arial" w:hAnsi="Arial" w:cs="Arial"/>
                <w:bCs/>
                <w:sz w:val="20"/>
                <w:szCs w:val="20"/>
              </w:rPr>
              <w:tab/>
            </w:r>
            <w:r w:rsidR="006E53A7" w:rsidRPr="00A677CD">
              <w:rPr>
                <w:rFonts w:ascii="Arial" w:hAnsi="Arial" w:cs="Arial"/>
                <w:b/>
                <w:bCs/>
                <w:sz w:val="20"/>
                <w:szCs w:val="20"/>
              </w:rPr>
              <w:t>)</w:t>
            </w:r>
          </w:p>
        </w:tc>
        <w:tc>
          <w:tcPr>
            <w:tcW w:w="1083"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7"/>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366</w:t>
            </w:r>
            <w:r w:rsidR="00ED0673" w:rsidRPr="00ED0673">
              <w:rPr>
                <w:rFonts w:ascii="Arial" w:hAnsi="Arial" w:cs="Arial"/>
                <w:bCs/>
                <w:sz w:val="20"/>
                <w:szCs w:val="20"/>
              </w:rPr>
              <w:tab/>
            </w:r>
          </w:p>
        </w:tc>
        <w:tc>
          <w:tcPr>
            <w:tcW w:w="1040" w:type="dxa"/>
            <w:noWrap/>
            <w:tcMar>
              <w:top w:w="0" w:type="dxa"/>
              <w:left w:w="100" w:type="dxa"/>
              <w:bottom w:w="0" w:type="dxa"/>
              <w:right w:w="0" w:type="dxa"/>
            </w:tcMar>
            <w:vAlign w:val="bottom"/>
            <w:hideMark/>
          </w:tcPr>
          <w:p w:rsidR="006E53A7" w:rsidRPr="00A677CD" w:rsidRDefault="006E53A7" w:rsidP="00BA4DF5">
            <w:pPr>
              <w:pStyle w:val="NormalWeb"/>
              <w:tabs>
                <w:tab w:val="right" w:pos="820"/>
                <w:tab w:val="decimal" w:pos="860"/>
              </w:tabs>
              <w:spacing w:before="0" w:beforeAutospacing="0" w:after="15" w:afterAutospacing="0"/>
              <w:ind w:left="-2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6"/>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366</w:t>
            </w:r>
            <w:r w:rsidR="00ED0673" w:rsidRPr="00ED0673">
              <w:rPr>
                <w:rFonts w:ascii="Arial" w:hAnsi="Arial" w:cs="Arial"/>
                <w:bCs/>
                <w:sz w:val="20"/>
                <w:szCs w:val="20"/>
              </w:rPr>
              <w:tab/>
            </w:r>
          </w:p>
        </w:tc>
        <w:tc>
          <w:tcPr>
            <w:tcW w:w="955" w:type="dxa"/>
            <w:noWrap/>
            <w:tcMar>
              <w:top w:w="0" w:type="dxa"/>
              <w:left w:w="100" w:type="dxa"/>
              <w:bottom w:w="0" w:type="dxa"/>
              <w:right w:w="0" w:type="dxa"/>
            </w:tcMar>
            <w:vAlign w:val="bottom"/>
            <w:hideMark/>
          </w:tcPr>
          <w:p w:rsidR="006E53A7" w:rsidRPr="00A677CD" w:rsidRDefault="006E53A7" w:rsidP="00BA4DF5">
            <w:pPr>
              <w:pStyle w:val="NormalWeb"/>
              <w:tabs>
                <w:tab w:val="right" w:pos="780"/>
                <w:tab w:val="decimal" w:pos="820"/>
              </w:tabs>
              <w:spacing w:before="0" w:beforeAutospacing="0" w:after="15" w:afterAutospacing="0"/>
              <w:ind w:left="1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r>
      <w:tr w:rsidR="006E53A7" w:rsidTr="00BA4DF5">
        <w:trPr>
          <w:jc w:val="center"/>
        </w:trPr>
        <w:tc>
          <w:tcPr>
            <w:tcW w:w="2780" w:type="dxa"/>
            <w:hideMark/>
          </w:tcPr>
          <w:p w:rsidR="006E53A7" w:rsidRDefault="006E53A7" w:rsidP="00A238C7">
            <w:pPr>
              <w:pStyle w:val="NormalWeb"/>
              <w:ind w:left="240" w:hanging="240"/>
            </w:pPr>
            <w:r>
              <w:rPr>
                <w:rFonts w:ascii="Arial" w:hAnsi="Arial" w:cs="Arial"/>
                <w:sz w:val="20"/>
                <w:szCs w:val="20"/>
              </w:rPr>
              <w:t>Municipal securities</w:t>
            </w:r>
          </w:p>
        </w:tc>
        <w:tc>
          <w:tcPr>
            <w:tcW w:w="923" w:type="dxa"/>
            <w:noWrap/>
            <w:tcMar>
              <w:top w:w="0" w:type="dxa"/>
              <w:left w:w="100" w:type="dxa"/>
              <w:bottom w:w="0" w:type="dxa"/>
              <w:right w:w="0" w:type="dxa"/>
            </w:tcMar>
            <w:vAlign w:val="bottom"/>
            <w:hideMark/>
          </w:tcPr>
          <w:p w:rsidR="006E53A7" w:rsidRPr="00A677CD" w:rsidRDefault="006E53A7" w:rsidP="00A238C7">
            <w:pPr>
              <w:pStyle w:val="NormalWeb"/>
              <w:tabs>
                <w:tab w:val="right" w:pos="700"/>
                <w:tab w:val="decimal" w:pos="740"/>
              </w:tabs>
              <w:spacing w:before="0" w:beforeAutospacing="0" w:after="15" w:afterAutospacing="0"/>
              <w:ind w:left="60"/>
            </w:pPr>
            <w:r w:rsidRPr="00A677CD">
              <w:rPr>
                <w:rFonts w:ascii="Arial" w:hAnsi="Arial" w:cs="Arial"/>
                <w:sz w:val="20"/>
                <w:szCs w:val="20"/>
              </w:rPr>
              <w:tab/>
              <w:t>Level 3</w:t>
            </w:r>
            <w:r w:rsidRPr="00A677CD">
              <w:rPr>
                <w:rFonts w:ascii="Arial" w:hAnsi="Arial" w:cs="Arial"/>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1"/>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91</w:t>
            </w:r>
            <w:r w:rsidR="00ED0673" w:rsidRPr="00ED0673">
              <w:rPr>
                <w:rFonts w:ascii="Arial" w:hAnsi="Arial" w:cs="Arial"/>
                <w:bCs/>
                <w:sz w:val="20"/>
                <w:szCs w:val="20"/>
              </w:rPr>
              <w:tab/>
            </w:r>
          </w:p>
        </w:tc>
        <w:tc>
          <w:tcPr>
            <w:tcW w:w="960" w:type="dxa"/>
            <w:noWrap/>
            <w:tcMar>
              <w:top w:w="0" w:type="dxa"/>
              <w:left w:w="100" w:type="dxa"/>
              <w:bottom w:w="0" w:type="dxa"/>
              <w:right w:w="0" w:type="dxa"/>
            </w:tcMar>
            <w:vAlign w:val="bottom"/>
            <w:hideMark/>
          </w:tcPr>
          <w:p w:rsidR="006E53A7" w:rsidRPr="00A677CD" w:rsidRDefault="006E53A7" w:rsidP="00BA4DF5">
            <w:pPr>
              <w:pStyle w:val="NormalWeb"/>
              <w:tabs>
                <w:tab w:val="right" w:pos="700"/>
                <w:tab w:val="decimal" w:pos="740"/>
              </w:tabs>
              <w:spacing w:before="0" w:beforeAutospacing="0" w:after="15" w:afterAutospacing="0"/>
              <w:ind w:left="-40"/>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c>
          <w:tcPr>
            <w:tcW w:w="842" w:type="dxa"/>
            <w:noWrap/>
            <w:tcMar>
              <w:top w:w="0" w:type="dxa"/>
              <w:left w:w="100" w:type="dxa"/>
              <w:bottom w:w="0" w:type="dxa"/>
              <w:right w:w="0" w:type="dxa"/>
            </w:tcMar>
            <w:vAlign w:val="bottom"/>
            <w:hideMark/>
          </w:tcPr>
          <w:p w:rsidR="006E53A7" w:rsidRPr="00A677CD" w:rsidRDefault="006E53A7" w:rsidP="00BA4DF5">
            <w:pPr>
              <w:pStyle w:val="NormalWeb"/>
              <w:tabs>
                <w:tab w:val="right" w:pos="600"/>
                <w:tab w:val="decimal" w:pos="640"/>
              </w:tabs>
              <w:spacing w:before="0" w:beforeAutospacing="0" w:after="15" w:afterAutospacing="0"/>
              <w:ind w:left="86" w:right="187"/>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c>
          <w:tcPr>
            <w:tcW w:w="1083"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7"/>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91</w:t>
            </w:r>
            <w:r w:rsidR="00ED0673" w:rsidRPr="00ED0673">
              <w:rPr>
                <w:rFonts w:ascii="Arial" w:hAnsi="Arial" w:cs="Arial"/>
                <w:bCs/>
                <w:sz w:val="20"/>
                <w:szCs w:val="20"/>
              </w:rPr>
              <w:tab/>
            </w:r>
          </w:p>
        </w:tc>
        <w:tc>
          <w:tcPr>
            <w:tcW w:w="1040" w:type="dxa"/>
            <w:noWrap/>
            <w:tcMar>
              <w:top w:w="0" w:type="dxa"/>
              <w:left w:w="100" w:type="dxa"/>
              <w:bottom w:w="0" w:type="dxa"/>
              <w:right w:w="0" w:type="dxa"/>
            </w:tcMar>
            <w:vAlign w:val="bottom"/>
            <w:hideMark/>
          </w:tcPr>
          <w:p w:rsidR="006E53A7" w:rsidRPr="00A677CD" w:rsidRDefault="006E53A7" w:rsidP="00BA4DF5">
            <w:pPr>
              <w:pStyle w:val="NormalWeb"/>
              <w:tabs>
                <w:tab w:val="right" w:pos="820"/>
                <w:tab w:val="decimal" w:pos="860"/>
              </w:tabs>
              <w:spacing w:before="0" w:beforeAutospacing="0" w:after="15" w:afterAutospacing="0"/>
              <w:ind w:left="-2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6"/>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91</w:t>
            </w:r>
            <w:r w:rsidR="00ED0673" w:rsidRPr="00ED0673">
              <w:rPr>
                <w:rFonts w:ascii="Arial" w:hAnsi="Arial" w:cs="Arial"/>
                <w:bCs/>
                <w:sz w:val="20"/>
                <w:szCs w:val="20"/>
              </w:rPr>
              <w:tab/>
            </w:r>
          </w:p>
        </w:tc>
        <w:tc>
          <w:tcPr>
            <w:tcW w:w="955" w:type="dxa"/>
            <w:noWrap/>
            <w:tcMar>
              <w:top w:w="0" w:type="dxa"/>
              <w:left w:w="100" w:type="dxa"/>
              <w:bottom w:w="0" w:type="dxa"/>
              <w:right w:w="0" w:type="dxa"/>
            </w:tcMar>
            <w:vAlign w:val="bottom"/>
            <w:hideMark/>
          </w:tcPr>
          <w:p w:rsidR="006E53A7" w:rsidRPr="00A677CD" w:rsidRDefault="006E53A7" w:rsidP="00BA4DF5">
            <w:pPr>
              <w:pStyle w:val="NormalWeb"/>
              <w:tabs>
                <w:tab w:val="right" w:pos="780"/>
                <w:tab w:val="decimal" w:pos="820"/>
              </w:tabs>
              <w:spacing w:before="0" w:beforeAutospacing="0" w:after="15" w:afterAutospacing="0"/>
              <w:ind w:left="1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r>
      <w:tr w:rsidR="006E53A7" w:rsidTr="00BA4DF5">
        <w:trPr>
          <w:jc w:val="center"/>
        </w:trPr>
        <w:tc>
          <w:tcPr>
            <w:tcW w:w="4785" w:type="dxa"/>
            <w:gridSpan w:val="3"/>
            <w:tcMar>
              <w:top w:w="0" w:type="dxa"/>
              <w:left w:w="100" w:type="dxa"/>
              <w:bottom w:w="0" w:type="dxa"/>
              <w:right w:w="0" w:type="dxa"/>
            </w:tcMar>
            <w:vAlign w:val="bottom"/>
            <w:hideMark/>
          </w:tcPr>
          <w:p w:rsidR="006E53A7" w:rsidRPr="00A677CD" w:rsidRDefault="006E53A7" w:rsidP="00BA4DF5">
            <w:pPr>
              <w:pStyle w:val="rrdsinglerule"/>
              <w:tabs>
                <w:tab w:val="right" w:pos="640"/>
                <w:tab w:val="decimal" w:pos="680"/>
              </w:tabs>
              <w:ind w:left="-71" w:right="147"/>
            </w:pPr>
            <w:r w:rsidRPr="00A677CD">
              <w:t> </w:t>
            </w:r>
          </w:p>
        </w:tc>
        <w:tc>
          <w:tcPr>
            <w:tcW w:w="960" w:type="dxa"/>
            <w:tcMar>
              <w:top w:w="0" w:type="dxa"/>
              <w:left w:w="100" w:type="dxa"/>
              <w:bottom w:w="0" w:type="dxa"/>
              <w:right w:w="0" w:type="dxa"/>
            </w:tcMar>
            <w:vAlign w:val="bottom"/>
            <w:hideMark/>
          </w:tcPr>
          <w:p w:rsidR="006E53A7" w:rsidRPr="00A677CD" w:rsidRDefault="006E53A7" w:rsidP="00BA4DF5">
            <w:pPr>
              <w:pStyle w:val="rrdsinglerule"/>
              <w:tabs>
                <w:tab w:val="right" w:pos="700"/>
                <w:tab w:val="decimal" w:pos="740"/>
              </w:tabs>
              <w:ind w:left="-40" w:right="200"/>
            </w:pPr>
            <w:r w:rsidRPr="00A677CD">
              <w:t> </w:t>
            </w:r>
          </w:p>
        </w:tc>
        <w:tc>
          <w:tcPr>
            <w:tcW w:w="842" w:type="dxa"/>
            <w:tcMar>
              <w:top w:w="0" w:type="dxa"/>
              <w:left w:w="100" w:type="dxa"/>
              <w:bottom w:w="0" w:type="dxa"/>
              <w:right w:w="0" w:type="dxa"/>
            </w:tcMar>
            <w:vAlign w:val="bottom"/>
            <w:hideMark/>
          </w:tcPr>
          <w:p w:rsidR="006E53A7" w:rsidRPr="00A677CD" w:rsidRDefault="006E53A7" w:rsidP="00BA4DF5">
            <w:pPr>
              <w:pStyle w:val="rrdsinglerule"/>
              <w:tabs>
                <w:tab w:val="right" w:pos="600"/>
                <w:tab w:val="decimal" w:pos="640"/>
              </w:tabs>
              <w:ind w:left="86" w:right="187"/>
            </w:pPr>
            <w:r w:rsidRPr="00A677CD">
              <w:t> </w:t>
            </w:r>
          </w:p>
        </w:tc>
        <w:tc>
          <w:tcPr>
            <w:tcW w:w="1083" w:type="dxa"/>
            <w:tcMar>
              <w:top w:w="0" w:type="dxa"/>
              <w:left w:w="100" w:type="dxa"/>
              <w:bottom w:w="0" w:type="dxa"/>
              <w:right w:w="0" w:type="dxa"/>
            </w:tcMar>
            <w:vAlign w:val="bottom"/>
            <w:hideMark/>
          </w:tcPr>
          <w:p w:rsidR="006E53A7" w:rsidRPr="00A677CD" w:rsidRDefault="006E53A7" w:rsidP="00BA4DF5">
            <w:pPr>
              <w:pStyle w:val="rrdsinglerule"/>
              <w:tabs>
                <w:tab w:val="right" w:pos="880"/>
                <w:tab w:val="decimal" w:pos="920"/>
              </w:tabs>
              <w:ind w:left="-77" w:right="140"/>
            </w:pPr>
            <w:r w:rsidRPr="00A677CD">
              <w:t> </w:t>
            </w:r>
          </w:p>
        </w:tc>
        <w:tc>
          <w:tcPr>
            <w:tcW w:w="1040" w:type="dxa"/>
            <w:tcMar>
              <w:top w:w="0" w:type="dxa"/>
              <w:left w:w="100" w:type="dxa"/>
              <w:bottom w:w="0" w:type="dxa"/>
              <w:right w:w="0" w:type="dxa"/>
            </w:tcMar>
            <w:vAlign w:val="bottom"/>
            <w:hideMark/>
          </w:tcPr>
          <w:p w:rsidR="006E53A7" w:rsidRPr="00A677CD" w:rsidRDefault="006E53A7" w:rsidP="00BA4DF5">
            <w:pPr>
              <w:pStyle w:val="rrdsinglerule"/>
              <w:tabs>
                <w:tab w:val="right" w:pos="820"/>
                <w:tab w:val="decimal" w:pos="860"/>
              </w:tabs>
              <w:ind w:left="-28" w:right="160"/>
            </w:pPr>
            <w:r w:rsidRPr="00A677CD">
              <w:t> </w:t>
            </w:r>
          </w:p>
        </w:tc>
        <w:tc>
          <w:tcPr>
            <w:tcW w:w="1080" w:type="dxa"/>
            <w:tcMar>
              <w:top w:w="0" w:type="dxa"/>
              <w:left w:w="100" w:type="dxa"/>
              <w:bottom w:w="0" w:type="dxa"/>
              <w:right w:w="0" w:type="dxa"/>
            </w:tcMar>
            <w:vAlign w:val="bottom"/>
            <w:hideMark/>
          </w:tcPr>
          <w:p w:rsidR="006E53A7" w:rsidRPr="00A677CD" w:rsidRDefault="006E53A7" w:rsidP="00BA4DF5">
            <w:pPr>
              <w:pStyle w:val="rrdsinglerule"/>
              <w:tabs>
                <w:tab w:val="right" w:pos="880"/>
                <w:tab w:val="decimal" w:pos="920"/>
              </w:tabs>
              <w:ind w:left="-76" w:right="140"/>
            </w:pPr>
            <w:r w:rsidRPr="00A677CD">
              <w:t> </w:t>
            </w:r>
          </w:p>
        </w:tc>
        <w:tc>
          <w:tcPr>
            <w:tcW w:w="955" w:type="dxa"/>
            <w:tcMar>
              <w:top w:w="0" w:type="dxa"/>
              <w:left w:w="100" w:type="dxa"/>
              <w:bottom w:w="0" w:type="dxa"/>
              <w:right w:w="0" w:type="dxa"/>
            </w:tcMar>
            <w:vAlign w:val="bottom"/>
            <w:hideMark/>
          </w:tcPr>
          <w:p w:rsidR="006E53A7" w:rsidRPr="00A677CD" w:rsidRDefault="006E53A7" w:rsidP="00BA4DF5">
            <w:pPr>
              <w:pStyle w:val="rrdsinglerule"/>
              <w:tabs>
                <w:tab w:val="right" w:pos="780"/>
                <w:tab w:val="decimal" w:pos="820"/>
              </w:tabs>
              <w:ind w:left="18" w:right="115"/>
            </w:pPr>
            <w:r w:rsidRPr="00A677CD">
              <w:t> </w:t>
            </w:r>
          </w:p>
        </w:tc>
      </w:tr>
      <w:tr w:rsidR="006E53A7" w:rsidTr="00BA4DF5">
        <w:trPr>
          <w:jc w:val="center"/>
        </w:trPr>
        <w:tc>
          <w:tcPr>
            <w:tcW w:w="2780" w:type="dxa"/>
            <w:hideMark/>
          </w:tcPr>
          <w:p w:rsidR="006E53A7" w:rsidRDefault="006E53A7" w:rsidP="00A238C7">
            <w:pPr>
              <w:pStyle w:val="NormalWeb"/>
              <w:ind w:left="480" w:hanging="240"/>
            </w:pPr>
            <w:r>
              <w:rPr>
                <w:rFonts w:ascii="Arial" w:hAnsi="Arial" w:cs="Arial"/>
                <w:sz w:val="20"/>
                <w:szCs w:val="20"/>
              </w:rPr>
              <w:t>Total debt investments</w:t>
            </w:r>
          </w:p>
        </w:tc>
        <w:tc>
          <w:tcPr>
            <w:tcW w:w="923"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60" w:right="160"/>
            </w:pPr>
            <w:r w:rsidRPr="00A677CD">
              <w:t> </w:t>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1"/>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  122,900</w:t>
            </w:r>
            <w:r w:rsidR="00ED0673" w:rsidRPr="00ED0673">
              <w:rPr>
                <w:rFonts w:ascii="Arial" w:hAnsi="Arial" w:cs="Arial"/>
                <w:bCs/>
                <w:sz w:val="20"/>
                <w:szCs w:val="20"/>
              </w:rPr>
              <w:tab/>
            </w:r>
          </w:p>
        </w:tc>
        <w:tc>
          <w:tcPr>
            <w:tcW w:w="960" w:type="dxa"/>
            <w:noWrap/>
            <w:tcMar>
              <w:top w:w="0" w:type="dxa"/>
              <w:left w:w="100" w:type="dxa"/>
              <w:bottom w:w="0" w:type="dxa"/>
              <w:right w:w="0" w:type="dxa"/>
            </w:tcMar>
            <w:vAlign w:val="bottom"/>
            <w:hideMark/>
          </w:tcPr>
          <w:p w:rsidR="006E53A7" w:rsidRPr="00A677CD" w:rsidRDefault="006E53A7" w:rsidP="00BA4DF5">
            <w:pPr>
              <w:pStyle w:val="NormalWeb"/>
              <w:tabs>
                <w:tab w:val="right" w:pos="700"/>
                <w:tab w:val="decimal" w:pos="740"/>
              </w:tabs>
              <w:spacing w:before="0" w:beforeAutospacing="0" w:after="15" w:afterAutospacing="0"/>
              <w:ind w:left="-40"/>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  6,929</w:t>
            </w:r>
            <w:r w:rsidR="00ED0673" w:rsidRPr="00ED0673">
              <w:rPr>
                <w:rFonts w:ascii="Arial" w:hAnsi="Arial" w:cs="Arial"/>
                <w:bCs/>
                <w:sz w:val="20"/>
                <w:szCs w:val="20"/>
              </w:rPr>
              <w:tab/>
            </w:r>
          </w:p>
        </w:tc>
        <w:tc>
          <w:tcPr>
            <w:tcW w:w="842" w:type="dxa"/>
            <w:noWrap/>
            <w:tcMar>
              <w:top w:w="0" w:type="dxa"/>
              <w:left w:w="100" w:type="dxa"/>
              <w:bottom w:w="0" w:type="dxa"/>
              <w:right w:w="0" w:type="dxa"/>
            </w:tcMar>
            <w:vAlign w:val="bottom"/>
            <w:hideMark/>
          </w:tcPr>
          <w:p w:rsidR="006E53A7" w:rsidRPr="00A677CD" w:rsidRDefault="006E53A7" w:rsidP="00BA4DF5">
            <w:pPr>
              <w:pStyle w:val="NormalWeb"/>
              <w:tabs>
                <w:tab w:val="right" w:pos="600"/>
                <w:tab w:val="decimal" w:pos="640"/>
              </w:tabs>
              <w:spacing w:before="0" w:beforeAutospacing="0" w:after="15" w:afterAutospacing="0"/>
              <w:ind w:left="86" w:right="187"/>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  (31</w:t>
            </w:r>
            <w:r w:rsidR="00ED0673" w:rsidRPr="00ED0673">
              <w:rPr>
                <w:rFonts w:ascii="Arial" w:hAnsi="Arial" w:cs="Arial"/>
                <w:bCs/>
                <w:sz w:val="20"/>
                <w:szCs w:val="20"/>
              </w:rPr>
              <w:tab/>
            </w:r>
            <w:r w:rsidRPr="00A677CD">
              <w:rPr>
                <w:rFonts w:ascii="Arial" w:hAnsi="Arial" w:cs="Arial"/>
                <w:b/>
                <w:bCs/>
                <w:sz w:val="20"/>
                <w:szCs w:val="20"/>
              </w:rPr>
              <w:t>)</w:t>
            </w:r>
          </w:p>
        </w:tc>
        <w:tc>
          <w:tcPr>
            <w:tcW w:w="1083"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7"/>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  129,798</w:t>
            </w:r>
            <w:r w:rsidR="00ED0673" w:rsidRPr="00ED0673">
              <w:rPr>
                <w:rFonts w:ascii="Arial" w:hAnsi="Arial" w:cs="Arial"/>
                <w:bCs/>
                <w:sz w:val="20"/>
                <w:szCs w:val="20"/>
              </w:rPr>
              <w:tab/>
            </w:r>
          </w:p>
        </w:tc>
        <w:tc>
          <w:tcPr>
            <w:tcW w:w="1040" w:type="dxa"/>
            <w:noWrap/>
            <w:tcMar>
              <w:top w:w="0" w:type="dxa"/>
              <w:left w:w="100" w:type="dxa"/>
              <w:bottom w:w="0" w:type="dxa"/>
              <w:right w:w="0" w:type="dxa"/>
            </w:tcMar>
            <w:vAlign w:val="bottom"/>
            <w:hideMark/>
          </w:tcPr>
          <w:p w:rsidR="006E53A7" w:rsidRPr="00A677CD" w:rsidRDefault="006E53A7" w:rsidP="00BA4DF5">
            <w:pPr>
              <w:pStyle w:val="NormalWeb"/>
              <w:tabs>
                <w:tab w:val="right" w:pos="820"/>
                <w:tab w:val="decimal" w:pos="860"/>
              </w:tabs>
              <w:spacing w:before="0" w:beforeAutospacing="0" w:after="15" w:afterAutospacing="0"/>
              <w:ind w:left="-28"/>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  6,882</w:t>
            </w:r>
            <w:r w:rsidR="00ED0673" w:rsidRPr="00ED0673">
              <w:rPr>
                <w:rFonts w:ascii="Arial" w:hAnsi="Arial" w:cs="Arial"/>
                <w:bCs/>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6"/>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  122,916</w:t>
            </w:r>
            <w:r w:rsidR="00ED0673" w:rsidRPr="00ED0673">
              <w:rPr>
                <w:rFonts w:ascii="Arial" w:hAnsi="Arial" w:cs="Arial"/>
                <w:bCs/>
                <w:sz w:val="20"/>
                <w:szCs w:val="20"/>
              </w:rPr>
              <w:tab/>
            </w:r>
          </w:p>
        </w:tc>
        <w:tc>
          <w:tcPr>
            <w:tcW w:w="955" w:type="dxa"/>
            <w:noWrap/>
            <w:tcMar>
              <w:top w:w="0" w:type="dxa"/>
              <w:left w:w="100" w:type="dxa"/>
              <w:bottom w:w="0" w:type="dxa"/>
              <w:right w:w="0" w:type="dxa"/>
            </w:tcMar>
            <w:vAlign w:val="bottom"/>
            <w:hideMark/>
          </w:tcPr>
          <w:p w:rsidR="006E53A7" w:rsidRPr="00A677CD" w:rsidRDefault="006E53A7" w:rsidP="00BA4DF5">
            <w:pPr>
              <w:pStyle w:val="NormalWeb"/>
              <w:tabs>
                <w:tab w:val="right" w:pos="780"/>
                <w:tab w:val="decimal" w:pos="820"/>
              </w:tabs>
              <w:spacing w:before="0" w:beforeAutospacing="0" w:after="15" w:afterAutospacing="0"/>
              <w:ind w:left="18" w:right="115"/>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r>
      <w:tr w:rsidR="006E53A7" w:rsidTr="00BA4DF5">
        <w:trPr>
          <w:jc w:val="center"/>
        </w:trPr>
        <w:tc>
          <w:tcPr>
            <w:tcW w:w="2780" w:type="dxa"/>
            <w:tcMar>
              <w:top w:w="0" w:type="dxa"/>
              <w:left w:w="144" w:type="dxa"/>
              <w:bottom w:w="0" w:type="dxa"/>
              <w:right w:w="0" w:type="dxa"/>
            </w:tcMar>
            <w:vAlign w:val="bottom"/>
            <w:hideMark/>
          </w:tcPr>
          <w:p w:rsidR="006E53A7" w:rsidRDefault="006E53A7" w:rsidP="00A238C7">
            <w:pPr>
              <w:pStyle w:val="la2"/>
            </w:pPr>
            <w:r>
              <w:t> </w:t>
            </w:r>
          </w:p>
        </w:tc>
        <w:tc>
          <w:tcPr>
            <w:tcW w:w="923"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60" w:right="160"/>
            </w:pPr>
            <w:r w:rsidRPr="00A677CD">
              <w:t> </w:t>
            </w:r>
          </w:p>
        </w:tc>
        <w:tc>
          <w:tcPr>
            <w:tcW w:w="1080" w:type="dxa"/>
            <w:tcMar>
              <w:top w:w="0" w:type="dxa"/>
              <w:left w:w="100" w:type="dxa"/>
              <w:bottom w:w="0" w:type="dxa"/>
              <w:right w:w="0" w:type="dxa"/>
            </w:tcMar>
            <w:vAlign w:val="bottom"/>
            <w:hideMark/>
          </w:tcPr>
          <w:p w:rsidR="006E53A7" w:rsidRPr="00A677CD" w:rsidRDefault="006E53A7" w:rsidP="00BA4DF5">
            <w:pPr>
              <w:pStyle w:val="rrddoublerule"/>
              <w:tabs>
                <w:tab w:val="right" w:pos="880"/>
                <w:tab w:val="decimal" w:pos="920"/>
              </w:tabs>
              <w:ind w:left="-71" w:right="140"/>
            </w:pPr>
            <w:r w:rsidRPr="00A677CD">
              <w:t> </w:t>
            </w:r>
          </w:p>
        </w:tc>
        <w:tc>
          <w:tcPr>
            <w:tcW w:w="960" w:type="dxa"/>
            <w:tcMar>
              <w:top w:w="0" w:type="dxa"/>
              <w:left w:w="100" w:type="dxa"/>
              <w:bottom w:w="0" w:type="dxa"/>
              <w:right w:w="0" w:type="dxa"/>
            </w:tcMar>
            <w:vAlign w:val="bottom"/>
            <w:hideMark/>
          </w:tcPr>
          <w:p w:rsidR="006E53A7" w:rsidRPr="00A677CD" w:rsidRDefault="006E53A7" w:rsidP="00BA4DF5">
            <w:pPr>
              <w:pStyle w:val="rrddoublerule"/>
              <w:tabs>
                <w:tab w:val="right" w:pos="700"/>
                <w:tab w:val="decimal" w:pos="740"/>
              </w:tabs>
              <w:ind w:left="-40" w:right="200"/>
            </w:pPr>
            <w:r w:rsidRPr="00A677CD">
              <w:t> </w:t>
            </w:r>
          </w:p>
        </w:tc>
        <w:tc>
          <w:tcPr>
            <w:tcW w:w="842" w:type="dxa"/>
            <w:tcMar>
              <w:top w:w="0" w:type="dxa"/>
              <w:left w:w="100" w:type="dxa"/>
              <w:bottom w:w="0" w:type="dxa"/>
              <w:right w:w="0" w:type="dxa"/>
            </w:tcMar>
            <w:vAlign w:val="bottom"/>
            <w:hideMark/>
          </w:tcPr>
          <w:p w:rsidR="006E53A7" w:rsidRPr="00A677CD" w:rsidRDefault="006E53A7" w:rsidP="00BA4DF5">
            <w:pPr>
              <w:pStyle w:val="rrddoublerule"/>
              <w:tabs>
                <w:tab w:val="right" w:pos="600"/>
                <w:tab w:val="decimal" w:pos="640"/>
              </w:tabs>
              <w:ind w:left="86" w:right="187"/>
            </w:pPr>
            <w:r w:rsidRPr="00A677CD">
              <w:t> </w:t>
            </w:r>
          </w:p>
        </w:tc>
        <w:tc>
          <w:tcPr>
            <w:tcW w:w="1083" w:type="dxa"/>
            <w:tcMar>
              <w:top w:w="0" w:type="dxa"/>
              <w:left w:w="100" w:type="dxa"/>
              <w:bottom w:w="0" w:type="dxa"/>
              <w:right w:w="0" w:type="dxa"/>
            </w:tcMar>
            <w:vAlign w:val="bottom"/>
            <w:hideMark/>
          </w:tcPr>
          <w:p w:rsidR="006E53A7" w:rsidRPr="00A677CD" w:rsidRDefault="006E53A7" w:rsidP="00BA4DF5">
            <w:pPr>
              <w:pStyle w:val="rrddoublerule"/>
              <w:tabs>
                <w:tab w:val="right" w:pos="880"/>
                <w:tab w:val="decimal" w:pos="920"/>
              </w:tabs>
              <w:ind w:left="-77" w:right="140"/>
            </w:pPr>
            <w:r w:rsidRPr="00A677CD">
              <w:t> </w:t>
            </w:r>
          </w:p>
        </w:tc>
        <w:tc>
          <w:tcPr>
            <w:tcW w:w="1040" w:type="dxa"/>
            <w:tcMar>
              <w:top w:w="0" w:type="dxa"/>
              <w:left w:w="100" w:type="dxa"/>
              <w:bottom w:w="0" w:type="dxa"/>
              <w:right w:w="0" w:type="dxa"/>
            </w:tcMar>
            <w:vAlign w:val="bottom"/>
            <w:hideMark/>
          </w:tcPr>
          <w:p w:rsidR="006E53A7" w:rsidRPr="00A677CD" w:rsidRDefault="006E53A7" w:rsidP="00BA4DF5">
            <w:pPr>
              <w:pStyle w:val="rrddoublerule"/>
              <w:tabs>
                <w:tab w:val="right" w:pos="820"/>
                <w:tab w:val="decimal" w:pos="860"/>
              </w:tabs>
              <w:ind w:left="-28" w:right="160"/>
            </w:pPr>
            <w:r w:rsidRPr="00A677CD">
              <w:t> </w:t>
            </w:r>
          </w:p>
        </w:tc>
        <w:tc>
          <w:tcPr>
            <w:tcW w:w="1080" w:type="dxa"/>
            <w:tcMar>
              <w:top w:w="0" w:type="dxa"/>
              <w:left w:w="100" w:type="dxa"/>
              <w:bottom w:w="0" w:type="dxa"/>
              <w:right w:w="0" w:type="dxa"/>
            </w:tcMar>
            <w:vAlign w:val="bottom"/>
            <w:hideMark/>
          </w:tcPr>
          <w:p w:rsidR="006E53A7" w:rsidRPr="00A677CD" w:rsidRDefault="006E53A7" w:rsidP="00BA4DF5">
            <w:pPr>
              <w:pStyle w:val="rrddoublerule"/>
              <w:tabs>
                <w:tab w:val="right" w:pos="880"/>
                <w:tab w:val="decimal" w:pos="920"/>
              </w:tabs>
              <w:ind w:left="-76" w:right="140"/>
            </w:pPr>
            <w:r w:rsidRPr="00A677CD">
              <w:t> </w:t>
            </w:r>
          </w:p>
        </w:tc>
        <w:tc>
          <w:tcPr>
            <w:tcW w:w="955" w:type="dxa"/>
            <w:tcMar>
              <w:top w:w="0" w:type="dxa"/>
              <w:left w:w="100" w:type="dxa"/>
              <w:bottom w:w="0" w:type="dxa"/>
              <w:right w:w="0" w:type="dxa"/>
            </w:tcMar>
            <w:vAlign w:val="bottom"/>
            <w:hideMark/>
          </w:tcPr>
          <w:p w:rsidR="006E53A7" w:rsidRPr="00A677CD" w:rsidRDefault="006E53A7" w:rsidP="00BA4DF5">
            <w:pPr>
              <w:pStyle w:val="rrddoublerule"/>
              <w:tabs>
                <w:tab w:val="right" w:pos="780"/>
                <w:tab w:val="decimal" w:pos="820"/>
              </w:tabs>
              <w:ind w:left="18" w:right="115"/>
            </w:pPr>
            <w:r w:rsidRPr="00A677CD">
              <w:t> </w:t>
            </w:r>
          </w:p>
        </w:tc>
      </w:tr>
      <w:tr w:rsidR="006E53A7" w:rsidTr="00BA4DF5">
        <w:trPr>
          <w:jc w:val="center"/>
        </w:trPr>
        <w:tc>
          <w:tcPr>
            <w:tcW w:w="2780" w:type="dxa"/>
            <w:tcMar>
              <w:top w:w="0" w:type="dxa"/>
              <w:left w:w="144" w:type="dxa"/>
              <w:bottom w:w="0" w:type="dxa"/>
              <w:right w:w="0" w:type="dxa"/>
            </w:tcMar>
            <w:hideMark/>
          </w:tcPr>
          <w:p w:rsidR="006E53A7" w:rsidRDefault="006E53A7" w:rsidP="00A238C7">
            <w:pPr>
              <w:pStyle w:val="la2"/>
            </w:pPr>
            <w:r>
              <w:t> </w:t>
            </w:r>
          </w:p>
        </w:tc>
        <w:tc>
          <w:tcPr>
            <w:tcW w:w="923"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60" w:right="160"/>
            </w:pPr>
            <w:r w:rsidRPr="00A677CD">
              <w:t> </w:t>
            </w:r>
          </w:p>
        </w:tc>
        <w:tc>
          <w:tcPr>
            <w:tcW w:w="1080" w:type="dxa"/>
            <w:tcMar>
              <w:top w:w="0" w:type="dxa"/>
              <w:left w:w="100" w:type="dxa"/>
              <w:bottom w:w="0" w:type="dxa"/>
              <w:right w:w="0" w:type="dxa"/>
            </w:tcMar>
            <w:vAlign w:val="bottom"/>
            <w:hideMark/>
          </w:tcPr>
          <w:p w:rsidR="006E53A7" w:rsidRPr="00A677CD" w:rsidRDefault="006E53A7" w:rsidP="00A238C7">
            <w:pPr>
              <w:pStyle w:val="la2"/>
              <w:tabs>
                <w:tab w:val="right" w:pos="880"/>
                <w:tab w:val="decimal" w:pos="920"/>
              </w:tabs>
              <w:ind w:left="40" w:right="140"/>
            </w:pPr>
            <w:r w:rsidRPr="00A677CD">
              <w:t> </w:t>
            </w:r>
          </w:p>
        </w:tc>
        <w:tc>
          <w:tcPr>
            <w:tcW w:w="960"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100" w:right="200"/>
            </w:pPr>
            <w:r w:rsidRPr="00A677CD">
              <w:t> </w:t>
            </w:r>
          </w:p>
        </w:tc>
        <w:tc>
          <w:tcPr>
            <w:tcW w:w="842" w:type="dxa"/>
            <w:tcMar>
              <w:top w:w="0" w:type="dxa"/>
              <w:left w:w="100" w:type="dxa"/>
              <w:bottom w:w="0" w:type="dxa"/>
              <w:right w:w="0" w:type="dxa"/>
            </w:tcMar>
            <w:vAlign w:val="bottom"/>
            <w:hideMark/>
          </w:tcPr>
          <w:p w:rsidR="006E53A7" w:rsidRPr="00A677CD" w:rsidRDefault="006E53A7" w:rsidP="00BA4DF5">
            <w:pPr>
              <w:pStyle w:val="la2"/>
              <w:tabs>
                <w:tab w:val="right" w:pos="600"/>
                <w:tab w:val="decimal" w:pos="640"/>
              </w:tabs>
              <w:ind w:left="220"/>
            </w:pPr>
            <w:r w:rsidRPr="00A677CD">
              <w:t> </w:t>
            </w:r>
          </w:p>
        </w:tc>
        <w:tc>
          <w:tcPr>
            <w:tcW w:w="1083" w:type="dxa"/>
            <w:tcMar>
              <w:top w:w="0" w:type="dxa"/>
              <w:left w:w="100" w:type="dxa"/>
              <w:bottom w:w="0" w:type="dxa"/>
              <w:right w:w="0" w:type="dxa"/>
            </w:tcMar>
            <w:vAlign w:val="bottom"/>
            <w:hideMark/>
          </w:tcPr>
          <w:p w:rsidR="006E53A7" w:rsidRPr="00A677CD" w:rsidRDefault="006E53A7" w:rsidP="00BA4DF5">
            <w:pPr>
              <w:pStyle w:val="la2"/>
              <w:tabs>
                <w:tab w:val="right" w:pos="880"/>
                <w:tab w:val="decimal" w:pos="920"/>
              </w:tabs>
              <w:ind w:left="-77" w:right="140"/>
            </w:pPr>
            <w:r w:rsidRPr="00A677CD">
              <w:t> </w:t>
            </w:r>
          </w:p>
        </w:tc>
        <w:tc>
          <w:tcPr>
            <w:tcW w:w="1040" w:type="dxa"/>
            <w:tcMar>
              <w:top w:w="0" w:type="dxa"/>
              <w:left w:w="100" w:type="dxa"/>
              <w:bottom w:w="0" w:type="dxa"/>
              <w:right w:w="0" w:type="dxa"/>
            </w:tcMar>
            <w:vAlign w:val="bottom"/>
            <w:hideMark/>
          </w:tcPr>
          <w:p w:rsidR="006E53A7" w:rsidRPr="00A677CD" w:rsidRDefault="006E53A7" w:rsidP="00BA4DF5">
            <w:pPr>
              <w:pStyle w:val="la2"/>
              <w:tabs>
                <w:tab w:val="right" w:pos="820"/>
                <w:tab w:val="decimal" w:pos="860"/>
              </w:tabs>
              <w:ind w:left="-28" w:right="160"/>
            </w:pPr>
            <w:r w:rsidRPr="00A677CD">
              <w:t> </w:t>
            </w:r>
          </w:p>
        </w:tc>
        <w:tc>
          <w:tcPr>
            <w:tcW w:w="1080" w:type="dxa"/>
            <w:tcMar>
              <w:top w:w="0" w:type="dxa"/>
              <w:left w:w="100" w:type="dxa"/>
              <w:bottom w:w="0" w:type="dxa"/>
              <w:right w:w="0" w:type="dxa"/>
            </w:tcMar>
            <w:vAlign w:val="bottom"/>
            <w:hideMark/>
          </w:tcPr>
          <w:p w:rsidR="006E53A7" w:rsidRPr="00A677CD" w:rsidRDefault="006E53A7" w:rsidP="00BA4DF5">
            <w:pPr>
              <w:pStyle w:val="la2"/>
              <w:tabs>
                <w:tab w:val="right" w:pos="880"/>
                <w:tab w:val="decimal" w:pos="920"/>
              </w:tabs>
              <w:ind w:left="-76" w:right="140"/>
            </w:pPr>
            <w:r w:rsidRPr="00A677CD">
              <w:t> </w:t>
            </w:r>
          </w:p>
        </w:tc>
        <w:tc>
          <w:tcPr>
            <w:tcW w:w="955" w:type="dxa"/>
            <w:tcMar>
              <w:top w:w="0" w:type="dxa"/>
              <w:left w:w="100" w:type="dxa"/>
              <w:bottom w:w="0" w:type="dxa"/>
              <w:right w:w="0" w:type="dxa"/>
            </w:tcMar>
            <w:vAlign w:val="bottom"/>
            <w:hideMark/>
          </w:tcPr>
          <w:p w:rsidR="006E53A7" w:rsidRPr="00A677CD" w:rsidRDefault="006E53A7" w:rsidP="00BA4DF5">
            <w:pPr>
              <w:pStyle w:val="la2"/>
              <w:tabs>
                <w:tab w:val="right" w:pos="780"/>
                <w:tab w:val="decimal" w:pos="820"/>
              </w:tabs>
              <w:ind w:left="18" w:right="115"/>
            </w:pPr>
            <w:r w:rsidRPr="00A677CD">
              <w:t> </w:t>
            </w:r>
          </w:p>
        </w:tc>
      </w:tr>
      <w:tr w:rsidR="006E53A7" w:rsidTr="00BA4DF5">
        <w:trPr>
          <w:trHeight w:val="75"/>
          <w:jc w:val="center"/>
        </w:trPr>
        <w:tc>
          <w:tcPr>
            <w:tcW w:w="2780" w:type="dxa"/>
            <w:vAlign w:val="center"/>
            <w:hideMark/>
          </w:tcPr>
          <w:p w:rsidR="006E53A7" w:rsidRDefault="006E53A7" w:rsidP="00A238C7">
            <w:pPr>
              <w:rPr>
                <w:sz w:val="2"/>
                <w:szCs w:val="2"/>
              </w:rPr>
            </w:pPr>
            <w:r>
              <w:rPr>
                <w:sz w:val="2"/>
                <w:szCs w:val="2"/>
              </w:rPr>
              <w:t> </w:t>
            </w:r>
          </w:p>
        </w:tc>
        <w:tc>
          <w:tcPr>
            <w:tcW w:w="923" w:type="dxa"/>
            <w:tcMar>
              <w:left w:w="100" w:type="dxa"/>
            </w:tcMar>
            <w:vAlign w:val="center"/>
            <w:hideMark/>
          </w:tcPr>
          <w:p w:rsidR="006E53A7" w:rsidRPr="00A677CD" w:rsidRDefault="006E53A7" w:rsidP="00A238C7">
            <w:pPr>
              <w:tabs>
                <w:tab w:val="right" w:pos="780"/>
                <w:tab w:val="decimal" w:pos="820"/>
              </w:tabs>
              <w:ind w:right="80"/>
              <w:rPr>
                <w:sz w:val="2"/>
                <w:szCs w:val="2"/>
              </w:rPr>
            </w:pPr>
            <w:r w:rsidRPr="00A677CD">
              <w:rPr>
                <w:sz w:val="2"/>
                <w:szCs w:val="2"/>
              </w:rPr>
              <w:t> </w:t>
            </w:r>
          </w:p>
        </w:tc>
        <w:tc>
          <w:tcPr>
            <w:tcW w:w="1080" w:type="dxa"/>
            <w:tcMar>
              <w:left w:w="100" w:type="dxa"/>
            </w:tcMar>
            <w:vAlign w:val="center"/>
            <w:hideMark/>
          </w:tcPr>
          <w:p w:rsidR="006E53A7" w:rsidRPr="00A677CD" w:rsidRDefault="006E53A7" w:rsidP="00A238C7">
            <w:pPr>
              <w:tabs>
                <w:tab w:val="right" w:pos="940"/>
                <w:tab w:val="decimal" w:pos="980"/>
              </w:tabs>
              <w:ind w:right="80"/>
              <w:rPr>
                <w:sz w:val="2"/>
                <w:szCs w:val="2"/>
              </w:rPr>
            </w:pPr>
            <w:r w:rsidRPr="00A677CD">
              <w:rPr>
                <w:sz w:val="2"/>
                <w:szCs w:val="2"/>
              </w:rPr>
              <w:t> </w:t>
            </w:r>
          </w:p>
        </w:tc>
        <w:tc>
          <w:tcPr>
            <w:tcW w:w="960" w:type="dxa"/>
            <w:tcMar>
              <w:left w:w="100" w:type="dxa"/>
            </w:tcMar>
            <w:vAlign w:val="center"/>
            <w:hideMark/>
          </w:tcPr>
          <w:p w:rsidR="006E53A7" w:rsidRPr="00A677CD" w:rsidRDefault="006E53A7" w:rsidP="00A238C7">
            <w:pPr>
              <w:tabs>
                <w:tab w:val="right" w:pos="820"/>
                <w:tab w:val="decimal" w:pos="860"/>
              </w:tabs>
              <w:ind w:right="80"/>
              <w:rPr>
                <w:sz w:val="2"/>
                <w:szCs w:val="2"/>
              </w:rPr>
            </w:pPr>
            <w:r w:rsidRPr="00A677CD">
              <w:rPr>
                <w:sz w:val="2"/>
                <w:szCs w:val="2"/>
              </w:rPr>
              <w:t> </w:t>
            </w:r>
          </w:p>
        </w:tc>
        <w:tc>
          <w:tcPr>
            <w:tcW w:w="842" w:type="dxa"/>
            <w:tcMar>
              <w:left w:w="100" w:type="dxa"/>
            </w:tcMar>
            <w:vAlign w:val="center"/>
            <w:hideMark/>
          </w:tcPr>
          <w:p w:rsidR="006E53A7" w:rsidRPr="00A677CD" w:rsidRDefault="006E53A7" w:rsidP="00A238C7">
            <w:pPr>
              <w:tabs>
                <w:tab w:val="right" w:pos="840"/>
                <w:tab w:val="decimal" w:pos="880"/>
              </w:tabs>
              <w:ind w:right="100"/>
              <w:rPr>
                <w:sz w:val="2"/>
                <w:szCs w:val="2"/>
              </w:rPr>
            </w:pPr>
            <w:r w:rsidRPr="00A677CD">
              <w:rPr>
                <w:sz w:val="2"/>
                <w:szCs w:val="2"/>
              </w:rPr>
              <w:t> </w:t>
            </w:r>
          </w:p>
        </w:tc>
        <w:tc>
          <w:tcPr>
            <w:tcW w:w="1083" w:type="dxa"/>
            <w:tcMar>
              <w:left w:w="100" w:type="dxa"/>
            </w:tcMar>
            <w:vAlign w:val="center"/>
            <w:hideMark/>
          </w:tcPr>
          <w:p w:rsidR="006E53A7" w:rsidRPr="00A677CD" w:rsidRDefault="006E53A7" w:rsidP="00BA4DF5">
            <w:pPr>
              <w:tabs>
                <w:tab w:val="right" w:pos="940"/>
                <w:tab w:val="decimal" w:pos="980"/>
              </w:tabs>
              <w:ind w:left="-77" w:right="80"/>
              <w:rPr>
                <w:sz w:val="2"/>
                <w:szCs w:val="2"/>
              </w:rPr>
            </w:pPr>
            <w:r w:rsidRPr="00A677CD">
              <w:rPr>
                <w:sz w:val="2"/>
                <w:szCs w:val="2"/>
              </w:rPr>
              <w:t> </w:t>
            </w:r>
          </w:p>
        </w:tc>
        <w:tc>
          <w:tcPr>
            <w:tcW w:w="1040" w:type="dxa"/>
            <w:tcMar>
              <w:left w:w="100" w:type="dxa"/>
            </w:tcMar>
            <w:vAlign w:val="center"/>
            <w:hideMark/>
          </w:tcPr>
          <w:p w:rsidR="006E53A7" w:rsidRPr="00A677CD" w:rsidRDefault="006E53A7" w:rsidP="00BA4DF5">
            <w:pPr>
              <w:tabs>
                <w:tab w:val="right" w:pos="900"/>
                <w:tab w:val="decimal" w:pos="940"/>
              </w:tabs>
              <w:ind w:left="-28" w:right="80"/>
              <w:rPr>
                <w:sz w:val="2"/>
                <w:szCs w:val="2"/>
              </w:rPr>
            </w:pPr>
            <w:r w:rsidRPr="00A677CD">
              <w:rPr>
                <w:sz w:val="2"/>
                <w:szCs w:val="2"/>
              </w:rPr>
              <w:t> </w:t>
            </w:r>
          </w:p>
        </w:tc>
        <w:tc>
          <w:tcPr>
            <w:tcW w:w="1080" w:type="dxa"/>
            <w:tcMar>
              <w:left w:w="100" w:type="dxa"/>
            </w:tcMar>
            <w:vAlign w:val="center"/>
            <w:hideMark/>
          </w:tcPr>
          <w:p w:rsidR="006E53A7" w:rsidRPr="00A677CD" w:rsidRDefault="006E53A7" w:rsidP="00BA4DF5">
            <w:pPr>
              <w:tabs>
                <w:tab w:val="right" w:pos="940"/>
                <w:tab w:val="decimal" w:pos="980"/>
              </w:tabs>
              <w:ind w:left="-76" w:right="80"/>
              <w:rPr>
                <w:sz w:val="2"/>
                <w:szCs w:val="2"/>
              </w:rPr>
            </w:pPr>
            <w:r w:rsidRPr="00A677CD">
              <w:rPr>
                <w:sz w:val="2"/>
                <w:szCs w:val="2"/>
              </w:rPr>
              <w:t> </w:t>
            </w:r>
          </w:p>
        </w:tc>
        <w:tc>
          <w:tcPr>
            <w:tcW w:w="955" w:type="dxa"/>
            <w:tcMar>
              <w:left w:w="100" w:type="dxa"/>
            </w:tcMar>
            <w:vAlign w:val="center"/>
            <w:hideMark/>
          </w:tcPr>
          <w:p w:rsidR="006E53A7" w:rsidRPr="00A677CD" w:rsidRDefault="006E53A7" w:rsidP="00BA4DF5">
            <w:pPr>
              <w:tabs>
                <w:tab w:val="right" w:pos="940"/>
                <w:tab w:val="decimal" w:pos="980"/>
              </w:tabs>
              <w:ind w:left="18" w:right="115"/>
              <w:rPr>
                <w:sz w:val="2"/>
                <w:szCs w:val="2"/>
              </w:rPr>
            </w:pPr>
            <w:r w:rsidRPr="00A677CD">
              <w:rPr>
                <w:sz w:val="2"/>
                <w:szCs w:val="2"/>
              </w:rPr>
              <w:t> </w:t>
            </w:r>
          </w:p>
        </w:tc>
      </w:tr>
      <w:tr w:rsidR="006E53A7" w:rsidTr="00BA4DF5">
        <w:trPr>
          <w:jc w:val="center"/>
        </w:trPr>
        <w:tc>
          <w:tcPr>
            <w:tcW w:w="2780" w:type="dxa"/>
            <w:hideMark/>
          </w:tcPr>
          <w:p w:rsidR="006E53A7" w:rsidRPr="006E53A7" w:rsidRDefault="006E53A7" w:rsidP="00A238C7">
            <w:pPr>
              <w:pStyle w:val="NormalWeb"/>
              <w:ind w:left="240" w:hanging="240"/>
            </w:pPr>
            <w:r>
              <w:rPr>
                <w:rFonts w:ascii="Arial" w:hAnsi="Arial" w:cs="Arial"/>
                <w:b/>
                <w:bCs/>
                <w:sz w:val="15"/>
                <w:szCs w:val="15"/>
              </w:rPr>
              <w:t xml:space="preserve">Changes in Fair Value </w:t>
            </w:r>
            <w:r w:rsidR="00E03869">
              <w:rPr>
                <w:rFonts w:ascii="Arial" w:hAnsi="Arial" w:cs="Arial"/>
                <w:b/>
                <w:bCs/>
                <w:sz w:val="15"/>
                <w:szCs w:val="15"/>
              </w:rPr>
              <w:br/>
            </w:r>
            <w:r>
              <w:rPr>
                <w:rFonts w:ascii="Arial" w:hAnsi="Arial" w:cs="Arial"/>
                <w:b/>
                <w:bCs/>
                <w:sz w:val="15"/>
                <w:szCs w:val="15"/>
              </w:rPr>
              <w:t>Recorded in Net Income</w:t>
            </w:r>
          </w:p>
        </w:tc>
        <w:tc>
          <w:tcPr>
            <w:tcW w:w="923"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60" w:right="160"/>
            </w:pPr>
            <w:r w:rsidRPr="00A677CD">
              <w:t> </w:t>
            </w:r>
          </w:p>
        </w:tc>
        <w:tc>
          <w:tcPr>
            <w:tcW w:w="1080" w:type="dxa"/>
            <w:tcMar>
              <w:top w:w="0" w:type="dxa"/>
              <w:left w:w="100" w:type="dxa"/>
              <w:bottom w:w="0" w:type="dxa"/>
              <w:right w:w="0" w:type="dxa"/>
            </w:tcMar>
            <w:vAlign w:val="bottom"/>
            <w:hideMark/>
          </w:tcPr>
          <w:p w:rsidR="006E53A7" w:rsidRPr="00A677CD" w:rsidRDefault="006E53A7" w:rsidP="00A238C7">
            <w:pPr>
              <w:pStyle w:val="la2"/>
              <w:tabs>
                <w:tab w:val="right" w:pos="880"/>
                <w:tab w:val="decimal" w:pos="920"/>
              </w:tabs>
              <w:ind w:left="40" w:right="140"/>
            </w:pPr>
            <w:r w:rsidRPr="00A677CD">
              <w:t> </w:t>
            </w:r>
          </w:p>
        </w:tc>
        <w:tc>
          <w:tcPr>
            <w:tcW w:w="960"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100" w:right="200"/>
            </w:pPr>
            <w:r w:rsidRPr="00A677CD">
              <w:t> </w:t>
            </w:r>
          </w:p>
        </w:tc>
        <w:tc>
          <w:tcPr>
            <w:tcW w:w="842" w:type="dxa"/>
            <w:tcMar>
              <w:top w:w="0" w:type="dxa"/>
              <w:left w:w="100" w:type="dxa"/>
              <w:bottom w:w="0" w:type="dxa"/>
              <w:right w:w="0" w:type="dxa"/>
            </w:tcMar>
            <w:vAlign w:val="bottom"/>
            <w:hideMark/>
          </w:tcPr>
          <w:p w:rsidR="006E53A7" w:rsidRPr="00A677CD" w:rsidRDefault="006E53A7" w:rsidP="00A238C7">
            <w:pPr>
              <w:pStyle w:val="la2"/>
              <w:tabs>
                <w:tab w:val="right" w:pos="600"/>
                <w:tab w:val="decimal" w:pos="640"/>
              </w:tabs>
              <w:ind w:left="220" w:right="340"/>
            </w:pPr>
            <w:r w:rsidRPr="00A677CD">
              <w:t> </w:t>
            </w:r>
          </w:p>
        </w:tc>
        <w:tc>
          <w:tcPr>
            <w:tcW w:w="1083" w:type="dxa"/>
            <w:tcMar>
              <w:top w:w="0" w:type="dxa"/>
              <w:left w:w="100" w:type="dxa"/>
              <w:bottom w:w="0" w:type="dxa"/>
              <w:right w:w="0" w:type="dxa"/>
            </w:tcMar>
            <w:vAlign w:val="bottom"/>
            <w:hideMark/>
          </w:tcPr>
          <w:p w:rsidR="006E53A7" w:rsidRPr="00A677CD" w:rsidRDefault="006E53A7" w:rsidP="00BA4DF5">
            <w:pPr>
              <w:pStyle w:val="la2"/>
              <w:tabs>
                <w:tab w:val="right" w:pos="880"/>
                <w:tab w:val="decimal" w:pos="920"/>
              </w:tabs>
              <w:ind w:left="-77" w:right="140"/>
            </w:pPr>
            <w:r w:rsidRPr="00A677CD">
              <w:t> </w:t>
            </w:r>
          </w:p>
        </w:tc>
        <w:tc>
          <w:tcPr>
            <w:tcW w:w="1040" w:type="dxa"/>
            <w:tcMar>
              <w:top w:w="0" w:type="dxa"/>
              <w:left w:w="100" w:type="dxa"/>
              <w:bottom w:w="0" w:type="dxa"/>
              <w:right w:w="0" w:type="dxa"/>
            </w:tcMar>
            <w:vAlign w:val="bottom"/>
            <w:hideMark/>
          </w:tcPr>
          <w:p w:rsidR="006E53A7" w:rsidRPr="00A677CD" w:rsidRDefault="006E53A7" w:rsidP="00BA4DF5">
            <w:pPr>
              <w:pStyle w:val="la2"/>
              <w:tabs>
                <w:tab w:val="right" w:pos="820"/>
                <w:tab w:val="decimal" w:pos="860"/>
              </w:tabs>
              <w:ind w:left="-28" w:right="160"/>
            </w:pPr>
            <w:r w:rsidRPr="00A677CD">
              <w:t> </w:t>
            </w:r>
          </w:p>
        </w:tc>
        <w:tc>
          <w:tcPr>
            <w:tcW w:w="1080" w:type="dxa"/>
            <w:tcMar>
              <w:top w:w="0" w:type="dxa"/>
              <w:left w:w="100" w:type="dxa"/>
              <w:bottom w:w="0" w:type="dxa"/>
              <w:right w:w="0" w:type="dxa"/>
            </w:tcMar>
            <w:vAlign w:val="bottom"/>
            <w:hideMark/>
          </w:tcPr>
          <w:p w:rsidR="006E53A7" w:rsidRPr="00A677CD" w:rsidRDefault="006E53A7" w:rsidP="00BA4DF5">
            <w:pPr>
              <w:pStyle w:val="la2"/>
              <w:tabs>
                <w:tab w:val="right" w:pos="880"/>
                <w:tab w:val="decimal" w:pos="920"/>
              </w:tabs>
              <w:ind w:left="-76" w:right="140"/>
            </w:pPr>
            <w:r w:rsidRPr="00A677CD">
              <w:t> </w:t>
            </w:r>
          </w:p>
        </w:tc>
        <w:tc>
          <w:tcPr>
            <w:tcW w:w="955" w:type="dxa"/>
            <w:tcMar>
              <w:top w:w="0" w:type="dxa"/>
              <w:left w:w="100" w:type="dxa"/>
              <w:bottom w:w="0" w:type="dxa"/>
              <w:right w:w="0" w:type="dxa"/>
            </w:tcMar>
            <w:vAlign w:val="bottom"/>
            <w:hideMark/>
          </w:tcPr>
          <w:p w:rsidR="006E53A7" w:rsidRPr="00A677CD" w:rsidRDefault="006E53A7" w:rsidP="00BA4DF5">
            <w:pPr>
              <w:pStyle w:val="la2"/>
              <w:tabs>
                <w:tab w:val="right" w:pos="780"/>
                <w:tab w:val="decimal" w:pos="820"/>
              </w:tabs>
              <w:ind w:left="18" w:right="115"/>
            </w:pPr>
            <w:r w:rsidRPr="00A677CD">
              <w:t> </w:t>
            </w:r>
          </w:p>
        </w:tc>
      </w:tr>
      <w:tr w:rsidR="006E53A7" w:rsidTr="00BA4DF5">
        <w:trPr>
          <w:trHeight w:val="75"/>
          <w:jc w:val="center"/>
        </w:trPr>
        <w:tc>
          <w:tcPr>
            <w:tcW w:w="2780" w:type="dxa"/>
            <w:vAlign w:val="center"/>
            <w:hideMark/>
          </w:tcPr>
          <w:p w:rsidR="006E53A7" w:rsidRDefault="006E53A7" w:rsidP="00A238C7">
            <w:pPr>
              <w:rPr>
                <w:sz w:val="2"/>
                <w:szCs w:val="2"/>
              </w:rPr>
            </w:pPr>
            <w:r>
              <w:rPr>
                <w:sz w:val="2"/>
                <w:szCs w:val="2"/>
              </w:rPr>
              <w:t> </w:t>
            </w:r>
          </w:p>
        </w:tc>
        <w:tc>
          <w:tcPr>
            <w:tcW w:w="923" w:type="dxa"/>
            <w:tcMar>
              <w:left w:w="100" w:type="dxa"/>
            </w:tcMar>
            <w:vAlign w:val="center"/>
            <w:hideMark/>
          </w:tcPr>
          <w:p w:rsidR="006E53A7" w:rsidRPr="00A677CD" w:rsidRDefault="006E53A7" w:rsidP="00A238C7">
            <w:pPr>
              <w:tabs>
                <w:tab w:val="right" w:pos="780"/>
                <w:tab w:val="decimal" w:pos="820"/>
              </w:tabs>
              <w:ind w:right="80"/>
              <w:rPr>
                <w:sz w:val="2"/>
                <w:szCs w:val="2"/>
              </w:rPr>
            </w:pPr>
            <w:r w:rsidRPr="00A677CD">
              <w:rPr>
                <w:sz w:val="2"/>
                <w:szCs w:val="2"/>
              </w:rPr>
              <w:t> </w:t>
            </w:r>
          </w:p>
        </w:tc>
        <w:tc>
          <w:tcPr>
            <w:tcW w:w="1080" w:type="dxa"/>
            <w:tcMar>
              <w:left w:w="100" w:type="dxa"/>
            </w:tcMar>
            <w:vAlign w:val="center"/>
            <w:hideMark/>
          </w:tcPr>
          <w:p w:rsidR="006E53A7" w:rsidRPr="00A677CD" w:rsidRDefault="006E53A7" w:rsidP="00A238C7">
            <w:pPr>
              <w:tabs>
                <w:tab w:val="right" w:pos="940"/>
                <w:tab w:val="decimal" w:pos="980"/>
              </w:tabs>
              <w:ind w:right="80"/>
              <w:rPr>
                <w:sz w:val="2"/>
                <w:szCs w:val="2"/>
              </w:rPr>
            </w:pPr>
            <w:r w:rsidRPr="00A677CD">
              <w:rPr>
                <w:sz w:val="2"/>
                <w:szCs w:val="2"/>
              </w:rPr>
              <w:t> </w:t>
            </w:r>
          </w:p>
        </w:tc>
        <w:tc>
          <w:tcPr>
            <w:tcW w:w="960" w:type="dxa"/>
            <w:tcMar>
              <w:left w:w="100" w:type="dxa"/>
            </w:tcMar>
            <w:vAlign w:val="center"/>
            <w:hideMark/>
          </w:tcPr>
          <w:p w:rsidR="006E53A7" w:rsidRPr="00A677CD" w:rsidRDefault="006E53A7" w:rsidP="00A238C7">
            <w:pPr>
              <w:tabs>
                <w:tab w:val="right" w:pos="820"/>
                <w:tab w:val="decimal" w:pos="860"/>
              </w:tabs>
              <w:ind w:right="80"/>
              <w:rPr>
                <w:sz w:val="2"/>
                <w:szCs w:val="2"/>
              </w:rPr>
            </w:pPr>
            <w:r w:rsidRPr="00A677CD">
              <w:rPr>
                <w:sz w:val="2"/>
                <w:szCs w:val="2"/>
              </w:rPr>
              <w:t> </w:t>
            </w:r>
          </w:p>
        </w:tc>
        <w:tc>
          <w:tcPr>
            <w:tcW w:w="842" w:type="dxa"/>
            <w:tcMar>
              <w:left w:w="100" w:type="dxa"/>
            </w:tcMar>
            <w:vAlign w:val="center"/>
            <w:hideMark/>
          </w:tcPr>
          <w:p w:rsidR="006E53A7" w:rsidRPr="00A677CD" w:rsidRDefault="006E53A7" w:rsidP="00A238C7">
            <w:pPr>
              <w:tabs>
                <w:tab w:val="right" w:pos="840"/>
                <w:tab w:val="decimal" w:pos="880"/>
              </w:tabs>
              <w:ind w:right="100"/>
              <w:rPr>
                <w:sz w:val="2"/>
                <w:szCs w:val="2"/>
              </w:rPr>
            </w:pPr>
            <w:r w:rsidRPr="00A677CD">
              <w:rPr>
                <w:sz w:val="2"/>
                <w:szCs w:val="2"/>
              </w:rPr>
              <w:t> </w:t>
            </w:r>
          </w:p>
        </w:tc>
        <w:tc>
          <w:tcPr>
            <w:tcW w:w="1083" w:type="dxa"/>
            <w:tcMar>
              <w:left w:w="100" w:type="dxa"/>
            </w:tcMar>
            <w:vAlign w:val="center"/>
            <w:hideMark/>
          </w:tcPr>
          <w:p w:rsidR="006E53A7" w:rsidRPr="00A677CD" w:rsidRDefault="006E53A7" w:rsidP="00BA4DF5">
            <w:pPr>
              <w:tabs>
                <w:tab w:val="right" w:pos="940"/>
                <w:tab w:val="decimal" w:pos="980"/>
              </w:tabs>
              <w:ind w:left="-77" w:right="80"/>
              <w:rPr>
                <w:sz w:val="2"/>
                <w:szCs w:val="2"/>
              </w:rPr>
            </w:pPr>
            <w:r w:rsidRPr="00A677CD">
              <w:rPr>
                <w:sz w:val="2"/>
                <w:szCs w:val="2"/>
              </w:rPr>
              <w:t> </w:t>
            </w:r>
          </w:p>
        </w:tc>
        <w:tc>
          <w:tcPr>
            <w:tcW w:w="1040" w:type="dxa"/>
            <w:tcMar>
              <w:left w:w="100" w:type="dxa"/>
            </w:tcMar>
            <w:vAlign w:val="center"/>
            <w:hideMark/>
          </w:tcPr>
          <w:p w:rsidR="006E53A7" w:rsidRPr="00A677CD" w:rsidRDefault="006E53A7" w:rsidP="00BA4DF5">
            <w:pPr>
              <w:tabs>
                <w:tab w:val="right" w:pos="900"/>
                <w:tab w:val="decimal" w:pos="940"/>
              </w:tabs>
              <w:ind w:left="-28" w:right="80"/>
              <w:rPr>
                <w:sz w:val="2"/>
                <w:szCs w:val="2"/>
              </w:rPr>
            </w:pPr>
            <w:r w:rsidRPr="00A677CD">
              <w:rPr>
                <w:sz w:val="2"/>
                <w:szCs w:val="2"/>
              </w:rPr>
              <w:t> </w:t>
            </w:r>
          </w:p>
        </w:tc>
        <w:tc>
          <w:tcPr>
            <w:tcW w:w="1080" w:type="dxa"/>
            <w:tcMar>
              <w:left w:w="100" w:type="dxa"/>
            </w:tcMar>
            <w:vAlign w:val="center"/>
            <w:hideMark/>
          </w:tcPr>
          <w:p w:rsidR="006E53A7" w:rsidRPr="00A677CD" w:rsidRDefault="006E53A7" w:rsidP="00BA4DF5">
            <w:pPr>
              <w:tabs>
                <w:tab w:val="right" w:pos="940"/>
                <w:tab w:val="decimal" w:pos="980"/>
              </w:tabs>
              <w:ind w:left="-76" w:right="80"/>
              <w:rPr>
                <w:sz w:val="2"/>
                <w:szCs w:val="2"/>
              </w:rPr>
            </w:pPr>
            <w:r w:rsidRPr="00A677CD">
              <w:rPr>
                <w:sz w:val="2"/>
                <w:szCs w:val="2"/>
              </w:rPr>
              <w:t> </w:t>
            </w:r>
          </w:p>
        </w:tc>
        <w:tc>
          <w:tcPr>
            <w:tcW w:w="955" w:type="dxa"/>
            <w:tcMar>
              <w:left w:w="100" w:type="dxa"/>
            </w:tcMar>
            <w:vAlign w:val="center"/>
            <w:hideMark/>
          </w:tcPr>
          <w:p w:rsidR="006E53A7" w:rsidRPr="00A677CD" w:rsidRDefault="006E53A7" w:rsidP="00BA4DF5">
            <w:pPr>
              <w:tabs>
                <w:tab w:val="right" w:pos="940"/>
                <w:tab w:val="decimal" w:pos="980"/>
              </w:tabs>
              <w:ind w:left="18" w:right="115"/>
              <w:rPr>
                <w:sz w:val="2"/>
                <w:szCs w:val="2"/>
              </w:rPr>
            </w:pPr>
            <w:r w:rsidRPr="00A677CD">
              <w:rPr>
                <w:sz w:val="2"/>
                <w:szCs w:val="2"/>
              </w:rPr>
              <w:t> </w:t>
            </w:r>
          </w:p>
        </w:tc>
      </w:tr>
      <w:tr w:rsidR="006E53A7" w:rsidTr="00BA4DF5">
        <w:trPr>
          <w:jc w:val="center"/>
        </w:trPr>
        <w:tc>
          <w:tcPr>
            <w:tcW w:w="2780" w:type="dxa"/>
            <w:vAlign w:val="bottom"/>
            <w:hideMark/>
          </w:tcPr>
          <w:p w:rsidR="006E53A7" w:rsidRPr="006E53A7" w:rsidRDefault="006E53A7" w:rsidP="00A238C7">
            <w:pPr>
              <w:pStyle w:val="NormalWeb"/>
              <w:ind w:left="240" w:hanging="240"/>
            </w:pPr>
            <w:r>
              <w:rPr>
                <w:rFonts w:ascii="Arial" w:hAnsi="Arial" w:cs="Arial"/>
                <w:sz w:val="20"/>
                <w:szCs w:val="20"/>
              </w:rPr>
              <w:t>Equity investments</w:t>
            </w:r>
          </w:p>
        </w:tc>
        <w:tc>
          <w:tcPr>
            <w:tcW w:w="923" w:type="dxa"/>
            <w:noWrap/>
            <w:tcMar>
              <w:top w:w="0" w:type="dxa"/>
              <w:left w:w="100" w:type="dxa"/>
              <w:bottom w:w="0" w:type="dxa"/>
              <w:right w:w="0" w:type="dxa"/>
            </w:tcMar>
            <w:vAlign w:val="bottom"/>
            <w:hideMark/>
          </w:tcPr>
          <w:p w:rsidR="006E53A7" w:rsidRPr="00A677CD" w:rsidRDefault="006E53A7" w:rsidP="00A238C7">
            <w:pPr>
              <w:pStyle w:val="NormalWeb"/>
              <w:tabs>
                <w:tab w:val="right" w:pos="700"/>
                <w:tab w:val="decimal" w:pos="740"/>
              </w:tabs>
              <w:spacing w:before="0" w:beforeAutospacing="0" w:after="15" w:afterAutospacing="0"/>
              <w:ind w:left="60"/>
            </w:pPr>
            <w:r w:rsidRPr="00A677CD">
              <w:rPr>
                <w:rFonts w:ascii="Arial" w:hAnsi="Arial" w:cs="Arial"/>
                <w:sz w:val="20"/>
                <w:szCs w:val="20"/>
              </w:rPr>
              <w:tab/>
              <w:t>Level 1</w:t>
            </w:r>
            <w:r w:rsidRPr="00A677CD">
              <w:rPr>
                <w:rFonts w:ascii="Arial" w:hAnsi="Arial" w:cs="Arial"/>
                <w:sz w:val="20"/>
                <w:szCs w:val="20"/>
              </w:rPr>
              <w:tab/>
            </w:r>
          </w:p>
        </w:tc>
        <w:tc>
          <w:tcPr>
            <w:tcW w:w="1080" w:type="dxa"/>
            <w:tcMar>
              <w:top w:w="0" w:type="dxa"/>
              <w:left w:w="100" w:type="dxa"/>
              <w:bottom w:w="0" w:type="dxa"/>
              <w:right w:w="0" w:type="dxa"/>
            </w:tcMar>
            <w:vAlign w:val="bottom"/>
            <w:hideMark/>
          </w:tcPr>
          <w:p w:rsidR="006E53A7" w:rsidRPr="00A677CD" w:rsidRDefault="006E53A7" w:rsidP="00A238C7">
            <w:pPr>
              <w:pStyle w:val="la2"/>
              <w:tabs>
                <w:tab w:val="right" w:pos="880"/>
                <w:tab w:val="decimal" w:pos="920"/>
              </w:tabs>
              <w:ind w:left="40" w:right="140"/>
            </w:pPr>
            <w:r w:rsidRPr="00A677CD">
              <w:t> </w:t>
            </w:r>
          </w:p>
        </w:tc>
        <w:tc>
          <w:tcPr>
            <w:tcW w:w="960"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100" w:right="200"/>
            </w:pPr>
            <w:r w:rsidRPr="00A677CD">
              <w:t> </w:t>
            </w:r>
          </w:p>
        </w:tc>
        <w:tc>
          <w:tcPr>
            <w:tcW w:w="842" w:type="dxa"/>
            <w:tcMar>
              <w:top w:w="0" w:type="dxa"/>
              <w:left w:w="100" w:type="dxa"/>
              <w:bottom w:w="0" w:type="dxa"/>
              <w:right w:w="0" w:type="dxa"/>
            </w:tcMar>
            <w:vAlign w:val="bottom"/>
            <w:hideMark/>
          </w:tcPr>
          <w:p w:rsidR="006E53A7" w:rsidRPr="00A677CD" w:rsidRDefault="006E53A7" w:rsidP="00A238C7">
            <w:pPr>
              <w:pStyle w:val="la2"/>
              <w:tabs>
                <w:tab w:val="right" w:pos="600"/>
                <w:tab w:val="decimal" w:pos="640"/>
              </w:tabs>
              <w:ind w:left="220" w:right="340"/>
            </w:pPr>
            <w:r w:rsidRPr="00A677CD">
              <w:t> </w:t>
            </w:r>
          </w:p>
        </w:tc>
        <w:tc>
          <w:tcPr>
            <w:tcW w:w="1083"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7"/>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1,198</w:t>
            </w:r>
            <w:r w:rsidR="00ED0673" w:rsidRPr="00ED0673">
              <w:rPr>
                <w:rFonts w:ascii="Arial" w:hAnsi="Arial" w:cs="Arial"/>
                <w:bCs/>
                <w:sz w:val="20"/>
                <w:szCs w:val="20"/>
              </w:rPr>
              <w:tab/>
            </w:r>
          </w:p>
        </w:tc>
        <w:tc>
          <w:tcPr>
            <w:tcW w:w="1040" w:type="dxa"/>
            <w:noWrap/>
            <w:tcMar>
              <w:top w:w="0" w:type="dxa"/>
              <w:left w:w="100" w:type="dxa"/>
              <w:bottom w:w="0" w:type="dxa"/>
              <w:right w:w="0" w:type="dxa"/>
            </w:tcMar>
            <w:vAlign w:val="bottom"/>
            <w:hideMark/>
          </w:tcPr>
          <w:p w:rsidR="006E53A7" w:rsidRPr="00A677CD" w:rsidRDefault="006E53A7" w:rsidP="00BA4DF5">
            <w:pPr>
              <w:pStyle w:val="NormalWeb"/>
              <w:tabs>
                <w:tab w:val="right" w:pos="820"/>
                <w:tab w:val="decimal" w:pos="860"/>
              </w:tabs>
              <w:spacing w:before="0" w:beforeAutospacing="0" w:after="15" w:afterAutospacing="0"/>
              <w:ind w:left="-28"/>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784</w:t>
            </w:r>
            <w:r w:rsidR="00ED0673" w:rsidRPr="00ED0673">
              <w:rPr>
                <w:rFonts w:ascii="Arial" w:hAnsi="Arial" w:cs="Arial"/>
                <w:bCs/>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6"/>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c>
          <w:tcPr>
            <w:tcW w:w="955" w:type="dxa"/>
            <w:noWrap/>
            <w:tcMar>
              <w:top w:w="0" w:type="dxa"/>
              <w:left w:w="100" w:type="dxa"/>
              <w:bottom w:w="0" w:type="dxa"/>
              <w:right w:w="0" w:type="dxa"/>
            </w:tcMar>
            <w:vAlign w:val="bottom"/>
            <w:hideMark/>
          </w:tcPr>
          <w:p w:rsidR="006E53A7" w:rsidRPr="00A677CD" w:rsidRDefault="006E53A7" w:rsidP="00BA4DF5">
            <w:pPr>
              <w:pStyle w:val="NormalWeb"/>
              <w:tabs>
                <w:tab w:val="right" w:pos="780"/>
                <w:tab w:val="decimal" w:pos="820"/>
              </w:tabs>
              <w:spacing w:before="0" w:beforeAutospacing="0" w:after="15" w:afterAutospacing="0"/>
              <w:ind w:left="18" w:right="115"/>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414</w:t>
            </w:r>
            <w:r w:rsidR="00ED0673" w:rsidRPr="00ED0673">
              <w:rPr>
                <w:rFonts w:ascii="Arial" w:hAnsi="Arial" w:cs="Arial"/>
                <w:bCs/>
                <w:sz w:val="20"/>
                <w:szCs w:val="20"/>
              </w:rPr>
              <w:tab/>
            </w:r>
          </w:p>
        </w:tc>
      </w:tr>
      <w:tr w:rsidR="006E53A7" w:rsidTr="00BA4DF5">
        <w:trPr>
          <w:jc w:val="center"/>
        </w:trPr>
        <w:tc>
          <w:tcPr>
            <w:tcW w:w="2780" w:type="dxa"/>
            <w:vAlign w:val="bottom"/>
            <w:hideMark/>
          </w:tcPr>
          <w:p w:rsidR="006E53A7" w:rsidRDefault="006E53A7" w:rsidP="00A238C7">
            <w:pPr>
              <w:pStyle w:val="NormalWeb"/>
              <w:ind w:left="240" w:hanging="240"/>
            </w:pPr>
            <w:r>
              <w:rPr>
                <w:rFonts w:ascii="Arial" w:hAnsi="Arial" w:cs="Arial"/>
                <w:sz w:val="20"/>
                <w:szCs w:val="20"/>
              </w:rPr>
              <w:t>Equity investments</w:t>
            </w:r>
          </w:p>
        </w:tc>
        <w:tc>
          <w:tcPr>
            <w:tcW w:w="923" w:type="dxa"/>
            <w:noWrap/>
            <w:tcMar>
              <w:top w:w="0" w:type="dxa"/>
              <w:left w:w="100" w:type="dxa"/>
              <w:bottom w:w="0" w:type="dxa"/>
              <w:right w:w="0" w:type="dxa"/>
            </w:tcMar>
            <w:vAlign w:val="bottom"/>
            <w:hideMark/>
          </w:tcPr>
          <w:p w:rsidR="006E53A7" w:rsidRPr="00A677CD" w:rsidRDefault="006E53A7" w:rsidP="00A238C7">
            <w:pPr>
              <w:pStyle w:val="NormalWeb"/>
              <w:tabs>
                <w:tab w:val="right" w:pos="700"/>
                <w:tab w:val="decimal" w:pos="740"/>
              </w:tabs>
              <w:spacing w:before="0" w:beforeAutospacing="0" w:after="15" w:afterAutospacing="0"/>
              <w:ind w:left="60"/>
            </w:pPr>
            <w:r w:rsidRPr="00A677CD">
              <w:rPr>
                <w:rFonts w:ascii="Arial" w:hAnsi="Arial" w:cs="Arial"/>
                <w:sz w:val="20"/>
                <w:szCs w:val="20"/>
              </w:rPr>
              <w:tab/>
              <w:t>Other</w:t>
            </w:r>
            <w:r w:rsidRPr="00A677CD">
              <w:rPr>
                <w:rFonts w:ascii="Arial" w:hAnsi="Arial" w:cs="Arial"/>
                <w:sz w:val="20"/>
                <w:szCs w:val="20"/>
              </w:rPr>
              <w:tab/>
            </w:r>
          </w:p>
        </w:tc>
        <w:tc>
          <w:tcPr>
            <w:tcW w:w="1080" w:type="dxa"/>
            <w:tcMar>
              <w:top w:w="0" w:type="dxa"/>
              <w:left w:w="100" w:type="dxa"/>
              <w:bottom w:w="0" w:type="dxa"/>
              <w:right w:w="0" w:type="dxa"/>
            </w:tcMar>
            <w:vAlign w:val="bottom"/>
            <w:hideMark/>
          </w:tcPr>
          <w:p w:rsidR="006E53A7" w:rsidRPr="00A677CD" w:rsidRDefault="006E53A7" w:rsidP="00A238C7">
            <w:pPr>
              <w:pStyle w:val="la2"/>
              <w:tabs>
                <w:tab w:val="right" w:pos="880"/>
                <w:tab w:val="decimal" w:pos="920"/>
              </w:tabs>
              <w:ind w:left="40" w:right="140"/>
            </w:pPr>
            <w:r w:rsidRPr="00A677CD">
              <w:t> </w:t>
            </w:r>
          </w:p>
        </w:tc>
        <w:tc>
          <w:tcPr>
            <w:tcW w:w="960"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100" w:right="200"/>
            </w:pPr>
            <w:r w:rsidRPr="00A677CD">
              <w:t> </w:t>
            </w:r>
          </w:p>
        </w:tc>
        <w:tc>
          <w:tcPr>
            <w:tcW w:w="842" w:type="dxa"/>
            <w:tcMar>
              <w:top w:w="0" w:type="dxa"/>
              <w:left w:w="100" w:type="dxa"/>
              <w:bottom w:w="0" w:type="dxa"/>
              <w:right w:w="0" w:type="dxa"/>
            </w:tcMar>
            <w:vAlign w:val="bottom"/>
            <w:hideMark/>
          </w:tcPr>
          <w:p w:rsidR="006E53A7" w:rsidRPr="00A677CD" w:rsidRDefault="006E53A7" w:rsidP="00A238C7">
            <w:pPr>
              <w:pStyle w:val="la2"/>
              <w:tabs>
                <w:tab w:val="right" w:pos="600"/>
                <w:tab w:val="decimal" w:pos="640"/>
              </w:tabs>
              <w:ind w:left="220" w:right="340"/>
            </w:pPr>
            <w:r w:rsidRPr="00A677CD">
              <w:t> </w:t>
            </w:r>
          </w:p>
        </w:tc>
        <w:tc>
          <w:tcPr>
            <w:tcW w:w="1083"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7"/>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2,551</w:t>
            </w:r>
            <w:r w:rsidR="00ED0673" w:rsidRPr="00ED0673">
              <w:rPr>
                <w:rFonts w:ascii="Arial" w:hAnsi="Arial" w:cs="Arial"/>
                <w:bCs/>
                <w:sz w:val="20"/>
                <w:szCs w:val="20"/>
              </w:rPr>
              <w:tab/>
            </w:r>
          </w:p>
        </w:tc>
        <w:tc>
          <w:tcPr>
            <w:tcW w:w="1040" w:type="dxa"/>
            <w:noWrap/>
            <w:tcMar>
              <w:top w:w="0" w:type="dxa"/>
              <w:left w:w="100" w:type="dxa"/>
              <w:bottom w:w="0" w:type="dxa"/>
              <w:right w:w="0" w:type="dxa"/>
            </w:tcMar>
            <w:vAlign w:val="bottom"/>
            <w:hideMark/>
          </w:tcPr>
          <w:p w:rsidR="006E53A7" w:rsidRPr="00A677CD" w:rsidRDefault="006E53A7" w:rsidP="00BA4DF5">
            <w:pPr>
              <w:pStyle w:val="NormalWeb"/>
              <w:tabs>
                <w:tab w:val="right" w:pos="820"/>
                <w:tab w:val="decimal" w:pos="860"/>
              </w:tabs>
              <w:spacing w:before="0" w:beforeAutospacing="0" w:after="15" w:afterAutospacing="0"/>
              <w:ind w:left="-2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6"/>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c>
          <w:tcPr>
            <w:tcW w:w="955" w:type="dxa"/>
            <w:noWrap/>
            <w:tcMar>
              <w:top w:w="0" w:type="dxa"/>
              <w:left w:w="100" w:type="dxa"/>
              <w:bottom w:w="0" w:type="dxa"/>
              <w:right w:w="0" w:type="dxa"/>
            </w:tcMar>
            <w:vAlign w:val="bottom"/>
            <w:hideMark/>
          </w:tcPr>
          <w:p w:rsidR="006E53A7" w:rsidRPr="00A677CD" w:rsidRDefault="006E53A7" w:rsidP="00BA4DF5">
            <w:pPr>
              <w:pStyle w:val="NormalWeb"/>
              <w:tabs>
                <w:tab w:val="right" w:pos="780"/>
                <w:tab w:val="decimal" w:pos="820"/>
              </w:tabs>
              <w:spacing w:before="0" w:beforeAutospacing="0" w:after="15" w:afterAutospacing="0"/>
              <w:ind w:left="18" w:right="115"/>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2,551</w:t>
            </w:r>
            <w:r w:rsidR="00ED0673" w:rsidRPr="00ED0673">
              <w:rPr>
                <w:rFonts w:ascii="Arial" w:hAnsi="Arial" w:cs="Arial"/>
                <w:bCs/>
                <w:sz w:val="20"/>
                <w:szCs w:val="20"/>
              </w:rPr>
              <w:tab/>
            </w:r>
          </w:p>
        </w:tc>
      </w:tr>
      <w:tr w:rsidR="006E53A7" w:rsidTr="00BA4DF5">
        <w:trPr>
          <w:jc w:val="center"/>
        </w:trPr>
        <w:tc>
          <w:tcPr>
            <w:tcW w:w="7670" w:type="dxa"/>
            <w:gridSpan w:val="6"/>
            <w:tcMar>
              <w:top w:w="0" w:type="dxa"/>
              <w:left w:w="100" w:type="dxa"/>
              <w:bottom w:w="0" w:type="dxa"/>
              <w:right w:w="0" w:type="dxa"/>
            </w:tcMar>
            <w:vAlign w:val="bottom"/>
            <w:hideMark/>
          </w:tcPr>
          <w:p w:rsidR="006E53A7" w:rsidRPr="00A677CD" w:rsidRDefault="006E53A7" w:rsidP="00BA4DF5">
            <w:pPr>
              <w:pStyle w:val="rrdsinglerule"/>
              <w:tabs>
                <w:tab w:val="right" w:pos="280"/>
                <w:tab w:val="decimal" w:pos="320"/>
              </w:tabs>
              <w:ind w:left="-77" w:right="147"/>
            </w:pPr>
            <w:r w:rsidRPr="00A677CD">
              <w:t> </w:t>
            </w:r>
          </w:p>
        </w:tc>
        <w:tc>
          <w:tcPr>
            <w:tcW w:w="1040" w:type="dxa"/>
            <w:tcMar>
              <w:top w:w="0" w:type="dxa"/>
              <w:left w:w="100" w:type="dxa"/>
              <w:bottom w:w="0" w:type="dxa"/>
              <w:right w:w="0" w:type="dxa"/>
            </w:tcMar>
            <w:vAlign w:val="bottom"/>
            <w:hideMark/>
          </w:tcPr>
          <w:p w:rsidR="006E53A7" w:rsidRPr="00A677CD" w:rsidRDefault="006E53A7" w:rsidP="00BA4DF5">
            <w:pPr>
              <w:pStyle w:val="rrdsinglerule"/>
              <w:tabs>
                <w:tab w:val="right" w:pos="820"/>
                <w:tab w:val="decimal" w:pos="860"/>
              </w:tabs>
              <w:ind w:left="-28" w:right="160"/>
            </w:pPr>
            <w:r w:rsidRPr="00A677CD">
              <w:t> </w:t>
            </w:r>
          </w:p>
        </w:tc>
        <w:tc>
          <w:tcPr>
            <w:tcW w:w="1080" w:type="dxa"/>
            <w:tcMar>
              <w:top w:w="0" w:type="dxa"/>
              <w:left w:w="100" w:type="dxa"/>
              <w:bottom w:w="0" w:type="dxa"/>
              <w:right w:w="0" w:type="dxa"/>
            </w:tcMar>
            <w:vAlign w:val="bottom"/>
            <w:hideMark/>
          </w:tcPr>
          <w:p w:rsidR="006E53A7" w:rsidRPr="00A677CD" w:rsidRDefault="006E53A7" w:rsidP="00BA4DF5">
            <w:pPr>
              <w:pStyle w:val="rrdsinglerule"/>
              <w:tabs>
                <w:tab w:val="right" w:pos="880"/>
                <w:tab w:val="decimal" w:pos="920"/>
              </w:tabs>
              <w:ind w:left="-76" w:right="140"/>
            </w:pPr>
            <w:r w:rsidRPr="00A677CD">
              <w:t> </w:t>
            </w:r>
          </w:p>
        </w:tc>
        <w:tc>
          <w:tcPr>
            <w:tcW w:w="955" w:type="dxa"/>
            <w:tcMar>
              <w:top w:w="0" w:type="dxa"/>
              <w:left w:w="100" w:type="dxa"/>
              <w:bottom w:w="0" w:type="dxa"/>
              <w:right w:w="0" w:type="dxa"/>
            </w:tcMar>
            <w:vAlign w:val="bottom"/>
            <w:hideMark/>
          </w:tcPr>
          <w:p w:rsidR="006E53A7" w:rsidRPr="00A677CD" w:rsidRDefault="006E53A7" w:rsidP="00BA4DF5">
            <w:pPr>
              <w:pStyle w:val="rrdsinglerule"/>
              <w:tabs>
                <w:tab w:val="right" w:pos="780"/>
                <w:tab w:val="decimal" w:pos="820"/>
              </w:tabs>
              <w:ind w:left="18" w:right="115"/>
            </w:pPr>
            <w:r w:rsidRPr="00A677CD">
              <w:t> </w:t>
            </w:r>
          </w:p>
        </w:tc>
      </w:tr>
      <w:tr w:rsidR="006E53A7" w:rsidTr="00BA4DF5">
        <w:trPr>
          <w:jc w:val="center"/>
        </w:trPr>
        <w:tc>
          <w:tcPr>
            <w:tcW w:w="2780" w:type="dxa"/>
            <w:hideMark/>
          </w:tcPr>
          <w:p w:rsidR="006E53A7" w:rsidRDefault="006E53A7" w:rsidP="00A238C7">
            <w:pPr>
              <w:pStyle w:val="NormalWeb"/>
              <w:ind w:left="480" w:hanging="240"/>
            </w:pPr>
            <w:r>
              <w:rPr>
                <w:rFonts w:ascii="Arial" w:hAnsi="Arial" w:cs="Arial"/>
                <w:sz w:val="20"/>
                <w:szCs w:val="20"/>
              </w:rPr>
              <w:t>Total equity investments</w:t>
            </w:r>
          </w:p>
        </w:tc>
        <w:tc>
          <w:tcPr>
            <w:tcW w:w="923"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60" w:right="160"/>
            </w:pPr>
            <w:r w:rsidRPr="00A677CD">
              <w:t> </w:t>
            </w:r>
          </w:p>
        </w:tc>
        <w:tc>
          <w:tcPr>
            <w:tcW w:w="1080" w:type="dxa"/>
            <w:tcMar>
              <w:top w:w="0" w:type="dxa"/>
              <w:left w:w="100" w:type="dxa"/>
              <w:bottom w:w="0" w:type="dxa"/>
              <w:right w:w="0" w:type="dxa"/>
            </w:tcMar>
            <w:vAlign w:val="bottom"/>
            <w:hideMark/>
          </w:tcPr>
          <w:p w:rsidR="006E53A7" w:rsidRPr="00A677CD" w:rsidRDefault="006E53A7" w:rsidP="00A238C7">
            <w:pPr>
              <w:pStyle w:val="la2"/>
              <w:tabs>
                <w:tab w:val="right" w:pos="880"/>
                <w:tab w:val="decimal" w:pos="920"/>
              </w:tabs>
              <w:ind w:left="40" w:right="140"/>
            </w:pPr>
            <w:r w:rsidRPr="00A677CD">
              <w:t> </w:t>
            </w:r>
          </w:p>
        </w:tc>
        <w:tc>
          <w:tcPr>
            <w:tcW w:w="960"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100" w:right="200"/>
            </w:pPr>
            <w:r w:rsidRPr="00A677CD">
              <w:t> </w:t>
            </w:r>
          </w:p>
        </w:tc>
        <w:tc>
          <w:tcPr>
            <w:tcW w:w="842" w:type="dxa"/>
            <w:tcMar>
              <w:top w:w="0" w:type="dxa"/>
              <w:left w:w="100" w:type="dxa"/>
              <w:bottom w:w="0" w:type="dxa"/>
              <w:right w:w="0" w:type="dxa"/>
            </w:tcMar>
            <w:vAlign w:val="bottom"/>
            <w:hideMark/>
          </w:tcPr>
          <w:p w:rsidR="006E53A7" w:rsidRPr="00A677CD" w:rsidRDefault="006E53A7" w:rsidP="00A238C7">
            <w:pPr>
              <w:pStyle w:val="la2"/>
              <w:tabs>
                <w:tab w:val="right" w:pos="600"/>
                <w:tab w:val="decimal" w:pos="640"/>
              </w:tabs>
              <w:ind w:left="220" w:right="340"/>
            </w:pPr>
            <w:r w:rsidRPr="00A677CD">
              <w:t> </w:t>
            </w:r>
          </w:p>
        </w:tc>
        <w:tc>
          <w:tcPr>
            <w:tcW w:w="1083"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7"/>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3,749</w:t>
            </w:r>
            <w:r w:rsidR="00ED0673" w:rsidRPr="00ED0673">
              <w:rPr>
                <w:rFonts w:ascii="Arial" w:hAnsi="Arial" w:cs="Arial"/>
                <w:bCs/>
                <w:sz w:val="20"/>
                <w:szCs w:val="20"/>
              </w:rPr>
              <w:tab/>
            </w:r>
          </w:p>
        </w:tc>
        <w:tc>
          <w:tcPr>
            <w:tcW w:w="1040" w:type="dxa"/>
            <w:noWrap/>
            <w:tcMar>
              <w:top w:w="0" w:type="dxa"/>
              <w:left w:w="100" w:type="dxa"/>
              <w:bottom w:w="0" w:type="dxa"/>
              <w:right w:w="0" w:type="dxa"/>
            </w:tcMar>
            <w:vAlign w:val="bottom"/>
            <w:hideMark/>
          </w:tcPr>
          <w:p w:rsidR="006E53A7" w:rsidRPr="00A677CD" w:rsidRDefault="006E53A7" w:rsidP="00BA4DF5">
            <w:pPr>
              <w:pStyle w:val="NormalWeb"/>
              <w:tabs>
                <w:tab w:val="right" w:pos="820"/>
                <w:tab w:val="decimal" w:pos="860"/>
              </w:tabs>
              <w:spacing w:before="0" w:beforeAutospacing="0" w:after="15" w:afterAutospacing="0"/>
              <w:ind w:left="-28"/>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784</w:t>
            </w:r>
            <w:r w:rsidR="00ED0673" w:rsidRPr="00ED0673">
              <w:rPr>
                <w:rFonts w:ascii="Arial" w:hAnsi="Arial" w:cs="Arial"/>
                <w:bCs/>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6"/>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c>
          <w:tcPr>
            <w:tcW w:w="955" w:type="dxa"/>
            <w:noWrap/>
            <w:tcMar>
              <w:top w:w="0" w:type="dxa"/>
              <w:left w:w="100" w:type="dxa"/>
              <w:bottom w:w="0" w:type="dxa"/>
              <w:right w:w="0" w:type="dxa"/>
            </w:tcMar>
            <w:vAlign w:val="bottom"/>
            <w:hideMark/>
          </w:tcPr>
          <w:p w:rsidR="006E53A7" w:rsidRPr="00A677CD" w:rsidRDefault="006E53A7" w:rsidP="00BA4DF5">
            <w:pPr>
              <w:pStyle w:val="NormalWeb"/>
              <w:tabs>
                <w:tab w:val="right" w:pos="780"/>
                <w:tab w:val="decimal" w:pos="820"/>
              </w:tabs>
              <w:spacing w:before="0" w:beforeAutospacing="0" w:after="15" w:afterAutospacing="0"/>
              <w:ind w:left="18" w:right="115"/>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2,965</w:t>
            </w:r>
            <w:r w:rsidR="00ED0673" w:rsidRPr="00ED0673">
              <w:rPr>
                <w:rFonts w:ascii="Arial" w:hAnsi="Arial" w:cs="Arial"/>
                <w:bCs/>
                <w:sz w:val="20"/>
                <w:szCs w:val="20"/>
              </w:rPr>
              <w:tab/>
            </w:r>
          </w:p>
        </w:tc>
      </w:tr>
      <w:tr w:rsidR="006E53A7" w:rsidTr="00BA4DF5">
        <w:trPr>
          <w:jc w:val="center"/>
        </w:trPr>
        <w:tc>
          <w:tcPr>
            <w:tcW w:w="3705" w:type="dxa"/>
            <w:gridSpan w:val="2"/>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60" w:right="160"/>
            </w:pPr>
            <w:r w:rsidRPr="00A677CD">
              <w:t> </w:t>
            </w:r>
          </w:p>
        </w:tc>
        <w:tc>
          <w:tcPr>
            <w:tcW w:w="1080" w:type="dxa"/>
            <w:tcMar>
              <w:top w:w="0" w:type="dxa"/>
              <w:left w:w="100" w:type="dxa"/>
              <w:bottom w:w="0" w:type="dxa"/>
              <w:right w:w="0" w:type="dxa"/>
            </w:tcMar>
            <w:vAlign w:val="bottom"/>
            <w:hideMark/>
          </w:tcPr>
          <w:p w:rsidR="006E53A7" w:rsidRPr="00A677CD" w:rsidRDefault="006E53A7" w:rsidP="00A238C7">
            <w:pPr>
              <w:pStyle w:val="la2"/>
              <w:tabs>
                <w:tab w:val="right" w:pos="880"/>
                <w:tab w:val="decimal" w:pos="920"/>
              </w:tabs>
              <w:ind w:left="40" w:right="140"/>
            </w:pPr>
            <w:r w:rsidRPr="00A677CD">
              <w:t> </w:t>
            </w:r>
          </w:p>
        </w:tc>
        <w:tc>
          <w:tcPr>
            <w:tcW w:w="960"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100" w:right="200"/>
            </w:pPr>
            <w:r w:rsidRPr="00A677CD">
              <w:t> </w:t>
            </w:r>
          </w:p>
        </w:tc>
        <w:tc>
          <w:tcPr>
            <w:tcW w:w="842" w:type="dxa"/>
            <w:tcMar>
              <w:top w:w="0" w:type="dxa"/>
              <w:left w:w="100" w:type="dxa"/>
              <w:bottom w:w="0" w:type="dxa"/>
              <w:right w:w="0" w:type="dxa"/>
            </w:tcMar>
            <w:vAlign w:val="bottom"/>
            <w:hideMark/>
          </w:tcPr>
          <w:p w:rsidR="006E53A7" w:rsidRPr="00A677CD" w:rsidRDefault="006E53A7" w:rsidP="00A238C7">
            <w:pPr>
              <w:pStyle w:val="la2"/>
              <w:tabs>
                <w:tab w:val="right" w:pos="600"/>
                <w:tab w:val="decimal" w:pos="640"/>
              </w:tabs>
              <w:ind w:left="220" w:right="340"/>
            </w:pPr>
            <w:r w:rsidRPr="00A677CD">
              <w:t> </w:t>
            </w:r>
          </w:p>
        </w:tc>
        <w:tc>
          <w:tcPr>
            <w:tcW w:w="1083" w:type="dxa"/>
            <w:tcMar>
              <w:top w:w="0" w:type="dxa"/>
              <w:left w:w="100" w:type="dxa"/>
              <w:bottom w:w="0" w:type="dxa"/>
              <w:right w:w="0" w:type="dxa"/>
            </w:tcMar>
            <w:vAlign w:val="bottom"/>
            <w:hideMark/>
          </w:tcPr>
          <w:p w:rsidR="006E53A7" w:rsidRPr="00A677CD" w:rsidRDefault="006E53A7" w:rsidP="00BA4DF5">
            <w:pPr>
              <w:pStyle w:val="rrdsinglerule"/>
              <w:tabs>
                <w:tab w:val="right" w:pos="880"/>
                <w:tab w:val="decimal" w:pos="920"/>
              </w:tabs>
              <w:ind w:left="-77" w:right="140"/>
            </w:pPr>
            <w:r w:rsidRPr="00A677CD">
              <w:t> </w:t>
            </w:r>
          </w:p>
        </w:tc>
        <w:tc>
          <w:tcPr>
            <w:tcW w:w="1040" w:type="dxa"/>
            <w:tcMar>
              <w:top w:w="0" w:type="dxa"/>
              <w:left w:w="100" w:type="dxa"/>
              <w:bottom w:w="0" w:type="dxa"/>
              <w:right w:w="0" w:type="dxa"/>
            </w:tcMar>
            <w:vAlign w:val="bottom"/>
            <w:hideMark/>
          </w:tcPr>
          <w:p w:rsidR="006E53A7" w:rsidRPr="00A677CD" w:rsidRDefault="006E53A7" w:rsidP="00BA4DF5">
            <w:pPr>
              <w:pStyle w:val="rrdsinglerule"/>
              <w:tabs>
                <w:tab w:val="right" w:pos="820"/>
                <w:tab w:val="decimal" w:pos="860"/>
              </w:tabs>
              <w:ind w:left="-28" w:right="160"/>
            </w:pPr>
            <w:r w:rsidRPr="00A677CD">
              <w:t> </w:t>
            </w:r>
          </w:p>
        </w:tc>
        <w:tc>
          <w:tcPr>
            <w:tcW w:w="1080" w:type="dxa"/>
            <w:tcMar>
              <w:top w:w="0" w:type="dxa"/>
              <w:left w:w="100" w:type="dxa"/>
              <w:bottom w:w="0" w:type="dxa"/>
              <w:right w:w="0" w:type="dxa"/>
            </w:tcMar>
            <w:vAlign w:val="bottom"/>
            <w:hideMark/>
          </w:tcPr>
          <w:p w:rsidR="006E53A7" w:rsidRPr="00A677CD" w:rsidRDefault="006E53A7" w:rsidP="00BA4DF5">
            <w:pPr>
              <w:pStyle w:val="rrdsinglerule"/>
              <w:tabs>
                <w:tab w:val="right" w:pos="880"/>
                <w:tab w:val="decimal" w:pos="920"/>
              </w:tabs>
              <w:ind w:left="-76" w:right="140"/>
            </w:pPr>
            <w:r w:rsidRPr="00A677CD">
              <w:t> </w:t>
            </w:r>
          </w:p>
        </w:tc>
        <w:tc>
          <w:tcPr>
            <w:tcW w:w="955" w:type="dxa"/>
            <w:tcMar>
              <w:top w:w="0" w:type="dxa"/>
              <w:left w:w="100" w:type="dxa"/>
              <w:bottom w:w="0" w:type="dxa"/>
              <w:right w:w="0" w:type="dxa"/>
            </w:tcMar>
            <w:vAlign w:val="bottom"/>
            <w:hideMark/>
          </w:tcPr>
          <w:p w:rsidR="006E53A7" w:rsidRPr="00A677CD" w:rsidRDefault="006E53A7" w:rsidP="00BA4DF5">
            <w:pPr>
              <w:pStyle w:val="rrdsinglerule"/>
              <w:tabs>
                <w:tab w:val="right" w:pos="780"/>
                <w:tab w:val="decimal" w:pos="820"/>
              </w:tabs>
              <w:ind w:left="18" w:right="115"/>
            </w:pPr>
            <w:r w:rsidRPr="00A677CD">
              <w:t> </w:t>
            </w:r>
          </w:p>
        </w:tc>
      </w:tr>
      <w:tr w:rsidR="006E53A7" w:rsidTr="00BA4DF5">
        <w:trPr>
          <w:jc w:val="center"/>
        </w:trPr>
        <w:tc>
          <w:tcPr>
            <w:tcW w:w="2780" w:type="dxa"/>
            <w:vAlign w:val="bottom"/>
            <w:hideMark/>
          </w:tcPr>
          <w:p w:rsidR="006E53A7" w:rsidRDefault="006E53A7" w:rsidP="00A238C7">
            <w:pPr>
              <w:pStyle w:val="NormalWeb"/>
              <w:ind w:left="240" w:hanging="240"/>
            </w:pPr>
            <w:r>
              <w:rPr>
                <w:rFonts w:ascii="Arial" w:hAnsi="Arial" w:cs="Arial"/>
                <w:sz w:val="20"/>
                <w:szCs w:val="20"/>
              </w:rPr>
              <w:t>Cash</w:t>
            </w:r>
          </w:p>
        </w:tc>
        <w:tc>
          <w:tcPr>
            <w:tcW w:w="923"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60" w:right="160"/>
            </w:pPr>
            <w:r w:rsidRPr="00A677CD">
              <w:t> </w:t>
            </w:r>
          </w:p>
        </w:tc>
        <w:tc>
          <w:tcPr>
            <w:tcW w:w="1080" w:type="dxa"/>
            <w:tcMar>
              <w:top w:w="0" w:type="dxa"/>
              <w:left w:w="100" w:type="dxa"/>
              <w:bottom w:w="0" w:type="dxa"/>
              <w:right w:w="0" w:type="dxa"/>
            </w:tcMar>
            <w:vAlign w:val="bottom"/>
            <w:hideMark/>
          </w:tcPr>
          <w:p w:rsidR="006E53A7" w:rsidRPr="00A677CD" w:rsidRDefault="006E53A7" w:rsidP="00A238C7">
            <w:pPr>
              <w:pStyle w:val="la2"/>
              <w:tabs>
                <w:tab w:val="right" w:pos="880"/>
                <w:tab w:val="decimal" w:pos="920"/>
              </w:tabs>
              <w:ind w:left="40" w:right="140"/>
            </w:pPr>
            <w:r w:rsidRPr="00A677CD">
              <w:t> </w:t>
            </w:r>
          </w:p>
        </w:tc>
        <w:tc>
          <w:tcPr>
            <w:tcW w:w="960"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100" w:right="200"/>
            </w:pPr>
            <w:r w:rsidRPr="00A677CD">
              <w:t> </w:t>
            </w:r>
          </w:p>
        </w:tc>
        <w:tc>
          <w:tcPr>
            <w:tcW w:w="842" w:type="dxa"/>
            <w:tcMar>
              <w:top w:w="0" w:type="dxa"/>
              <w:left w:w="100" w:type="dxa"/>
              <w:bottom w:w="0" w:type="dxa"/>
              <w:right w:w="0" w:type="dxa"/>
            </w:tcMar>
            <w:vAlign w:val="bottom"/>
            <w:hideMark/>
          </w:tcPr>
          <w:p w:rsidR="006E53A7" w:rsidRPr="00A677CD" w:rsidRDefault="006E53A7" w:rsidP="00A238C7">
            <w:pPr>
              <w:pStyle w:val="la2"/>
              <w:tabs>
                <w:tab w:val="right" w:pos="600"/>
                <w:tab w:val="decimal" w:pos="640"/>
              </w:tabs>
              <w:ind w:left="220" w:right="340"/>
            </w:pPr>
            <w:r w:rsidRPr="00A677CD">
              <w:t> </w:t>
            </w:r>
          </w:p>
        </w:tc>
        <w:tc>
          <w:tcPr>
            <w:tcW w:w="1083"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7"/>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5,910</w:t>
            </w:r>
            <w:r w:rsidR="00ED0673" w:rsidRPr="00ED0673">
              <w:rPr>
                <w:rFonts w:ascii="Arial" w:hAnsi="Arial" w:cs="Arial"/>
                <w:bCs/>
                <w:sz w:val="20"/>
                <w:szCs w:val="20"/>
              </w:rPr>
              <w:tab/>
            </w:r>
          </w:p>
        </w:tc>
        <w:tc>
          <w:tcPr>
            <w:tcW w:w="1040" w:type="dxa"/>
            <w:noWrap/>
            <w:tcMar>
              <w:top w:w="0" w:type="dxa"/>
              <w:left w:w="100" w:type="dxa"/>
              <w:bottom w:w="0" w:type="dxa"/>
              <w:right w:w="0" w:type="dxa"/>
            </w:tcMar>
            <w:vAlign w:val="bottom"/>
            <w:hideMark/>
          </w:tcPr>
          <w:p w:rsidR="006E53A7" w:rsidRPr="00A677CD" w:rsidRDefault="006E53A7" w:rsidP="00BA4DF5">
            <w:pPr>
              <w:pStyle w:val="NormalWeb"/>
              <w:tabs>
                <w:tab w:val="right" w:pos="820"/>
                <w:tab w:val="decimal" w:pos="860"/>
              </w:tabs>
              <w:spacing w:before="0" w:beforeAutospacing="0" w:after="15" w:afterAutospacing="0"/>
              <w:ind w:left="-28"/>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5,910</w:t>
            </w:r>
            <w:r w:rsidR="00ED0673" w:rsidRPr="00ED0673">
              <w:rPr>
                <w:rFonts w:ascii="Arial" w:hAnsi="Arial" w:cs="Arial"/>
                <w:bCs/>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6"/>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c>
          <w:tcPr>
            <w:tcW w:w="955" w:type="dxa"/>
            <w:noWrap/>
            <w:tcMar>
              <w:top w:w="0" w:type="dxa"/>
              <w:left w:w="100" w:type="dxa"/>
              <w:bottom w:w="0" w:type="dxa"/>
              <w:right w:w="0" w:type="dxa"/>
            </w:tcMar>
            <w:vAlign w:val="bottom"/>
            <w:hideMark/>
          </w:tcPr>
          <w:p w:rsidR="006E53A7" w:rsidRPr="00A677CD" w:rsidRDefault="006E53A7" w:rsidP="00BA4DF5">
            <w:pPr>
              <w:pStyle w:val="NormalWeb"/>
              <w:tabs>
                <w:tab w:val="right" w:pos="780"/>
                <w:tab w:val="decimal" w:pos="820"/>
              </w:tabs>
              <w:spacing w:before="0" w:beforeAutospacing="0" w:after="15" w:afterAutospacing="0"/>
              <w:ind w:left="18" w:right="115"/>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r>
      <w:tr w:rsidR="006E53A7" w:rsidTr="00BA4DF5">
        <w:trPr>
          <w:jc w:val="center"/>
        </w:trPr>
        <w:tc>
          <w:tcPr>
            <w:tcW w:w="2780" w:type="dxa"/>
            <w:vAlign w:val="bottom"/>
            <w:hideMark/>
          </w:tcPr>
          <w:p w:rsidR="006E53A7" w:rsidRDefault="006E53A7" w:rsidP="00A238C7">
            <w:pPr>
              <w:pStyle w:val="NormalWeb"/>
              <w:ind w:left="240" w:hanging="240"/>
            </w:pPr>
            <w:r>
              <w:rPr>
                <w:rFonts w:ascii="Arial" w:hAnsi="Arial" w:cs="Arial"/>
                <w:sz w:val="20"/>
                <w:szCs w:val="20"/>
              </w:rPr>
              <w:t>Derivatives, net</w:t>
            </w:r>
            <w:r>
              <w:rPr>
                <w:rFonts w:ascii="Arial" w:hAnsi="Arial" w:cs="Arial"/>
                <w:sz w:val="15"/>
                <w:szCs w:val="15"/>
                <w:vertAlign w:val="superscript"/>
              </w:rPr>
              <w:t xml:space="preserve"> (a)</w:t>
            </w:r>
          </w:p>
        </w:tc>
        <w:tc>
          <w:tcPr>
            <w:tcW w:w="923"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60" w:right="160"/>
            </w:pPr>
            <w:r w:rsidRPr="00A677CD">
              <w:t> </w:t>
            </w:r>
          </w:p>
        </w:tc>
        <w:tc>
          <w:tcPr>
            <w:tcW w:w="1080" w:type="dxa"/>
            <w:tcMar>
              <w:top w:w="0" w:type="dxa"/>
              <w:left w:w="100" w:type="dxa"/>
              <w:bottom w:w="0" w:type="dxa"/>
              <w:right w:w="0" w:type="dxa"/>
            </w:tcMar>
            <w:vAlign w:val="bottom"/>
            <w:hideMark/>
          </w:tcPr>
          <w:p w:rsidR="006E53A7" w:rsidRPr="00A677CD" w:rsidRDefault="006E53A7" w:rsidP="00A238C7">
            <w:pPr>
              <w:pStyle w:val="la2"/>
              <w:tabs>
                <w:tab w:val="right" w:pos="880"/>
                <w:tab w:val="decimal" w:pos="920"/>
              </w:tabs>
              <w:ind w:left="40" w:right="140"/>
            </w:pPr>
            <w:r w:rsidRPr="00A677CD">
              <w:t> </w:t>
            </w:r>
          </w:p>
        </w:tc>
        <w:tc>
          <w:tcPr>
            <w:tcW w:w="960"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100" w:right="200"/>
            </w:pPr>
            <w:r w:rsidRPr="00A677CD">
              <w:t> </w:t>
            </w:r>
          </w:p>
        </w:tc>
        <w:tc>
          <w:tcPr>
            <w:tcW w:w="842" w:type="dxa"/>
            <w:tcMar>
              <w:top w:w="0" w:type="dxa"/>
              <w:left w:w="100" w:type="dxa"/>
              <w:bottom w:w="0" w:type="dxa"/>
              <w:right w:w="0" w:type="dxa"/>
            </w:tcMar>
            <w:vAlign w:val="bottom"/>
            <w:hideMark/>
          </w:tcPr>
          <w:p w:rsidR="006E53A7" w:rsidRPr="00A677CD" w:rsidRDefault="006E53A7" w:rsidP="00A238C7">
            <w:pPr>
              <w:pStyle w:val="la2"/>
              <w:tabs>
                <w:tab w:val="right" w:pos="600"/>
                <w:tab w:val="decimal" w:pos="640"/>
              </w:tabs>
              <w:ind w:left="220" w:right="340"/>
            </w:pPr>
            <w:r w:rsidRPr="00A677CD">
              <w:t> </w:t>
            </w:r>
          </w:p>
        </w:tc>
        <w:tc>
          <w:tcPr>
            <w:tcW w:w="1083"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7"/>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35</w:t>
            </w:r>
            <w:r w:rsidR="00ED0673" w:rsidRPr="00ED0673">
              <w:rPr>
                <w:rFonts w:ascii="Arial" w:hAnsi="Arial" w:cs="Arial"/>
                <w:bCs/>
                <w:sz w:val="20"/>
                <w:szCs w:val="20"/>
              </w:rPr>
              <w:tab/>
            </w:r>
          </w:p>
        </w:tc>
        <w:tc>
          <w:tcPr>
            <w:tcW w:w="1040" w:type="dxa"/>
            <w:noWrap/>
            <w:tcMar>
              <w:top w:w="0" w:type="dxa"/>
              <w:left w:w="100" w:type="dxa"/>
              <w:bottom w:w="0" w:type="dxa"/>
              <w:right w:w="0" w:type="dxa"/>
            </w:tcMar>
            <w:vAlign w:val="bottom"/>
            <w:hideMark/>
          </w:tcPr>
          <w:p w:rsidR="006E53A7" w:rsidRPr="00A677CD" w:rsidRDefault="006E53A7" w:rsidP="00BA4DF5">
            <w:pPr>
              <w:pStyle w:val="NormalWeb"/>
              <w:tabs>
                <w:tab w:val="right" w:pos="820"/>
                <w:tab w:val="decimal" w:pos="860"/>
              </w:tabs>
              <w:spacing w:before="0" w:beforeAutospacing="0" w:after="15" w:afterAutospacing="0"/>
              <w:ind w:left="-28"/>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6"/>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35</w:t>
            </w:r>
            <w:r w:rsidR="00ED0673" w:rsidRPr="00ED0673">
              <w:rPr>
                <w:rFonts w:ascii="Arial" w:hAnsi="Arial" w:cs="Arial"/>
                <w:bCs/>
                <w:sz w:val="20"/>
                <w:szCs w:val="20"/>
              </w:rPr>
              <w:tab/>
            </w:r>
          </w:p>
        </w:tc>
        <w:tc>
          <w:tcPr>
            <w:tcW w:w="955" w:type="dxa"/>
            <w:noWrap/>
            <w:tcMar>
              <w:top w:w="0" w:type="dxa"/>
              <w:left w:w="100" w:type="dxa"/>
              <w:bottom w:w="0" w:type="dxa"/>
              <w:right w:w="0" w:type="dxa"/>
            </w:tcMar>
            <w:vAlign w:val="bottom"/>
            <w:hideMark/>
          </w:tcPr>
          <w:p w:rsidR="006E53A7" w:rsidRPr="00A677CD" w:rsidRDefault="006E53A7" w:rsidP="00BA4DF5">
            <w:pPr>
              <w:pStyle w:val="NormalWeb"/>
              <w:tabs>
                <w:tab w:val="right" w:pos="780"/>
                <w:tab w:val="decimal" w:pos="820"/>
              </w:tabs>
              <w:spacing w:before="0" w:beforeAutospacing="0" w:after="15" w:afterAutospacing="0"/>
              <w:ind w:left="18" w:right="115"/>
            </w:pPr>
            <w:r w:rsidRPr="00A677CD">
              <w:rPr>
                <w:rFonts w:ascii="Arial" w:hAnsi="Arial" w:cs="Arial"/>
                <w:b/>
                <w:bCs/>
                <w:color w:val="00FF00"/>
                <w:sz w:val="20"/>
                <w:szCs w:val="20"/>
              </w:rPr>
              <w:t>  </w:t>
            </w:r>
            <w:r w:rsidR="00ED0673" w:rsidRPr="00ED0673">
              <w:rPr>
                <w:rFonts w:ascii="Arial" w:hAnsi="Arial" w:cs="Arial"/>
                <w:bCs/>
                <w:sz w:val="20"/>
                <w:szCs w:val="20"/>
              </w:rPr>
              <w:tab/>
            </w:r>
            <w:r w:rsidRPr="00A677CD">
              <w:rPr>
                <w:rFonts w:ascii="Arial" w:hAnsi="Arial" w:cs="Arial"/>
                <w:b/>
                <w:bCs/>
                <w:sz w:val="20"/>
                <w:szCs w:val="20"/>
              </w:rPr>
              <w:t>0</w:t>
            </w:r>
            <w:r w:rsidR="00ED0673" w:rsidRPr="00ED0673">
              <w:rPr>
                <w:rFonts w:ascii="Arial" w:hAnsi="Arial" w:cs="Arial"/>
                <w:bCs/>
                <w:sz w:val="20"/>
                <w:szCs w:val="20"/>
              </w:rPr>
              <w:tab/>
            </w:r>
          </w:p>
        </w:tc>
      </w:tr>
      <w:tr w:rsidR="006E53A7" w:rsidTr="00BA4DF5">
        <w:trPr>
          <w:jc w:val="center"/>
        </w:trPr>
        <w:tc>
          <w:tcPr>
            <w:tcW w:w="7670" w:type="dxa"/>
            <w:gridSpan w:val="6"/>
            <w:tcMar>
              <w:top w:w="0" w:type="dxa"/>
              <w:left w:w="100" w:type="dxa"/>
              <w:bottom w:w="0" w:type="dxa"/>
              <w:right w:w="0" w:type="dxa"/>
            </w:tcMar>
            <w:vAlign w:val="bottom"/>
            <w:hideMark/>
          </w:tcPr>
          <w:p w:rsidR="006E53A7" w:rsidRPr="00A677CD" w:rsidRDefault="006E53A7" w:rsidP="00BA4DF5">
            <w:pPr>
              <w:pStyle w:val="rrdsinglerule"/>
              <w:tabs>
                <w:tab w:val="right" w:pos="280"/>
                <w:tab w:val="decimal" w:pos="320"/>
              </w:tabs>
              <w:ind w:left="-77" w:right="156"/>
            </w:pPr>
            <w:r w:rsidRPr="00A677CD">
              <w:t> </w:t>
            </w:r>
          </w:p>
        </w:tc>
        <w:tc>
          <w:tcPr>
            <w:tcW w:w="1040" w:type="dxa"/>
            <w:tcMar>
              <w:top w:w="0" w:type="dxa"/>
              <w:left w:w="100" w:type="dxa"/>
              <w:bottom w:w="0" w:type="dxa"/>
              <w:right w:w="0" w:type="dxa"/>
            </w:tcMar>
            <w:vAlign w:val="bottom"/>
            <w:hideMark/>
          </w:tcPr>
          <w:p w:rsidR="006E53A7" w:rsidRPr="00A677CD" w:rsidRDefault="006E53A7" w:rsidP="00BA4DF5">
            <w:pPr>
              <w:pStyle w:val="rrdsinglerule"/>
              <w:tabs>
                <w:tab w:val="right" w:pos="820"/>
                <w:tab w:val="decimal" w:pos="860"/>
              </w:tabs>
              <w:ind w:left="-28" w:right="160"/>
            </w:pPr>
            <w:r w:rsidRPr="00A677CD">
              <w:t> </w:t>
            </w:r>
          </w:p>
        </w:tc>
        <w:tc>
          <w:tcPr>
            <w:tcW w:w="1080" w:type="dxa"/>
            <w:tcMar>
              <w:top w:w="0" w:type="dxa"/>
              <w:left w:w="100" w:type="dxa"/>
              <w:bottom w:w="0" w:type="dxa"/>
              <w:right w:w="0" w:type="dxa"/>
            </w:tcMar>
            <w:vAlign w:val="bottom"/>
            <w:hideMark/>
          </w:tcPr>
          <w:p w:rsidR="006E53A7" w:rsidRPr="00A677CD" w:rsidRDefault="006E53A7" w:rsidP="00BA4DF5">
            <w:pPr>
              <w:pStyle w:val="rrdsinglerule"/>
              <w:tabs>
                <w:tab w:val="right" w:pos="880"/>
                <w:tab w:val="decimal" w:pos="920"/>
              </w:tabs>
              <w:ind w:left="-76" w:right="140"/>
            </w:pPr>
            <w:r w:rsidRPr="00A677CD">
              <w:t> </w:t>
            </w:r>
          </w:p>
        </w:tc>
        <w:tc>
          <w:tcPr>
            <w:tcW w:w="955" w:type="dxa"/>
            <w:tcMar>
              <w:top w:w="0" w:type="dxa"/>
              <w:left w:w="100" w:type="dxa"/>
              <w:bottom w:w="0" w:type="dxa"/>
              <w:right w:w="0" w:type="dxa"/>
            </w:tcMar>
            <w:vAlign w:val="bottom"/>
            <w:hideMark/>
          </w:tcPr>
          <w:p w:rsidR="006E53A7" w:rsidRPr="00A677CD" w:rsidRDefault="006E53A7" w:rsidP="00BA4DF5">
            <w:pPr>
              <w:pStyle w:val="rrdsinglerule"/>
              <w:tabs>
                <w:tab w:val="right" w:pos="780"/>
                <w:tab w:val="decimal" w:pos="820"/>
              </w:tabs>
              <w:ind w:left="18" w:right="115"/>
            </w:pPr>
            <w:r w:rsidRPr="00A677CD">
              <w:t> </w:t>
            </w:r>
          </w:p>
        </w:tc>
      </w:tr>
      <w:tr w:rsidR="006E53A7" w:rsidTr="00BA4DF5">
        <w:trPr>
          <w:jc w:val="center"/>
        </w:trPr>
        <w:tc>
          <w:tcPr>
            <w:tcW w:w="2780" w:type="dxa"/>
            <w:hideMark/>
          </w:tcPr>
          <w:p w:rsidR="006E53A7" w:rsidRDefault="006E53A7" w:rsidP="00A238C7">
            <w:pPr>
              <w:pStyle w:val="NormalWeb"/>
              <w:ind w:left="480" w:hanging="240"/>
            </w:pPr>
            <w:r>
              <w:rPr>
                <w:rFonts w:ascii="Arial" w:hAnsi="Arial" w:cs="Arial"/>
                <w:sz w:val="20"/>
                <w:szCs w:val="20"/>
              </w:rPr>
              <w:t>Total</w:t>
            </w:r>
          </w:p>
        </w:tc>
        <w:tc>
          <w:tcPr>
            <w:tcW w:w="923"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60" w:right="160"/>
            </w:pPr>
            <w:r w:rsidRPr="00A677CD">
              <w:t> </w:t>
            </w:r>
          </w:p>
        </w:tc>
        <w:tc>
          <w:tcPr>
            <w:tcW w:w="1080" w:type="dxa"/>
            <w:tcMar>
              <w:top w:w="0" w:type="dxa"/>
              <w:left w:w="100" w:type="dxa"/>
              <w:bottom w:w="0" w:type="dxa"/>
              <w:right w:w="0" w:type="dxa"/>
            </w:tcMar>
            <w:vAlign w:val="bottom"/>
            <w:hideMark/>
          </w:tcPr>
          <w:p w:rsidR="006E53A7" w:rsidRPr="00A677CD" w:rsidRDefault="006E53A7" w:rsidP="00A238C7">
            <w:pPr>
              <w:pStyle w:val="la2"/>
              <w:tabs>
                <w:tab w:val="right" w:pos="880"/>
                <w:tab w:val="decimal" w:pos="920"/>
              </w:tabs>
              <w:ind w:left="40" w:right="140"/>
            </w:pPr>
            <w:r w:rsidRPr="00A677CD">
              <w:t> </w:t>
            </w:r>
          </w:p>
        </w:tc>
        <w:tc>
          <w:tcPr>
            <w:tcW w:w="960"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100" w:right="200"/>
            </w:pPr>
            <w:r w:rsidRPr="00A677CD">
              <w:t> </w:t>
            </w:r>
          </w:p>
        </w:tc>
        <w:tc>
          <w:tcPr>
            <w:tcW w:w="842" w:type="dxa"/>
            <w:tcMar>
              <w:top w:w="0" w:type="dxa"/>
              <w:left w:w="100" w:type="dxa"/>
              <w:bottom w:w="0" w:type="dxa"/>
              <w:right w:w="0" w:type="dxa"/>
            </w:tcMar>
            <w:vAlign w:val="bottom"/>
            <w:hideMark/>
          </w:tcPr>
          <w:p w:rsidR="006E53A7" w:rsidRPr="00A677CD" w:rsidRDefault="006E53A7" w:rsidP="00A238C7">
            <w:pPr>
              <w:pStyle w:val="la2"/>
              <w:tabs>
                <w:tab w:val="right" w:pos="600"/>
                <w:tab w:val="decimal" w:pos="640"/>
              </w:tabs>
              <w:ind w:left="220" w:right="340"/>
            </w:pPr>
            <w:r w:rsidRPr="00A677CD">
              <w:t> </w:t>
            </w:r>
          </w:p>
        </w:tc>
        <w:tc>
          <w:tcPr>
            <w:tcW w:w="1083"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7"/>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139,492</w:t>
            </w:r>
            <w:r w:rsidR="00ED0673" w:rsidRPr="00ED0673">
              <w:rPr>
                <w:rFonts w:ascii="Arial" w:hAnsi="Arial" w:cs="Arial"/>
                <w:bCs/>
                <w:sz w:val="20"/>
                <w:szCs w:val="20"/>
              </w:rPr>
              <w:tab/>
            </w:r>
          </w:p>
        </w:tc>
        <w:tc>
          <w:tcPr>
            <w:tcW w:w="1040" w:type="dxa"/>
            <w:noWrap/>
            <w:tcMar>
              <w:top w:w="0" w:type="dxa"/>
              <w:left w:w="100" w:type="dxa"/>
              <w:bottom w:w="0" w:type="dxa"/>
              <w:right w:w="0" w:type="dxa"/>
            </w:tcMar>
            <w:vAlign w:val="bottom"/>
            <w:hideMark/>
          </w:tcPr>
          <w:p w:rsidR="006E53A7" w:rsidRPr="00A677CD" w:rsidRDefault="006E53A7" w:rsidP="00BA4DF5">
            <w:pPr>
              <w:pStyle w:val="NormalWeb"/>
              <w:tabs>
                <w:tab w:val="right" w:pos="820"/>
                <w:tab w:val="decimal" w:pos="860"/>
              </w:tabs>
              <w:spacing w:before="0" w:beforeAutospacing="0" w:after="15" w:afterAutospacing="0"/>
              <w:ind w:left="-28"/>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  13,576</w:t>
            </w:r>
            <w:r w:rsidR="00ED0673" w:rsidRPr="00ED0673">
              <w:rPr>
                <w:rFonts w:ascii="Arial" w:hAnsi="Arial" w:cs="Arial"/>
                <w:bCs/>
                <w:sz w:val="20"/>
                <w:szCs w:val="20"/>
              </w:rPr>
              <w:tab/>
            </w:r>
          </w:p>
        </w:tc>
        <w:tc>
          <w:tcPr>
            <w:tcW w:w="1080" w:type="dxa"/>
            <w:noWrap/>
            <w:tcMar>
              <w:top w:w="0" w:type="dxa"/>
              <w:left w:w="100" w:type="dxa"/>
              <w:bottom w:w="0" w:type="dxa"/>
              <w:right w:w="0" w:type="dxa"/>
            </w:tcMar>
            <w:vAlign w:val="bottom"/>
            <w:hideMark/>
          </w:tcPr>
          <w:p w:rsidR="006E53A7" w:rsidRPr="00A677CD" w:rsidRDefault="006E53A7" w:rsidP="00BA4DF5">
            <w:pPr>
              <w:pStyle w:val="NormalWeb"/>
              <w:tabs>
                <w:tab w:val="right" w:pos="880"/>
                <w:tab w:val="decimal" w:pos="920"/>
              </w:tabs>
              <w:spacing w:before="0" w:beforeAutospacing="0" w:after="15" w:afterAutospacing="0"/>
              <w:ind w:left="-76"/>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122,951</w:t>
            </w:r>
            <w:r w:rsidR="00ED0673" w:rsidRPr="00ED0673">
              <w:rPr>
                <w:rFonts w:ascii="Arial" w:hAnsi="Arial" w:cs="Arial"/>
                <w:bCs/>
                <w:sz w:val="20"/>
                <w:szCs w:val="20"/>
              </w:rPr>
              <w:tab/>
            </w:r>
          </w:p>
        </w:tc>
        <w:tc>
          <w:tcPr>
            <w:tcW w:w="955" w:type="dxa"/>
            <w:noWrap/>
            <w:tcMar>
              <w:top w:w="0" w:type="dxa"/>
              <w:left w:w="100" w:type="dxa"/>
              <w:bottom w:w="0" w:type="dxa"/>
              <w:right w:w="0" w:type="dxa"/>
            </w:tcMar>
            <w:vAlign w:val="bottom"/>
            <w:hideMark/>
          </w:tcPr>
          <w:p w:rsidR="006E53A7" w:rsidRPr="00A677CD" w:rsidRDefault="006E53A7" w:rsidP="00BA4DF5">
            <w:pPr>
              <w:pStyle w:val="NormalWeb"/>
              <w:tabs>
                <w:tab w:val="right" w:pos="780"/>
                <w:tab w:val="decimal" w:pos="820"/>
              </w:tabs>
              <w:spacing w:before="0" w:beforeAutospacing="0" w:after="15" w:afterAutospacing="0"/>
              <w:ind w:left="18" w:right="115"/>
            </w:pPr>
            <w:r w:rsidRPr="00A677CD">
              <w:rPr>
                <w:rFonts w:ascii="Arial" w:hAnsi="Arial" w:cs="Arial"/>
                <w:b/>
                <w:bCs/>
                <w:sz w:val="20"/>
                <w:szCs w:val="20"/>
              </w:rPr>
              <w:t>$</w:t>
            </w:r>
            <w:r w:rsidR="00ED0673" w:rsidRPr="00ED0673">
              <w:rPr>
                <w:rFonts w:ascii="Arial" w:hAnsi="Arial" w:cs="Arial"/>
                <w:bCs/>
                <w:sz w:val="20"/>
                <w:szCs w:val="20"/>
              </w:rPr>
              <w:tab/>
            </w:r>
            <w:r w:rsidRPr="00A677CD">
              <w:rPr>
                <w:rFonts w:ascii="Arial" w:hAnsi="Arial" w:cs="Arial"/>
                <w:b/>
                <w:bCs/>
                <w:sz w:val="20"/>
                <w:szCs w:val="20"/>
              </w:rPr>
              <w:t>  2,965</w:t>
            </w:r>
            <w:r w:rsidR="00ED0673" w:rsidRPr="00ED0673">
              <w:rPr>
                <w:rFonts w:ascii="Arial" w:hAnsi="Arial" w:cs="Arial"/>
                <w:bCs/>
                <w:sz w:val="20"/>
                <w:szCs w:val="20"/>
              </w:rPr>
              <w:tab/>
            </w:r>
          </w:p>
        </w:tc>
      </w:tr>
      <w:tr w:rsidR="006E53A7" w:rsidTr="00BA4DF5">
        <w:trPr>
          <w:jc w:val="center"/>
        </w:trPr>
        <w:tc>
          <w:tcPr>
            <w:tcW w:w="2780" w:type="dxa"/>
            <w:tcMar>
              <w:top w:w="0" w:type="dxa"/>
              <w:left w:w="144" w:type="dxa"/>
              <w:bottom w:w="0" w:type="dxa"/>
              <w:right w:w="0" w:type="dxa"/>
            </w:tcMar>
            <w:vAlign w:val="bottom"/>
            <w:hideMark/>
          </w:tcPr>
          <w:p w:rsidR="006E53A7" w:rsidRDefault="006E53A7" w:rsidP="00A238C7">
            <w:pPr>
              <w:pStyle w:val="la2"/>
            </w:pPr>
            <w:r>
              <w:t> </w:t>
            </w:r>
          </w:p>
        </w:tc>
        <w:tc>
          <w:tcPr>
            <w:tcW w:w="923"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60" w:right="160"/>
            </w:pPr>
            <w:r w:rsidRPr="00A677CD">
              <w:t> </w:t>
            </w:r>
          </w:p>
        </w:tc>
        <w:tc>
          <w:tcPr>
            <w:tcW w:w="1080" w:type="dxa"/>
            <w:tcMar>
              <w:top w:w="0" w:type="dxa"/>
              <w:left w:w="100" w:type="dxa"/>
              <w:bottom w:w="0" w:type="dxa"/>
              <w:right w:w="0" w:type="dxa"/>
            </w:tcMar>
            <w:vAlign w:val="bottom"/>
            <w:hideMark/>
          </w:tcPr>
          <w:p w:rsidR="006E53A7" w:rsidRPr="00A677CD" w:rsidRDefault="006E53A7" w:rsidP="00A238C7">
            <w:pPr>
              <w:pStyle w:val="la2"/>
              <w:tabs>
                <w:tab w:val="right" w:pos="880"/>
                <w:tab w:val="decimal" w:pos="920"/>
              </w:tabs>
              <w:ind w:left="40" w:right="140"/>
            </w:pPr>
            <w:r w:rsidRPr="00A677CD">
              <w:t> </w:t>
            </w:r>
          </w:p>
        </w:tc>
        <w:tc>
          <w:tcPr>
            <w:tcW w:w="960" w:type="dxa"/>
            <w:tcMar>
              <w:top w:w="0" w:type="dxa"/>
              <w:left w:w="100" w:type="dxa"/>
              <w:bottom w:w="0" w:type="dxa"/>
              <w:right w:w="0" w:type="dxa"/>
            </w:tcMar>
            <w:vAlign w:val="bottom"/>
            <w:hideMark/>
          </w:tcPr>
          <w:p w:rsidR="006E53A7" w:rsidRPr="00A677CD" w:rsidRDefault="006E53A7" w:rsidP="00A238C7">
            <w:pPr>
              <w:pStyle w:val="la2"/>
              <w:tabs>
                <w:tab w:val="right" w:pos="700"/>
                <w:tab w:val="decimal" w:pos="740"/>
              </w:tabs>
              <w:ind w:left="100" w:right="200"/>
            </w:pPr>
            <w:r w:rsidRPr="00A677CD">
              <w:t> </w:t>
            </w:r>
          </w:p>
        </w:tc>
        <w:tc>
          <w:tcPr>
            <w:tcW w:w="842" w:type="dxa"/>
            <w:tcMar>
              <w:top w:w="0" w:type="dxa"/>
              <w:left w:w="100" w:type="dxa"/>
              <w:bottom w:w="0" w:type="dxa"/>
              <w:right w:w="0" w:type="dxa"/>
            </w:tcMar>
            <w:vAlign w:val="bottom"/>
            <w:hideMark/>
          </w:tcPr>
          <w:p w:rsidR="006E53A7" w:rsidRPr="00A677CD" w:rsidRDefault="006E53A7" w:rsidP="00A238C7">
            <w:pPr>
              <w:pStyle w:val="la2"/>
              <w:tabs>
                <w:tab w:val="right" w:pos="600"/>
                <w:tab w:val="decimal" w:pos="640"/>
              </w:tabs>
              <w:ind w:left="220" w:right="340"/>
            </w:pPr>
            <w:r w:rsidRPr="00A677CD">
              <w:t> </w:t>
            </w:r>
          </w:p>
        </w:tc>
        <w:tc>
          <w:tcPr>
            <w:tcW w:w="1083" w:type="dxa"/>
            <w:tcMar>
              <w:top w:w="0" w:type="dxa"/>
              <w:left w:w="100" w:type="dxa"/>
              <w:bottom w:w="0" w:type="dxa"/>
              <w:right w:w="0" w:type="dxa"/>
            </w:tcMar>
            <w:vAlign w:val="bottom"/>
            <w:hideMark/>
          </w:tcPr>
          <w:p w:rsidR="006E53A7" w:rsidRPr="00A677CD" w:rsidRDefault="006E53A7" w:rsidP="00BA4DF5">
            <w:pPr>
              <w:pStyle w:val="rrddoublerule"/>
              <w:tabs>
                <w:tab w:val="right" w:pos="880"/>
                <w:tab w:val="decimal" w:pos="920"/>
              </w:tabs>
              <w:ind w:left="-77" w:right="140"/>
            </w:pPr>
            <w:r w:rsidRPr="00A677CD">
              <w:t> </w:t>
            </w:r>
          </w:p>
        </w:tc>
        <w:tc>
          <w:tcPr>
            <w:tcW w:w="1040" w:type="dxa"/>
            <w:tcMar>
              <w:top w:w="0" w:type="dxa"/>
              <w:left w:w="100" w:type="dxa"/>
              <w:bottom w:w="0" w:type="dxa"/>
              <w:right w:w="0" w:type="dxa"/>
            </w:tcMar>
            <w:vAlign w:val="bottom"/>
            <w:hideMark/>
          </w:tcPr>
          <w:p w:rsidR="006E53A7" w:rsidRPr="00A677CD" w:rsidRDefault="006E53A7" w:rsidP="00BA4DF5">
            <w:pPr>
              <w:pStyle w:val="rrddoublerule"/>
              <w:tabs>
                <w:tab w:val="right" w:pos="820"/>
                <w:tab w:val="decimal" w:pos="860"/>
              </w:tabs>
              <w:ind w:left="-28" w:right="160"/>
            </w:pPr>
            <w:r w:rsidRPr="00A677CD">
              <w:t> </w:t>
            </w:r>
          </w:p>
        </w:tc>
        <w:tc>
          <w:tcPr>
            <w:tcW w:w="1080" w:type="dxa"/>
            <w:tcMar>
              <w:top w:w="0" w:type="dxa"/>
              <w:left w:w="100" w:type="dxa"/>
              <w:bottom w:w="0" w:type="dxa"/>
              <w:right w:w="0" w:type="dxa"/>
            </w:tcMar>
            <w:vAlign w:val="bottom"/>
            <w:hideMark/>
          </w:tcPr>
          <w:p w:rsidR="006E53A7" w:rsidRPr="00A677CD" w:rsidRDefault="006E53A7" w:rsidP="00BA4DF5">
            <w:pPr>
              <w:pStyle w:val="rrddoublerule"/>
              <w:tabs>
                <w:tab w:val="right" w:pos="880"/>
                <w:tab w:val="decimal" w:pos="920"/>
              </w:tabs>
              <w:ind w:left="-76" w:right="140"/>
            </w:pPr>
            <w:r w:rsidRPr="00A677CD">
              <w:t> </w:t>
            </w:r>
          </w:p>
        </w:tc>
        <w:tc>
          <w:tcPr>
            <w:tcW w:w="955" w:type="dxa"/>
            <w:tcMar>
              <w:top w:w="0" w:type="dxa"/>
              <w:left w:w="100" w:type="dxa"/>
              <w:bottom w:w="0" w:type="dxa"/>
              <w:right w:w="0" w:type="dxa"/>
            </w:tcMar>
            <w:vAlign w:val="bottom"/>
            <w:hideMark/>
          </w:tcPr>
          <w:p w:rsidR="006E53A7" w:rsidRPr="00A677CD" w:rsidRDefault="006E53A7" w:rsidP="00BA4DF5">
            <w:pPr>
              <w:pStyle w:val="rrddoublerule"/>
              <w:tabs>
                <w:tab w:val="right" w:pos="780"/>
                <w:tab w:val="decimal" w:pos="820"/>
              </w:tabs>
              <w:ind w:left="18" w:right="115"/>
            </w:pPr>
            <w:r w:rsidRPr="00A677CD">
              <w:t> </w:t>
            </w:r>
          </w:p>
        </w:tc>
      </w:tr>
    </w:tbl>
    <w:p w:rsidR="00AE262D" w:rsidRPr="006E53A7" w:rsidRDefault="00AE262D" w:rsidP="006E53A7">
      <w:pPr>
        <w:pStyle w:val="NormalWeb"/>
        <w:spacing w:before="180" w:beforeAutospacing="0" w:after="0" w:afterAutospacing="0"/>
        <w:jc w:val="both"/>
        <w:rPr>
          <w:sz w:val="2"/>
          <w:szCs w:val="2"/>
        </w:rPr>
      </w:pPr>
      <w:r>
        <w:br w:type="page"/>
      </w:r>
      <w:r>
        <w:rPr>
          <w:sz w:val="2"/>
          <w:szCs w:val="2"/>
        </w:rPr>
        <w:t>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10801" w:type="dxa"/>
        <w:jc w:val="center"/>
        <w:tblLayout w:type="fixed"/>
        <w:tblCellMar>
          <w:left w:w="0" w:type="dxa"/>
          <w:right w:w="0" w:type="dxa"/>
        </w:tblCellMar>
        <w:tblLook w:val="04A0" w:firstRow="1" w:lastRow="0" w:firstColumn="1" w:lastColumn="0" w:noHBand="0" w:noVBand="1"/>
      </w:tblPr>
      <w:tblGrid>
        <w:gridCol w:w="2655"/>
        <w:gridCol w:w="903"/>
        <w:gridCol w:w="1060"/>
        <w:gridCol w:w="942"/>
        <w:gridCol w:w="988"/>
        <w:gridCol w:w="1086"/>
        <w:gridCol w:w="1020"/>
        <w:gridCol w:w="1087"/>
        <w:gridCol w:w="1060"/>
      </w:tblGrid>
      <w:tr w:rsidR="006E53A7" w:rsidTr="00BA4DF5">
        <w:trPr>
          <w:tblHeader/>
          <w:jc w:val="center"/>
        </w:trPr>
        <w:tc>
          <w:tcPr>
            <w:tcW w:w="2655" w:type="dxa"/>
            <w:vAlign w:val="center"/>
            <w:hideMark/>
          </w:tcPr>
          <w:p w:rsidR="006E53A7" w:rsidRDefault="006E53A7" w:rsidP="00A238C7">
            <w:pPr>
              <w:rPr>
                <w:sz w:val="18"/>
                <w:szCs w:val="18"/>
              </w:rPr>
            </w:pPr>
          </w:p>
        </w:tc>
        <w:tc>
          <w:tcPr>
            <w:tcW w:w="903" w:type="dxa"/>
            <w:tcMar>
              <w:left w:w="100" w:type="dxa"/>
            </w:tcMar>
            <w:vAlign w:val="center"/>
            <w:hideMark/>
          </w:tcPr>
          <w:p w:rsidR="006E53A7" w:rsidRPr="00D619EC" w:rsidRDefault="006E53A7" w:rsidP="00A238C7">
            <w:pPr>
              <w:tabs>
                <w:tab w:val="right" w:pos="780"/>
                <w:tab w:val="decimal" w:pos="820"/>
              </w:tabs>
              <w:ind w:right="80"/>
              <w:rPr>
                <w:sz w:val="20"/>
              </w:rPr>
            </w:pPr>
          </w:p>
        </w:tc>
        <w:tc>
          <w:tcPr>
            <w:tcW w:w="1060" w:type="dxa"/>
            <w:tcMar>
              <w:left w:w="100" w:type="dxa"/>
            </w:tcMar>
            <w:vAlign w:val="center"/>
            <w:hideMark/>
          </w:tcPr>
          <w:p w:rsidR="006E53A7" w:rsidRPr="00D619EC" w:rsidRDefault="006E53A7" w:rsidP="00A238C7">
            <w:pPr>
              <w:tabs>
                <w:tab w:val="right" w:pos="940"/>
                <w:tab w:val="decimal" w:pos="980"/>
              </w:tabs>
              <w:ind w:right="80"/>
              <w:rPr>
                <w:sz w:val="20"/>
              </w:rPr>
            </w:pPr>
          </w:p>
        </w:tc>
        <w:tc>
          <w:tcPr>
            <w:tcW w:w="942" w:type="dxa"/>
            <w:tcMar>
              <w:left w:w="100" w:type="dxa"/>
            </w:tcMar>
            <w:vAlign w:val="center"/>
            <w:hideMark/>
          </w:tcPr>
          <w:p w:rsidR="006E53A7" w:rsidRPr="00D619EC" w:rsidRDefault="006E53A7" w:rsidP="00A238C7">
            <w:pPr>
              <w:tabs>
                <w:tab w:val="right" w:pos="820"/>
                <w:tab w:val="decimal" w:pos="860"/>
              </w:tabs>
              <w:ind w:right="80"/>
              <w:rPr>
                <w:sz w:val="20"/>
              </w:rPr>
            </w:pPr>
          </w:p>
        </w:tc>
        <w:tc>
          <w:tcPr>
            <w:tcW w:w="988" w:type="dxa"/>
            <w:tcMar>
              <w:left w:w="100" w:type="dxa"/>
            </w:tcMar>
            <w:vAlign w:val="center"/>
            <w:hideMark/>
          </w:tcPr>
          <w:p w:rsidR="006E53A7" w:rsidRPr="00D619EC" w:rsidRDefault="006E53A7" w:rsidP="00A238C7">
            <w:pPr>
              <w:tabs>
                <w:tab w:val="right" w:pos="840"/>
                <w:tab w:val="decimal" w:pos="880"/>
              </w:tabs>
              <w:ind w:right="100"/>
              <w:rPr>
                <w:sz w:val="20"/>
              </w:rPr>
            </w:pPr>
          </w:p>
        </w:tc>
        <w:tc>
          <w:tcPr>
            <w:tcW w:w="1086" w:type="dxa"/>
            <w:tcMar>
              <w:left w:w="100" w:type="dxa"/>
            </w:tcMar>
            <w:vAlign w:val="center"/>
            <w:hideMark/>
          </w:tcPr>
          <w:p w:rsidR="006E53A7" w:rsidRPr="00D619EC" w:rsidRDefault="006E53A7" w:rsidP="00A238C7">
            <w:pPr>
              <w:tabs>
                <w:tab w:val="right" w:pos="940"/>
                <w:tab w:val="decimal" w:pos="980"/>
              </w:tabs>
              <w:ind w:right="100"/>
              <w:rPr>
                <w:sz w:val="20"/>
              </w:rPr>
            </w:pPr>
          </w:p>
        </w:tc>
        <w:tc>
          <w:tcPr>
            <w:tcW w:w="1020" w:type="dxa"/>
            <w:tcMar>
              <w:left w:w="100" w:type="dxa"/>
            </w:tcMar>
            <w:vAlign w:val="center"/>
            <w:hideMark/>
          </w:tcPr>
          <w:p w:rsidR="006E53A7" w:rsidRPr="00D619EC" w:rsidRDefault="006E53A7" w:rsidP="00A238C7">
            <w:pPr>
              <w:tabs>
                <w:tab w:val="right" w:pos="900"/>
                <w:tab w:val="decimal" w:pos="940"/>
              </w:tabs>
              <w:ind w:right="80"/>
              <w:rPr>
                <w:sz w:val="20"/>
              </w:rPr>
            </w:pPr>
          </w:p>
        </w:tc>
        <w:tc>
          <w:tcPr>
            <w:tcW w:w="1087" w:type="dxa"/>
            <w:tcMar>
              <w:left w:w="100" w:type="dxa"/>
            </w:tcMar>
            <w:vAlign w:val="center"/>
            <w:hideMark/>
          </w:tcPr>
          <w:p w:rsidR="006E53A7" w:rsidRPr="00D619EC" w:rsidRDefault="006E53A7" w:rsidP="00A238C7">
            <w:pPr>
              <w:tabs>
                <w:tab w:val="right" w:pos="940"/>
                <w:tab w:val="decimal" w:pos="980"/>
              </w:tabs>
              <w:ind w:right="100"/>
              <w:rPr>
                <w:sz w:val="20"/>
              </w:rPr>
            </w:pPr>
          </w:p>
        </w:tc>
        <w:tc>
          <w:tcPr>
            <w:tcW w:w="1060" w:type="dxa"/>
            <w:tcMar>
              <w:left w:w="100" w:type="dxa"/>
            </w:tcMar>
            <w:vAlign w:val="center"/>
            <w:hideMark/>
          </w:tcPr>
          <w:p w:rsidR="006E53A7" w:rsidRPr="00D619EC" w:rsidRDefault="006E53A7" w:rsidP="00A238C7">
            <w:pPr>
              <w:tabs>
                <w:tab w:val="right" w:pos="940"/>
                <w:tab w:val="decimal" w:pos="980"/>
              </w:tabs>
              <w:ind w:right="80"/>
              <w:rPr>
                <w:sz w:val="20"/>
              </w:rPr>
            </w:pPr>
          </w:p>
        </w:tc>
      </w:tr>
      <w:tr w:rsidR="006E53A7" w:rsidTr="00BA4DF5">
        <w:trPr>
          <w:tblHeader/>
          <w:jc w:val="center"/>
        </w:trPr>
        <w:tc>
          <w:tcPr>
            <w:tcW w:w="2655"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(In millions)</w:t>
            </w:r>
          </w:p>
        </w:tc>
        <w:tc>
          <w:tcPr>
            <w:tcW w:w="903" w:type="dxa"/>
            <w:tcMar>
              <w:top w:w="0" w:type="dxa"/>
              <w:left w:w="100" w:type="dxa"/>
              <w:bottom w:w="0" w:type="dxa"/>
              <w:right w:w="0" w:type="dxa"/>
            </w:tcMar>
            <w:vAlign w:val="bottom"/>
            <w:hideMark/>
          </w:tcPr>
          <w:p w:rsidR="006E53A7" w:rsidRPr="00D619EC" w:rsidRDefault="006E53A7" w:rsidP="00A238C7">
            <w:pPr>
              <w:tabs>
                <w:tab w:val="right" w:pos="780"/>
                <w:tab w:val="decimal" w:pos="820"/>
              </w:tabs>
              <w:ind w:right="80"/>
              <w:jc w:val="center"/>
            </w:pPr>
            <w:r w:rsidRPr="00D619EC">
              <w:rPr>
                <w:rFonts w:ascii="Arial" w:hAnsi="Arial" w:cs="Arial"/>
                <w:b/>
                <w:bCs/>
                <w:sz w:val="15"/>
                <w:szCs w:val="15"/>
              </w:rPr>
              <w:t>Fair Value</w:t>
            </w:r>
            <w:r w:rsidRPr="00D619EC">
              <w:rPr>
                <w:rFonts w:ascii="Arial" w:hAnsi="Arial" w:cs="Arial"/>
                <w:b/>
                <w:bCs/>
                <w:sz w:val="15"/>
                <w:szCs w:val="15"/>
              </w:rPr>
              <w:br/>
              <w:t>Level</w:t>
            </w:r>
          </w:p>
        </w:tc>
        <w:tc>
          <w:tcPr>
            <w:tcW w:w="1060" w:type="dxa"/>
            <w:tcMar>
              <w:top w:w="0" w:type="dxa"/>
              <w:left w:w="100" w:type="dxa"/>
              <w:bottom w:w="0" w:type="dxa"/>
              <w:right w:w="0" w:type="dxa"/>
            </w:tcMar>
            <w:vAlign w:val="bottom"/>
            <w:hideMark/>
          </w:tcPr>
          <w:p w:rsidR="006E53A7" w:rsidRPr="00D619EC" w:rsidRDefault="006E53A7" w:rsidP="004D56B6">
            <w:pPr>
              <w:tabs>
                <w:tab w:val="right" w:pos="940"/>
                <w:tab w:val="decimal" w:pos="980"/>
              </w:tabs>
              <w:ind w:left="-164" w:right="115"/>
              <w:jc w:val="right"/>
            </w:pPr>
            <w:r w:rsidRPr="00D619EC">
              <w:rPr>
                <w:rFonts w:ascii="Arial" w:hAnsi="Arial" w:cs="Arial"/>
                <w:b/>
                <w:bCs/>
                <w:sz w:val="15"/>
                <w:szCs w:val="15"/>
              </w:rPr>
              <w:t>Cost Basis</w:t>
            </w:r>
          </w:p>
        </w:tc>
        <w:tc>
          <w:tcPr>
            <w:tcW w:w="942" w:type="dxa"/>
            <w:tcMar>
              <w:top w:w="0" w:type="dxa"/>
              <w:left w:w="100" w:type="dxa"/>
              <w:bottom w:w="0" w:type="dxa"/>
              <w:right w:w="0" w:type="dxa"/>
            </w:tcMar>
            <w:vAlign w:val="bottom"/>
            <w:hideMark/>
          </w:tcPr>
          <w:p w:rsidR="006E53A7" w:rsidRPr="006E53A7" w:rsidRDefault="006E53A7" w:rsidP="004D56B6">
            <w:pPr>
              <w:pStyle w:val="NormalWeb"/>
              <w:tabs>
                <w:tab w:val="right" w:pos="820"/>
                <w:tab w:val="decimal" w:pos="860"/>
              </w:tabs>
              <w:spacing w:before="0" w:beforeAutospacing="0" w:after="0" w:afterAutospacing="0"/>
              <w:ind w:left="-164" w:right="115"/>
              <w:jc w:val="right"/>
            </w:pPr>
            <w:r w:rsidRPr="00D619EC">
              <w:rPr>
                <w:rFonts w:ascii="Arial" w:hAnsi="Arial" w:cs="Arial"/>
                <w:b/>
                <w:bCs/>
                <w:sz w:val="15"/>
                <w:szCs w:val="15"/>
              </w:rPr>
              <w:t>Unrealized</w:t>
            </w:r>
          </w:p>
          <w:p w:rsidR="006E53A7" w:rsidRPr="00D619EC" w:rsidRDefault="006E53A7" w:rsidP="004D56B6">
            <w:pPr>
              <w:pStyle w:val="NormalWeb"/>
              <w:tabs>
                <w:tab w:val="right" w:pos="820"/>
                <w:tab w:val="decimal" w:pos="860"/>
              </w:tabs>
              <w:spacing w:before="0" w:beforeAutospacing="0" w:after="15" w:afterAutospacing="0"/>
              <w:ind w:left="-164" w:right="115"/>
              <w:jc w:val="right"/>
            </w:pPr>
            <w:r w:rsidRPr="00D619EC">
              <w:rPr>
                <w:rFonts w:ascii="Arial" w:hAnsi="Arial" w:cs="Arial"/>
                <w:b/>
                <w:bCs/>
                <w:sz w:val="15"/>
                <w:szCs w:val="15"/>
              </w:rPr>
              <w:t>Gains</w:t>
            </w:r>
          </w:p>
        </w:tc>
        <w:tc>
          <w:tcPr>
            <w:tcW w:w="988" w:type="dxa"/>
            <w:tcMar>
              <w:top w:w="0" w:type="dxa"/>
              <w:left w:w="100" w:type="dxa"/>
              <w:bottom w:w="0" w:type="dxa"/>
              <w:right w:w="0" w:type="dxa"/>
            </w:tcMar>
            <w:vAlign w:val="bottom"/>
            <w:hideMark/>
          </w:tcPr>
          <w:p w:rsidR="006E53A7" w:rsidRPr="00D619EC" w:rsidRDefault="006E53A7" w:rsidP="004D56B6">
            <w:pPr>
              <w:pStyle w:val="NormalWeb"/>
              <w:tabs>
                <w:tab w:val="right" w:pos="840"/>
                <w:tab w:val="decimal" w:pos="880"/>
              </w:tabs>
              <w:spacing w:before="0" w:beforeAutospacing="0" w:after="0" w:afterAutospacing="0"/>
              <w:ind w:left="-164" w:right="115"/>
              <w:jc w:val="right"/>
            </w:pPr>
            <w:r w:rsidRPr="00D619EC">
              <w:rPr>
                <w:rFonts w:ascii="Arial" w:hAnsi="Arial" w:cs="Arial"/>
                <w:b/>
                <w:bCs/>
                <w:sz w:val="15"/>
                <w:szCs w:val="15"/>
              </w:rPr>
              <w:t>Unrealized</w:t>
            </w:r>
          </w:p>
          <w:p w:rsidR="006E53A7" w:rsidRPr="00D619EC" w:rsidRDefault="006E53A7" w:rsidP="004D56B6">
            <w:pPr>
              <w:pStyle w:val="NormalWeb"/>
              <w:tabs>
                <w:tab w:val="right" w:pos="840"/>
                <w:tab w:val="decimal" w:pos="880"/>
              </w:tabs>
              <w:spacing w:before="0" w:beforeAutospacing="0" w:after="15" w:afterAutospacing="0"/>
              <w:ind w:left="-164" w:right="115"/>
              <w:jc w:val="right"/>
            </w:pPr>
            <w:r w:rsidRPr="00D619EC">
              <w:rPr>
                <w:rFonts w:ascii="Arial" w:hAnsi="Arial" w:cs="Arial"/>
                <w:b/>
                <w:bCs/>
                <w:sz w:val="15"/>
                <w:szCs w:val="15"/>
              </w:rPr>
              <w:t>Losses</w:t>
            </w:r>
          </w:p>
        </w:tc>
        <w:tc>
          <w:tcPr>
            <w:tcW w:w="1086" w:type="dxa"/>
            <w:tcMar>
              <w:top w:w="0" w:type="dxa"/>
              <w:left w:w="100" w:type="dxa"/>
              <w:bottom w:w="0" w:type="dxa"/>
              <w:right w:w="0" w:type="dxa"/>
            </w:tcMar>
            <w:vAlign w:val="bottom"/>
            <w:hideMark/>
          </w:tcPr>
          <w:p w:rsidR="006E53A7" w:rsidRPr="00D619EC" w:rsidRDefault="006E53A7" w:rsidP="004D56B6">
            <w:pPr>
              <w:pStyle w:val="NormalWeb"/>
              <w:tabs>
                <w:tab w:val="right" w:pos="940"/>
                <w:tab w:val="decimal" w:pos="980"/>
              </w:tabs>
              <w:spacing w:before="0" w:beforeAutospacing="0" w:after="0" w:afterAutospacing="0"/>
              <w:ind w:left="-164" w:right="115"/>
              <w:jc w:val="right"/>
            </w:pPr>
            <w:r w:rsidRPr="00D619EC">
              <w:rPr>
                <w:rFonts w:ascii="Arial" w:hAnsi="Arial" w:cs="Arial"/>
                <w:b/>
                <w:bCs/>
                <w:sz w:val="15"/>
                <w:szCs w:val="15"/>
              </w:rPr>
              <w:t>Recorded</w:t>
            </w:r>
          </w:p>
          <w:p w:rsidR="006E53A7" w:rsidRPr="00D619EC" w:rsidRDefault="006E53A7" w:rsidP="004D56B6">
            <w:pPr>
              <w:pStyle w:val="NormalWeb"/>
              <w:tabs>
                <w:tab w:val="right" w:pos="940"/>
                <w:tab w:val="decimal" w:pos="980"/>
              </w:tabs>
              <w:spacing w:before="0" w:beforeAutospacing="0" w:after="15" w:afterAutospacing="0"/>
              <w:ind w:left="-164" w:right="115"/>
              <w:jc w:val="right"/>
            </w:pPr>
            <w:r w:rsidRPr="00D619EC">
              <w:rPr>
                <w:rFonts w:ascii="Arial" w:hAnsi="Arial" w:cs="Arial"/>
                <w:b/>
                <w:bCs/>
                <w:sz w:val="15"/>
                <w:szCs w:val="15"/>
              </w:rPr>
              <w:t>Basis</w:t>
            </w:r>
          </w:p>
        </w:tc>
        <w:tc>
          <w:tcPr>
            <w:tcW w:w="1020" w:type="dxa"/>
            <w:tcMar>
              <w:top w:w="0" w:type="dxa"/>
              <w:left w:w="100" w:type="dxa"/>
              <w:bottom w:w="0" w:type="dxa"/>
              <w:right w:w="0" w:type="dxa"/>
            </w:tcMar>
            <w:vAlign w:val="bottom"/>
            <w:hideMark/>
          </w:tcPr>
          <w:p w:rsidR="006E53A7" w:rsidRPr="00D619EC" w:rsidRDefault="006E53A7" w:rsidP="004D56B6">
            <w:pPr>
              <w:pStyle w:val="NormalWeb"/>
              <w:tabs>
                <w:tab w:val="right" w:pos="900"/>
                <w:tab w:val="decimal" w:pos="940"/>
              </w:tabs>
              <w:spacing w:before="0" w:beforeAutospacing="0" w:after="0" w:afterAutospacing="0"/>
              <w:ind w:left="-164" w:right="115"/>
              <w:jc w:val="right"/>
            </w:pPr>
            <w:r w:rsidRPr="00D619EC">
              <w:rPr>
                <w:rFonts w:ascii="Arial" w:hAnsi="Arial" w:cs="Arial"/>
                <w:b/>
                <w:bCs/>
                <w:sz w:val="15"/>
                <w:szCs w:val="15"/>
              </w:rPr>
              <w:t>Cash</w:t>
            </w:r>
          </w:p>
          <w:p w:rsidR="006E53A7" w:rsidRPr="00D619EC" w:rsidRDefault="006E53A7" w:rsidP="004D56B6">
            <w:pPr>
              <w:pStyle w:val="NormalWeb"/>
              <w:tabs>
                <w:tab w:val="right" w:pos="900"/>
                <w:tab w:val="decimal" w:pos="940"/>
              </w:tabs>
              <w:spacing w:before="0" w:beforeAutospacing="0" w:after="0" w:afterAutospacing="0"/>
              <w:ind w:left="-164" w:right="115"/>
              <w:jc w:val="right"/>
            </w:pPr>
            <w:r w:rsidRPr="00D619EC">
              <w:rPr>
                <w:rFonts w:ascii="Arial" w:hAnsi="Arial" w:cs="Arial"/>
                <w:b/>
                <w:bCs/>
                <w:sz w:val="15"/>
                <w:szCs w:val="15"/>
              </w:rPr>
              <w:t>and Cash</w:t>
            </w:r>
          </w:p>
          <w:p w:rsidR="006E53A7" w:rsidRPr="00D619EC" w:rsidRDefault="006E53A7" w:rsidP="004D56B6">
            <w:pPr>
              <w:pStyle w:val="NormalWeb"/>
              <w:tabs>
                <w:tab w:val="right" w:pos="900"/>
                <w:tab w:val="decimal" w:pos="940"/>
              </w:tabs>
              <w:spacing w:before="0" w:beforeAutospacing="0" w:after="15" w:afterAutospacing="0"/>
              <w:ind w:left="-164" w:right="115"/>
              <w:jc w:val="right"/>
            </w:pPr>
            <w:r w:rsidRPr="00D619EC">
              <w:rPr>
                <w:rFonts w:ascii="Arial" w:hAnsi="Arial" w:cs="Arial"/>
                <w:b/>
                <w:bCs/>
                <w:sz w:val="15"/>
                <w:szCs w:val="15"/>
              </w:rPr>
              <w:t>Equivalents</w:t>
            </w:r>
          </w:p>
        </w:tc>
        <w:tc>
          <w:tcPr>
            <w:tcW w:w="1087" w:type="dxa"/>
            <w:tcMar>
              <w:top w:w="0" w:type="dxa"/>
              <w:left w:w="100" w:type="dxa"/>
              <w:bottom w:w="0" w:type="dxa"/>
              <w:right w:w="0" w:type="dxa"/>
            </w:tcMar>
            <w:vAlign w:val="bottom"/>
            <w:hideMark/>
          </w:tcPr>
          <w:p w:rsidR="006E53A7" w:rsidRPr="00D619EC" w:rsidRDefault="006E53A7" w:rsidP="004D56B6">
            <w:pPr>
              <w:pStyle w:val="NormalWeb"/>
              <w:tabs>
                <w:tab w:val="right" w:pos="940"/>
                <w:tab w:val="decimal" w:pos="980"/>
              </w:tabs>
              <w:spacing w:before="0" w:beforeAutospacing="0" w:after="0" w:afterAutospacing="0"/>
              <w:ind w:left="-164" w:right="115"/>
              <w:jc w:val="right"/>
            </w:pPr>
            <w:r w:rsidRPr="00D619EC">
              <w:rPr>
                <w:rFonts w:ascii="Arial" w:hAnsi="Arial" w:cs="Arial"/>
                <w:b/>
                <w:bCs/>
                <w:sz w:val="15"/>
                <w:szCs w:val="15"/>
              </w:rPr>
              <w:t>Short-term</w:t>
            </w:r>
          </w:p>
          <w:p w:rsidR="006E53A7" w:rsidRPr="00D619EC" w:rsidRDefault="006E53A7" w:rsidP="004D56B6">
            <w:pPr>
              <w:pStyle w:val="NormalWeb"/>
              <w:tabs>
                <w:tab w:val="right" w:pos="940"/>
                <w:tab w:val="decimal" w:pos="980"/>
              </w:tabs>
              <w:spacing w:before="0" w:beforeAutospacing="0" w:after="15" w:afterAutospacing="0"/>
              <w:ind w:left="-164" w:right="115"/>
              <w:jc w:val="right"/>
            </w:pPr>
            <w:r w:rsidRPr="00D619EC">
              <w:rPr>
                <w:rFonts w:ascii="Arial" w:hAnsi="Arial" w:cs="Arial"/>
                <w:b/>
                <w:bCs/>
                <w:sz w:val="15"/>
                <w:szCs w:val="15"/>
              </w:rPr>
              <w:t>Investments</w:t>
            </w:r>
          </w:p>
        </w:tc>
        <w:tc>
          <w:tcPr>
            <w:tcW w:w="1060" w:type="dxa"/>
            <w:tcMar>
              <w:top w:w="0" w:type="dxa"/>
              <w:left w:w="100" w:type="dxa"/>
              <w:bottom w:w="0" w:type="dxa"/>
              <w:right w:w="0" w:type="dxa"/>
            </w:tcMar>
            <w:vAlign w:val="bottom"/>
            <w:hideMark/>
          </w:tcPr>
          <w:p w:rsidR="006E53A7" w:rsidRPr="00D619EC" w:rsidRDefault="006E53A7" w:rsidP="004D56B6">
            <w:pPr>
              <w:pStyle w:val="NormalWeb"/>
              <w:tabs>
                <w:tab w:val="right" w:pos="940"/>
                <w:tab w:val="decimal" w:pos="980"/>
              </w:tabs>
              <w:spacing w:before="0" w:beforeAutospacing="0" w:after="0" w:afterAutospacing="0"/>
              <w:ind w:left="-164" w:right="115"/>
              <w:jc w:val="right"/>
            </w:pPr>
            <w:r w:rsidRPr="00D619EC">
              <w:rPr>
                <w:rFonts w:ascii="Arial" w:hAnsi="Arial" w:cs="Arial"/>
                <w:b/>
                <w:bCs/>
                <w:sz w:val="15"/>
                <w:szCs w:val="15"/>
              </w:rPr>
              <w:t>Equity</w:t>
            </w:r>
          </w:p>
          <w:p w:rsidR="006E53A7" w:rsidRPr="00D619EC" w:rsidRDefault="006E53A7" w:rsidP="004D56B6">
            <w:pPr>
              <w:pStyle w:val="NormalWeb"/>
              <w:tabs>
                <w:tab w:val="right" w:pos="940"/>
                <w:tab w:val="decimal" w:pos="980"/>
              </w:tabs>
              <w:spacing w:before="0" w:beforeAutospacing="0" w:after="15" w:afterAutospacing="0"/>
              <w:ind w:left="-164" w:right="115"/>
              <w:jc w:val="right"/>
            </w:pPr>
            <w:r w:rsidRPr="00D619EC">
              <w:rPr>
                <w:rFonts w:ascii="Arial" w:hAnsi="Arial" w:cs="Arial"/>
                <w:b/>
                <w:bCs/>
                <w:sz w:val="15"/>
                <w:szCs w:val="15"/>
              </w:rPr>
              <w:t>Investments</w:t>
            </w:r>
          </w:p>
        </w:tc>
      </w:tr>
      <w:tr w:rsidR="006E53A7" w:rsidTr="00BA4DF5">
        <w:trPr>
          <w:jc w:val="center"/>
        </w:trPr>
        <w:tc>
          <w:tcPr>
            <w:tcW w:w="10800" w:type="dxa"/>
            <w:gridSpan w:val="9"/>
            <w:tcMar>
              <w:top w:w="0" w:type="dxa"/>
              <w:left w:w="100" w:type="dxa"/>
              <w:bottom w:w="0" w:type="dxa"/>
              <w:right w:w="0" w:type="dxa"/>
            </w:tcMar>
            <w:vAlign w:val="bottom"/>
            <w:hideMark/>
          </w:tcPr>
          <w:p w:rsidR="006E53A7" w:rsidRPr="00D619EC" w:rsidRDefault="006E53A7" w:rsidP="004D56B6">
            <w:pPr>
              <w:pStyle w:val="rrdsinglerule"/>
              <w:ind w:left="-481" w:right="144"/>
            </w:pPr>
            <w:r w:rsidRPr="00D619EC">
              <w:t> </w:t>
            </w:r>
          </w:p>
        </w:tc>
      </w:tr>
      <w:tr w:rsidR="006E53A7" w:rsidTr="00BA4DF5">
        <w:trPr>
          <w:trHeight w:val="75"/>
          <w:jc w:val="center"/>
        </w:trPr>
        <w:tc>
          <w:tcPr>
            <w:tcW w:w="2655" w:type="dxa"/>
            <w:vAlign w:val="center"/>
            <w:hideMark/>
          </w:tcPr>
          <w:p w:rsidR="006E53A7" w:rsidRDefault="006E53A7" w:rsidP="00A238C7">
            <w:pPr>
              <w:rPr>
                <w:sz w:val="2"/>
                <w:szCs w:val="2"/>
              </w:rPr>
            </w:pPr>
            <w:r>
              <w:rPr>
                <w:sz w:val="2"/>
                <w:szCs w:val="2"/>
              </w:rPr>
              <w:t> </w:t>
            </w:r>
          </w:p>
        </w:tc>
        <w:tc>
          <w:tcPr>
            <w:tcW w:w="903" w:type="dxa"/>
            <w:tcMar>
              <w:left w:w="100" w:type="dxa"/>
            </w:tcMar>
            <w:vAlign w:val="center"/>
            <w:hideMark/>
          </w:tcPr>
          <w:p w:rsidR="006E53A7" w:rsidRPr="00D619EC" w:rsidRDefault="006E53A7" w:rsidP="00A238C7">
            <w:pPr>
              <w:tabs>
                <w:tab w:val="right" w:pos="780"/>
                <w:tab w:val="decimal" w:pos="820"/>
              </w:tabs>
              <w:ind w:right="80"/>
              <w:rPr>
                <w:sz w:val="2"/>
                <w:szCs w:val="2"/>
              </w:rPr>
            </w:pPr>
            <w:r w:rsidRPr="00D619EC">
              <w:rPr>
                <w:sz w:val="2"/>
                <w:szCs w:val="2"/>
              </w:rPr>
              <w:t> </w:t>
            </w:r>
          </w:p>
        </w:tc>
        <w:tc>
          <w:tcPr>
            <w:tcW w:w="1060" w:type="dxa"/>
            <w:tcMar>
              <w:left w:w="100" w:type="dxa"/>
            </w:tcMar>
            <w:vAlign w:val="center"/>
            <w:hideMark/>
          </w:tcPr>
          <w:p w:rsidR="006E53A7" w:rsidRPr="00D619EC" w:rsidRDefault="006E53A7" w:rsidP="00A238C7">
            <w:pPr>
              <w:tabs>
                <w:tab w:val="right" w:pos="940"/>
                <w:tab w:val="decimal" w:pos="980"/>
              </w:tabs>
              <w:ind w:right="80"/>
              <w:rPr>
                <w:sz w:val="2"/>
                <w:szCs w:val="2"/>
              </w:rPr>
            </w:pPr>
            <w:r w:rsidRPr="00D619EC">
              <w:rPr>
                <w:sz w:val="2"/>
                <w:szCs w:val="2"/>
              </w:rPr>
              <w:t> </w:t>
            </w:r>
          </w:p>
        </w:tc>
        <w:tc>
          <w:tcPr>
            <w:tcW w:w="942" w:type="dxa"/>
            <w:tcMar>
              <w:left w:w="100" w:type="dxa"/>
            </w:tcMar>
            <w:vAlign w:val="center"/>
            <w:hideMark/>
          </w:tcPr>
          <w:p w:rsidR="006E53A7" w:rsidRPr="00D619EC" w:rsidRDefault="006E53A7" w:rsidP="00A238C7">
            <w:pPr>
              <w:tabs>
                <w:tab w:val="right" w:pos="820"/>
                <w:tab w:val="decimal" w:pos="860"/>
              </w:tabs>
              <w:ind w:right="80"/>
              <w:rPr>
                <w:sz w:val="2"/>
                <w:szCs w:val="2"/>
              </w:rPr>
            </w:pPr>
            <w:r w:rsidRPr="00D619EC">
              <w:rPr>
                <w:sz w:val="2"/>
                <w:szCs w:val="2"/>
              </w:rPr>
              <w:t> </w:t>
            </w:r>
          </w:p>
        </w:tc>
        <w:tc>
          <w:tcPr>
            <w:tcW w:w="988" w:type="dxa"/>
            <w:tcMar>
              <w:left w:w="100" w:type="dxa"/>
            </w:tcMar>
            <w:vAlign w:val="center"/>
            <w:hideMark/>
          </w:tcPr>
          <w:p w:rsidR="006E53A7" w:rsidRPr="00D619EC" w:rsidRDefault="006E53A7" w:rsidP="00A238C7">
            <w:pPr>
              <w:tabs>
                <w:tab w:val="right" w:pos="840"/>
                <w:tab w:val="decimal" w:pos="880"/>
              </w:tabs>
              <w:ind w:right="100"/>
              <w:rPr>
                <w:sz w:val="2"/>
                <w:szCs w:val="2"/>
              </w:rPr>
            </w:pPr>
            <w:r w:rsidRPr="00D619EC">
              <w:rPr>
                <w:sz w:val="2"/>
                <w:szCs w:val="2"/>
              </w:rPr>
              <w:t> </w:t>
            </w:r>
          </w:p>
        </w:tc>
        <w:tc>
          <w:tcPr>
            <w:tcW w:w="1086" w:type="dxa"/>
            <w:tcMar>
              <w:left w:w="100" w:type="dxa"/>
            </w:tcMar>
            <w:vAlign w:val="center"/>
            <w:hideMark/>
          </w:tcPr>
          <w:p w:rsidR="006E53A7" w:rsidRPr="00D619EC" w:rsidRDefault="006E53A7" w:rsidP="00A238C7">
            <w:pPr>
              <w:tabs>
                <w:tab w:val="right" w:pos="940"/>
                <w:tab w:val="decimal" w:pos="980"/>
              </w:tabs>
              <w:ind w:right="100"/>
              <w:rPr>
                <w:sz w:val="2"/>
                <w:szCs w:val="2"/>
              </w:rPr>
            </w:pPr>
            <w:r w:rsidRPr="00D619EC">
              <w:rPr>
                <w:sz w:val="2"/>
                <w:szCs w:val="2"/>
              </w:rPr>
              <w:t> </w:t>
            </w:r>
          </w:p>
        </w:tc>
        <w:tc>
          <w:tcPr>
            <w:tcW w:w="1020" w:type="dxa"/>
            <w:tcMar>
              <w:left w:w="100" w:type="dxa"/>
            </w:tcMar>
            <w:vAlign w:val="center"/>
            <w:hideMark/>
          </w:tcPr>
          <w:p w:rsidR="006E53A7" w:rsidRPr="00D619EC" w:rsidRDefault="006E53A7" w:rsidP="00A238C7">
            <w:pPr>
              <w:tabs>
                <w:tab w:val="right" w:pos="900"/>
                <w:tab w:val="decimal" w:pos="940"/>
              </w:tabs>
              <w:ind w:right="80"/>
              <w:rPr>
                <w:sz w:val="2"/>
                <w:szCs w:val="2"/>
              </w:rPr>
            </w:pPr>
            <w:r w:rsidRPr="00D619EC">
              <w:rPr>
                <w:sz w:val="2"/>
                <w:szCs w:val="2"/>
              </w:rPr>
              <w:t> </w:t>
            </w:r>
          </w:p>
        </w:tc>
        <w:tc>
          <w:tcPr>
            <w:tcW w:w="1087" w:type="dxa"/>
            <w:tcMar>
              <w:left w:w="100" w:type="dxa"/>
            </w:tcMar>
            <w:vAlign w:val="center"/>
            <w:hideMark/>
          </w:tcPr>
          <w:p w:rsidR="006E53A7" w:rsidRPr="00D619EC" w:rsidRDefault="006E53A7" w:rsidP="00A238C7">
            <w:pPr>
              <w:tabs>
                <w:tab w:val="right" w:pos="940"/>
                <w:tab w:val="decimal" w:pos="980"/>
              </w:tabs>
              <w:ind w:right="100"/>
              <w:rPr>
                <w:sz w:val="2"/>
                <w:szCs w:val="2"/>
              </w:rPr>
            </w:pPr>
            <w:r w:rsidRPr="00D619EC">
              <w:rPr>
                <w:sz w:val="2"/>
                <w:szCs w:val="2"/>
              </w:rPr>
              <w:t> </w:t>
            </w:r>
          </w:p>
        </w:tc>
        <w:tc>
          <w:tcPr>
            <w:tcW w:w="1060" w:type="dxa"/>
            <w:tcMar>
              <w:left w:w="100" w:type="dxa"/>
            </w:tcMar>
            <w:vAlign w:val="center"/>
            <w:hideMark/>
          </w:tcPr>
          <w:p w:rsidR="006E53A7" w:rsidRPr="00D619EC" w:rsidRDefault="006E53A7" w:rsidP="00A238C7">
            <w:pPr>
              <w:tabs>
                <w:tab w:val="right" w:pos="940"/>
                <w:tab w:val="decimal" w:pos="980"/>
              </w:tabs>
              <w:ind w:right="80"/>
              <w:rPr>
                <w:sz w:val="2"/>
                <w:szCs w:val="2"/>
              </w:rPr>
            </w:pPr>
            <w:r w:rsidRPr="00D619EC">
              <w:rPr>
                <w:sz w:val="2"/>
                <w:szCs w:val="2"/>
              </w:rPr>
              <w:t> </w:t>
            </w:r>
          </w:p>
        </w:tc>
      </w:tr>
      <w:tr w:rsidR="006E53A7" w:rsidTr="00BA4DF5">
        <w:trPr>
          <w:jc w:val="center"/>
        </w:trPr>
        <w:tc>
          <w:tcPr>
            <w:tcW w:w="2655"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June 30, 2019</w:t>
            </w:r>
          </w:p>
        </w:tc>
        <w:tc>
          <w:tcPr>
            <w:tcW w:w="903" w:type="dxa"/>
            <w:tcMar>
              <w:top w:w="0" w:type="dxa"/>
              <w:left w:w="100" w:type="dxa"/>
              <w:bottom w:w="0" w:type="dxa"/>
              <w:right w:w="0" w:type="dxa"/>
            </w:tcMar>
            <w:vAlign w:val="bottom"/>
            <w:hideMark/>
          </w:tcPr>
          <w:p w:rsidR="006E53A7" w:rsidRPr="00D619EC" w:rsidRDefault="006E53A7" w:rsidP="00A238C7">
            <w:pPr>
              <w:pStyle w:val="la2"/>
              <w:tabs>
                <w:tab w:val="right" w:pos="700"/>
                <w:tab w:val="decimal" w:pos="740"/>
              </w:tabs>
              <w:ind w:left="60" w:right="160"/>
            </w:pPr>
            <w:r w:rsidRPr="00D619EC">
              <w:t> </w:t>
            </w:r>
          </w:p>
        </w:tc>
        <w:tc>
          <w:tcPr>
            <w:tcW w:w="1060" w:type="dxa"/>
            <w:tcMar>
              <w:top w:w="0" w:type="dxa"/>
              <w:left w:w="100" w:type="dxa"/>
              <w:bottom w:w="0" w:type="dxa"/>
              <w:right w:w="0" w:type="dxa"/>
            </w:tcMar>
            <w:vAlign w:val="bottom"/>
            <w:hideMark/>
          </w:tcPr>
          <w:p w:rsidR="006E53A7" w:rsidRPr="00D619EC" w:rsidRDefault="006E53A7" w:rsidP="004D56B6">
            <w:pPr>
              <w:pStyle w:val="la2"/>
              <w:tabs>
                <w:tab w:val="right" w:pos="880"/>
                <w:tab w:val="decimal" w:pos="920"/>
              </w:tabs>
              <w:ind w:left="40" w:right="115"/>
            </w:pPr>
            <w:r w:rsidRPr="00D619EC">
              <w:t> </w:t>
            </w:r>
          </w:p>
        </w:tc>
        <w:tc>
          <w:tcPr>
            <w:tcW w:w="942" w:type="dxa"/>
            <w:tcMar>
              <w:top w:w="0" w:type="dxa"/>
              <w:left w:w="100" w:type="dxa"/>
              <w:bottom w:w="0" w:type="dxa"/>
              <w:right w:w="0" w:type="dxa"/>
            </w:tcMar>
            <w:vAlign w:val="bottom"/>
            <w:hideMark/>
          </w:tcPr>
          <w:p w:rsidR="006E53A7" w:rsidRPr="00D619EC" w:rsidRDefault="006E53A7" w:rsidP="004D56B6">
            <w:pPr>
              <w:pStyle w:val="la2"/>
              <w:tabs>
                <w:tab w:val="right" w:pos="700"/>
                <w:tab w:val="decimal" w:pos="740"/>
              </w:tabs>
              <w:ind w:left="100" w:right="115"/>
            </w:pPr>
            <w:r w:rsidRPr="00D619EC">
              <w:t> </w:t>
            </w:r>
          </w:p>
        </w:tc>
        <w:tc>
          <w:tcPr>
            <w:tcW w:w="988" w:type="dxa"/>
            <w:tcMar>
              <w:top w:w="0" w:type="dxa"/>
              <w:left w:w="100" w:type="dxa"/>
              <w:bottom w:w="0" w:type="dxa"/>
              <w:right w:w="0" w:type="dxa"/>
            </w:tcMar>
            <w:vAlign w:val="bottom"/>
            <w:hideMark/>
          </w:tcPr>
          <w:p w:rsidR="006E53A7" w:rsidRPr="00D619EC" w:rsidRDefault="006E53A7" w:rsidP="004D56B6">
            <w:pPr>
              <w:pStyle w:val="la2"/>
              <w:tabs>
                <w:tab w:val="right" w:pos="680"/>
                <w:tab w:val="decimal" w:pos="720"/>
              </w:tabs>
              <w:ind w:left="140" w:right="115"/>
            </w:pPr>
            <w:r w:rsidRPr="00D619EC">
              <w:t> </w:t>
            </w:r>
          </w:p>
        </w:tc>
        <w:tc>
          <w:tcPr>
            <w:tcW w:w="1086" w:type="dxa"/>
            <w:tcMar>
              <w:top w:w="0" w:type="dxa"/>
              <w:left w:w="100" w:type="dxa"/>
              <w:bottom w:w="0" w:type="dxa"/>
              <w:right w:w="0" w:type="dxa"/>
            </w:tcMar>
            <w:vAlign w:val="bottom"/>
            <w:hideMark/>
          </w:tcPr>
          <w:p w:rsidR="006E53A7" w:rsidRPr="00D619EC" w:rsidRDefault="006E53A7" w:rsidP="004D56B6">
            <w:pPr>
              <w:pStyle w:val="la2"/>
              <w:tabs>
                <w:tab w:val="right" w:pos="880"/>
                <w:tab w:val="decimal" w:pos="920"/>
              </w:tabs>
              <w:ind w:left="40" w:right="115"/>
            </w:pPr>
            <w:r w:rsidRPr="00D619EC">
              <w:t> </w:t>
            </w:r>
          </w:p>
        </w:tc>
        <w:tc>
          <w:tcPr>
            <w:tcW w:w="1020" w:type="dxa"/>
            <w:tcMar>
              <w:top w:w="0" w:type="dxa"/>
              <w:left w:w="100" w:type="dxa"/>
              <w:bottom w:w="0" w:type="dxa"/>
              <w:right w:w="0" w:type="dxa"/>
            </w:tcMar>
            <w:vAlign w:val="bottom"/>
            <w:hideMark/>
          </w:tcPr>
          <w:p w:rsidR="006E53A7" w:rsidRPr="00D619EC" w:rsidRDefault="006E53A7" w:rsidP="004D56B6">
            <w:pPr>
              <w:pStyle w:val="la2"/>
              <w:tabs>
                <w:tab w:val="right" w:pos="820"/>
                <w:tab w:val="decimal" w:pos="860"/>
              </w:tabs>
              <w:ind w:left="60" w:right="115"/>
            </w:pPr>
            <w:r w:rsidRPr="00D619EC">
              <w:t> </w:t>
            </w:r>
          </w:p>
        </w:tc>
        <w:tc>
          <w:tcPr>
            <w:tcW w:w="1087" w:type="dxa"/>
            <w:tcMar>
              <w:top w:w="0" w:type="dxa"/>
              <w:left w:w="100" w:type="dxa"/>
              <w:bottom w:w="0" w:type="dxa"/>
              <w:right w:w="0" w:type="dxa"/>
            </w:tcMar>
            <w:vAlign w:val="bottom"/>
            <w:hideMark/>
          </w:tcPr>
          <w:p w:rsidR="006E53A7" w:rsidRPr="00D619EC" w:rsidRDefault="006E53A7" w:rsidP="004D56B6">
            <w:pPr>
              <w:pStyle w:val="la2"/>
              <w:tabs>
                <w:tab w:val="right" w:pos="880"/>
                <w:tab w:val="decimal" w:pos="920"/>
              </w:tabs>
              <w:ind w:left="40" w:right="115"/>
            </w:pPr>
            <w:r w:rsidRPr="00D619EC">
              <w:t> </w:t>
            </w:r>
          </w:p>
        </w:tc>
        <w:tc>
          <w:tcPr>
            <w:tcW w:w="1060" w:type="dxa"/>
            <w:tcMar>
              <w:top w:w="0" w:type="dxa"/>
              <w:left w:w="100" w:type="dxa"/>
              <w:bottom w:w="0" w:type="dxa"/>
              <w:right w:w="0" w:type="dxa"/>
            </w:tcMar>
            <w:vAlign w:val="bottom"/>
            <w:hideMark/>
          </w:tcPr>
          <w:p w:rsidR="006E53A7" w:rsidRPr="00D619EC" w:rsidRDefault="006E53A7" w:rsidP="004D56B6">
            <w:pPr>
              <w:pStyle w:val="la2"/>
              <w:tabs>
                <w:tab w:val="right" w:pos="780"/>
                <w:tab w:val="decimal" w:pos="820"/>
              </w:tabs>
              <w:ind w:left="140" w:right="115"/>
            </w:pPr>
            <w:r w:rsidRPr="00D619EC">
              <w:t> </w:t>
            </w:r>
          </w:p>
        </w:tc>
      </w:tr>
      <w:tr w:rsidR="006E53A7" w:rsidTr="00BA4DF5">
        <w:trPr>
          <w:trHeight w:val="75"/>
          <w:jc w:val="center"/>
        </w:trPr>
        <w:tc>
          <w:tcPr>
            <w:tcW w:w="2655" w:type="dxa"/>
            <w:vAlign w:val="center"/>
            <w:hideMark/>
          </w:tcPr>
          <w:p w:rsidR="006E53A7" w:rsidRDefault="006E53A7" w:rsidP="00A238C7">
            <w:pPr>
              <w:rPr>
                <w:sz w:val="2"/>
                <w:szCs w:val="2"/>
              </w:rPr>
            </w:pPr>
            <w:r>
              <w:rPr>
                <w:sz w:val="2"/>
                <w:szCs w:val="2"/>
              </w:rPr>
              <w:t> </w:t>
            </w:r>
          </w:p>
        </w:tc>
        <w:tc>
          <w:tcPr>
            <w:tcW w:w="903" w:type="dxa"/>
            <w:tcMar>
              <w:left w:w="100" w:type="dxa"/>
            </w:tcMar>
            <w:vAlign w:val="center"/>
            <w:hideMark/>
          </w:tcPr>
          <w:p w:rsidR="006E53A7" w:rsidRPr="00D619EC" w:rsidRDefault="006E53A7" w:rsidP="00A238C7">
            <w:pPr>
              <w:tabs>
                <w:tab w:val="right" w:pos="780"/>
                <w:tab w:val="decimal" w:pos="820"/>
              </w:tabs>
              <w:ind w:right="80"/>
              <w:rPr>
                <w:sz w:val="2"/>
                <w:szCs w:val="2"/>
              </w:rPr>
            </w:pPr>
            <w:r w:rsidRPr="00D619EC">
              <w:rPr>
                <w:sz w:val="2"/>
                <w:szCs w:val="2"/>
              </w:rPr>
              <w:t> </w:t>
            </w:r>
          </w:p>
        </w:tc>
        <w:tc>
          <w:tcPr>
            <w:tcW w:w="1060" w:type="dxa"/>
            <w:tcMar>
              <w:left w:w="100" w:type="dxa"/>
            </w:tcMar>
            <w:vAlign w:val="center"/>
            <w:hideMark/>
          </w:tcPr>
          <w:p w:rsidR="006E53A7" w:rsidRPr="00D619EC" w:rsidRDefault="006E53A7" w:rsidP="004D56B6">
            <w:pPr>
              <w:tabs>
                <w:tab w:val="right" w:pos="940"/>
                <w:tab w:val="decimal" w:pos="980"/>
              </w:tabs>
              <w:ind w:right="115"/>
              <w:rPr>
                <w:sz w:val="2"/>
                <w:szCs w:val="2"/>
              </w:rPr>
            </w:pPr>
            <w:r w:rsidRPr="00D619EC">
              <w:rPr>
                <w:sz w:val="2"/>
                <w:szCs w:val="2"/>
              </w:rPr>
              <w:t> </w:t>
            </w:r>
          </w:p>
        </w:tc>
        <w:tc>
          <w:tcPr>
            <w:tcW w:w="942" w:type="dxa"/>
            <w:tcMar>
              <w:left w:w="100" w:type="dxa"/>
            </w:tcMar>
            <w:vAlign w:val="center"/>
            <w:hideMark/>
          </w:tcPr>
          <w:p w:rsidR="006E53A7" w:rsidRPr="00D619EC" w:rsidRDefault="006E53A7" w:rsidP="004D56B6">
            <w:pPr>
              <w:tabs>
                <w:tab w:val="right" w:pos="820"/>
                <w:tab w:val="decimal" w:pos="860"/>
              </w:tabs>
              <w:ind w:right="115"/>
              <w:rPr>
                <w:sz w:val="2"/>
                <w:szCs w:val="2"/>
              </w:rPr>
            </w:pPr>
            <w:r w:rsidRPr="00D619EC">
              <w:rPr>
                <w:sz w:val="2"/>
                <w:szCs w:val="2"/>
              </w:rPr>
              <w:t> </w:t>
            </w:r>
          </w:p>
        </w:tc>
        <w:tc>
          <w:tcPr>
            <w:tcW w:w="988" w:type="dxa"/>
            <w:tcMar>
              <w:left w:w="100" w:type="dxa"/>
            </w:tcMar>
            <w:vAlign w:val="center"/>
            <w:hideMark/>
          </w:tcPr>
          <w:p w:rsidR="006E53A7" w:rsidRPr="00D619EC" w:rsidRDefault="006E53A7" w:rsidP="004D56B6">
            <w:pPr>
              <w:tabs>
                <w:tab w:val="right" w:pos="840"/>
                <w:tab w:val="decimal" w:pos="880"/>
              </w:tabs>
              <w:ind w:right="115"/>
              <w:rPr>
                <w:sz w:val="2"/>
                <w:szCs w:val="2"/>
              </w:rPr>
            </w:pPr>
            <w:r w:rsidRPr="00D619EC">
              <w:rPr>
                <w:sz w:val="2"/>
                <w:szCs w:val="2"/>
              </w:rPr>
              <w:t> </w:t>
            </w:r>
          </w:p>
        </w:tc>
        <w:tc>
          <w:tcPr>
            <w:tcW w:w="1086" w:type="dxa"/>
            <w:tcMar>
              <w:left w:w="100" w:type="dxa"/>
            </w:tcMar>
            <w:vAlign w:val="center"/>
            <w:hideMark/>
          </w:tcPr>
          <w:p w:rsidR="006E53A7" w:rsidRPr="00D619EC" w:rsidRDefault="006E53A7" w:rsidP="004D56B6">
            <w:pPr>
              <w:tabs>
                <w:tab w:val="right" w:pos="940"/>
                <w:tab w:val="decimal" w:pos="980"/>
              </w:tabs>
              <w:ind w:right="115"/>
              <w:rPr>
                <w:sz w:val="2"/>
                <w:szCs w:val="2"/>
              </w:rPr>
            </w:pPr>
            <w:r w:rsidRPr="00D619EC">
              <w:rPr>
                <w:sz w:val="2"/>
                <w:szCs w:val="2"/>
              </w:rPr>
              <w:t> </w:t>
            </w:r>
          </w:p>
        </w:tc>
        <w:tc>
          <w:tcPr>
            <w:tcW w:w="1020" w:type="dxa"/>
            <w:tcMar>
              <w:left w:w="100" w:type="dxa"/>
            </w:tcMar>
            <w:vAlign w:val="center"/>
            <w:hideMark/>
          </w:tcPr>
          <w:p w:rsidR="006E53A7" w:rsidRPr="00D619EC" w:rsidRDefault="006E53A7" w:rsidP="004D56B6">
            <w:pPr>
              <w:tabs>
                <w:tab w:val="right" w:pos="900"/>
                <w:tab w:val="decimal" w:pos="940"/>
              </w:tabs>
              <w:ind w:right="115"/>
              <w:rPr>
                <w:sz w:val="2"/>
                <w:szCs w:val="2"/>
              </w:rPr>
            </w:pPr>
            <w:r w:rsidRPr="00D619EC">
              <w:rPr>
                <w:sz w:val="2"/>
                <w:szCs w:val="2"/>
              </w:rPr>
              <w:t> </w:t>
            </w:r>
          </w:p>
        </w:tc>
        <w:tc>
          <w:tcPr>
            <w:tcW w:w="1087" w:type="dxa"/>
            <w:tcMar>
              <w:left w:w="100" w:type="dxa"/>
            </w:tcMar>
            <w:vAlign w:val="center"/>
            <w:hideMark/>
          </w:tcPr>
          <w:p w:rsidR="006E53A7" w:rsidRPr="00D619EC" w:rsidRDefault="006E53A7" w:rsidP="004D56B6">
            <w:pPr>
              <w:tabs>
                <w:tab w:val="right" w:pos="940"/>
                <w:tab w:val="decimal" w:pos="980"/>
              </w:tabs>
              <w:ind w:right="115"/>
              <w:rPr>
                <w:sz w:val="2"/>
                <w:szCs w:val="2"/>
              </w:rPr>
            </w:pPr>
            <w:r w:rsidRPr="00D619EC">
              <w:rPr>
                <w:sz w:val="2"/>
                <w:szCs w:val="2"/>
              </w:rPr>
              <w:t> </w:t>
            </w:r>
          </w:p>
        </w:tc>
        <w:tc>
          <w:tcPr>
            <w:tcW w:w="1060" w:type="dxa"/>
            <w:tcMar>
              <w:left w:w="100" w:type="dxa"/>
            </w:tcMar>
            <w:vAlign w:val="center"/>
            <w:hideMark/>
          </w:tcPr>
          <w:p w:rsidR="006E53A7" w:rsidRPr="00D619EC" w:rsidRDefault="006E53A7" w:rsidP="004D56B6">
            <w:pPr>
              <w:tabs>
                <w:tab w:val="right" w:pos="940"/>
                <w:tab w:val="decimal" w:pos="980"/>
              </w:tabs>
              <w:ind w:right="115"/>
              <w:rPr>
                <w:sz w:val="2"/>
                <w:szCs w:val="2"/>
              </w:rPr>
            </w:pPr>
            <w:r w:rsidRPr="00D619EC">
              <w:rPr>
                <w:sz w:val="2"/>
                <w:szCs w:val="2"/>
              </w:rPr>
              <w:t> </w:t>
            </w:r>
          </w:p>
        </w:tc>
      </w:tr>
      <w:tr w:rsidR="006E53A7" w:rsidTr="00BA4DF5">
        <w:trPr>
          <w:jc w:val="center"/>
        </w:trPr>
        <w:tc>
          <w:tcPr>
            <w:tcW w:w="2655" w:type="dxa"/>
            <w:hideMark/>
          </w:tcPr>
          <w:p w:rsidR="006E53A7" w:rsidRPr="006E53A7" w:rsidRDefault="006E53A7" w:rsidP="00A238C7">
            <w:pPr>
              <w:pStyle w:val="NormalWeb"/>
              <w:ind w:left="240" w:hanging="240"/>
            </w:pPr>
            <w:r>
              <w:rPr>
                <w:rFonts w:ascii="Arial" w:hAnsi="Arial" w:cs="Arial"/>
                <w:b/>
                <w:bCs/>
                <w:sz w:val="15"/>
                <w:szCs w:val="15"/>
              </w:rPr>
              <w:t>Changes in Fair Value Recorded in Other Comprehensive Income</w:t>
            </w:r>
          </w:p>
        </w:tc>
        <w:tc>
          <w:tcPr>
            <w:tcW w:w="903" w:type="dxa"/>
            <w:tcMar>
              <w:top w:w="0" w:type="dxa"/>
              <w:left w:w="100" w:type="dxa"/>
              <w:bottom w:w="0" w:type="dxa"/>
              <w:right w:w="0" w:type="dxa"/>
            </w:tcMar>
            <w:vAlign w:val="bottom"/>
            <w:hideMark/>
          </w:tcPr>
          <w:p w:rsidR="006E53A7" w:rsidRPr="00D619EC" w:rsidRDefault="006E53A7" w:rsidP="00A238C7">
            <w:pPr>
              <w:pStyle w:val="la2"/>
              <w:tabs>
                <w:tab w:val="right" w:pos="700"/>
                <w:tab w:val="decimal" w:pos="740"/>
              </w:tabs>
              <w:ind w:left="60" w:right="160"/>
            </w:pPr>
            <w:r w:rsidRPr="00D619EC">
              <w:t> </w:t>
            </w:r>
          </w:p>
        </w:tc>
        <w:tc>
          <w:tcPr>
            <w:tcW w:w="1060" w:type="dxa"/>
            <w:tcMar>
              <w:top w:w="0" w:type="dxa"/>
              <w:left w:w="100" w:type="dxa"/>
              <w:bottom w:w="0" w:type="dxa"/>
              <w:right w:w="0" w:type="dxa"/>
            </w:tcMar>
            <w:vAlign w:val="bottom"/>
            <w:hideMark/>
          </w:tcPr>
          <w:p w:rsidR="006E53A7" w:rsidRPr="00D619EC" w:rsidRDefault="006E53A7" w:rsidP="004D56B6">
            <w:pPr>
              <w:pStyle w:val="la2"/>
              <w:tabs>
                <w:tab w:val="right" w:pos="880"/>
                <w:tab w:val="decimal" w:pos="920"/>
              </w:tabs>
              <w:ind w:left="40" w:right="115"/>
            </w:pPr>
            <w:r w:rsidRPr="00D619EC">
              <w:t> </w:t>
            </w:r>
          </w:p>
        </w:tc>
        <w:tc>
          <w:tcPr>
            <w:tcW w:w="942" w:type="dxa"/>
            <w:tcMar>
              <w:top w:w="0" w:type="dxa"/>
              <w:left w:w="100" w:type="dxa"/>
              <w:bottom w:w="0" w:type="dxa"/>
              <w:right w:w="0" w:type="dxa"/>
            </w:tcMar>
            <w:vAlign w:val="bottom"/>
            <w:hideMark/>
          </w:tcPr>
          <w:p w:rsidR="006E53A7" w:rsidRPr="00D619EC" w:rsidRDefault="006E53A7" w:rsidP="004D56B6">
            <w:pPr>
              <w:pStyle w:val="la2"/>
              <w:tabs>
                <w:tab w:val="right" w:pos="700"/>
                <w:tab w:val="decimal" w:pos="740"/>
              </w:tabs>
              <w:ind w:left="100" w:right="115"/>
            </w:pPr>
            <w:r w:rsidRPr="00D619EC">
              <w:t> </w:t>
            </w:r>
          </w:p>
        </w:tc>
        <w:tc>
          <w:tcPr>
            <w:tcW w:w="988" w:type="dxa"/>
            <w:tcMar>
              <w:top w:w="0" w:type="dxa"/>
              <w:left w:w="100" w:type="dxa"/>
              <w:bottom w:w="0" w:type="dxa"/>
              <w:right w:w="0" w:type="dxa"/>
            </w:tcMar>
            <w:vAlign w:val="bottom"/>
            <w:hideMark/>
          </w:tcPr>
          <w:p w:rsidR="006E53A7" w:rsidRPr="00D619EC" w:rsidRDefault="006E53A7" w:rsidP="004D56B6">
            <w:pPr>
              <w:pStyle w:val="la2"/>
              <w:tabs>
                <w:tab w:val="right" w:pos="680"/>
                <w:tab w:val="decimal" w:pos="720"/>
              </w:tabs>
              <w:ind w:left="140" w:right="115"/>
            </w:pPr>
            <w:r w:rsidRPr="00D619EC">
              <w:t> </w:t>
            </w:r>
          </w:p>
        </w:tc>
        <w:tc>
          <w:tcPr>
            <w:tcW w:w="1086" w:type="dxa"/>
            <w:tcMar>
              <w:top w:w="0" w:type="dxa"/>
              <w:left w:w="100" w:type="dxa"/>
              <w:bottom w:w="0" w:type="dxa"/>
              <w:right w:w="0" w:type="dxa"/>
            </w:tcMar>
            <w:vAlign w:val="bottom"/>
            <w:hideMark/>
          </w:tcPr>
          <w:p w:rsidR="006E53A7" w:rsidRPr="00D619EC" w:rsidRDefault="006E53A7" w:rsidP="004D56B6">
            <w:pPr>
              <w:pStyle w:val="la2"/>
              <w:tabs>
                <w:tab w:val="right" w:pos="880"/>
                <w:tab w:val="decimal" w:pos="920"/>
              </w:tabs>
              <w:ind w:left="40" w:right="115"/>
            </w:pPr>
            <w:r w:rsidRPr="00D619EC">
              <w:t> </w:t>
            </w:r>
          </w:p>
        </w:tc>
        <w:tc>
          <w:tcPr>
            <w:tcW w:w="1020" w:type="dxa"/>
            <w:tcMar>
              <w:top w:w="0" w:type="dxa"/>
              <w:left w:w="100" w:type="dxa"/>
              <w:bottom w:w="0" w:type="dxa"/>
              <w:right w:w="0" w:type="dxa"/>
            </w:tcMar>
            <w:vAlign w:val="bottom"/>
            <w:hideMark/>
          </w:tcPr>
          <w:p w:rsidR="006E53A7" w:rsidRPr="00D619EC" w:rsidRDefault="006E53A7" w:rsidP="004D56B6">
            <w:pPr>
              <w:pStyle w:val="la2"/>
              <w:tabs>
                <w:tab w:val="right" w:pos="820"/>
                <w:tab w:val="decimal" w:pos="860"/>
              </w:tabs>
              <w:ind w:left="60" w:right="115"/>
            </w:pPr>
            <w:r w:rsidRPr="00D619EC">
              <w:t> </w:t>
            </w:r>
          </w:p>
        </w:tc>
        <w:tc>
          <w:tcPr>
            <w:tcW w:w="1087" w:type="dxa"/>
            <w:tcMar>
              <w:top w:w="0" w:type="dxa"/>
              <w:left w:w="100" w:type="dxa"/>
              <w:bottom w:w="0" w:type="dxa"/>
              <w:right w:w="0" w:type="dxa"/>
            </w:tcMar>
            <w:vAlign w:val="bottom"/>
            <w:hideMark/>
          </w:tcPr>
          <w:p w:rsidR="006E53A7" w:rsidRPr="00D619EC" w:rsidRDefault="006E53A7" w:rsidP="004D56B6">
            <w:pPr>
              <w:pStyle w:val="la2"/>
              <w:tabs>
                <w:tab w:val="right" w:pos="880"/>
                <w:tab w:val="decimal" w:pos="920"/>
              </w:tabs>
              <w:ind w:left="40" w:right="115"/>
            </w:pPr>
            <w:r w:rsidRPr="00D619EC">
              <w:t> </w:t>
            </w:r>
          </w:p>
        </w:tc>
        <w:tc>
          <w:tcPr>
            <w:tcW w:w="1060" w:type="dxa"/>
            <w:tcMar>
              <w:top w:w="0" w:type="dxa"/>
              <w:left w:w="100" w:type="dxa"/>
              <w:bottom w:w="0" w:type="dxa"/>
              <w:right w:w="0" w:type="dxa"/>
            </w:tcMar>
            <w:vAlign w:val="bottom"/>
            <w:hideMark/>
          </w:tcPr>
          <w:p w:rsidR="006E53A7" w:rsidRPr="00D619EC" w:rsidRDefault="006E53A7" w:rsidP="004D56B6">
            <w:pPr>
              <w:pStyle w:val="la2"/>
              <w:tabs>
                <w:tab w:val="right" w:pos="780"/>
                <w:tab w:val="decimal" w:pos="820"/>
              </w:tabs>
              <w:ind w:left="140" w:right="115"/>
            </w:pPr>
            <w:r w:rsidRPr="00D619EC">
              <w:t> </w:t>
            </w:r>
          </w:p>
        </w:tc>
      </w:tr>
      <w:tr w:rsidR="006E53A7" w:rsidTr="00BA4DF5">
        <w:trPr>
          <w:trHeight w:val="75"/>
          <w:jc w:val="center"/>
        </w:trPr>
        <w:tc>
          <w:tcPr>
            <w:tcW w:w="2655" w:type="dxa"/>
            <w:vAlign w:val="center"/>
            <w:hideMark/>
          </w:tcPr>
          <w:p w:rsidR="006E53A7" w:rsidRDefault="006E53A7" w:rsidP="00A238C7">
            <w:pPr>
              <w:rPr>
                <w:sz w:val="2"/>
                <w:szCs w:val="2"/>
              </w:rPr>
            </w:pPr>
            <w:r>
              <w:rPr>
                <w:sz w:val="2"/>
                <w:szCs w:val="2"/>
              </w:rPr>
              <w:t> </w:t>
            </w:r>
          </w:p>
        </w:tc>
        <w:tc>
          <w:tcPr>
            <w:tcW w:w="903" w:type="dxa"/>
            <w:tcMar>
              <w:left w:w="100" w:type="dxa"/>
            </w:tcMar>
            <w:vAlign w:val="center"/>
            <w:hideMark/>
          </w:tcPr>
          <w:p w:rsidR="006E53A7" w:rsidRPr="00D619EC" w:rsidRDefault="006E53A7" w:rsidP="00A238C7">
            <w:pPr>
              <w:tabs>
                <w:tab w:val="right" w:pos="780"/>
                <w:tab w:val="decimal" w:pos="820"/>
              </w:tabs>
              <w:ind w:right="80"/>
              <w:rPr>
                <w:sz w:val="2"/>
                <w:szCs w:val="2"/>
              </w:rPr>
            </w:pPr>
            <w:r w:rsidRPr="00D619EC">
              <w:rPr>
                <w:sz w:val="2"/>
                <w:szCs w:val="2"/>
              </w:rPr>
              <w:t> </w:t>
            </w:r>
          </w:p>
        </w:tc>
        <w:tc>
          <w:tcPr>
            <w:tcW w:w="1060" w:type="dxa"/>
            <w:tcMar>
              <w:left w:w="100" w:type="dxa"/>
            </w:tcMar>
            <w:vAlign w:val="center"/>
            <w:hideMark/>
          </w:tcPr>
          <w:p w:rsidR="006E53A7" w:rsidRPr="00D619EC" w:rsidRDefault="006E53A7" w:rsidP="004D56B6">
            <w:pPr>
              <w:tabs>
                <w:tab w:val="right" w:pos="940"/>
                <w:tab w:val="decimal" w:pos="980"/>
              </w:tabs>
              <w:ind w:right="115"/>
              <w:rPr>
                <w:sz w:val="2"/>
                <w:szCs w:val="2"/>
              </w:rPr>
            </w:pPr>
            <w:r w:rsidRPr="00D619EC">
              <w:rPr>
                <w:sz w:val="2"/>
                <w:szCs w:val="2"/>
              </w:rPr>
              <w:t> </w:t>
            </w:r>
          </w:p>
        </w:tc>
        <w:tc>
          <w:tcPr>
            <w:tcW w:w="942" w:type="dxa"/>
            <w:tcMar>
              <w:left w:w="100" w:type="dxa"/>
            </w:tcMar>
            <w:vAlign w:val="center"/>
            <w:hideMark/>
          </w:tcPr>
          <w:p w:rsidR="006E53A7" w:rsidRPr="00D619EC" w:rsidRDefault="006E53A7" w:rsidP="004D56B6">
            <w:pPr>
              <w:tabs>
                <w:tab w:val="right" w:pos="820"/>
                <w:tab w:val="decimal" w:pos="860"/>
              </w:tabs>
              <w:ind w:right="115"/>
              <w:rPr>
                <w:sz w:val="2"/>
                <w:szCs w:val="2"/>
              </w:rPr>
            </w:pPr>
            <w:r w:rsidRPr="00D619EC">
              <w:rPr>
                <w:sz w:val="2"/>
                <w:szCs w:val="2"/>
              </w:rPr>
              <w:t> </w:t>
            </w:r>
          </w:p>
        </w:tc>
        <w:tc>
          <w:tcPr>
            <w:tcW w:w="988" w:type="dxa"/>
            <w:tcMar>
              <w:left w:w="100" w:type="dxa"/>
            </w:tcMar>
            <w:vAlign w:val="center"/>
            <w:hideMark/>
          </w:tcPr>
          <w:p w:rsidR="006E53A7" w:rsidRPr="00D619EC" w:rsidRDefault="006E53A7" w:rsidP="004D56B6">
            <w:pPr>
              <w:tabs>
                <w:tab w:val="right" w:pos="840"/>
                <w:tab w:val="decimal" w:pos="880"/>
              </w:tabs>
              <w:ind w:right="115"/>
              <w:rPr>
                <w:sz w:val="2"/>
                <w:szCs w:val="2"/>
              </w:rPr>
            </w:pPr>
            <w:r w:rsidRPr="00D619EC">
              <w:rPr>
                <w:sz w:val="2"/>
                <w:szCs w:val="2"/>
              </w:rPr>
              <w:t> </w:t>
            </w:r>
          </w:p>
        </w:tc>
        <w:tc>
          <w:tcPr>
            <w:tcW w:w="1086" w:type="dxa"/>
            <w:tcMar>
              <w:left w:w="100" w:type="dxa"/>
            </w:tcMar>
            <w:vAlign w:val="center"/>
            <w:hideMark/>
          </w:tcPr>
          <w:p w:rsidR="006E53A7" w:rsidRPr="00D619EC" w:rsidRDefault="006E53A7" w:rsidP="004D56B6">
            <w:pPr>
              <w:tabs>
                <w:tab w:val="right" w:pos="940"/>
                <w:tab w:val="decimal" w:pos="980"/>
              </w:tabs>
              <w:ind w:right="115"/>
              <w:rPr>
                <w:sz w:val="2"/>
                <w:szCs w:val="2"/>
              </w:rPr>
            </w:pPr>
            <w:r w:rsidRPr="00D619EC">
              <w:rPr>
                <w:sz w:val="2"/>
                <w:szCs w:val="2"/>
              </w:rPr>
              <w:t> </w:t>
            </w:r>
          </w:p>
        </w:tc>
        <w:tc>
          <w:tcPr>
            <w:tcW w:w="1020" w:type="dxa"/>
            <w:tcMar>
              <w:left w:w="100" w:type="dxa"/>
            </w:tcMar>
            <w:vAlign w:val="center"/>
            <w:hideMark/>
          </w:tcPr>
          <w:p w:rsidR="006E53A7" w:rsidRPr="00D619EC" w:rsidRDefault="006E53A7" w:rsidP="004D56B6">
            <w:pPr>
              <w:tabs>
                <w:tab w:val="right" w:pos="900"/>
                <w:tab w:val="decimal" w:pos="940"/>
              </w:tabs>
              <w:ind w:right="115"/>
              <w:rPr>
                <w:sz w:val="2"/>
                <w:szCs w:val="2"/>
              </w:rPr>
            </w:pPr>
            <w:r w:rsidRPr="00D619EC">
              <w:rPr>
                <w:sz w:val="2"/>
                <w:szCs w:val="2"/>
              </w:rPr>
              <w:t> </w:t>
            </w:r>
          </w:p>
        </w:tc>
        <w:tc>
          <w:tcPr>
            <w:tcW w:w="1087" w:type="dxa"/>
            <w:tcMar>
              <w:left w:w="100" w:type="dxa"/>
            </w:tcMar>
            <w:vAlign w:val="center"/>
            <w:hideMark/>
          </w:tcPr>
          <w:p w:rsidR="006E53A7" w:rsidRPr="00D619EC" w:rsidRDefault="006E53A7" w:rsidP="004D56B6">
            <w:pPr>
              <w:tabs>
                <w:tab w:val="right" w:pos="940"/>
                <w:tab w:val="decimal" w:pos="980"/>
              </w:tabs>
              <w:ind w:right="115"/>
              <w:rPr>
                <w:sz w:val="2"/>
                <w:szCs w:val="2"/>
              </w:rPr>
            </w:pPr>
            <w:r w:rsidRPr="00D619EC">
              <w:rPr>
                <w:sz w:val="2"/>
                <w:szCs w:val="2"/>
              </w:rPr>
              <w:t> </w:t>
            </w:r>
          </w:p>
        </w:tc>
        <w:tc>
          <w:tcPr>
            <w:tcW w:w="1060" w:type="dxa"/>
            <w:tcMar>
              <w:left w:w="100" w:type="dxa"/>
            </w:tcMar>
            <w:vAlign w:val="center"/>
            <w:hideMark/>
          </w:tcPr>
          <w:p w:rsidR="006E53A7" w:rsidRPr="00D619EC" w:rsidRDefault="006E53A7" w:rsidP="004D56B6">
            <w:pPr>
              <w:tabs>
                <w:tab w:val="right" w:pos="940"/>
                <w:tab w:val="decimal" w:pos="980"/>
              </w:tabs>
              <w:ind w:right="115"/>
              <w:rPr>
                <w:sz w:val="2"/>
                <w:szCs w:val="2"/>
              </w:rPr>
            </w:pPr>
            <w:r w:rsidRPr="00D619EC">
              <w:rPr>
                <w:sz w:val="2"/>
                <w:szCs w:val="2"/>
              </w:rPr>
              <w:t> </w:t>
            </w:r>
          </w:p>
        </w:tc>
      </w:tr>
      <w:tr w:rsidR="006E53A7" w:rsidTr="004D56B6">
        <w:trPr>
          <w:jc w:val="center"/>
        </w:trPr>
        <w:tc>
          <w:tcPr>
            <w:tcW w:w="2655" w:type="dxa"/>
            <w:hideMark/>
          </w:tcPr>
          <w:p w:rsidR="006E53A7" w:rsidRPr="006E53A7" w:rsidRDefault="006E53A7" w:rsidP="00A238C7">
            <w:pPr>
              <w:pStyle w:val="NormalWeb"/>
              <w:ind w:left="240" w:hanging="240"/>
            </w:pPr>
            <w:r>
              <w:rPr>
                <w:rFonts w:ascii="Arial" w:hAnsi="Arial" w:cs="Arial"/>
                <w:sz w:val="20"/>
                <w:szCs w:val="20"/>
              </w:rPr>
              <w:t>Commercial paper</w:t>
            </w:r>
          </w:p>
        </w:tc>
        <w:tc>
          <w:tcPr>
            <w:tcW w:w="903" w:type="dxa"/>
            <w:noWrap/>
            <w:tcMar>
              <w:top w:w="0" w:type="dxa"/>
              <w:left w:w="100" w:type="dxa"/>
              <w:bottom w:w="0" w:type="dxa"/>
              <w:right w:w="0" w:type="dxa"/>
            </w:tcMar>
            <w:vAlign w:val="bottom"/>
            <w:hideMark/>
          </w:tcPr>
          <w:p w:rsidR="006E53A7" w:rsidRPr="00D619EC" w:rsidRDefault="006E53A7" w:rsidP="00A238C7">
            <w:pPr>
              <w:pStyle w:val="NormalWeb"/>
              <w:tabs>
                <w:tab w:val="right" w:pos="700"/>
                <w:tab w:val="decimal" w:pos="740"/>
              </w:tabs>
              <w:spacing w:before="0" w:beforeAutospacing="0" w:after="15" w:afterAutospacing="0"/>
              <w:ind w:left="60"/>
            </w:pPr>
            <w:r w:rsidRPr="00D619EC">
              <w:rPr>
                <w:rFonts w:ascii="Arial" w:hAnsi="Arial" w:cs="Arial"/>
                <w:sz w:val="20"/>
                <w:szCs w:val="20"/>
              </w:rPr>
              <w:tab/>
              <w:t>Level 2</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2,211</w:t>
            </w:r>
            <w:r w:rsidRPr="00D619EC">
              <w:rPr>
                <w:rFonts w:ascii="Arial" w:hAnsi="Arial" w:cs="Arial"/>
                <w:sz w:val="20"/>
                <w:szCs w:val="20"/>
              </w:rPr>
              <w:tab/>
            </w:r>
          </w:p>
        </w:tc>
        <w:tc>
          <w:tcPr>
            <w:tcW w:w="942" w:type="dxa"/>
            <w:noWrap/>
            <w:tcMar>
              <w:top w:w="0" w:type="dxa"/>
              <w:left w:w="187" w:type="dxa"/>
              <w:bottom w:w="0" w:type="dxa"/>
              <w:right w:w="0" w:type="dxa"/>
            </w:tcMar>
            <w:vAlign w:val="bottom"/>
            <w:hideMark/>
          </w:tcPr>
          <w:p w:rsidR="006E53A7" w:rsidRPr="00D619EC" w:rsidRDefault="006E53A7" w:rsidP="004D56B6">
            <w:pPr>
              <w:pStyle w:val="NormalWeb"/>
              <w:tabs>
                <w:tab w:val="right" w:pos="700"/>
                <w:tab w:val="decimal" w:pos="740"/>
                <w:tab w:val="right" w:pos="793"/>
                <w:tab w:val="decimal" w:pos="838"/>
              </w:tabs>
              <w:spacing w:before="0" w:beforeAutospacing="0" w:after="15" w:afterAutospacing="0"/>
              <w:ind w:left="-45" w:right="115"/>
            </w:pPr>
            <w:r w:rsidRPr="00D619EC">
              <w:rPr>
                <w:rFonts w:ascii="Arial" w:hAnsi="Arial" w:cs="Arial"/>
                <w:sz w:val="20"/>
                <w:szCs w:val="20"/>
              </w:rPr>
              <w:t>$</w:t>
            </w:r>
            <w:r w:rsidRPr="00D619EC">
              <w:rPr>
                <w:rFonts w:ascii="Arial" w:hAnsi="Arial" w:cs="Arial"/>
                <w:sz w:val="20"/>
                <w:szCs w:val="20"/>
              </w:rPr>
              <w:tab/>
              <w:t>0</w:t>
            </w:r>
            <w:r w:rsidRPr="00D619EC">
              <w:rPr>
                <w:rFonts w:ascii="Arial" w:hAnsi="Arial" w:cs="Arial"/>
                <w:sz w:val="20"/>
                <w:szCs w:val="20"/>
              </w:rPr>
              <w:tab/>
            </w:r>
          </w:p>
        </w:tc>
        <w:tc>
          <w:tcPr>
            <w:tcW w:w="988" w:type="dxa"/>
            <w:noWrap/>
            <w:tcMar>
              <w:top w:w="0" w:type="dxa"/>
              <w:left w:w="187" w:type="dxa"/>
              <w:bottom w:w="0" w:type="dxa"/>
              <w:right w:w="0" w:type="dxa"/>
            </w:tcMar>
            <w:vAlign w:val="bottom"/>
            <w:hideMark/>
          </w:tcPr>
          <w:p w:rsidR="006E53A7" w:rsidRPr="00D619EC" w:rsidRDefault="006E53A7" w:rsidP="004D56B6">
            <w:pPr>
              <w:pStyle w:val="NormalWeb"/>
              <w:tabs>
                <w:tab w:val="right" w:pos="680"/>
                <w:tab w:val="decimal" w:pos="720"/>
                <w:tab w:val="right" w:pos="793"/>
                <w:tab w:val="decimal" w:pos="838"/>
              </w:tabs>
              <w:spacing w:before="0" w:beforeAutospacing="0" w:after="15" w:afterAutospacing="0"/>
              <w:ind w:left="9" w:right="115"/>
            </w:pPr>
            <w:r w:rsidRPr="00D619EC">
              <w:rPr>
                <w:rFonts w:ascii="Arial" w:hAnsi="Arial" w:cs="Arial"/>
                <w:sz w:val="20"/>
                <w:szCs w:val="20"/>
              </w:rPr>
              <w:t>$</w:t>
            </w:r>
            <w:r w:rsidRPr="00D619EC">
              <w:rPr>
                <w:rFonts w:ascii="Arial" w:hAnsi="Arial" w:cs="Arial"/>
                <w:sz w:val="20"/>
                <w:szCs w:val="20"/>
              </w:rPr>
              <w:tab/>
              <w:t>0</w:t>
            </w:r>
            <w:r w:rsidRPr="00D619EC">
              <w:rPr>
                <w:rFonts w:ascii="Arial" w:hAnsi="Arial" w:cs="Arial"/>
                <w:sz w:val="20"/>
                <w:szCs w:val="20"/>
              </w:rPr>
              <w:tab/>
            </w:r>
          </w:p>
        </w:tc>
        <w:tc>
          <w:tcPr>
            <w:tcW w:w="1086"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2,211</w:t>
            </w:r>
            <w:r w:rsidRPr="00D619EC">
              <w:rPr>
                <w:rFonts w:ascii="Arial" w:hAnsi="Arial" w:cs="Arial"/>
                <w:sz w:val="20"/>
                <w:szCs w:val="20"/>
              </w:rPr>
              <w:tab/>
            </w:r>
          </w:p>
        </w:tc>
        <w:tc>
          <w:tcPr>
            <w:tcW w:w="1020" w:type="dxa"/>
            <w:noWrap/>
            <w:tcMar>
              <w:top w:w="0" w:type="dxa"/>
              <w:left w:w="216" w:type="dxa"/>
              <w:bottom w:w="0" w:type="dxa"/>
              <w:right w:w="0" w:type="dxa"/>
            </w:tcMar>
            <w:vAlign w:val="bottom"/>
            <w:hideMark/>
          </w:tcPr>
          <w:p w:rsidR="006E53A7" w:rsidRPr="00D619EC" w:rsidRDefault="006E53A7" w:rsidP="004D56B6">
            <w:pPr>
              <w:pStyle w:val="NormalWeb"/>
              <w:tabs>
                <w:tab w:val="right" w:pos="670"/>
                <w:tab w:val="decimal" w:pos="715"/>
              </w:tabs>
              <w:spacing w:before="0" w:beforeAutospacing="0" w:after="15" w:afterAutospacing="0"/>
              <w:ind w:left="-113" w:right="173"/>
            </w:pPr>
            <w:r w:rsidRPr="00D619EC">
              <w:rPr>
                <w:rFonts w:ascii="Arial" w:hAnsi="Arial" w:cs="Arial"/>
                <w:sz w:val="20"/>
                <w:szCs w:val="20"/>
              </w:rPr>
              <w:t>$</w:t>
            </w:r>
            <w:r w:rsidRPr="00D619EC">
              <w:rPr>
                <w:rFonts w:ascii="Arial" w:hAnsi="Arial" w:cs="Arial"/>
                <w:sz w:val="20"/>
                <w:szCs w:val="20"/>
              </w:rPr>
              <w:tab/>
              <w:t>1,773</w:t>
            </w:r>
            <w:r w:rsidRPr="00D619EC">
              <w:rPr>
                <w:rFonts w:ascii="Arial" w:hAnsi="Arial" w:cs="Arial"/>
                <w:sz w:val="20"/>
                <w:szCs w:val="20"/>
              </w:rPr>
              <w:tab/>
            </w:r>
          </w:p>
        </w:tc>
        <w:tc>
          <w:tcPr>
            <w:tcW w:w="1087"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438</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0</w:t>
            </w:r>
            <w:r w:rsidRPr="00D619EC">
              <w:rPr>
                <w:rFonts w:ascii="Arial" w:hAnsi="Arial" w:cs="Arial"/>
                <w:sz w:val="20"/>
                <w:szCs w:val="20"/>
              </w:rPr>
              <w:tab/>
            </w:r>
          </w:p>
        </w:tc>
      </w:tr>
      <w:tr w:rsidR="006E53A7" w:rsidTr="004D56B6">
        <w:trPr>
          <w:jc w:val="center"/>
        </w:trPr>
        <w:tc>
          <w:tcPr>
            <w:tcW w:w="2655" w:type="dxa"/>
            <w:hideMark/>
          </w:tcPr>
          <w:p w:rsidR="006E53A7" w:rsidRDefault="006E53A7" w:rsidP="00A238C7">
            <w:pPr>
              <w:pStyle w:val="NormalWeb"/>
              <w:ind w:left="240" w:hanging="240"/>
            </w:pPr>
            <w:r>
              <w:rPr>
                <w:rFonts w:ascii="Arial" w:hAnsi="Arial" w:cs="Arial"/>
                <w:sz w:val="20"/>
                <w:szCs w:val="20"/>
              </w:rPr>
              <w:t>Certificates of deposit</w:t>
            </w:r>
          </w:p>
        </w:tc>
        <w:tc>
          <w:tcPr>
            <w:tcW w:w="903" w:type="dxa"/>
            <w:noWrap/>
            <w:tcMar>
              <w:top w:w="0" w:type="dxa"/>
              <w:left w:w="100" w:type="dxa"/>
              <w:bottom w:w="0" w:type="dxa"/>
              <w:right w:w="0" w:type="dxa"/>
            </w:tcMar>
            <w:vAlign w:val="bottom"/>
            <w:hideMark/>
          </w:tcPr>
          <w:p w:rsidR="006E53A7" w:rsidRPr="00D619EC" w:rsidRDefault="006E53A7" w:rsidP="00A238C7">
            <w:pPr>
              <w:pStyle w:val="NormalWeb"/>
              <w:tabs>
                <w:tab w:val="right" w:pos="700"/>
                <w:tab w:val="decimal" w:pos="740"/>
              </w:tabs>
              <w:spacing w:before="0" w:beforeAutospacing="0" w:after="15" w:afterAutospacing="0"/>
              <w:ind w:left="60"/>
            </w:pPr>
            <w:r w:rsidRPr="00D619EC">
              <w:rPr>
                <w:rFonts w:ascii="Arial" w:hAnsi="Arial" w:cs="Arial"/>
                <w:sz w:val="20"/>
                <w:szCs w:val="20"/>
              </w:rPr>
              <w:tab/>
              <w:t>Level 2</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2,018</w:t>
            </w:r>
            <w:r w:rsidRPr="00D619EC">
              <w:rPr>
                <w:rFonts w:ascii="Arial" w:hAnsi="Arial" w:cs="Arial"/>
                <w:sz w:val="20"/>
                <w:szCs w:val="20"/>
              </w:rPr>
              <w:tab/>
            </w:r>
          </w:p>
        </w:tc>
        <w:tc>
          <w:tcPr>
            <w:tcW w:w="942" w:type="dxa"/>
            <w:noWrap/>
            <w:tcMar>
              <w:top w:w="0" w:type="dxa"/>
              <w:left w:w="187" w:type="dxa"/>
              <w:bottom w:w="0" w:type="dxa"/>
              <w:right w:w="0" w:type="dxa"/>
            </w:tcMar>
            <w:vAlign w:val="bottom"/>
            <w:hideMark/>
          </w:tcPr>
          <w:p w:rsidR="006E53A7" w:rsidRPr="00D619EC" w:rsidRDefault="006E53A7" w:rsidP="004D56B6">
            <w:pPr>
              <w:pStyle w:val="NormalWeb"/>
              <w:tabs>
                <w:tab w:val="right" w:pos="700"/>
                <w:tab w:val="decimal" w:pos="740"/>
                <w:tab w:val="right" w:pos="793"/>
                <w:tab w:val="decimal" w:pos="838"/>
              </w:tabs>
              <w:spacing w:before="0" w:beforeAutospacing="0" w:after="15" w:afterAutospacing="0"/>
              <w:ind w:left="-45"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c>
          <w:tcPr>
            <w:tcW w:w="988" w:type="dxa"/>
            <w:noWrap/>
            <w:tcMar>
              <w:top w:w="0" w:type="dxa"/>
              <w:left w:w="187" w:type="dxa"/>
              <w:bottom w:w="0" w:type="dxa"/>
              <w:right w:w="0" w:type="dxa"/>
            </w:tcMar>
            <w:vAlign w:val="bottom"/>
            <w:hideMark/>
          </w:tcPr>
          <w:p w:rsidR="006E53A7" w:rsidRPr="00D619EC" w:rsidRDefault="006E53A7" w:rsidP="004D56B6">
            <w:pPr>
              <w:pStyle w:val="NormalWeb"/>
              <w:tabs>
                <w:tab w:val="right" w:pos="680"/>
                <w:tab w:val="decimal" w:pos="720"/>
                <w:tab w:val="right" w:pos="793"/>
                <w:tab w:val="decimal" w:pos="838"/>
              </w:tabs>
              <w:spacing w:before="0" w:beforeAutospacing="0" w:after="15" w:afterAutospacing="0"/>
              <w:ind w:left="9"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c>
          <w:tcPr>
            <w:tcW w:w="1086"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2,018</w:t>
            </w:r>
            <w:r w:rsidRPr="00D619EC">
              <w:rPr>
                <w:rFonts w:ascii="Arial" w:hAnsi="Arial" w:cs="Arial"/>
                <w:sz w:val="20"/>
                <w:szCs w:val="20"/>
              </w:rPr>
              <w:tab/>
            </w:r>
          </w:p>
        </w:tc>
        <w:tc>
          <w:tcPr>
            <w:tcW w:w="1020" w:type="dxa"/>
            <w:noWrap/>
            <w:tcMar>
              <w:top w:w="0" w:type="dxa"/>
              <w:left w:w="216" w:type="dxa"/>
              <w:bottom w:w="0" w:type="dxa"/>
              <w:right w:w="0" w:type="dxa"/>
            </w:tcMar>
            <w:vAlign w:val="bottom"/>
            <w:hideMark/>
          </w:tcPr>
          <w:p w:rsidR="006E53A7" w:rsidRPr="00D619EC" w:rsidRDefault="006E53A7" w:rsidP="004D56B6">
            <w:pPr>
              <w:pStyle w:val="NormalWeb"/>
              <w:tabs>
                <w:tab w:val="right" w:pos="670"/>
                <w:tab w:val="decimal" w:pos="715"/>
              </w:tabs>
              <w:spacing w:before="0" w:beforeAutospacing="0" w:after="15" w:afterAutospacing="0"/>
              <w:ind w:left="-113" w:right="173"/>
            </w:pPr>
            <w:r w:rsidRPr="00D619EC">
              <w:rPr>
                <w:rFonts w:ascii="Arial" w:hAnsi="Arial" w:cs="Arial"/>
                <w:color w:val="00FF00"/>
                <w:sz w:val="20"/>
                <w:szCs w:val="20"/>
              </w:rPr>
              <w:t>  </w:t>
            </w:r>
            <w:r w:rsidRPr="00D619EC">
              <w:rPr>
                <w:rFonts w:ascii="Arial" w:hAnsi="Arial" w:cs="Arial"/>
                <w:sz w:val="20"/>
                <w:szCs w:val="20"/>
              </w:rPr>
              <w:tab/>
              <w:t>1,430</w:t>
            </w:r>
            <w:r w:rsidRPr="00D619EC">
              <w:rPr>
                <w:rFonts w:ascii="Arial" w:hAnsi="Arial" w:cs="Arial"/>
                <w:sz w:val="20"/>
                <w:szCs w:val="20"/>
              </w:rPr>
              <w:tab/>
            </w:r>
          </w:p>
        </w:tc>
        <w:tc>
          <w:tcPr>
            <w:tcW w:w="1087"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588</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r>
      <w:tr w:rsidR="006E53A7" w:rsidTr="004D56B6">
        <w:trPr>
          <w:jc w:val="center"/>
        </w:trPr>
        <w:tc>
          <w:tcPr>
            <w:tcW w:w="2655" w:type="dxa"/>
            <w:hideMark/>
          </w:tcPr>
          <w:p w:rsidR="006E53A7" w:rsidRDefault="006E53A7" w:rsidP="00A238C7">
            <w:pPr>
              <w:pStyle w:val="NormalWeb"/>
              <w:ind w:left="240" w:hanging="240"/>
            </w:pPr>
            <w:r>
              <w:rPr>
                <w:rFonts w:ascii="Arial" w:hAnsi="Arial" w:cs="Arial"/>
                <w:sz w:val="20"/>
                <w:szCs w:val="20"/>
              </w:rPr>
              <w:t>U.S. government securities</w:t>
            </w:r>
          </w:p>
        </w:tc>
        <w:tc>
          <w:tcPr>
            <w:tcW w:w="903" w:type="dxa"/>
            <w:noWrap/>
            <w:tcMar>
              <w:top w:w="0" w:type="dxa"/>
              <w:left w:w="100" w:type="dxa"/>
              <w:bottom w:w="0" w:type="dxa"/>
              <w:right w:w="0" w:type="dxa"/>
            </w:tcMar>
            <w:vAlign w:val="bottom"/>
            <w:hideMark/>
          </w:tcPr>
          <w:p w:rsidR="006E53A7" w:rsidRPr="00D619EC" w:rsidRDefault="006E53A7" w:rsidP="00A238C7">
            <w:pPr>
              <w:pStyle w:val="NormalWeb"/>
              <w:tabs>
                <w:tab w:val="right" w:pos="700"/>
                <w:tab w:val="decimal" w:pos="740"/>
              </w:tabs>
              <w:spacing w:before="0" w:beforeAutospacing="0" w:after="15" w:afterAutospacing="0"/>
              <w:ind w:left="60"/>
            </w:pPr>
            <w:r w:rsidRPr="00D619EC">
              <w:rPr>
                <w:rFonts w:ascii="Arial" w:hAnsi="Arial" w:cs="Arial"/>
                <w:sz w:val="20"/>
                <w:szCs w:val="20"/>
              </w:rPr>
              <w:tab/>
              <w:t>Level 1</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104,925</w:t>
            </w:r>
            <w:r w:rsidRPr="00D619EC">
              <w:rPr>
                <w:rFonts w:ascii="Arial" w:hAnsi="Arial" w:cs="Arial"/>
                <w:sz w:val="20"/>
                <w:szCs w:val="20"/>
              </w:rPr>
              <w:tab/>
            </w:r>
          </w:p>
        </w:tc>
        <w:tc>
          <w:tcPr>
            <w:tcW w:w="942" w:type="dxa"/>
            <w:noWrap/>
            <w:tcMar>
              <w:top w:w="0" w:type="dxa"/>
              <w:left w:w="187" w:type="dxa"/>
              <w:bottom w:w="0" w:type="dxa"/>
              <w:right w:w="0" w:type="dxa"/>
            </w:tcMar>
            <w:vAlign w:val="bottom"/>
            <w:hideMark/>
          </w:tcPr>
          <w:p w:rsidR="006E53A7" w:rsidRPr="00D619EC" w:rsidRDefault="006E53A7" w:rsidP="004D56B6">
            <w:pPr>
              <w:pStyle w:val="NormalWeb"/>
              <w:tabs>
                <w:tab w:val="right" w:pos="700"/>
                <w:tab w:val="decimal" w:pos="740"/>
                <w:tab w:val="right" w:pos="793"/>
                <w:tab w:val="decimal" w:pos="838"/>
              </w:tabs>
              <w:spacing w:before="0" w:beforeAutospacing="0" w:after="15" w:afterAutospacing="0"/>
              <w:ind w:left="-45" w:right="115"/>
            </w:pPr>
            <w:r w:rsidRPr="00D619EC">
              <w:rPr>
                <w:rFonts w:ascii="Arial" w:hAnsi="Arial" w:cs="Arial"/>
                <w:color w:val="00FF00"/>
                <w:sz w:val="20"/>
                <w:szCs w:val="20"/>
              </w:rPr>
              <w:t>  </w:t>
            </w:r>
            <w:r w:rsidRPr="00D619EC">
              <w:rPr>
                <w:rFonts w:ascii="Arial" w:hAnsi="Arial" w:cs="Arial"/>
                <w:sz w:val="20"/>
                <w:szCs w:val="20"/>
              </w:rPr>
              <w:tab/>
              <w:t>1,854</w:t>
            </w:r>
            <w:r w:rsidRPr="00D619EC">
              <w:rPr>
                <w:rFonts w:ascii="Arial" w:hAnsi="Arial" w:cs="Arial"/>
                <w:sz w:val="20"/>
                <w:szCs w:val="20"/>
              </w:rPr>
              <w:tab/>
            </w:r>
          </w:p>
        </w:tc>
        <w:tc>
          <w:tcPr>
            <w:tcW w:w="988" w:type="dxa"/>
            <w:noWrap/>
            <w:tcMar>
              <w:top w:w="0" w:type="dxa"/>
              <w:left w:w="187" w:type="dxa"/>
              <w:bottom w:w="0" w:type="dxa"/>
              <w:right w:w="0" w:type="dxa"/>
            </w:tcMar>
            <w:vAlign w:val="bottom"/>
            <w:hideMark/>
          </w:tcPr>
          <w:p w:rsidR="006E53A7" w:rsidRPr="00D619EC" w:rsidRDefault="006E53A7" w:rsidP="004D56B6">
            <w:pPr>
              <w:pStyle w:val="NormalWeb"/>
              <w:tabs>
                <w:tab w:val="right" w:pos="680"/>
                <w:tab w:val="decimal" w:pos="720"/>
                <w:tab w:val="right" w:pos="793"/>
                <w:tab w:val="decimal" w:pos="838"/>
              </w:tabs>
              <w:spacing w:before="0" w:beforeAutospacing="0" w:after="15" w:afterAutospacing="0"/>
              <w:ind w:left="9" w:right="115"/>
            </w:pPr>
            <w:r w:rsidRPr="00D619EC">
              <w:rPr>
                <w:rFonts w:ascii="Arial" w:hAnsi="Arial" w:cs="Arial"/>
                <w:sz w:val="20"/>
                <w:szCs w:val="20"/>
              </w:rPr>
              <w:tab/>
              <w:t>(104</w:t>
            </w:r>
            <w:r w:rsidRPr="00D619EC">
              <w:rPr>
                <w:rFonts w:ascii="Arial" w:hAnsi="Arial" w:cs="Arial"/>
                <w:sz w:val="20"/>
                <w:szCs w:val="20"/>
              </w:rPr>
              <w:tab/>
              <w:t>)</w:t>
            </w:r>
          </w:p>
        </w:tc>
        <w:tc>
          <w:tcPr>
            <w:tcW w:w="1086"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106,675</w:t>
            </w:r>
            <w:r w:rsidRPr="00D619EC">
              <w:rPr>
                <w:rFonts w:ascii="Arial" w:hAnsi="Arial" w:cs="Arial"/>
                <w:sz w:val="20"/>
                <w:szCs w:val="20"/>
              </w:rPr>
              <w:tab/>
            </w:r>
          </w:p>
        </w:tc>
        <w:tc>
          <w:tcPr>
            <w:tcW w:w="1020" w:type="dxa"/>
            <w:noWrap/>
            <w:tcMar>
              <w:top w:w="0" w:type="dxa"/>
              <w:left w:w="216" w:type="dxa"/>
              <w:bottom w:w="0" w:type="dxa"/>
              <w:right w:w="0" w:type="dxa"/>
            </w:tcMar>
            <w:vAlign w:val="bottom"/>
            <w:hideMark/>
          </w:tcPr>
          <w:p w:rsidR="006E53A7" w:rsidRPr="00D619EC" w:rsidRDefault="006E53A7" w:rsidP="004D56B6">
            <w:pPr>
              <w:pStyle w:val="NormalWeb"/>
              <w:tabs>
                <w:tab w:val="right" w:pos="670"/>
                <w:tab w:val="decimal" w:pos="715"/>
              </w:tabs>
              <w:spacing w:before="0" w:beforeAutospacing="0" w:after="15" w:afterAutospacing="0"/>
              <w:ind w:left="-113" w:right="173"/>
            </w:pPr>
            <w:r w:rsidRPr="00D619EC">
              <w:rPr>
                <w:rFonts w:ascii="Arial" w:hAnsi="Arial" w:cs="Arial"/>
                <w:color w:val="00FF00"/>
                <w:sz w:val="20"/>
                <w:szCs w:val="20"/>
              </w:rPr>
              <w:t>  </w:t>
            </w:r>
            <w:r w:rsidRPr="00D619EC">
              <w:rPr>
                <w:rFonts w:ascii="Arial" w:hAnsi="Arial" w:cs="Arial"/>
                <w:sz w:val="20"/>
                <w:szCs w:val="20"/>
              </w:rPr>
              <w:tab/>
              <w:t>769</w:t>
            </w:r>
            <w:r w:rsidRPr="00D619EC">
              <w:rPr>
                <w:rFonts w:ascii="Arial" w:hAnsi="Arial" w:cs="Arial"/>
                <w:sz w:val="20"/>
                <w:szCs w:val="20"/>
              </w:rPr>
              <w:tab/>
            </w:r>
          </w:p>
        </w:tc>
        <w:tc>
          <w:tcPr>
            <w:tcW w:w="1087"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105,906</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r>
      <w:tr w:rsidR="006E53A7" w:rsidTr="004D56B6">
        <w:trPr>
          <w:jc w:val="center"/>
        </w:trPr>
        <w:tc>
          <w:tcPr>
            <w:tcW w:w="2655" w:type="dxa"/>
            <w:hideMark/>
          </w:tcPr>
          <w:p w:rsidR="006E53A7" w:rsidRDefault="006E53A7" w:rsidP="00A238C7">
            <w:pPr>
              <w:pStyle w:val="NormalWeb"/>
              <w:ind w:left="240" w:hanging="240"/>
            </w:pPr>
            <w:r>
              <w:rPr>
                <w:rFonts w:ascii="Arial" w:hAnsi="Arial" w:cs="Arial"/>
                <w:sz w:val="20"/>
                <w:szCs w:val="20"/>
              </w:rPr>
              <w:t>U.S. agency securities</w:t>
            </w:r>
          </w:p>
        </w:tc>
        <w:tc>
          <w:tcPr>
            <w:tcW w:w="903" w:type="dxa"/>
            <w:noWrap/>
            <w:tcMar>
              <w:top w:w="0" w:type="dxa"/>
              <w:left w:w="100" w:type="dxa"/>
              <w:bottom w:w="0" w:type="dxa"/>
              <w:right w:w="0" w:type="dxa"/>
            </w:tcMar>
            <w:vAlign w:val="bottom"/>
            <w:hideMark/>
          </w:tcPr>
          <w:p w:rsidR="006E53A7" w:rsidRPr="00D619EC" w:rsidRDefault="006E53A7" w:rsidP="00A238C7">
            <w:pPr>
              <w:pStyle w:val="NormalWeb"/>
              <w:tabs>
                <w:tab w:val="right" w:pos="700"/>
                <w:tab w:val="decimal" w:pos="740"/>
              </w:tabs>
              <w:spacing w:before="0" w:beforeAutospacing="0" w:after="15" w:afterAutospacing="0"/>
              <w:ind w:left="60"/>
            </w:pPr>
            <w:r w:rsidRPr="00D619EC">
              <w:rPr>
                <w:rFonts w:ascii="Arial" w:hAnsi="Arial" w:cs="Arial"/>
                <w:sz w:val="20"/>
                <w:szCs w:val="20"/>
              </w:rPr>
              <w:tab/>
              <w:t>Level 2</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988</w:t>
            </w:r>
            <w:r w:rsidRPr="00D619EC">
              <w:rPr>
                <w:rFonts w:ascii="Arial" w:hAnsi="Arial" w:cs="Arial"/>
                <w:sz w:val="20"/>
                <w:szCs w:val="20"/>
              </w:rPr>
              <w:tab/>
            </w:r>
          </w:p>
        </w:tc>
        <w:tc>
          <w:tcPr>
            <w:tcW w:w="942" w:type="dxa"/>
            <w:noWrap/>
            <w:tcMar>
              <w:top w:w="0" w:type="dxa"/>
              <w:left w:w="187" w:type="dxa"/>
              <w:bottom w:w="0" w:type="dxa"/>
              <w:right w:w="0" w:type="dxa"/>
            </w:tcMar>
            <w:vAlign w:val="bottom"/>
            <w:hideMark/>
          </w:tcPr>
          <w:p w:rsidR="006E53A7" w:rsidRPr="00D619EC" w:rsidRDefault="006E53A7" w:rsidP="004D56B6">
            <w:pPr>
              <w:pStyle w:val="NormalWeb"/>
              <w:tabs>
                <w:tab w:val="right" w:pos="700"/>
                <w:tab w:val="decimal" w:pos="740"/>
                <w:tab w:val="right" w:pos="793"/>
                <w:tab w:val="decimal" w:pos="838"/>
              </w:tabs>
              <w:spacing w:before="0" w:beforeAutospacing="0" w:after="15" w:afterAutospacing="0"/>
              <w:ind w:left="-45"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c>
          <w:tcPr>
            <w:tcW w:w="988" w:type="dxa"/>
            <w:noWrap/>
            <w:tcMar>
              <w:top w:w="0" w:type="dxa"/>
              <w:left w:w="187" w:type="dxa"/>
              <w:bottom w:w="0" w:type="dxa"/>
              <w:right w:w="0" w:type="dxa"/>
            </w:tcMar>
            <w:vAlign w:val="bottom"/>
            <w:hideMark/>
          </w:tcPr>
          <w:p w:rsidR="006E53A7" w:rsidRPr="00D619EC" w:rsidRDefault="006E53A7" w:rsidP="004D56B6">
            <w:pPr>
              <w:pStyle w:val="NormalWeb"/>
              <w:tabs>
                <w:tab w:val="right" w:pos="680"/>
                <w:tab w:val="decimal" w:pos="720"/>
                <w:tab w:val="right" w:pos="793"/>
                <w:tab w:val="decimal" w:pos="838"/>
              </w:tabs>
              <w:spacing w:before="0" w:beforeAutospacing="0" w:after="15" w:afterAutospacing="0"/>
              <w:ind w:left="9"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c>
          <w:tcPr>
            <w:tcW w:w="1086"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988</w:t>
            </w:r>
            <w:r w:rsidRPr="00D619EC">
              <w:rPr>
                <w:rFonts w:ascii="Arial" w:hAnsi="Arial" w:cs="Arial"/>
                <w:sz w:val="20"/>
                <w:szCs w:val="20"/>
              </w:rPr>
              <w:tab/>
            </w:r>
          </w:p>
        </w:tc>
        <w:tc>
          <w:tcPr>
            <w:tcW w:w="1020" w:type="dxa"/>
            <w:noWrap/>
            <w:tcMar>
              <w:top w:w="0" w:type="dxa"/>
              <w:left w:w="216" w:type="dxa"/>
              <w:bottom w:w="0" w:type="dxa"/>
              <w:right w:w="0" w:type="dxa"/>
            </w:tcMar>
            <w:vAlign w:val="bottom"/>
            <w:hideMark/>
          </w:tcPr>
          <w:p w:rsidR="006E53A7" w:rsidRPr="00D619EC" w:rsidRDefault="006E53A7" w:rsidP="004D56B6">
            <w:pPr>
              <w:pStyle w:val="NormalWeb"/>
              <w:tabs>
                <w:tab w:val="right" w:pos="670"/>
                <w:tab w:val="decimal" w:pos="715"/>
              </w:tabs>
              <w:spacing w:before="0" w:beforeAutospacing="0" w:after="15" w:afterAutospacing="0"/>
              <w:ind w:left="-113" w:right="173"/>
            </w:pPr>
            <w:r w:rsidRPr="00D619EC">
              <w:rPr>
                <w:rFonts w:ascii="Arial" w:hAnsi="Arial" w:cs="Arial"/>
                <w:color w:val="00FF00"/>
                <w:sz w:val="20"/>
                <w:szCs w:val="20"/>
              </w:rPr>
              <w:t>  </w:t>
            </w:r>
            <w:r w:rsidRPr="00D619EC">
              <w:rPr>
                <w:rFonts w:ascii="Arial" w:hAnsi="Arial" w:cs="Arial"/>
                <w:sz w:val="20"/>
                <w:szCs w:val="20"/>
              </w:rPr>
              <w:tab/>
              <w:t>698</w:t>
            </w:r>
            <w:r w:rsidRPr="00D619EC">
              <w:rPr>
                <w:rFonts w:ascii="Arial" w:hAnsi="Arial" w:cs="Arial"/>
                <w:sz w:val="20"/>
                <w:szCs w:val="20"/>
              </w:rPr>
              <w:tab/>
            </w:r>
          </w:p>
        </w:tc>
        <w:tc>
          <w:tcPr>
            <w:tcW w:w="1087"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290</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r>
      <w:tr w:rsidR="006E53A7" w:rsidTr="004D56B6">
        <w:trPr>
          <w:jc w:val="center"/>
        </w:trPr>
        <w:tc>
          <w:tcPr>
            <w:tcW w:w="2655" w:type="dxa"/>
            <w:hideMark/>
          </w:tcPr>
          <w:p w:rsidR="006E53A7" w:rsidRDefault="006E53A7" w:rsidP="00A238C7">
            <w:pPr>
              <w:pStyle w:val="NormalWeb"/>
              <w:ind w:left="240" w:hanging="240"/>
            </w:pPr>
            <w:r>
              <w:rPr>
                <w:rFonts w:ascii="Arial" w:hAnsi="Arial" w:cs="Arial"/>
                <w:sz w:val="20"/>
                <w:szCs w:val="20"/>
              </w:rPr>
              <w:t>Foreign government bonds</w:t>
            </w:r>
          </w:p>
        </w:tc>
        <w:tc>
          <w:tcPr>
            <w:tcW w:w="903" w:type="dxa"/>
            <w:noWrap/>
            <w:tcMar>
              <w:top w:w="0" w:type="dxa"/>
              <w:left w:w="100" w:type="dxa"/>
              <w:bottom w:w="0" w:type="dxa"/>
              <w:right w:w="0" w:type="dxa"/>
            </w:tcMar>
            <w:vAlign w:val="bottom"/>
            <w:hideMark/>
          </w:tcPr>
          <w:p w:rsidR="006E53A7" w:rsidRPr="00D619EC" w:rsidRDefault="006E53A7" w:rsidP="00A238C7">
            <w:pPr>
              <w:pStyle w:val="NormalWeb"/>
              <w:tabs>
                <w:tab w:val="right" w:pos="700"/>
                <w:tab w:val="decimal" w:pos="740"/>
              </w:tabs>
              <w:spacing w:before="0" w:beforeAutospacing="0" w:after="15" w:afterAutospacing="0"/>
              <w:ind w:left="60"/>
            </w:pPr>
            <w:r w:rsidRPr="00D619EC">
              <w:rPr>
                <w:rFonts w:ascii="Arial" w:hAnsi="Arial" w:cs="Arial"/>
                <w:sz w:val="20"/>
                <w:szCs w:val="20"/>
              </w:rPr>
              <w:tab/>
              <w:t>Level 2</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6,350</w:t>
            </w:r>
            <w:r w:rsidRPr="00D619EC">
              <w:rPr>
                <w:rFonts w:ascii="Arial" w:hAnsi="Arial" w:cs="Arial"/>
                <w:sz w:val="20"/>
                <w:szCs w:val="20"/>
              </w:rPr>
              <w:tab/>
            </w:r>
          </w:p>
        </w:tc>
        <w:tc>
          <w:tcPr>
            <w:tcW w:w="942" w:type="dxa"/>
            <w:noWrap/>
            <w:tcMar>
              <w:top w:w="0" w:type="dxa"/>
              <w:left w:w="187" w:type="dxa"/>
              <w:bottom w:w="0" w:type="dxa"/>
              <w:right w:w="0" w:type="dxa"/>
            </w:tcMar>
            <w:vAlign w:val="bottom"/>
            <w:hideMark/>
          </w:tcPr>
          <w:p w:rsidR="006E53A7" w:rsidRPr="00D619EC" w:rsidRDefault="006E53A7" w:rsidP="004D56B6">
            <w:pPr>
              <w:pStyle w:val="NormalWeb"/>
              <w:tabs>
                <w:tab w:val="right" w:pos="700"/>
                <w:tab w:val="decimal" w:pos="740"/>
                <w:tab w:val="right" w:pos="793"/>
                <w:tab w:val="decimal" w:pos="838"/>
              </w:tabs>
              <w:spacing w:before="0" w:beforeAutospacing="0" w:after="15" w:afterAutospacing="0"/>
              <w:ind w:left="-45" w:right="115"/>
            </w:pPr>
            <w:r w:rsidRPr="00D619EC">
              <w:rPr>
                <w:rFonts w:ascii="Arial" w:hAnsi="Arial" w:cs="Arial"/>
                <w:color w:val="00FF00"/>
                <w:sz w:val="20"/>
                <w:szCs w:val="20"/>
              </w:rPr>
              <w:t>  </w:t>
            </w:r>
            <w:r w:rsidRPr="00D619EC">
              <w:rPr>
                <w:rFonts w:ascii="Arial" w:hAnsi="Arial" w:cs="Arial"/>
                <w:sz w:val="20"/>
                <w:szCs w:val="20"/>
              </w:rPr>
              <w:tab/>
              <w:t>4</w:t>
            </w:r>
            <w:r w:rsidRPr="00D619EC">
              <w:rPr>
                <w:rFonts w:ascii="Arial" w:hAnsi="Arial" w:cs="Arial"/>
                <w:sz w:val="20"/>
                <w:szCs w:val="20"/>
              </w:rPr>
              <w:tab/>
            </w:r>
          </w:p>
        </w:tc>
        <w:tc>
          <w:tcPr>
            <w:tcW w:w="988" w:type="dxa"/>
            <w:noWrap/>
            <w:tcMar>
              <w:top w:w="0" w:type="dxa"/>
              <w:left w:w="187" w:type="dxa"/>
              <w:bottom w:w="0" w:type="dxa"/>
              <w:right w:w="0" w:type="dxa"/>
            </w:tcMar>
            <w:vAlign w:val="bottom"/>
            <w:hideMark/>
          </w:tcPr>
          <w:p w:rsidR="006E53A7" w:rsidRPr="00D619EC" w:rsidRDefault="006E53A7" w:rsidP="004D56B6">
            <w:pPr>
              <w:pStyle w:val="NormalWeb"/>
              <w:tabs>
                <w:tab w:val="right" w:pos="680"/>
                <w:tab w:val="decimal" w:pos="720"/>
                <w:tab w:val="right" w:pos="793"/>
                <w:tab w:val="decimal" w:pos="838"/>
              </w:tabs>
              <w:spacing w:before="0" w:beforeAutospacing="0" w:after="15" w:afterAutospacing="0"/>
              <w:ind w:left="9" w:right="115"/>
            </w:pPr>
            <w:r w:rsidRPr="00D619EC">
              <w:rPr>
                <w:rFonts w:ascii="Arial" w:hAnsi="Arial" w:cs="Arial"/>
                <w:sz w:val="20"/>
                <w:szCs w:val="20"/>
              </w:rPr>
              <w:tab/>
              <w:t>(8</w:t>
            </w:r>
            <w:r w:rsidRPr="00D619EC">
              <w:rPr>
                <w:rFonts w:ascii="Arial" w:hAnsi="Arial" w:cs="Arial"/>
                <w:sz w:val="20"/>
                <w:szCs w:val="20"/>
              </w:rPr>
              <w:tab/>
              <w:t>)</w:t>
            </w:r>
          </w:p>
        </w:tc>
        <w:tc>
          <w:tcPr>
            <w:tcW w:w="1086"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6,346</w:t>
            </w:r>
            <w:r w:rsidRPr="00D619EC">
              <w:rPr>
                <w:rFonts w:ascii="Arial" w:hAnsi="Arial" w:cs="Arial"/>
                <w:sz w:val="20"/>
                <w:szCs w:val="20"/>
              </w:rPr>
              <w:tab/>
            </w:r>
          </w:p>
        </w:tc>
        <w:tc>
          <w:tcPr>
            <w:tcW w:w="1020" w:type="dxa"/>
            <w:noWrap/>
            <w:tcMar>
              <w:top w:w="0" w:type="dxa"/>
              <w:left w:w="216" w:type="dxa"/>
              <w:bottom w:w="0" w:type="dxa"/>
              <w:right w:w="0" w:type="dxa"/>
            </w:tcMar>
            <w:vAlign w:val="bottom"/>
            <w:hideMark/>
          </w:tcPr>
          <w:p w:rsidR="006E53A7" w:rsidRPr="00D619EC" w:rsidRDefault="006E53A7" w:rsidP="004D56B6">
            <w:pPr>
              <w:pStyle w:val="NormalWeb"/>
              <w:tabs>
                <w:tab w:val="right" w:pos="670"/>
                <w:tab w:val="decimal" w:pos="715"/>
              </w:tabs>
              <w:spacing w:before="0" w:beforeAutospacing="0" w:after="15" w:afterAutospacing="0"/>
              <w:ind w:left="-113" w:right="173"/>
            </w:pPr>
            <w:r w:rsidRPr="00D619EC">
              <w:rPr>
                <w:rFonts w:ascii="Arial" w:hAnsi="Arial" w:cs="Arial"/>
                <w:color w:val="00FF00"/>
                <w:sz w:val="20"/>
                <w:szCs w:val="20"/>
              </w:rPr>
              <w:t>  </w:t>
            </w:r>
            <w:r w:rsidRPr="00D619EC">
              <w:rPr>
                <w:rFonts w:ascii="Arial" w:hAnsi="Arial" w:cs="Arial"/>
                <w:sz w:val="20"/>
                <w:szCs w:val="20"/>
              </w:rPr>
              <w:tab/>
              <w:t>2,506</w:t>
            </w:r>
            <w:r w:rsidRPr="00D619EC">
              <w:rPr>
                <w:rFonts w:ascii="Arial" w:hAnsi="Arial" w:cs="Arial"/>
                <w:sz w:val="20"/>
                <w:szCs w:val="20"/>
              </w:rPr>
              <w:tab/>
            </w:r>
          </w:p>
        </w:tc>
        <w:tc>
          <w:tcPr>
            <w:tcW w:w="1087"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3,840</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r>
      <w:tr w:rsidR="006E53A7" w:rsidTr="004D56B6">
        <w:trPr>
          <w:jc w:val="center"/>
        </w:trPr>
        <w:tc>
          <w:tcPr>
            <w:tcW w:w="2655" w:type="dxa"/>
            <w:hideMark/>
          </w:tcPr>
          <w:p w:rsidR="006E53A7" w:rsidRDefault="006E53A7" w:rsidP="00A238C7">
            <w:pPr>
              <w:pStyle w:val="NormalWeb"/>
              <w:ind w:left="240" w:hanging="240"/>
            </w:pPr>
            <w:r>
              <w:rPr>
                <w:rFonts w:ascii="Arial" w:hAnsi="Arial" w:cs="Arial"/>
                <w:sz w:val="20"/>
                <w:szCs w:val="20"/>
              </w:rPr>
              <w:t>Mortgage- and asset-backed securities</w:t>
            </w:r>
          </w:p>
        </w:tc>
        <w:tc>
          <w:tcPr>
            <w:tcW w:w="903" w:type="dxa"/>
            <w:noWrap/>
            <w:tcMar>
              <w:top w:w="0" w:type="dxa"/>
              <w:left w:w="100" w:type="dxa"/>
              <w:bottom w:w="0" w:type="dxa"/>
              <w:right w:w="0" w:type="dxa"/>
            </w:tcMar>
            <w:vAlign w:val="bottom"/>
            <w:hideMark/>
          </w:tcPr>
          <w:p w:rsidR="006E53A7" w:rsidRPr="00D619EC" w:rsidRDefault="006E53A7" w:rsidP="00A238C7">
            <w:pPr>
              <w:pStyle w:val="NormalWeb"/>
              <w:tabs>
                <w:tab w:val="right" w:pos="700"/>
                <w:tab w:val="decimal" w:pos="740"/>
              </w:tabs>
              <w:spacing w:before="0" w:beforeAutospacing="0" w:after="15" w:afterAutospacing="0"/>
              <w:ind w:left="60"/>
            </w:pPr>
            <w:r w:rsidRPr="00D619EC">
              <w:rPr>
                <w:rFonts w:ascii="Arial" w:hAnsi="Arial" w:cs="Arial"/>
                <w:sz w:val="20"/>
                <w:szCs w:val="20"/>
              </w:rPr>
              <w:tab/>
              <w:t>Level 2</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3,554</w:t>
            </w:r>
            <w:r w:rsidRPr="00D619EC">
              <w:rPr>
                <w:rFonts w:ascii="Arial" w:hAnsi="Arial" w:cs="Arial"/>
                <w:sz w:val="20"/>
                <w:szCs w:val="20"/>
              </w:rPr>
              <w:tab/>
            </w:r>
          </w:p>
        </w:tc>
        <w:tc>
          <w:tcPr>
            <w:tcW w:w="942" w:type="dxa"/>
            <w:noWrap/>
            <w:tcMar>
              <w:top w:w="0" w:type="dxa"/>
              <w:left w:w="187" w:type="dxa"/>
              <w:bottom w:w="0" w:type="dxa"/>
              <w:right w:w="0" w:type="dxa"/>
            </w:tcMar>
            <w:vAlign w:val="bottom"/>
            <w:hideMark/>
          </w:tcPr>
          <w:p w:rsidR="006E53A7" w:rsidRPr="00D619EC" w:rsidRDefault="006E53A7" w:rsidP="004D56B6">
            <w:pPr>
              <w:pStyle w:val="NormalWeb"/>
              <w:tabs>
                <w:tab w:val="right" w:pos="700"/>
                <w:tab w:val="decimal" w:pos="740"/>
                <w:tab w:val="right" w:pos="793"/>
                <w:tab w:val="decimal" w:pos="838"/>
              </w:tabs>
              <w:spacing w:before="0" w:beforeAutospacing="0" w:after="15" w:afterAutospacing="0"/>
              <w:ind w:left="-45" w:right="115"/>
            </w:pPr>
            <w:r w:rsidRPr="00D619EC">
              <w:rPr>
                <w:rFonts w:ascii="Arial" w:hAnsi="Arial" w:cs="Arial"/>
                <w:color w:val="00FF00"/>
                <w:sz w:val="20"/>
                <w:szCs w:val="20"/>
              </w:rPr>
              <w:t>  </w:t>
            </w:r>
            <w:r w:rsidRPr="00D619EC">
              <w:rPr>
                <w:rFonts w:ascii="Arial" w:hAnsi="Arial" w:cs="Arial"/>
                <w:sz w:val="20"/>
                <w:szCs w:val="20"/>
              </w:rPr>
              <w:tab/>
              <w:t>10</w:t>
            </w:r>
            <w:r w:rsidRPr="00D619EC">
              <w:rPr>
                <w:rFonts w:ascii="Arial" w:hAnsi="Arial" w:cs="Arial"/>
                <w:sz w:val="20"/>
                <w:szCs w:val="20"/>
              </w:rPr>
              <w:tab/>
            </w:r>
          </w:p>
        </w:tc>
        <w:tc>
          <w:tcPr>
            <w:tcW w:w="988" w:type="dxa"/>
            <w:noWrap/>
            <w:tcMar>
              <w:top w:w="0" w:type="dxa"/>
              <w:left w:w="187" w:type="dxa"/>
              <w:bottom w:w="0" w:type="dxa"/>
              <w:right w:w="0" w:type="dxa"/>
            </w:tcMar>
            <w:vAlign w:val="bottom"/>
            <w:hideMark/>
          </w:tcPr>
          <w:p w:rsidR="006E53A7" w:rsidRPr="00D619EC" w:rsidRDefault="006E53A7" w:rsidP="004D56B6">
            <w:pPr>
              <w:pStyle w:val="NormalWeb"/>
              <w:tabs>
                <w:tab w:val="right" w:pos="680"/>
                <w:tab w:val="decimal" w:pos="720"/>
                <w:tab w:val="right" w:pos="793"/>
                <w:tab w:val="decimal" w:pos="838"/>
              </w:tabs>
              <w:spacing w:before="0" w:beforeAutospacing="0" w:after="15" w:afterAutospacing="0"/>
              <w:ind w:left="9" w:right="115"/>
            </w:pPr>
            <w:r w:rsidRPr="00D619EC">
              <w:rPr>
                <w:rFonts w:ascii="Arial" w:hAnsi="Arial" w:cs="Arial"/>
                <w:sz w:val="20"/>
                <w:szCs w:val="20"/>
              </w:rPr>
              <w:tab/>
              <w:t>(3</w:t>
            </w:r>
            <w:r w:rsidRPr="00D619EC">
              <w:rPr>
                <w:rFonts w:ascii="Arial" w:hAnsi="Arial" w:cs="Arial"/>
                <w:sz w:val="20"/>
                <w:szCs w:val="20"/>
              </w:rPr>
              <w:tab/>
              <w:t>)</w:t>
            </w:r>
          </w:p>
        </w:tc>
        <w:tc>
          <w:tcPr>
            <w:tcW w:w="1086"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3,561</w:t>
            </w:r>
            <w:r w:rsidRPr="00D619EC">
              <w:rPr>
                <w:rFonts w:ascii="Arial" w:hAnsi="Arial" w:cs="Arial"/>
                <w:sz w:val="20"/>
                <w:szCs w:val="20"/>
              </w:rPr>
              <w:tab/>
            </w:r>
          </w:p>
        </w:tc>
        <w:tc>
          <w:tcPr>
            <w:tcW w:w="1020" w:type="dxa"/>
            <w:noWrap/>
            <w:tcMar>
              <w:top w:w="0" w:type="dxa"/>
              <w:left w:w="216" w:type="dxa"/>
              <w:bottom w:w="0" w:type="dxa"/>
              <w:right w:w="0" w:type="dxa"/>
            </w:tcMar>
            <w:vAlign w:val="bottom"/>
            <w:hideMark/>
          </w:tcPr>
          <w:p w:rsidR="006E53A7" w:rsidRPr="00D619EC" w:rsidRDefault="006E53A7" w:rsidP="004D56B6">
            <w:pPr>
              <w:pStyle w:val="NormalWeb"/>
              <w:tabs>
                <w:tab w:val="right" w:pos="670"/>
                <w:tab w:val="decimal" w:pos="715"/>
              </w:tabs>
              <w:spacing w:before="0" w:beforeAutospacing="0" w:after="15" w:afterAutospacing="0"/>
              <w:ind w:left="-113" w:right="173"/>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c>
          <w:tcPr>
            <w:tcW w:w="1087"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3,561</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r>
      <w:tr w:rsidR="006E53A7" w:rsidTr="004D56B6">
        <w:trPr>
          <w:jc w:val="center"/>
        </w:trPr>
        <w:tc>
          <w:tcPr>
            <w:tcW w:w="2655" w:type="dxa"/>
            <w:hideMark/>
          </w:tcPr>
          <w:p w:rsidR="006E53A7" w:rsidRDefault="006E53A7" w:rsidP="00A238C7">
            <w:pPr>
              <w:pStyle w:val="NormalWeb"/>
              <w:ind w:left="240" w:hanging="240"/>
            </w:pPr>
            <w:r>
              <w:rPr>
                <w:rFonts w:ascii="Arial" w:hAnsi="Arial" w:cs="Arial"/>
                <w:sz w:val="20"/>
                <w:szCs w:val="20"/>
              </w:rPr>
              <w:t>Corporate notes and bonds</w:t>
            </w:r>
          </w:p>
        </w:tc>
        <w:tc>
          <w:tcPr>
            <w:tcW w:w="903" w:type="dxa"/>
            <w:noWrap/>
            <w:tcMar>
              <w:top w:w="0" w:type="dxa"/>
              <w:left w:w="100" w:type="dxa"/>
              <w:bottom w:w="0" w:type="dxa"/>
              <w:right w:w="0" w:type="dxa"/>
            </w:tcMar>
            <w:vAlign w:val="bottom"/>
            <w:hideMark/>
          </w:tcPr>
          <w:p w:rsidR="006E53A7" w:rsidRPr="00D619EC" w:rsidRDefault="006E53A7" w:rsidP="00A238C7">
            <w:pPr>
              <w:pStyle w:val="NormalWeb"/>
              <w:tabs>
                <w:tab w:val="right" w:pos="700"/>
                <w:tab w:val="decimal" w:pos="740"/>
              </w:tabs>
              <w:spacing w:before="0" w:beforeAutospacing="0" w:after="15" w:afterAutospacing="0"/>
              <w:ind w:left="60"/>
            </w:pPr>
            <w:r w:rsidRPr="00D619EC">
              <w:rPr>
                <w:rFonts w:ascii="Arial" w:hAnsi="Arial" w:cs="Arial"/>
                <w:sz w:val="20"/>
                <w:szCs w:val="20"/>
              </w:rPr>
              <w:tab/>
              <w:t>Level 2</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7,437</w:t>
            </w:r>
            <w:r w:rsidRPr="00D619EC">
              <w:rPr>
                <w:rFonts w:ascii="Arial" w:hAnsi="Arial" w:cs="Arial"/>
                <w:sz w:val="20"/>
                <w:szCs w:val="20"/>
              </w:rPr>
              <w:tab/>
            </w:r>
          </w:p>
        </w:tc>
        <w:tc>
          <w:tcPr>
            <w:tcW w:w="942" w:type="dxa"/>
            <w:noWrap/>
            <w:tcMar>
              <w:top w:w="0" w:type="dxa"/>
              <w:left w:w="187" w:type="dxa"/>
              <w:bottom w:w="0" w:type="dxa"/>
              <w:right w:w="0" w:type="dxa"/>
            </w:tcMar>
            <w:vAlign w:val="bottom"/>
            <w:hideMark/>
          </w:tcPr>
          <w:p w:rsidR="006E53A7" w:rsidRPr="00D619EC" w:rsidRDefault="006E53A7" w:rsidP="004D56B6">
            <w:pPr>
              <w:pStyle w:val="NormalWeb"/>
              <w:tabs>
                <w:tab w:val="right" w:pos="700"/>
                <w:tab w:val="decimal" w:pos="740"/>
                <w:tab w:val="right" w:pos="793"/>
                <w:tab w:val="decimal" w:pos="838"/>
              </w:tabs>
              <w:spacing w:before="0" w:beforeAutospacing="0" w:after="15" w:afterAutospacing="0"/>
              <w:ind w:left="-45" w:right="115"/>
            </w:pPr>
            <w:r w:rsidRPr="00D619EC">
              <w:rPr>
                <w:rFonts w:ascii="Arial" w:hAnsi="Arial" w:cs="Arial"/>
                <w:color w:val="00FF00"/>
                <w:sz w:val="20"/>
                <w:szCs w:val="20"/>
              </w:rPr>
              <w:t>  </w:t>
            </w:r>
            <w:r w:rsidRPr="00D619EC">
              <w:rPr>
                <w:rFonts w:ascii="Arial" w:hAnsi="Arial" w:cs="Arial"/>
                <w:sz w:val="20"/>
                <w:szCs w:val="20"/>
              </w:rPr>
              <w:tab/>
              <w:t>111</w:t>
            </w:r>
            <w:r w:rsidRPr="00D619EC">
              <w:rPr>
                <w:rFonts w:ascii="Arial" w:hAnsi="Arial" w:cs="Arial"/>
                <w:sz w:val="20"/>
                <w:szCs w:val="20"/>
              </w:rPr>
              <w:tab/>
            </w:r>
          </w:p>
        </w:tc>
        <w:tc>
          <w:tcPr>
            <w:tcW w:w="988" w:type="dxa"/>
            <w:noWrap/>
            <w:tcMar>
              <w:top w:w="0" w:type="dxa"/>
              <w:left w:w="187" w:type="dxa"/>
              <w:bottom w:w="0" w:type="dxa"/>
              <w:right w:w="0" w:type="dxa"/>
            </w:tcMar>
            <w:vAlign w:val="bottom"/>
            <w:hideMark/>
          </w:tcPr>
          <w:p w:rsidR="006E53A7" w:rsidRPr="00D619EC" w:rsidRDefault="006E53A7" w:rsidP="004D56B6">
            <w:pPr>
              <w:pStyle w:val="NormalWeb"/>
              <w:tabs>
                <w:tab w:val="right" w:pos="680"/>
                <w:tab w:val="decimal" w:pos="720"/>
                <w:tab w:val="right" w:pos="793"/>
                <w:tab w:val="decimal" w:pos="838"/>
              </w:tabs>
              <w:spacing w:before="0" w:beforeAutospacing="0" w:after="15" w:afterAutospacing="0"/>
              <w:ind w:left="9" w:right="115"/>
            </w:pPr>
            <w:r w:rsidRPr="00D619EC">
              <w:rPr>
                <w:rFonts w:ascii="Arial" w:hAnsi="Arial" w:cs="Arial"/>
                <w:sz w:val="20"/>
                <w:szCs w:val="20"/>
              </w:rPr>
              <w:tab/>
              <w:t>(7</w:t>
            </w:r>
            <w:r w:rsidRPr="00D619EC">
              <w:rPr>
                <w:rFonts w:ascii="Arial" w:hAnsi="Arial" w:cs="Arial"/>
                <w:sz w:val="20"/>
                <w:szCs w:val="20"/>
              </w:rPr>
              <w:tab/>
              <w:t>)</w:t>
            </w:r>
          </w:p>
        </w:tc>
        <w:tc>
          <w:tcPr>
            <w:tcW w:w="1086"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7,541</w:t>
            </w:r>
            <w:r w:rsidRPr="00D619EC">
              <w:rPr>
                <w:rFonts w:ascii="Arial" w:hAnsi="Arial" w:cs="Arial"/>
                <w:sz w:val="20"/>
                <w:szCs w:val="20"/>
              </w:rPr>
              <w:tab/>
            </w:r>
          </w:p>
        </w:tc>
        <w:tc>
          <w:tcPr>
            <w:tcW w:w="1020" w:type="dxa"/>
            <w:noWrap/>
            <w:tcMar>
              <w:top w:w="0" w:type="dxa"/>
              <w:left w:w="216" w:type="dxa"/>
              <w:bottom w:w="0" w:type="dxa"/>
              <w:right w:w="0" w:type="dxa"/>
            </w:tcMar>
            <w:vAlign w:val="bottom"/>
            <w:hideMark/>
          </w:tcPr>
          <w:p w:rsidR="006E53A7" w:rsidRPr="00D619EC" w:rsidRDefault="006E53A7" w:rsidP="004D56B6">
            <w:pPr>
              <w:pStyle w:val="NormalWeb"/>
              <w:tabs>
                <w:tab w:val="right" w:pos="670"/>
                <w:tab w:val="decimal" w:pos="715"/>
              </w:tabs>
              <w:spacing w:before="0" w:beforeAutospacing="0" w:after="15" w:afterAutospacing="0"/>
              <w:ind w:left="-113" w:right="173"/>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c>
          <w:tcPr>
            <w:tcW w:w="1087"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7,541</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r>
      <w:tr w:rsidR="006E53A7" w:rsidTr="004D56B6">
        <w:trPr>
          <w:jc w:val="center"/>
        </w:trPr>
        <w:tc>
          <w:tcPr>
            <w:tcW w:w="2655" w:type="dxa"/>
            <w:hideMark/>
          </w:tcPr>
          <w:p w:rsidR="006E53A7" w:rsidRDefault="006E53A7" w:rsidP="00A238C7">
            <w:pPr>
              <w:pStyle w:val="NormalWeb"/>
              <w:ind w:left="240" w:hanging="240"/>
            </w:pPr>
            <w:r>
              <w:rPr>
                <w:rFonts w:ascii="Arial" w:hAnsi="Arial" w:cs="Arial"/>
                <w:sz w:val="20"/>
                <w:szCs w:val="20"/>
              </w:rPr>
              <w:t>Corporate notes and bonds</w:t>
            </w:r>
          </w:p>
        </w:tc>
        <w:tc>
          <w:tcPr>
            <w:tcW w:w="903" w:type="dxa"/>
            <w:noWrap/>
            <w:tcMar>
              <w:top w:w="0" w:type="dxa"/>
              <w:left w:w="100" w:type="dxa"/>
              <w:bottom w:w="0" w:type="dxa"/>
              <w:right w:w="0" w:type="dxa"/>
            </w:tcMar>
            <w:vAlign w:val="bottom"/>
            <w:hideMark/>
          </w:tcPr>
          <w:p w:rsidR="006E53A7" w:rsidRPr="00D619EC" w:rsidRDefault="006E53A7" w:rsidP="00A238C7">
            <w:pPr>
              <w:pStyle w:val="NormalWeb"/>
              <w:tabs>
                <w:tab w:val="right" w:pos="700"/>
                <w:tab w:val="decimal" w:pos="740"/>
              </w:tabs>
              <w:spacing w:before="0" w:beforeAutospacing="0" w:after="15" w:afterAutospacing="0"/>
              <w:ind w:left="60"/>
            </w:pPr>
            <w:r w:rsidRPr="00D619EC">
              <w:rPr>
                <w:rFonts w:ascii="Arial" w:hAnsi="Arial" w:cs="Arial"/>
                <w:sz w:val="20"/>
                <w:szCs w:val="20"/>
              </w:rPr>
              <w:tab/>
              <w:t>Level 3</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15</w:t>
            </w:r>
            <w:r w:rsidRPr="00D619EC">
              <w:rPr>
                <w:rFonts w:ascii="Arial" w:hAnsi="Arial" w:cs="Arial"/>
                <w:sz w:val="20"/>
                <w:szCs w:val="20"/>
              </w:rPr>
              <w:tab/>
            </w:r>
          </w:p>
        </w:tc>
        <w:tc>
          <w:tcPr>
            <w:tcW w:w="942" w:type="dxa"/>
            <w:noWrap/>
            <w:tcMar>
              <w:top w:w="0" w:type="dxa"/>
              <w:left w:w="187" w:type="dxa"/>
              <w:bottom w:w="0" w:type="dxa"/>
              <w:right w:w="0" w:type="dxa"/>
            </w:tcMar>
            <w:vAlign w:val="bottom"/>
            <w:hideMark/>
          </w:tcPr>
          <w:p w:rsidR="006E53A7" w:rsidRPr="00D619EC" w:rsidRDefault="006E53A7" w:rsidP="004D56B6">
            <w:pPr>
              <w:pStyle w:val="NormalWeb"/>
              <w:tabs>
                <w:tab w:val="right" w:pos="700"/>
                <w:tab w:val="decimal" w:pos="740"/>
                <w:tab w:val="right" w:pos="793"/>
                <w:tab w:val="decimal" w:pos="838"/>
              </w:tabs>
              <w:spacing w:before="0" w:beforeAutospacing="0" w:after="15" w:afterAutospacing="0"/>
              <w:ind w:left="-45"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c>
          <w:tcPr>
            <w:tcW w:w="988" w:type="dxa"/>
            <w:noWrap/>
            <w:tcMar>
              <w:top w:w="0" w:type="dxa"/>
              <w:left w:w="187" w:type="dxa"/>
              <w:bottom w:w="0" w:type="dxa"/>
              <w:right w:w="0" w:type="dxa"/>
            </w:tcMar>
            <w:vAlign w:val="bottom"/>
            <w:hideMark/>
          </w:tcPr>
          <w:p w:rsidR="006E53A7" w:rsidRPr="00D619EC" w:rsidRDefault="006E53A7" w:rsidP="004D56B6">
            <w:pPr>
              <w:pStyle w:val="NormalWeb"/>
              <w:tabs>
                <w:tab w:val="right" w:pos="680"/>
                <w:tab w:val="decimal" w:pos="720"/>
                <w:tab w:val="right" w:pos="793"/>
                <w:tab w:val="decimal" w:pos="838"/>
              </w:tabs>
              <w:spacing w:before="0" w:beforeAutospacing="0" w:after="15" w:afterAutospacing="0"/>
              <w:ind w:left="9"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c>
          <w:tcPr>
            <w:tcW w:w="1086"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15</w:t>
            </w:r>
            <w:r w:rsidRPr="00D619EC">
              <w:rPr>
                <w:rFonts w:ascii="Arial" w:hAnsi="Arial" w:cs="Arial"/>
                <w:sz w:val="20"/>
                <w:szCs w:val="20"/>
              </w:rPr>
              <w:tab/>
            </w:r>
          </w:p>
        </w:tc>
        <w:tc>
          <w:tcPr>
            <w:tcW w:w="1020" w:type="dxa"/>
            <w:noWrap/>
            <w:tcMar>
              <w:top w:w="0" w:type="dxa"/>
              <w:left w:w="216" w:type="dxa"/>
              <w:bottom w:w="0" w:type="dxa"/>
              <w:right w:w="0" w:type="dxa"/>
            </w:tcMar>
            <w:vAlign w:val="bottom"/>
            <w:hideMark/>
          </w:tcPr>
          <w:p w:rsidR="006E53A7" w:rsidRPr="00D619EC" w:rsidRDefault="006E53A7" w:rsidP="004D56B6">
            <w:pPr>
              <w:pStyle w:val="NormalWeb"/>
              <w:tabs>
                <w:tab w:val="right" w:pos="670"/>
                <w:tab w:val="decimal" w:pos="715"/>
              </w:tabs>
              <w:spacing w:before="0" w:beforeAutospacing="0" w:after="15" w:afterAutospacing="0"/>
              <w:ind w:left="-113" w:right="173"/>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c>
          <w:tcPr>
            <w:tcW w:w="1087"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15</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r>
      <w:tr w:rsidR="006E53A7" w:rsidTr="004D56B6">
        <w:trPr>
          <w:jc w:val="center"/>
        </w:trPr>
        <w:tc>
          <w:tcPr>
            <w:tcW w:w="2655" w:type="dxa"/>
            <w:hideMark/>
          </w:tcPr>
          <w:p w:rsidR="006E53A7" w:rsidRDefault="006E53A7" w:rsidP="00A238C7">
            <w:pPr>
              <w:pStyle w:val="NormalWeb"/>
              <w:ind w:left="240" w:hanging="240"/>
            </w:pPr>
            <w:r>
              <w:rPr>
                <w:rFonts w:ascii="Arial" w:hAnsi="Arial" w:cs="Arial"/>
                <w:sz w:val="20"/>
                <w:szCs w:val="20"/>
              </w:rPr>
              <w:t>Municipal securities</w:t>
            </w:r>
          </w:p>
        </w:tc>
        <w:tc>
          <w:tcPr>
            <w:tcW w:w="903" w:type="dxa"/>
            <w:noWrap/>
            <w:tcMar>
              <w:top w:w="0" w:type="dxa"/>
              <w:left w:w="100" w:type="dxa"/>
              <w:bottom w:w="0" w:type="dxa"/>
              <w:right w:w="0" w:type="dxa"/>
            </w:tcMar>
            <w:vAlign w:val="bottom"/>
            <w:hideMark/>
          </w:tcPr>
          <w:p w:rsidR="006E53A7" w:rsidRPr="00D619EC" w:rsidRDefault="006E53A7" w:rsidP="00A238C7">
            <w:pPr>
              <w:pStyle w:val="NormalWeb"/>
              <w:tabs>
                <w:tab w:val="right" w:pos="700"/>
                <w:tab w:val="decimal" w:pos="740"/>
              </w:tabs>
              <w:spacing w:before="0" w:beforeAutospacing="0" w:after="15" w:afterAutospacing="0"/>
              <w:ind w:left="60"/>
            </w:pPr>
            <w:r w:rsidRPr="00D619EC">
              <w:rPr>
                <w:rFonts w:ascii="Arial" w:hAnsi="Arial" w:cs="Arial"/>
                <w:sz w:val="20"/>
                <w:szCs w:val="20"/>
              </w:rPr>
              <w:tab/>
              <w:t>Level 2</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242</w:t>
            </w:r>
            <w:r w:rsidRPr="00D619EC">
              <w:rPr>
                <w:rFonts w:ascii="Arial" w:hAnsi="Arial" w:cs="Arial"/>
                <w:sz w:val="20"/>
                <w:szCs w:val="20"/>
              </w:rPr>
              <w:tab/>
            </w:r>
          </w:p>
        </w:tc>
        <w:tc>
          <w:tcPr>
            <w:tcW w:w="942" w:type="dxa"/>
            <w:noWrap/>
            <w:tcMar>
              <w:top w:w="0" w:type="dxa"/>
              <w:left w:w="187" w:type="dxa"/>
              <w:bottom w:w="0" w:type="dxa"/>
              <w:right w:w="0" w:type="dxa"/>
            </w:tcMar>
            <w:vAlign w:val="bottom"/>
            <w:hideMark/>
          </w:tcPr>
          <w:p w:rsidR="006E53A7" w:rsidRPr="00D619EC" w:rsidRDefault="006E53A7" w:rsidP="004D56B6">
            <w:pPr>
              <w:pStyle w:val="NormalWeb"/>
              <w:tabs>
                <w:tab w:val="right" w:pos="700"/>
                <w:tab w:val="decimal" w:pos="740"/>
                <w:tab w:val="right" w:pos="793"/>
                <w:tab w:val="decimal" w:pos="838"/>
              </w:tabs>
              <w:spacing w:before="0" w:beforeAutospacing="0" w:after="15" w:afterAutospacing="0"/>
              <w:ind w:left="-45" w:right="115"/>
            </w:pPr>
            <w:r w:rsidRPr="00D619EC">
              <w:rPr>
                <w:rFonts w:ascii="Arial" w:hAnsi="Arial" w:cs="Arial"/>
                <w:color w:val="00FF00"/>
                <w:sz w:val="20"/>
                <w:szCs w:val="20"/>
              </w:rPr>
              <w:t>  </w:t>
            </w:r>
            <w:r w:rsidRPr="00D619EC">
              <w:rPr>
                <w:rFonts w:ascii="Arial" w:hAnsi="Arial" w:cs="Arial"/>
                <w:sz w:val="20"/>
                <w:szCs w:val="20"/>
              </w:rPr>
              <w:tab/>
              <w:t>48</w:t>
            </w:r>
            <w:r w:rsidRPr="00D619EC">
              <w:rPr>
                <w:rFonts w:ascii="Arial" w:hAnsi="Arial" w:cs="Arial"/>
                <w:sz w:val="20"/>
                <w:szCs w:val="20"/>
              </w:rPr>
              <w:tab/>
            </w:r>
          </w:p>
        </w:tc>
        <w:tc>
          <w:tcPr>
            <w:tcW w:w="988" w:type="dxa"/>
            <w:noWrap/>
            <w:tcMar>
              <w:top w:w="0" w:type="dxa"/>
              <w:left w:w="187" w:type="dxa"/>
              <w:bottom w:w="0" w:type="dxa"/>
              <w:right w:w="0" w:type="dxa"/>
            </w:tcMar>
            <w:vAlign w:val="bottom"/>
            <w:hideMark/>
          </w:tcPr>
          <w:p w:rsidR="006E53A7" w:rsidRPr="00D619EC" w:rsidRDefault="006E53A7" w:rsidP="004D56B6">
            <w:pPr>
              <w:pStyle w:val="NormalWeb"/>
              <w:tabs>
                <w:tab w:val="right" w:pos="680"/>
                <w:tab w:val="decimal" w:pos="720"/>
                <w:tab w:val="right" w:pos="793"/>
                <w:tab w:val="decimal" w:pos="838"/>
              </w:tabs>
              <w:spacing w:before="0" w:beforeAutospacing="0" w:after="15" w:afterAutospacing="0"/>
              <w:ind w:left="9"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c>
          <w:tcPr>
            <w:tcW w:w="1086"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290</w:t>
            </w:r>
            <w:r w:rsidRPr="00D619EC">
              <w:rPr>
                <w:rFonts w:ascii="Arial" w:hAnsi="Arial" w:cs="Arial"/>
                <w:sz w:val="20"/>
                <w:szCs w:val="20"/>
              </w:rPr>
              <w:tab/>
            </w:r>
          </w:p>
        </w:tc>
        <w:tc>
          <w:tcPr>
            <w:tcW w:w="1020" w:type="dxa"/>
            <w:noWrap/>
            <w:tcMar>
              <w:top w:w="0" w:type="dxa"/>
              <w:left w:w="216" w:type="dxa"/>
              <w:bottom w:w="0" w:type="dxa"/>
              <w:right w:w="0" w:type="dxa"/>
            </w:tcMar>
            <w:vAlign w:val="bottom"/>
            <w:hideMark/>
          </w:tcPr>
          <w:p w:rsidR="006E53A7" w:rsidRPr="00D619EC" w:rsidRDefault="006E53A7" w:rsidP="004D56B6">
            <w:pPr>
              <w:pStyle w:val="NormalWeb"/>
              <w:tabs>
                <w:tab w:val="right" w:pos="670"/>
                <w:tab w:val="decimal" w:pos="715"/>
              </w:tabs>
              <w:spacing w:before="0" w:beforeAutospacing="0" w:after="15" w:afterAutospacing="0"/>
              <w:ind w:left="-113" w:right="173"/>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c>
          <w:tcPr>
            <w:tcW w:w="1087"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290</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r>
      <w:tr w:rsidR="006E53A7" w:rsidTr="004D56B6">
        <w:trPr>
          <w:jc w:val="center"/>
        </w:trPr>
        <w:tc>
          <w:tcPr>
            <w:tcW w:w="2655" w:type="dxa"/>
            <w:hideMark/>
          </w:tcPr>
          <w:p w:rsidR="006E53A7" w:rsidRDefault="006E53A7" w:rsidP="00A238C7">
            <w:pPr>
              <w:pStyle w:val="NormalWeb"/>
              <w:ind w:left="240" w:hanging="240"/>
            </w:pPr>
            <w:r>
              <w:rPr>
                <w:rFonts w:ascii="Arial" w:hAnsi="Arial" w:cs="Arial"/>
                <w:sz w:val="20"/>
                <w:szCs w:val="20"/>
              </w:rPr>
              <w:t>Municipal securities</w:t>
            </w:r>
          </w:p>
        </w:tc>
        <w:tc>
          <w:tcPr>
            <w:tcW w:w="903" w:type="dxa"/>
            <w:noWrap/>
            <w:tcMar>
              <w:top w:w="0" w:type="dxa"/>
              <w:left w:w="100" w:type="dxa"/>
              <w:bottom w:w="0" w:type="dxa"/>
              <w:right w:w="0" w:type="dxa"/>
            </w:tcMar>
            <w:vAlign w:val="bottom"/>
            <w:hideMark/>
          </w:tcPr>
          <w:p w:rsidR="006E53A7" w:rsidRPr="00D619EC" w:rsidRDefault="006E53A7" w:rsidP="00A238C7">
            <w:pPr>
              <w:pStyle w:val="NormalWeb"/>
              <w:tabs>
                <w:tab w:val="right" w:pos="700"/>
                <w:tab w:val="decimal" w:pos="740"/>
              </w:tabs>
              <w:spacing w:before="0" w:beforeAutospacing="0" w:after="15" w:afterAutospacing="0"/>
              <w:ind w:left="60"/>
            </w:pPr>
            <w:r w:rsidRPr="00D619EC">
              <w:rPr>
                <w:rFonts w:ascii="Arial" w:hAnsi="Arial" w:cs="Arial"/>
                <w:sz w:val="20"/>
                <w:szCs w:val="20"/>
              </w:rPr>
              <w:tab/>
              <w:t>Level 3</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7</w:t>
            </w:r>
            <w:r w:rsidRPr="00D619EC">
              <w:rPr>
                <w:rFonts w:ascii="Arial" w:hAnsi="Arial" w:cs="Arial"/>
                <w:sz w:val="20"/>
                <w:szCs w:val="20"/>
              </w:rPr>
              <w:tab/>
            </w:r>
          </w:p>
        </w:tc>
        <w:tc>
          <w:tcPr>
            <w:tcW w:w="942" w:type="dxa"/>
            <w:noWrap/>
            <w:tcMar>
              <w:top w:w="0" w:type="dxa"/>
              <w:left w:w="187" w:type="dxa"/>
              <w:bottom w:w="0" w:type="dxa"/>
              <w:right w:w="0" w:type="dxa"/>
            </w:tcMar>
            <w:vAlign w:val="bottom"/>
            <w:hideMark/>
          </w:tcPr>
          <w:p w:rsidR="006E53A7" w:rsidRPr="00D619EC" w:rsidRDefault="006E53A7" w:rsidP="004D56B6">
            <w:pPr>
              <w:pStyle w:val="NormalWeb"/>
              <w:tabs>
                <w:tab w:val="right" w:pos="700"/>
                <w:tab w:val="decimal" w:pos="740"/>
                <w:tab w:val="right" w:pos="793"/>
                <w:tab w:val="decimal" w:pos="838"/>
              </w:tabs>
              <w:spacing w:before="0" w:beforeAutospacing="0" w:after="15" w:afterAutospacing="0"/>
              <w:ind w:left="-45"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c>
          <w:tcPr>
            <w:tcW w:w="988" w:type="dxa"/>
            <w:noWrap/>
            <w:tcMar>
              <w:top w:w="0" w:type="dxa"/>
              <w:left w:w="187" w:type="dxa"/>
              <w:bottom w:w="0" w:type="dxa"/>
              <w:right w:w="0" w:type="dxa"/>
            </w:tcMar>
            <w:vAlign w:val="bottom"/>
            <w:hideMark/>
          </w:tcPr>
          <w:p w:rsidR="006E53A7" w:rsidRPr="00D619EC" w:rsidRDefault="006E53A7" w:rsidP="004D56B6">
            <w:pPr>
              <w:pStyle w:val="NormalWeb"/>
              <w:tabs>
                <w:tab w:val="right" w:pos="680"/>
                <w:tab w:val="decimal" w:pos="720"/>
                <w:tab w:val="right" w:pos="793"/>
                <w:tab w:val="decimal" w:pos="838"/>
              </w:tabs>
              <w:spacing w:before="0" w:beforeAutospacing="0" w:after="15" w:afterAutospacing="0"/>
              <w:ind w:left="9"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c>
          <w:tcPr>
            <w:tcW w:w="1086"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7</w:t>
            </w:r>
            <w:r w:rsidRPr="00D619EC">
              <w:rPr>
                <w:rFonts w:ascii="Arial" w:hAnsi="Arial" w:cs="Arial"/>
                <w:sz w:val="20"/>
                <w:szCs w:val="20"/>
              </w:rPr>
              <w:tab/>
            </w:r>
          </w:p>
        </w:tc>
        <w:tc>
          <w:tcPr>
            <w:tcW w:w="1020" w:type="dxa"/>
            <w:noWrap/>
            <w:tcMar>
              <w:top w:w="0" w:type="dxa"/>
              <w:left w:w="216" w:type="dxa"/>
              <w:bottom w:w="0" w:type="dxa"/>
              <w:right w:w="0" w:type="dxa"/>
            </w:tcMar>
            <w:vAlign w:val="bottom"/>
            <w:hideMark/>
          </w:tcPr>
          <w:p w:rsidR="006E53A7" w:rsidRPr="00D619EC" w:rsidRDefault="006E53A7" w:rsidP="004D56B6">
            <w:pPr>
              <w:pStyle w:val="NormalWeb"/>
              <w:tabs>
                <w:tab w:val="right" w:pos="670"/>
                <w:tab w:val="decimal" w:pos="715"/>
              </w:tabs>
              <w:spacing w:before="0" w:beforeAutospacing="0" w:after="15" w:afterAutospacing="0"/>
              <w:ind w:left="-113" w:right="173"/>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c>
          <w:tcPr>
            <w:tcW w:w="1087"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7</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r>
      <w:tr w:rsidR="006E53A7" w:rsidTr="004D56B6">
        <w:trPr>
          <w:jc w:val="center"/>
        </w:trPr>
        <w:tc>
          <w:tcPr>
            <w:tcW w:w="4618" w:type="dxa"/>
            <w:gridSpan w:val="3"/>
            <w:tcMar>
              <w:top w:w="0" w:type="dxa"/>
              <w:left w:w="187" w:type="dxa"/>
              <w:bottom w:w="0" w:type="dxa"/>
              <w:right w:w="0" w:type="dxa"/>
            </w:tcMar>
            <w:vAlign w:val="bottom"/>
            <w:hideMark/>
          </w:tcPr>
          <w:p w:rsidR="006E53A7" w:rsidRPr="00D619EC" w:rsidRDefault="006E53A7" w:rsidP="004D56B6">
            <w:pPr>
              <w:pStyle w:val="rrdsinglerule"/>
              <w:tabs>
                <w:tab w:val="right" w:pos="640"/>
                <w:tab w:val="decimal" w:pos="680"/>
                <w:tab w:val="right" w:pos="793"/>
                <w:tab w:val="decimal" w:pos="838"/>
              </w:tabs>
              <w:ind w:left="-161" w:right="115"/>
            </w:pPr>
            <w:r w:rsidRPr="00D619EC">
              <w:t> </w:t>
            </w:r>
          </w:p>
        </w:tc>
        <w:tc>
          <w:tcPr>
            <w:tcW w:w="942" w:type="dxa"/>
            <w:tcMar>
              <w:top w:w="0" w:type="dxa"/>
              <w:left w:w="187" w:type="dxa"/>
              <w:bottom w:w="0" w:type="dxa"/>
              <w:right w:w="0" w:type="dxa"/>
            </w:tcMar>
            <w:vAlign w:val="bottom"/>
            <w:hideMark/>
          </w:tcPr>
          <w:p w:rsidR="006E53A7" w:rsidRPr="00D619EC" w:rsidRDefault="006E53A7" w:rsidP="004D56B6">
            <w:pPr>
              <w:pStyle w:val="rrdsinglerule"/>
              <w:tabs>
                <w:tab w:val="right" w:pos="700"/>
                <w:tab w:val="decimal" w:pos="740"/>
                <w:tab w:val="right" w:pos="793"/>
                <w:tab w:val="decimal" w:pos="838"/>
              </w:tabs>
              <w:ind w:left="-45" w:right="115"/>
            </w:pPr>
            <w:r w:rsidRPr="00D619EC">
              <w:t> </w:t>
            </w:r>
          </w:p>
        </w:tc>
        <w:tc>
          <w:tcPr>
            <w:tcW w:w="988" w:type="dxa"/>
            <w:tcMar>
              <w:top w:w="0" w:type="dxa"/>
              <w:left w:w="187" w:type="dxa"/>
              <w:bottom w:w="0" w:type="dxa"/>
              <w:right w:w="0" w:type="dxa"/>
            </w:tcMar>
            <w:vAlign w:val="bottom"/>
            <w:hideMark/>
          </w:tcPr>
          <w:p w:rsidR="006E53A7" w:rsidRPr="00D619EC" w:rsidRDefault="006E53A7" w:rsidP="004D56B6">
            <w:pPr>
              <w:pStyle w:val="rrdsinglerule"/>
              <w:tabs>
                <w:tab w:val="right" w:pos="680"/>
                <w:tab w:val="decimal" w:pos="720"/>
                <w:tab w:val="right" w:pos="793"/>
                <w:tab w:val="decimal" w:pos="838"/>
              </w:tabs>
              <w:ind w:left="9" w:right="115"/>
            </w:pPr>
            <w:r w:rsidRPr="00D619EC">
              <w:t> </w:t>
            </w:r>
          </w:p>
        </w:tc>
        <w:tc>
          <w:tcPr>
            <w:tcW w:w="1086" w:type="dxa"/>
            <w:tcMar>
              <w:top w:w="0" w:type="dxa"/>
              <w:left w:w="187" w:type="dxa"/>
              <w:bottom w:w="0" w:type="dxa"/>
              <w:right w:w="0" w:type="dxa"/>
            </w:tcMar>
            <w:vAlign w:val="bottom"/>
            <w:hideMark/>
          </w:tcPr>
          <w:p w:rsidR="006E53A7" w:rsidRPr="00D619EC" w:rsidRDefault="006E53A7" w:rsidP="004D56B6">
            <w:pPr>
              <w:pStyle w:val="rrdsinglerule"/>
              <w:tabs>
                <w:tab w:val="right" w:pos="793"/>
                <w:tab w:val="decimal" w:pos="838"/>
              </w:tabs>
              <w:ind w:left="-161" w:right="115"/>
            </w:pPr>
            <w:r w:rsidRPr="00D619EC">
              <w:t> </w:t>
            </w:r>
          </w:p>
        </w:tc>
        <w:tc>
          <w:tcPr>
            <w:tcW w:w="1020" w:type="dxa"/>
            <w:tcMar>
              <w:top w:w="0" w:type="dxa"/>
              <w:left w:w="216" w:type="dxa"/>
              <w:bottom w:w="0" w:type="dxa"/>
              <w:right w:w="0" w:type="dxa"/>
            </w:tcMar>
            <w:vAlign w:val="bottom"/>
            <w:hideMark/>
          </w:tcPr>
          <w:p w:rsidR="006E53A7" w:rsidRPr="00D619EC" w:rsidRDefault="006E53A7" w:rsidP="004D56B6">
            <w:pPr>
              <w:pStyle w:val="rrdsinglerule"/>
              <w:tabs>
                <w:tab w:val="right" w:pos="670"/>
                <w:tab w:val="decimal" w:pos="715"/>
              </w:tabs>
              <w:ind w:left="-113" w:right="173"/>
            </w:pPr>
            <w:r w:rsidRPr="00D619EC">
              <w:t> </w:t>
            </w:r>
          </w:p>
        </w:tc>
        <w:tc>
          <w:tcPr>
            <w:tcW w:w="1087" w:type="dxa"/>
            <w:tcMar>
              <w:top w:w="0" w:type="dxa"/>
              <w:left w:w="187" w:type="dxa"/>
              <w:bottom w:w="0" w:type="dxa"/>
              <w:right w:w="0" w:type="dxa"/>
            </w:tcMar>
            <w:vAlign w:val="bottom"/>
            <w:hideMark/>
          </w:tcPr>
          <w:p w:rsidR="006E53A7" w:rsidRPr="00D619EC" w:rsidRDefault="006E53A7" w:rsidP="004D56B6">
            <w:pPr>
              <w:pStyle w:val="rrdsinglerule"/>
              <w:tabs>
                <w:tab w:val="right" w:pos="793"/>
                <w:tab w:val="decimal" w:pos="838"/>
              </w:tabs>
              <w:ind w:left="-161" w:right="115"/>
            </w:pPr>
            <w:r w:rsidRPr="00D619EC">
              <w:t> </w:t>
            </w:r>
          </w:p>
        </w:tc>
        <w:tc>
          <w:tcPr>
            <w:tcW w:w="1059" w:type="dxa"/>
            <w:tcMar>
              <w:top w:w="0" w:type="dxa"/>
              <w:left w:w="187" w:type="dxa"/>
              <w:bottom w:w="0" w:type="dxa"/>
              <w:right w:w="0" w:type="dxa"/>
            </w:tcMar>
            <w:vAlign w:val="bottom"/>
            <w:hideMark/>
          </w:tcPr>
          <w:p w:rsidR="006E53A7" w:rsidRPr="00D619EC" w:rsidRDefault="006E53A7" w:rsidP="004D56B6">
            <w:pPr>
              <w:pStyle w:val="rrdsinglerule"/>
              <w:tabs>
                <w:tab w:val="right" w:pos="793"/>
                <w:tab w:val="decimal" w:pos="838"/>
              </w:tabs>
              <w:ind w:left="-161" w:right="115"/>
            </w:pPr>
            <w:r w:rsidRPr="00D619EC">
              <w:t> </w:t>
            </w:r>
          </w:p>
        </w:tc>
      </w:tr>
      <w:tr w:rsidR="006E53A7" w:rsidTr="004D56B6">
        <w:trPr>
          <w:jc w:val="center"/>
        </w:trPr>
        <w:tc>
          <w:tcPr>
            <w:tcW w:w="2655" w:type="dxa"/>
            <w:hideMark/>
          </w:tcPr>
          <w:p w:rsidR="006E53A7" w:rsidRDefault="006E53A7" w:rsidP="00A238C7">
            <w:pPr>
              <w:pStyle w:val="NormalWeb"/>
              <w:ind w:left="480" w:hanging="240"/>
            </w:pPr>
            <w:r>
              <w:rPr>
                <w:rFonts w:ascii="Arial" w:hAnsi="Arial" w:cs="Arial"/>
                <w:sz w:val="20"/>
                <w:szCs w:val="20"/>
              </w:rPr>
              <w:t>Total debt investments</w:t>
            </w:r>
          </w:p>
        </w:tc>
        <w:tc>
          <w:tcPr>
            <w:tcW w:w="903" w:type="dxa"/>
            <w:tcMar>
              <w:top w:w="0" w:type="dxa"/>
              <w:left w:w="100" w:type="dxa"/>
              <w:bottom w:w="0" w:type="dxa"/>
              <w:right w:w="0" w:type="dxa"/>
            </w:tcMar>
            <w:vAlign w:val="bottom"/>
            <w:hideMark/>
          </w:tcPr>
          <w:p w:rsidR="006E53A7" w:rsidRPr="00D619EC" w:rsidRDefault="006E53A7" w:rsidP="00A238C7">
            <w:pPr>
              <w:pStyle w:val="la2"/>
              <w:tabs>
                <w:tab w:val="right" w:pos="700"/>
                <w:tab w:val="decimal" w:pos="740"/>
              </w:tabs>
              <w:ind w:left="60" w:right="160"/>
            </w:pPr>
            <w:r w:rsidRPr="00D619EC">
              <w:t> </w:t>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  127,747</w:t>
            </w:r>
            <w:r w:rsidRPr="00D619EC">
              <w:rPr>
                <w:rFonts w:ascii="Arial" w:hAnsi="Arial" w:cs="Arial"/>
                <w:sz w:val="20"/>
                <w:szCs w:val="20"/>
              </w:rPr>
              <w:tab/>
            </w:r>
          </w:p>
        </w:tc>
        <w:tc>
          <w:tcPr>
            <w:tcW w:w="942" w:type="dxa"/>
            <w:noWrap/>
            <w:tcMar>
              <w:top w:w="0" w:type="dxa"/>
              <w:left w:w="187" w:type="dxa"/>
              <w:bottom w:w="0" w:type="dxa"/>
              <w:right w:w="0" w:type="dxa"/>
            </w:tcMar>
            <w:vAlign w:val="bottom"/>
            <w:hideMark/>
          </w:tcPr>
          <w:p w:rsidR="006E53A7" w:rsidRPr="00D619EC" w:rsidRDefault="006E53A7" w:rsidP="004D56B6">
            <w:pPr>
              <w:pStyle w:val="NormalWeb"/>
              <w:tabs>
                <w:tab w:val="right" w:pos="700"/>
                <w:tab w:val="decimal" w:pos="740"/>
                <w:tab w:val="right" w:pos="793"/>
                <w:tab w:val="decimal" w:pos="838"/>
              </w:tabs>
              <w:spacing w:before="0" w:beforeAutospacing="0" w:after="15" w:afterAutospacing="0"/>
              <w:ind w:left="-45" w:right="115"/>
            </w:pPr>
            <w:r w:rsidRPr="00D619EC">
              <w:rPr>
                <w:rFonts w:ascii="Arial" w:hAnsi="Arial" w:cs="Arial"/>
                <w:sz w:val="20"/>
                <w:szCs w:val="20"/>
              </w:rPr>
              <w:t>$</w:t>
            </w:r>
            <w:r w:rsidRPr="00D619EC">
              <w:rPr>
                <w:rFonts w:ascii="Arial" w:hAnsi="Arial" w:cs="Arial"/>
                <w:sz w:val="20"/>
                <w:szCs w:val="20"/>
              </w:rPr>
              <w:tab/>
              <w:t>  2,027</w:t>
            </w:r>
            <w:r w:rsidRPr="00D619EC">
              <w:rPr>
                <w:rFonts w:ascii="Arial" w:hAnsi="Arial" w:cs="Arial"/>
                <w:sz w:val="20"/>
                <w:szCs w:val="20"/>
              </w:rPr>
              <w:tab/>
            </w:r>
          </w:p>
        </w:tc>
        <w:tc>
          <w:tcPr>
            <w:tcW w:w="988" w:type="dxa"/>
            <w:noWrap/>
            <w:tcMar>
              <w:top w:w="0" w:type="dxa"/>
              <w:left w:w="187" w:type="dxa"/>
              <w:bottom w:w="0" w:type="dxa"/>
              <w:right w:w="0" w:type="dxa"/>
            </w:tcMar>
            <w:vAlign w:val="bottom"/>
            <w:hideMark/>
          </w:tcPr>
          <w:p w:rsidR="006E53A7" w:rsidRPr="00D619EC" w:rsidRDefault="006E53A7" w:rsidP="004D56B6">
            <w:pPr>
              <w:pStyle w:val="NormalWeb"/>
              <w:tabs>
                <w:tab w:val="right" w:pos="680"/>
                <w:tab w:val="decimal" w:pos="720"/>
                <w:tab w:val="right" w:pos="793"/>
                <w:tab w:val="decimal" w:pos="838"/>
              </w:tabs>
              <w:spacing w:before="0" w:beforeAutospacing="0" w:after="15" w:afterAutospacing="0"/>
              <w:ind w:left="9" w:right="115"/>
            </w:pPr>
            <w:r w:rsidRPr="00D619EC">
              <w:rPr>
                <w:rFonts w:ascii="Arial" w:hAnsi="Arial" w:cs="Arial"/>
                <w:sz w:val="20"/>
                <w:szCs w:val="20"/>
              </w:rPr>
              <w:t>$</w:t>
            </w:r>
            <w:r w:rsidRPr="00D619EC">
              <w:rPr>
                <w:rFonts w:ascii="Arial" w:hAnsi="Arial" w:cs="Arial"/>
                <w:sz w:val="20"/>
                <w:szCs w:val="20"/>
              </w:rPr>
              <w:tab/>
              <w:t>  (122</w:t>
            </w:r>
            <w:r w:rsidRPr="00D619EC">
              <w:rPr>
                <w:rFonts w:ascii="Arial" w:hAnsi="Arial" w:cs="Arial"/>
                <w:sz w:val="20"/>
                <w:szCs w:val="20"/>
              </w:rPr>
              <w:tab/>
              <w:t>)</w:t>
            </w:r>
          </w:p>
        </w:tc>
        <w:tc>
          <w:tcPr>
            <w:tcW w:w="1086"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  129,652</w:t>
            </w:r>
            <w:r w:rsidRPr="00D619EC">
              <w:rPr>
                <w:rFonts w:ascii="Arial" w:hAnsi="Arial" w:cs="Arial"/>
                <w:sz w:val="20"/>
                <w:szCs w:val="20"/>
              </w:rPr>
              <w:tab/>
            </w:r>
          </w:p>
        </w:tc>
        <w:tc>
          <w:tcPr>
            <w:tcW w:w="1020" w:type="dxa"/>
            <w:noWrap/>
            <w:tcMar>
              <w:top w:w="0" w:type="dxa"/>
              <w:left w:w="216" w:type="dxa"/>
              <w:bottom w:w="0" w:type="dxa"/>
              <w:right w:w="0" w:type="dxa"/>
            </w:tcMar>
            <w:vAlign w:val="bottom"/>
            <w:hideMark/>
          </w:tcPr>
          <w:p w:rsidR="006E53A7" w:rsidRPr="00D619EC" w:rsidRDefault="006E53A7" w:rsidP="004D56B6">
            <w:pPr>
              <w:pStyle w:val="NormalWeb"/>
              <w:tabs>
                <w:tab w:val="right" w:pos="670"/>
                <w:tab w:val="decimal" w:pos="715"/>
              </w:tabs>
              <w:spacing w:before="0" w:beforeAutospacing="0" w:after="15" w:afterAutospacing="0"/>
              <w:ind w:left="-113" w:right="173"/>
            </w:pPr>
            <w:r w:rsidRPr="00D619EC">
              <w:rPr>
                <w:rFonts w:ascii="Arial" w:hAnsi="Arial" w:cs="Arial"/>
                <w:sz w:val="20"/>
                <w:szCs w:val="20"/>
              </w:rPr>
              <w:t>$</w:t>
            </w:r>
            <w:r w:rsidRPr="00D619EC">
              <w:rPr>
                <w:rFonts w:ascii="Arial" w:hAnsi="Arial" w:cs="Arial"/>
                <w:sz w:val="20"/>
                <w:szCs w:val="20"/>
              </w:rPr>
              <w:tab/>
              <w:t>  7,176</w:t>
            </w:r>
            <w:r w:rsidRPr="00D619EC">
              <w:rPr>
                <w:rFonts w:ascii="Arial" w:hAnsi="Arial" w:cs="Arial"/>
                <w:sz w:val="20"/>
                <w:szCs w:val="20"/>
              </w:rPr>
              <w:tab/>
            </w:r>
          </w:p>
        </w:tc>
        <w:tc>
          <w:tcPr>
            <w:tcW w:w="1087"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  122,476</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0</w:t>
            </w:r>
            <w:r w:rsidRPr="00D619EC">
              <w:rPr>
                <w:rFonts w:ascii="Arial" w:hAnsi="Arial" w:cs="Arial"/>
                <w:sz w:val="20"/>
                <w:szCs w:val="20"/>
              </w:rPr>
              <w:tab/>
            </w:r>
          </w:p>
        </w:tc>
      </w:tr>
      <w:tr w:rsidR="006E53A7" w:rsidTr="004D56B6">
        <w:trPr>
          <w:jc w:val="center"/>
        </w:trPr>
        <w:tc>
          <w:tcPr>
            <w:tcW w:w="2655" w:type="dxa"/>
            <w:tcMar>
              <w:top w:w="0" w:type="dxa"/>
              <w:left w:w="144" w:type="dxa"/>
              <w:bottom w:w="0" w:type="dxa"/>
              <w:right w:w="0" w:type="dxa"/>
            </w:tcMar>
            <w:vAlign w:val="bottom"/>
            <w:hideMark/>
          </w:tcPr>
          <w:p w:rsidR="006E53A7" w:rsidRDefault="006E53A7" w:rsidP="00A238C7">
            <w:pPr>
              <w:pStyle w:val="la2"/>
            </w:pPr>
            <w:r>
              <w:t> </w:t>
            </w:r>
          </w:p>
        </w:tc>
        <w:tc>
          <w:tcPr>
            <w:tcW w:w="903" w:type="dxa"/>
            <w:tcMar>
              <w:top w:w="0" w:type="dxa"/>
              <w:left w:w="100" w:type="dxa"/>
              <w:bottom w:w="0" w:type="dxa"/>
              <w:right w:w="0" w:type="dxa"/>
            </w:tcMar>
            <w:vAlign w:val="bottom"/>
            <w:hideMark/>
          </w:tcPr>
          <w:p w:rsidR="006E53A7" w:rsidRPr="00D619EC" w:rsidRDefault="006E53A7" w:rsidP="00A238C7">
            <w:pPr>
              <w:pStyle w:val="la2"/>
              <w:tabs>
                <w:tab w:val="right" w:pos="700"/>
                <w:tab w:val="decimal" w:pos="740"/>
              </w:tabs>
              <w:ind w:left="60" w:right="160"/>
            </w:pPr>
            <w:r w:rsidRPr="00D619EC">
              <w:t> </w:t>
            </w:r>
          </w:p>
        </w:tc>
        <w:tc>
          <w:tcPr>
            <w:tcW w:w="1060" w:type="dxa"/>
            <w:tcMar>
              <w:top w:w="0" w:type="dxa"/>
              <w:left w:w="187" w:type="dxa"/>
              <w:bottom w:w="0" w:type="dxa"/>
              <w:right w:w="0" w:type="dxa"/>
            </w:tcMar>
            <w:vAlign w:val="bottom"/>
            <w:hideMark/>
          </w:tcPr>
          <w:p w:rsidR="006E53A7" w:rsidRPr="00D619EC" w:rsidRDefault="006E53A7" w:rsidP="004D56B6">
            <w:pPr>
              <w:pStyle w:val="rrddoublerule"/>
              <w:tabs>
                <w:tab w:val="right" w:pos="793"/>
                <w:tab w:val="decimal" w:pos="838"/>
              </w:tabs>
              <w:ind w:left="-161" w:right="115"/>
            </w:pPr>
            <w:r w:rsidRPr="00D619EC">
              <w:t> </w:t>
            </w:r>
          </w:p>
        </w:tc>
        <w:tc>
          <w:tcPr>
            <w:tcW w:w="942" w:type="dxa"/>
            <w:tcMar>
              <w:top w:w="0" w:type="dxa"/>
              <w:left w:w="187" w:type="dxa"/>
              <w:bottom w:w="0" w:type="dxa"/>
              <w:right w:w="0" w:type="dxa"/>
            </w:tcMar>
            <w:vAlign w:val="bottom"/>
            <w:hideMark/>
          </w:tcPr>
          <w:p w:rsidR="006E53A7" w:rsidRPr="00D619EC" w:rsidRDefault="006E53A7" w:rsidP="004D56B6">
            <w:pPr>
              <w:pStyle w:val="rrddoublerule"/>
              <w:tabs>
                <w:tab w:val="right" w:pos="700"/>
                <w:tab w:val="decimal" w:pos="740"/>
                <w:tab w:val="right" w:pos="793"/>
                <w:tab w:val="decimal" w:pos="838"/>
              </w:tabs>
              <w:ind w:left="-45" w:right="115"/>
            </w:pPr>
            <w:r w:rsidRPr="00D619EC">
              <w:t> </w:t>
            </w:r>
          </w:p>
        </w:tc>
        <w:tc>
          <w:tcPr>
            <w:tcW w:w="988" w:type="dxa"/>
            <w:tcMar>
              <w:top w:w="0" w:type="dxa"/>
              <w:left w:w="187" w:type="dxa"/>
              <w:bottom w:w="0" w:type="dxa"/>
              <w:right w:w="0" w:type="dxa"/>
            </w:tcMar>
            <w:vAlign w:val="bottom"/>
            <w:hideMark/>
          </w:tcPr>
          <w:p w:rsidR="006E53A7" w:rsidRPr="00D619EC" w:rsidRDefault="006E53A7" w:rsidP="004D56B6">
            <w:pPr>
              <w:pStyle w:val="rrddoublerule"/>
              <w:tabs>
                <w:tab w:val="right" w:pos="680"/>
                <w:tab w:val="decimal" w:pos="720"/>
                <w:tab w:val="right" w:pos="793"/>
                <w:tab w:val="decimal" w:pos="838"/>
              </w:tabs>
              <w:ind w:left="9" w:right="115"/>
            </w:pPr>
            <w:r w:rsidRPr="00D619EC">
              <w:t> </w:t>
            </w:r>
          </w:p>
        </w:tc>
        <w:tc>
          <w:tcPr>
            <w:tcW w:w="1086" w:type="dxa"/>
            <w:tcMar>
              <w:top w:w="0" w:type="dxa"/>
              <w:left w:w="187" w:type="dxa"/>
              <w:bottom w:w="0" w:type="dxa"/>
              <w:right w:w="0" w:type="dxa"/>
            </w:tcMar>
            <w:vAlign w:val="bottom"/>
            <w:hideMark/>
          </w:tcPr>
          <w:p w:rsidR="006E53A7" w:rsidRPr="00D619EC" w:rsidRDefault="006E53A7" w:rsidP="004D56B6">
            <w:pPr>
              <w:pStyle w:val="rrddoublerule"/>
              <w:tabs>
                <w:tab w:val="right" w:pos="793"/>
                <w:tab w:val="decimal" w:pos="838"/>
              </w:tabs>
              <w:ind w:left="-161" w:right="115"/>
            </w:pPr>
            <w:r w:rsidRPr="00D619EC">
              <w:t> </w:t>
            </w:r>
          </w:p>
        </w:tc>
        <w:tc>
          <w:tcPr>
            <w:tcW w:w="1020" w:type="dxa"/>
            <w:tcMar>
              <w:top w:w="0" w:type="dxa"/>
              <w:left w:w="216" w:type="dxa"/>
              <w:bottom w:w="0" w:type="dxa"/>
              <w:right w:w="0" w:type="dxa"/>
            </w:tcMar>
            <w:vAlign w:val="bottom"/>
            <w:hideMark/>
          </w:tcPr>
          <w:p w:rsidR="006E53A7" w:rsidRPr="00D619EC" w:rsidRDefault="006E53A7" w:rsidP="004D56B6">
            <w:pPr>
              <w:pStyle w:val="rrddoublerule"/>
              <w:tabs>
                <w:tab w:val="right" w:pos="670"/>
                <w:tab w:val="decimal" w:pos="715"/>
              </w:tabs>
              <w:ind w:left="-113" w:right="173"/>
            </w:pPr>
            <w:r w:rsidRPr="00D619EC">
              <w:t> </w:t>
            </w:r>
          </w:p>
        </w:tc>
        <w:tc>
          <w:tcPr>
            <w:tcW w:w="1087" w:type="dxa"/>
            <w:tcMar>
              <w:top w:w="0" w:type="dxa"/>
              <w:left w:w="187" w:type="dxa"/>
              <w:bottom w:w="0" w:type="dxa"/>
              <w:right w:w="0" w:type="dxa"/>
            </w:tcMar>
            <w:vAlign w:val="bottom"/>
            <w:hideMark/>
          </w:tcPr>
          <w:p w:rsidR="006E53A7" w:rsidRPr="00D619EC" w:rsidRDefault="006E53A7" w:rsidP="004D56B6">
            <w:pPr>
              <w:pStyle w:val="rrddoublerule"/>
              <w:tabs>
                <w:tab w:val="right" w:pos="793"/>
                <w:tab w:val="decimal" w:pos="838"/>
              </w:tabs>
              <w:ind w:left="-161" w:right="115"/>
            </w:pPr>
            <w:r w:rsidRPr="00D619EC">
              <w:t> </w:t>
            </w:r>
          </w:p>
        </w:tc>
        <w:tc>
          <w:tcPr>
            <w:tcW w:w="1060" w:type="dxa"/>
            <w:tcMar>
              <w:top w:w="0" w:type="dxa"/>
              <w:left w:w="187" w:type="dxa"/>
              <w:bottom w:w="0" w:type="dxa"/>
              <w:right w:w="0" w:type="dxa"/>
            </w:tcMar>
            <w:vAlign w:val="bottom"/>
            <w:hideMark/>
          </w:tcPr>
          <w:p w:rsidR="006E53A7" w:rsidRPr="00D619EC" w:rsidRDefault="006E53A7" w:rsidP="004D56B6">
            <w:pPr>
              <w:pStyle w:val="rrddoublerule"/>
              <w:tabs>
                <w:tab w:val="right" w:pos="793"/>
                <w:tab w:val="decimal" w:pos="838"/>
              </w:tabs>
              <w:ind w:left="-161" w:right="115"/>
            </w:pPr>
            <w:r w:rsidRPr="00D619EC">
              <w:t> </w:t>
            </w:r>
          </w:p>
        </w:tc>
      </w:tr>
      <w:tr w:rsidR="006E53A7" w:rsidTr="004D56B6">
        <w:trPr>
          <w:jc w:val="center"/>
        </w:trPr>
        <w:tc>
          <w:tcPr>
            <w:tcW w:w="2655" w:type="dxa"/>
            <w:tcMar>
              <w:top w:w="0" w:type="dxa"/>
              <w:left w:w="144" w:type="dxa"/>
              <w:bottom w:w="0" w:type="dxa"/>
              <w:right w:w="0" w:type="dxa"/>
            </w:tcMar>
            <w:hideMark/>
          </w:tcPr>
          <w:p w:rsidR="006E53A7" w:rsidRDefault="006E53A7" w:rsidP="00A238C7">
            <w:pPr>
              <w:pStyle w:val="la2"/>
            </w:pPr>
            <w:r>
              <w:t> </w:t>
            </w:r>
          </w:p>
        </w:tc>
        <w:tc>
          <w:tcPr>
            <w:tcW w:w="903" w:type="dxa"/>
            <w:tcMar>
              <w:top w:w="0" w:type="dxa"/>
              <w:left w:w="100" w:type="dxa"/>
              <w:bottom w:w="0" w:type="dxa"/>
              <w:right w:w="0" w:type="dxa"/>
            </w:tcMar>
            <w:vAlign w:val="bottom"/>
            <w:hideMark/>
          </w:tcPr>
          <w:p w:rsidR="006E53A7" w:rsidRPr="00D619EC" w:rsidRDefault="006E53A7" w:rsidP="00A238C7">
            <w:pPr>
              <w:pStyle w:val="la2"/>
              <w:tabs>
                <w:tab w:val="right" w:pos="700"/>
                <w:tab w:val="decimal" w:pos="740"/>
              </w:tabs>
              <w:ind w:left="60" w:right="160"/>
            </w:pPr>
            <w:r w:rsidRPr="00D619EC">
              <w:t> </w:t>
            </w:r>
          </w:p>
        </w:tc>
        <w:tc>
          <w:tcPr>
            <w:tcW w:w="1060" w:type="dxa"/>
            <w:tcMar>
              <w:top w:w="0" w:type="dxa"/>
              <w:left w:w="187" w:type="dxa"/>
              <w:bottom w:w="0" w:type="dxa"/>
              <w:right w:w="0" w:type="dxa"/>
            </w:tcMar>
            <w:vAlign w:val="bottom"/>
            <w:hideMark/>
          </w:tcPr>
          <w:p w:rsidR="006E53A7" w:rsidRPr="00D619EC" w:rsidRDefault="006E53A7" w:rsidP="004D56B6">
            <w:pPr>
              <w:pStyle w:val="la2"/>
              <w:tabs>
                <w:tab w:val="right" w:pos="793"/>
                <w:tab w:val="decimal" w:pos="838"/>
              </w:tabs>
              <w:ind w:left="-161" w:right="115"/>
            </w:pPr>
            <w:r w:rsidRPr="00D619EC">
              <w:t> </w:t>
            </w:r>
          </w:p>
        </w:tc>
        <w:tc>
          <w:tcPr>
            <w:tcW w:w="942" w:type="dxa"/>
            <w:tcMar>
              <w:top w:w="0" w:type="dxa"/>
              <w:left w:w="187" w:type="dxa"/>
              <w:bottom w:w="0" w:type="dxa"/>
              <w:right w:w="0" w:type="dxa"/>
            </w:tcMar>
            <w:vAlign w:val="bottom"/>
            <w:hideMark/>
          </w:tcPr>
          <w:p w:rsidR="006E53A7" w:rsidRPr="00D619EC" w:rsidRDefault="006E53A7" w:rsidP="004D56B6">
            <w:pPr>
              <w:pStyle w:val="la2"/>
              <w:tabs>
                <w:tab w:val="right" w:pos="700"/>
                <w:tab w:val="decimal" w:pos="740"/>
                <w:tab w:val="right" w:pos="793"/>
                <w:tab w:val="decimal" w:pos="838"/>
              </w:tabs>
              <w:ind w:left="-161" w:right="115"/>
            </w:pPr>
            <w:r w:rsidRPr="00D619EC">
              <w:t> </w:t>
            </w:r>
          </w:p>
        </w:tc>
        <w:tc>
          <w:tcPr>
            <w:tcW w:w="988" w:type="dxa"/>
            <w:tcMar>
              <w:top w:w="0" w:type="dxa"/>
              <w:left w:w="187" w:type="dxa"/>
              <w:bottom w:w="0" w:type="dxa"/>
              <w:right w:w="0" w:type="dxa"/>
            </w:tcMar>
            <w:vAlign w:val="bottom"/>
            <w:hideMark/>
          </w:tcPr>
          <w:p w:rsidR="006E53A7" w:rsidRPr="00D619EC" w:rsidRDefault="006E53A7" w:rsidP="004D56B6">
            <w:pPr>
              <w:pStyle w:val="la2"/>
              <w:tabs>
                <w:tab w:val="right" w:pos="680"/>
                <w:tab w:val="decimal" w:pos="720"/>
                <w:tab w:val="right" w:pos="793"/>
                <w:tab w:val="decimal" w:pos="838"/>
              </w:tabs>
              <w:ind w:left="-161" w:right="115"/>
            </w:pPr>
            <w:r w:rsidRPr="00D619EC">
              <w:t> </w:t>
            </w:r>
          </w:p>
        </w:tc>
        <w:tc>
          <w:tcPr>
            <w:tcW w:w="1086" w:type="dxa"/>
            <w:tcMar>
              <w:top w:w="0" w:type="dxa"/>
              <w:left w:w="187" w:type="dxa"/>
              <w:bottom w:w="0" w:type="dxa"/>
              <w:right w:w="0" w:type="dxa"/>
            </w:tcMar>
            <w:vAlign w:val="bottom"/>
            <w:hideMark/>
          </w:tcPr>
          <w:p w:rsidR="006E53A7" w:rsidRPr="00D619EC" w:rsidRDefault="006E53A7" w:rsidP="004D56B6">
            <w:pPr>
              <w:pStyle w:val="la2"/>
              <w:tabs>
                <w:tab w:val="right" w:pos="793"/>
                <w:tab w:val="decimal" w:pos="838"/>
              </w:tabs>
              <w:ind w:left="-161" w:right="115"/>
            </w:pPr>
            <w:r w:rsidRPr="00D619EC">
              <w:t> </w:t>
            </w:r>
          </w:p>
        </w:tc>
        <w:tc>
          <w:tcPr>
            <w:tcW w:w="1020" w:type="dxa"/>
            <w:tcMar>
              <w:top w:w="0" w:type="dxa"/>
              <w:left w:w="216" w:type="dxa"/>
              <w:bottom w:w="0" w:type="dxa"/>
              <w:right w:w="0" w:type="dxa"/>
            </w:tcMar>
            <w:vAlign w:val="bottom"/>
            <w:hideMark/>
          </w:tcPr>
          <w:p w:rsidR="006E53A7" w:rsidRPr="00D619EC" w:rsidRDefault="006E53A7" w:rsidP="004D56B6">
            <w:pPr>
              <w:pStyle w:val="la2"/>
              <w:tabs>
                <w:tab w:val="right" w:pos="670"/>
                <w:tab w:val="decimal" w:pos="715"/>
              </w:tabs>
              <w:ind w:left="-113" w:right="173"/>
            </w:pPr>
            <w:r w:rsidRPr="00D619EC">
              <w:t> </w:t>
            </w:r>
          </w:p>
        </w:tc>
        <w:tc>
          <w:tcPr>
            <w:tcW w:w="1087" w:type="dxa"/>
            <w:tcMar>
              <w:top w:w="0" w:type="dxa"/>
              <w:left w:w="187" w:type="dxa"/>
              <w:bottom w:w="0" w:type="dxa"/>
              <w:right w:w="0" w:type="dxa"/>
            </w:tcMar>
            <w:vAlign w:val="bottom"/>
            <w:hideMark/>
          </w:tcPr>
          <w:p w:rsidR="006E53A7" w:rsidRPr="00D619EC" w:rsidRDefault="006E53A7" w:rsidP="004D56B6">
            <w:pPr>
              <w:pStyle w:val="la2"/>
              <w:tabs>
                <w:tab w:val="right" w:pos="793"/>
                <w:tab w:val="decimal" w:pos="838"/>
              </w:tabs>
              <w:ind w:left="-161" w:right="115"/>
            </w:pPr>
            <w:r w:rsidRPr="00D619EC">
              <w:t> </w:t>
            </w:r>
          </w:p>
        </w:tc>
        <w:tc>
          <w:tcPr>
            <w:tcW w:w="1060" w:type="dxa"/>
            <w:tcMar>
              <w:top w:w="0" w:type="dxa"/>
              <w:left w:w="187" w:type="dxa"/>
              <w:bottom w:w="0" w:type="dxa"/>
              <w:right w:w="0" w:type="dxa"/>
            </w:tcMar>
            <w:vAlign w:val="bottom"/>
            <w:hideMark/>
          </w:tcPr>
          <w:p w:rsidR="006E53A7" w:rsidRPr="00D619EC" w:rsidRDefault="006E53A7" w:rsidP="004D56B6">
            <w:pPr>
              <w:pStyle w:val="la2"/>
              <w:tabs>
                <w:tab w:val="right" w:pos="793"/>
                <w:tab w:val="decimal" w:pos="838"/>
              </w:tabs>
              <w:ind w:left="-161" w:right="115"/>
            </w:pPr>
            <w:r w:rsidRPr="00D619EC">
              <w:t> </w:t>
            </w:r>
          </w:p>
        </w:tc>
      </w:tr>
      <w:tr w:rsidR="006E53A7" w:rsidTr="004D56B6">
        <w:trPr>
          <w:trHeight w:val="75"/>
          <w:jc w:val="center"/>
        </w:trPr>
        <w:tc>
          <w:tcPr>
            <w:tcW w:w="2655" w:type="dxa"/>
            <w:vAlign w:val="center"/>
            <w:hideMark/>
          </w:tcPr>
          <w:p w:rsidR="006E53A7" w:rsidRDefault="006E53A7" w:rsidP="00A238C7">
            <w:pPr>
              <w:rPr>
                <w:sz w:val="2"/>
                <w:szCs w:val="2"/>
              </w:rPr>
            </w:pPr>
            <w:r>
              <w:rPr>
                <w:sz w:val="2"/>
                <w:szCs w:val="2"/>
              </w:rPr>
              <w:t> </w:t>
            </w:r>
          </w:p>
        </w:tc>
        <w:tc>
          <w:tcPr>
            <w:tcW w:w="903" w:type="dxa"/>
            <w:tcMar>
              <w:left w:w="100" w:type="dxa"/>
            </w:tcMar>
            <w:vAlign w:val="center"/>
            <w:hideMark/>
          </w:tcPr>
          <w:p w:rsidR="006E53A7" w:rsidRPr="00D619EC" w:rsidRDefault="006E53A7" w:rsidP="00A238C7">
            <w:pPr>
              <w:tabs>
                <w:tab w:val="right" w:pos="780"/>
                <w:tab w:val="decimal" w:pos="820"/>
              </w:tabs>
              <w:ind w:right="80"/>
              <w:rPr>
                <w:sz w:val="2"/>
                <w:szCs w:val="2"/>
              </w:rPr>
            </w:pPr>
            <w:r w:rsidRPr="00D619EC">
              <w:rPr>
                <w:sz w:val="2"/>
                <w:szCs w:val="2"/>
              </w:rPr>
              <w:t> </w:t>
            </w:r>
          </w:p>
        </w:tc>
        <w:tc>
          <w:tcPr>
            <w:tcW w:w="1060" w:type="dxa"/>
            <w:tcMar>
              <w:left w:w="187" w:type="dxa"/>
            </w:tcMar>
            <w:vAlign w:val="center"/>
            <w:hideMark/>
          </w:tcPr>
          <w:p w:rsidR="006E53A7" w:rsidRPr="00D619EC" w:rsidRDefault="006E53A7" w:rsidP="004D56B6">
            <w:pPr>
              <w:tabs>
                <w:tab w:val="right" w:pos="793"/>
                <w:tab w:val="decimal" w:pos="838"/>
                <w:tab w:val="decimal" w:pos="980"/>
              </w:tabs>
              <w:ind w:left="-161" w:right="115"/>
              <w:rPr>
                <w:sz w:val="2"/>
                <w:szCs w:val="2"/>
              </w:rPr>
            </w:pPr>
            <w:r w:rsidRPr="00D619EC">
              <w:rPr>
                <w:sz w:val="2"/>
                <w:szCs w:val="2"/>
              </w:rPr>
              <w:t> </w:t>
            </w:r>
          </w:p>
        </w:tc>
        <w:tc>
          <w:tcPr>
            <w:tcW w:w="942" w:type="dxa"/>
            <w:tcMar>
              <w:left w:w="187" w:type="dxa"/>
            </w:tcMar>
            <w:vAlign w:val="center"/>
            <w:hideMark/>
          </w:tcPr>
          <w:p w:rsidR="006E53A7" w:rsidRPr="00D619EC" w:rsidRDefault="006E53A7" w:rsidP="004D56B6">
            <w:pPr>
              <w:tabs>
                <w:tab w:val="right" w:pos="793"/>
                <w:tab w:val="decimal" w:pos="838"/>
              </w:tabs>
              <w:ind w:left="-161" w:right="115"/>
              <w:rPr>
                <w:sz w:val="2"/>
                <w:szCs w:val="2"/>
              </w:rPr>
            </w:pPr>
            <w:r w:rsidRPr="00D619EC">
              <w:rPr>
                <w:sz w:val="2"/>
                <w:szCs w:val="2"/>
              </w:rPr>
              <w:t> </w:t>
            </w:r>
          </w:p>
        </w:tc>
        <w:tc>
          <w:tcPr>
            <w:tcW w:w="988" w:type="dxa"/>
            <w:tcMar>
              <w:left w:w="187" w:type="dxa"/>
            </w:tcMar>
            <w:vAlign w:val="center"/>
            <w:hideMark/>
          </w:tcPr>
          <w:p w:rsidR="006E53A7" w:rsidRPr="00D619EC" w:rsidRDefault="006E53A7" w:rsidP="004D56B6">
            <w:pPr>
              <w:tabs>
                <w:tab w:val="right" w:pos="793"/>
                <w:tab w:val="decimal" w:pos="838"/>
              </w:tabs>
              <w:ind w:left="-161" w:right="115"/>
              <w:rPr>
                <w:sz w:val="2"/>
                <w:szCs w:val="2"/>
              </w:rPr>
            </w:pPr>
            <w:r w:rsidRPr="00D619EC">
              <w:rPr>
                <w:sz w:val="2"/>
                <w:szCs w:val="2"/>
              </w:rPr>
              <w:t> </w:t>
            </w:r>
          </w:p>
        </w:tc>
        <w:tc>
          <w:tcPr>
            <w:tcW w:w="1086" w:type="dxa"/>
            <w:tcMar>
              <w:left w:w="187" w:type="dxa"/>
            </w:tcMar>
            <w:vAlign w:val="center"/>
            <w:hideMark/>
          </w:tcPr>
          <w:p w:rsidR="006E53A7" w:rsidRPr="00D619EC" w:rsidRDefault="006E53A7" w:rsidP="004D56B6">
            <w:pPr>
              <w:tabs>
                <w:tab w:val="right" w:pos="793"/>
                <w:tab w:val="decimal" w:pos="838"/>
                <w:tab w:val="decimal" w:pos="980"/>
              </w:tabs>
              <w:ind w:left="-161" w:right="115"/>
              <w:rPr>
                <w:sz w:val="2"/>
                <w:szCs w:val="2"/>
              </w:rPr>
            </w:pPr>
            <w:r w:rsidRPr="00D619EC">
              <w:rPr>
                <w:sz w:val="2"/>
                <w:szCs w:val="2"/>
              </w:rPr>
              <w:t> </w:t>
            </w:r>
          </w:p>
        </w:tc>
        <w:tc>
          <w:tcPr>
            <w:tcW w:w="1020" w:type="dxa"/>
            <w:tcMar>
              <w:left w:w="216" w:type="dxa"/>
            </w:tcMar>
            <w:vAlign w:val="center"/>
            <w:hideMark/>
          </w:tcPr>
          <w:p w:rsidR="006E53A7" w:rsidRPr="00D619EC" w:rsidRDefault="006E53A7" w:rsidP="004D56B6">
            <w:pPr>
              <w:tabs>
                <w:tab w:val="right" w:pos="670"/>
                <w:tab w:val="decimal" w:pos="715"/>
              </w:tabs>
              <w:ind w:left="-113" w:right="173"/>
              <w:rPr>
                <w:sz w:val="2"/>
                <w:szCs w:val="2"/>
              </w:rPr>
            </w:pPr>
            <w:r w:rsidRPr="00D619EC">
              <w:rPr>
                <w:sz w:val="2"/>
                <w:szCs w:val="2"/>
              </w:rPr>
              <w:t> </w:t>
            </w:r>
          </w:p>
        </w:tc>
        <w:tc>
          <w:tcPr>
            <w:tcW w:w="1087" w:type="dxa"/>
            <w:tcMar>
              <w:left w:w="187" w:type="dxa"/>
            </w:tcMar>
            <w:vAlign w:val="center"/>
            <w:hideMark/>
          </w:tcPr>
          <w:p w:rsidR="006E53A7" w:rsidRPr="00D619EC" w:rsidRDefault="006E53A7" w:rsidP="004D56B6">
            <w:pPr>
              <w:tabs>
                <w:tab w:val="right" w:pos="793"/>
                <w:tab w:val="decimal" w:pos="838"/>
                <w:tab w:val="decimal" w:pos="980"/>
              </w:tabs>
              <w:ind w:left="-161" w:right="115"/>
              <w:rPr>
                <w:sz w:val="2"/>
                <w:szCs w:val="2"/>
              </w:rPr>
            </w:pPr>
            <w:r w:rsidRPr="00D619EC">
              <w:rPr>
                <w:sz w:val="2"/>
                <w:szCs w:val="2"/>
              </w:rPr>
              <w:t> </w:t>
            </w:r>
          </w:p>
        </w:tc>
        <w:tc>
          <w:tcPr>
            <w:tcW w:w="1060" w:type="dxa"/>
            <w:tcMar>
              <w:left w:w="187" w:type="dxa"/>
            </w:tcMar>
            <w:vAlign w:val="center"/>
            <w:hideMark/>
          </w:tcPr>
          <w:p w:rsidR="006E53A7" w:rsidRPr="00D619EC" w:rsidRDefault="006E53A7" w:rsidP="004D56B6">
            <w:pPr>
              <w:tabs>
                <w:tab w:val="right" w:pos="793"/>
                <w:tab w:val="decimal" w:pos="838"/>
                <w:tab w:val="decimal" w:pos="980"/>
              </w:tabs>
              <w:ind w:left="-161" w:right="115"/>
              <w:rPr>
                <w:sz w:val="2"/>
                <w:szCs w:val="2"/>
              </w:rPr>
            </w:pPr>
            <w:r w:rsidRPr="00D619EC">
              <w:rPr>
                <w:sz w:val="2"/>
                <w:szCs w:val="2"/>
              </w:rPr>
              <w:t> </w:t>
            </w:r>
          </w:p>
        </w:tc>
      </w:tr>
      <w:tr w:rsidR="006E53A7" w:rsidTr="004D56B6">
        <w:trPr>
          <w:jc w:val="center"/>
        </w:trPr>
        <w:tc>
          <w:tcPr>
            <w:tcW w:w="2655" w:type="dxa"/>
            <w:hideMark/>
          </w:tcPr>
          <w:p w:rsidR="006E53A7" w:rsidRPr="006E53A7" w:rsidRDefault="006E53A7" w:rsidP="00A238C7">
            <w:pPr>
              <w:pStyle w:val="NormalWeb"/>
              <w:ind w:left="240" w:hanging="240"/>
            </w:pPr>
            <w:r>
              <w:rPr>
                <w:rFonts w:ascii="Arial" w:hAnsi="Arial" w:cs="Arial"/>
                <w:b/>
                <w:bCs/>
                <w:sz w:val="15"/>
                <w:szCs w:val="15"/>
              </w:rPr>
              <w:t xml:space="preserve">Changes in Fair Value </w:t>
            </w:r>
            <w:r w:rsidR="00E03869">
              <w:rPr>
                <w:rFonts w:ascii="Arial" w:hAnsi="Arial" w:cs="Arial"/>
                <w:b/>
                <w:bCs/>
                <w:sz w:val="15"/>
                <w:szCs w:val="15"/>
              </w:rPr>
              <w:br/>
            </w:r>
            <w:r>
              <w:rPr>
                <w:rFonts w:ascii="Arial" w:hAnsi="Arial" w:cs="Arial"/>
                <w:b/>
                <w:bCs/>
                <w:sz w:val="15"/>
                <w:szCs w:val="15"/>
              </w:rPr>
              <w:t>Recorded in Net Income</w:t>
            </w:r>
          </w:p>
        </w:tc>
        <w:tc>
          <w:tcPr>
            <w:tcW w:w="903" w:type="dxa"/>
            <w:tcMar>
              <w:top w:w="0" w:type="dxa"/>
              <w:left w:w="100" w:type="dxa"/>
              <w:bottom w:w="0" w:type="dxa"/>
              <w:right w:w="0" w:type="dxa"/>
            </w:tcMar>
            <w:vAlign w:val="bottom"/>
            <w:hideMark/>
          </w:tcPr>
          <w:p w:rsidR="006E53A7" w:rsidRPr="00D619EC" w:rsidRDefault="006E53A7" w:rsidP="00A238C7">
            <w:pPr>
              <w:pStyle w:val="la2"/>
              <w:tabs>
                <w:tab w:val="right" w:pos="700"/>
                <w:tab w:val="decimal" w:pos="740"/>
              </w:tabs>
              <w:ind w:left="60" w:right="160"/>
            </w:pPr>
            <w:r w:rsidRPr="00D619EC">
              <w:t> </w:t>
            </w:r>
          </w:p>
        </w:tc>
        <w:tc>
          <w:tcPr>
            <w:tcW w:w="1060" w:type="dxa"/>
            <w:tcMar>
              <w:top w:w="0" w:type="dxa"/>
              <w:left w:w="187" w:type="dxa"/>
              <w:bottom w:w="0" w:type="dxa"/>
              <w:right w:w="0" w:type="dxa"/>
            </w:tcMar>
            <w:vAlign w:val="bottom"/>
            <w:hideMark/>
          </w:tcPr>
          <w:p w:rsidR="006E53A7" w:rsidRPr="00D619EC" w:rsidRDefault="006E53A7" w:rsidP="004D56B6">
            <w:pPr>
              <w:pStyle w:val="la2"/>
              <w:tabs>
                <w:tab w:val="right" w:pos="793"/>
                <w:tab w:val="decimal" w:pos="838"/>
              </w:tabs>
              <w:ind w:left="-161" w:right="115"/>
            </w:pPr>
            <w:r w:rsidRPr="00D619EC">
              <w:t> </w:t>
            </w:r>
          </w:p>
        </w:tc>
        <w:tc>
          <w:tcPr>
            <w:tcW w:w="942" w:type="dxa"/>
            <w:tcMar>
              <w:top w:w="0" w:type="dxa"/>
              <w:left w:w="187" w:type="dxa"/>
              <w:bottom w:w="0" w:type="dxa"/>
              <w:right w:w="0" w:type="dxa"/>
            </w:tcMar>
            <w:vAlign w:val="bottom"/>
            <w:hideMark/>
          </w:tcPr>
          <w:p w:rsidR="006E53A7" w:rsidRPr="00D619EC" w:rsidRDefault="006E53A7" w:rsidP="004D56B6">
            <w:pPr>
              <w:pStyle w:val="la2"/>
              <w:tabs>
                <w:tab w:val="right" w:pos="700"/>
                <w:tab w:val="decimal" w:pos="740"/>
                <w:tab w:val="right" w:pos="793"/>
                <w:tab w:val="decimal" w:pos="838"/>
              </w:tabs>
              <w:ind w:left="-161" w:right="115"/>
            </w:pPr>
            <w:r w:rsidRPr="00D619EC">
              <w:t> </w:t>
            </w:r>
          </w:p>
        </w:tc>
        <w:tc>
          <w:tcPr>
            <w:tcW w:w="988" w:type="dxa"/>
            <w:tcMar>
              <w:top w:w="0" w:type="dxa"/>
              <w:left w:w="187" w:type="dxa"/>
              <w:bottom w:w="0" w:type="dxa"/>
              <w:right w:w="0" w:type="dxa"/>
            </w:tcMar>
            <w:vAlign w:val="bottom"/>
            <w:hideMark/>
          </w:tcPr>
          <w:p w:rsidR="006E53A7" w:rsidRPr="00D619EC" w:rsidRDefault="006E53A7" w:rsidP="004D56B6">
            <w:pPr>
              <w:pStyle w:val="la2"/>
              <w:tabs>
                <w:tab w:val="right" w:pos="680"/>
                <w:tab w:val="decimal" w:pos="720"/>
                <w:tab w:val="right" w:pos="793"/>
                <w:tab w:val="decimal" w:pos="838"/>
              </w:tabs>
              <w:ind w:left="-161" w:right="115"/>
            </w:pPr>
            <w:r w:rsidRPr="00D619EC">
              <w:t> </w:t>
            </w:r>
          </w:p>
        </w:tc>
        <w:tc>
          <w:tcPr>
            <w:tcW w:w="1086" w:type="dxa"/>
            <w:tcMar>
              <w:top w:w="0" w:type="dxa"/>
              <w:left w:w="187" w:type="dxa"/>
              <w:bottom w:w="0" w:type="dxa"/>
              <w:right w:w="0" w:type="dxa"/>
            </w:tcMar>
            <w:vAlign w:val="bottom"/>
            <w:hideMark/>
          </w:tcPr>
          <w:p w:rsidR="006E53A7" w:rsidRPr="00D619EC" w:rsidRDefault="006E53A7" w:rsidP="004D56B6">
            <w:pPr>
              <w:pStyle w:val="la2"/>
              <w:tabs>
                <w:tab w:val="right" w:pos="793"/>
                <w:tab w:val="decimal" w:pos="838"/>
              </w:tabs>
              <w:ind w:left="-161" w:right="115"/>
            </w:pPr>
            <w:r w:rsidRPr="00D619EC">
              <w:t> </w:t>
            </w:r>
          </w:p>
        </w:tc>
        <w:tc>
          <w:tcPr>
            <w:tcW w:w="1020" w:type="dxa"/>
            <w:tcMar>
              <w:top w:w="0" w:type="dxa"/>
              <w:left w:w="216" w:type="dxa"/>
              <w:bottom w:w="0" w:type="dxa"/>
              <w:right w:w="0" w:type="dxa"/>
            </w:tcMar>
            <w:vAlign w:val="bottom"/>
            <w:hideMark/>
          </w:tcPr>
          <w:p w:rsidR="006E53A7" w:rsidRPr="00D619EC" w:rsidRDefault="006E53A7" w:rsidP="004D56B6">
            <w:pPr>
              <w:pStyle w:val="la2"/>
              <w:tabs>
                <w:tab w:val="right" w:pos="670"/>
                <w:tab w:val="decimal" w:pos="715"/>
              </w:tabs>
              <w:ind w:left="-113" w:right="173"/>
            </w:pPr>
            <w:r w:rsidRPr="00D619EC">
              <w:t> </w:t>
            </w:r>
          </w:p>
        </w:tc>
        <w:tc>
          <w:tcPr>
            <w:tcW w:w="1087" w:type="dxa"/>
            <w:tcMar>
              <w:top w:w="0" w:type="dxa"/>
              <w:left w:w="187" w:type="dxa"/>
              <w:bottom w:w="0" w:type="dxa"/>
              <w:right w:w="0" w:type="dxa"/>
            </w:tcMar>
            <w:vAlign w:val="bottom"/>
            <w:hideMark/>
          </w:tcPr>
          <w:p w:rsidR="006E53A7" w:rsidRPr="00D619EC" w:rsidRDefault="006E53A7" w:rsidP="004D56B6">
            <w:pPr>
              <w:pStyle w:val="la2"/>
              <w:tabs>
                <w:tab w:val="right" w:pos="793"/>
                <w:tab w:val="decimal" w:pos="838"/>
              </w:tabs>
              <w:ind w:left="-161" w:right="115"/>
            </w:pPr>
            <w:r w:rsidRPr="00D619EC">
              <w:t> </w:t>
            </w:r>
          </w:p>
        </w:tc>
        <w:tc>
          <w:tcPr>
            <w:tcW w:w="1060" w:type="dxa"/>
            <w:tcMar>
              <w:top w:w="0" w:type="dxa"/>
              <w:left w:w="187" w:type="dxa"/>
              <w:bottom w:w="0" w:type="dxa"/>
              <w:right w:w="0" w:type="dxa"/>
            </w:tcMar>
            <w:vAlign w:val="bottom"/>
            <w:hideMark/>
          </w:tcPr>
          <w:p w:rsidR="006E53A7" w:rsidRPr="00D619EC" w:rsidRDefault="006E53A7" w:rsidP="004D56B6">
            <w:pPr>
              <w:pStyle w:val="la2"/>
              <w:tabs>
                <w:tab w:val="right" w:pos="793"/>
                <w:tab w:val="decimal" w:pos="838"/>
              </w:tabs>
              <w:ind w:left="-161" w:right="115"/>
            </w:pPr>
            <w:r w:rsidRPr="00D619EC">
              <w:t> </w:t>
            </w:r>
          </w:p>
        </w:tc>
      </w:tr>
      <w:tr w:rsidR="006E53A7" w:rsidTr="004D56B6">
        <w:trPr>
          <w:trHeight w:val="75"/>
          <w:jc w:val="center"/>
        </w:trPr>
        <w:tc>
          <w:tcPr>
            <w:tcW w:w="2655" w:type="dxa"/>
            <w:vAlign w:val="center"/>
            <w:hideMark/>
          </w:tcPr>
          <w:p w:rsidR="006E53A7" w:rsidRDefault="006E53A7" w:rsidP="00A238C7">
            <w:pPr>
              <w:rPr>
                <w:sz w:val="2"/>
                <w:szCs w:val="2"/>
              </w:rPr>
            </w:pPr>
            <w:r>
              <w:rPr>
                <w:sz w:val="2"/>
                <w:szCs w:val="2"/>
              </w:rPr>
              <w:t> </w:t>
            </w:r>
          </w:p>
        </w:tc>
        <w:tc>
          <w:tcPr>
            <w:tcW w:w="903" w:type="dxa"/>
            <w:tcMar>
              <w:left w:w="100" w:type="dxa"/>
            </w:tcMar>
            <w:vAlign w:val="center"/>
            <w:hideMark/>
          </w:tcPr>
          <w:p w:rsidR="006E53A7" w:rsidRPr="00D619EC" w:rsidRDefault="006E53A7" w:rsidP="00A238C7">
            <w:pPr>
              <w:tabs>
                <w:tab w:val="right" w:pos="780"/>
                <w:tab w:val="decimal" w:pos="820"/>
              </w:tabs>
              <w:ind w:right="80"/>
              <w:rPr>
                <w:sz w:val="2"/>
                <w:szCs w:val="2"/>
              </w:rPr>
            </w:pPr>
            <w:r w:rsidRPr="00D619EC">
              <w:rPr>
                <w:sz w:val="2"/>
                <w:szCs w:val="2"/>
              </w:rPr>
              <w:t> </w:t>
            </w:r>
          </w:p>
        </w:tc>
        <w:tc>
          <w:tcPr>
            <w:tcW w:w="1060" w:type="dxa"/>
            <w:tcMar>
              <w:left w:w="187" w:type="dxa"/>
            </w:tcMar>
            <w:vAlign w:val="center"/>
            <w:hideMark/>
          </w:tcPr>
          <w:p w:rsidR="006E53A7" w:rsidRPr="00D619EC" w:rsidRDefault="006E53A7" w:rsidP="004D56B6">
            <w:pPr>
              <w:tabs>
                <w:tab w:val="right" w:pos="793"/>
                <w:tab w:val="decimal" w:pos="838"/>
                <w:tab w:val="decimal" w:pos="980"/>
              </w:tabs>
              <w:ind w:left="-161" w:right="115"/>
              <w:rPr>
                <w:sz w:val="2"/>
                <w:szCs w:val="2"/>
              </w:rPr>
            </w:pPr>
            <w:r w:rsidRPr="00D619EC">
              <w:rPr>
                <w:sz w:val="2"/>
                <w:szCs w:val="2"/>
              </w:rPr>
              <w:t> </w:t>
            </w:r>
          </w:p>
        </w:tc>
        <w:tc>
          <w:tcPr>
            <w:tcW w:w="942" w:type="dxa"/>
            <w:tcMar>
              <w:left w:w="187" w:type="dxa"/>
            </w:tcMar>
            <w:vAlign w:val="center"/>
            <w:hideMark/>
          </w:tcPr>
          <w:p w:rsidR="006E53A7" w:rsidRPr="00D619EC" w:rsidRDefault="006E53A7" w:rsidP="004D56B6">
            <w:pPr>
              <w:tabs>
                <w:tab w:val="right" w:pos="793"/>
                <w:tab w:val="decimal" w:pos="838"/>
              </w:tabs>
              <w:ind w:left="-161" w:right="115"/>
              <w:rPr>
                <w:sz w:val="2"/>
                <w:szCs w:val="2"/>
              </w:rPr>
            </w:pPr>
            <w:r w:rsidRPr="00D619EC">
              <w:rPr>
                <w:sz w:val="2"/>
                <w:szCs w:val="2"/>
              </w:rPr>
              <w:t> </w:t>
            </w:r>
          </w:p>
        </w:tc>
        <w:tc>
          <w:tcPr>
            <w:tcW w:w="988" w:type="dxa"/>
            <w:tcMar>
              <w:left w:w="187" w:type="dxa"/>
            </w:tcMar>
            <w:vAlign w:val="center"/>
            <w:hideMark/>
          </w:tcPr>
          <w:p w:rsidR="006E53A7" w:rsidRPr="00D619EC" w:rsidRDefault="006E53A7" w:rsidP="004D56B6">
            <w:pPr>
              <w:tabs>
                <w:tab w:val="right" w:pos="793"/>
                <w:tab w:val="decimal" w:pos="838"/>
              </w:tabs>
              <w:ind w:left="-161" w:right="115"/>
              <w:rPr>
                <w:sz w:val="2"/>
                <w:szCs w:val="2"/>
              </w:rPr>
            </w:pPr>
            <w:r w:rsidRPr="00D619EC">
              <w:rPr>
                <w:sz w:val="2"/>
                <w:szCs w:val="2"/>
              </w:rPr>
              <w:t> </w:t>
            </w:r>
          </w:p>
        </w:tc>
        <w:tc>
          <w:tcPr>
            <w:tcW w:w="1086" w:type="dxa"/>
            <w:tcMar>
              <w:left w:w="187" w:type="dxa"/>
            </w:tcMar>
            <w:vAlign w:val="center"/>
            <w:hideMark/>
          </w:tcPr>
          <w:p w:rsidR="006E53A7" w:rsidRPr="00D619EC" w:rsidRDefault="006E53A7" w:rsidP="004D56B6">
            <w:pPr>
              <w:tabs>
                <w:tab w:val="right" w:pos="793"/>
                <w:tab w:val="decimal" w:pos="838"/>
                <w:tab w:val="decimal" w:pos="980"/>
              </w:tabs>
              <w:ind w:left="-161" w:right="115"/>
              <w:rPr>
                <w:sz w:val="2"/>
                <w:szCs w:val="2"/>
              </w:rPr>
            </w:pPr>
            <w:r w:rsidRPr="00D619EC">
              <w:rPr>
                <w:sz w:val="2"/>
                <w:szCs w:val="2"/>
              </w:rPr>
              <w:t> </w:t>
            </w:r>
          </w:p>
        </w:tc>
        <w:tc>
          <w:tcPr>
            <w:tcW w:w="1020" w:type="dxa"/>
            <w:tcMar>
              <w:left w:w="216" w:type="dxa"/>
            </w:tcMar>
            <w:vAlign w:val="center"/>
            <w:hideMark/>
          </w:tcPr>
          <w:p w:rsidR="006E53A7" w:rsidRPr="00D619EC" w:rsidRDefault="006E53A7" w:rsidP="004D56B6">
            <w:pPr>
              <w:tabs>
                <w:tab w:val="right" w:pos="670"/>
                <w:tab w:val="decimal" w:pos="715"/>
              </w:tabs>
              <w:ind w:left="-113" w:right="173"/>
              <w:rPr>
                <w:sz w:val="2"/>
                <w:szCs w:val="2"/>
              </w:rPr>
            </w:pPr>
            <w:r w:rsidRPr="00D619EC">
              <w:rPr>
                <w:sz w:val="2"/>
                <w:szCs w:val="2"/>
              </w:rPr>
              <w:t> </w:t>
            </w:r>
          </w:p>
        </w:tc>
        <w:tc>
          <w:tcPr>
            <w:tcW w:w="1087" w:type="dxa"/>
            <w:tcMar>
              <w:left w:w="187" w:type="dxa"/>
            </w:tcMar>
            <w:vAlign w:val="center"/>
            <w:hideMark/>
          </w:tcPr>
          <w:p w:rsidR="006E53A7" w:rsidRPr="00D619EC" w:rsidRDefault="006E53A7" w:rsidP="004D56B6">
            <w:pPr>
              <w:tabs>
                <w:tab w:val="right" w:pos="793"/>
                <w:tab w:val="decimal" w:pos="838"/>
                <w:tab w:val="decimal" w:pos="980"/>
              </w:tabs>
              <w:ind w:left="-161" w:right="115"/>
              <w:rPr>
                <w:sz w:val="2"/>
                <w:szCs w:val="2"/>
              </w:rPr>
            </w:pPr>
            <w:r w:rsidRPr="00D619EC">
              <w:rPr>
                <w:sz w:val="2"/>
                <w:szCs w:val="2"/>
              </w:rPr>
              <w:t> </w:t>
            </w:r>
          </w:p>
        </w:tc>
        <w:tc>
          <w:tcPr>
            <w:tcW w:w="1060" w:type="dxa"/>
            <w:tcMar>
              <w:left w:w="187" w:type="dxa"/>
            </w:tcMar>
            <w:vAlign w:val="center"/>
            <w:hideMark/>
          </w:tcPr>
          <w:p w:rsidR="006E53A7" w:rsidRPr="00D619EC" w:rsidRDefault="006E53A7" w:rsidP="004D56B6">
            <w:pPr>
              <w:tabs>
                <w:tab w:val="right" w:pos="793"/>
                <w:tab w:val="decimal" w:pos="838"/>
                <w:tab w:val="decimal" w:pos="980"/>
              </w:tabs>
              <w:ind w:left="-161" w:right="115"/>
              <w:rPr>
                <w:sz w:val="2"/>
                <w:szCs w:val="2"/>
              </w:rPr>
            </w:pPr>
            <w:r w:rsidRPr="00D619EC">
              <w:rPr>
                <w:sz w:val="2"/>
                <w:szCs w:val="2"/>
              </w:rPr>
              <w:t> </w:t>
            </w:r>
          </w:p>
        </w:tc>
      </w:tr>
      <w:tr w:rsidR="006E53A7" w:rsidTr="004D56B6">
        <w:trPr>
          <w:jc w:val="center"/>
        </w:trPr>
        <w:tc>
          <w:tcPr>
            <w:tcW w:w="2655" w:type="dxa"/>
            <w:hideMark/>
          </w:tcPr>
          <w:p w:rsidR="006E53A7" w:rsidRPr="006E53A7" w:rsidRDefault="006E53A7" w:rsidP="00A238C7">
            <w:pPr>
              <w:pStyle w:val="NormalWeb"/>
              <w:ind w:left="240" w:hanging="240"/>
            </w:pPr>
            <w:r>
              <w:rPr>
                <w:rFonts w:ascii="Arial" w:hAnsi="Arial" w:cs="Arial"/>
                <w:sz w:val="20"/>
                <w:szCs w:val="20"/>
              </w:rPr>
              <w:t>Equity investments</w:t>
            </w:r>
          </w:p>
        </w:tc>
        <w:tc>
          <w:tcPr>
            <w:tcW w:w="903" w:type="dxa"/>
            <w:noWrap/>
            <w:tcMar>
              <w:top w:w="0" w:type="dxa"/>
              <w:left w:w="100" w:type="dxa"/>
              <w:bottom w:w="0" w:type="dxa"/>
              <w:right w:w="0" w:type="dxa"/>
            </w:tcMar>
            <w:vAlign w:val="bottom"/>
            <w:hideMark/>
          </w:tcPr>
          <w:p w:rsidR="006E53A7" w:rsidRPr="00D619EC" w:rsidRDefault="006E53A7" w:rsidP="00A238C7">
            <w:pPr>
              <w:pStyle w:val="NormalWeb"/>
              <w:tabs>
                <w:tab w:val="right" w:pos="700"/>
                <w:tab w:val="decimal" w:pos="740"/>
              </w:tabs>
              <w:spacing w:before="0" w:beforeAutospacing="0" w:after="15" w:afterAutospacing="0"/>
              <w:ind w:left="60"/>
            </w:pPr>
            <w:r w:rsidRPr="00D619EC">
              <w:rPr>
                <w:rFonts w:ascii="Arial" w:hAnsi="Arial" w:cs="Arial"/>
                <w:sz w:val="20"/>
                <w:szCs w:val="20"/>
              </w:rPr>
              <w:tab/>
              <w:t>Level 1</w:t>
            </w:r>
            <w:r w:rsidRPr="00D619EC">
              <w:rPr>
                <w:rFonts w:ascii="Arial" w:hAnsi="Arial" w:cs="Arial"/>
                <w:sz w:val="20"/>
                <w:szCs w:val="20"/>
              </w:rPr>
              <w:tab/>
            </w:r>
          </w:p>
        </w:tc>
        <w:tc>
          <w:tcPr>
            <w:tcW w:w="1060" w:type="dxa"/>
            <w:tcMar>
              <w:top w:w="0" w:type="dxa"/>
              <w:left w:w="187" w:type="dxa"/>
              <w:bottom w:w="0" w:type="dxa"/>
              <w:right w:w="0" w:type="dxa"/>
            </w:tcMar>
            <w:vAlign w:val="bottom"/>
            <w:hideMark/>
          </w:tcPr>
          <w:p w:rsidR="006E53A7" w:rsidRPr="00D619EC" w:rsidRDefault="006E53A7" w:rsidP="004D56B6">
            <w:pPr>
              <w:pStyle w:val="la2"/>
              <w:tabs>
                <w:tab w:val="right" w:pos="793"/>
                <w:tab w:val="decimal" w:pos="838"/>
              </w:tabs>
              <w:ind w:left="-161" w:right="115"/>
            </w:pPr>
            <w:r w:rsidRPr="00D619EC">
              <w:t> </w:t>
            </w:r>
          </w:p>
        </w:tc>
        <w:tc>
          <w:tcPr>
            <w:tcW w:w="942" w:type="dxa"/>
            <w:tcMar>
              <w:top w:w="0" w:type="dxa"/>
              <w:left w:w="187" w:type="dxa"/>
              <w:bottom w:w="0" w:type="dxa"/>
              <w:right w:w="0" w:type="dxa"/>
            </w:tcMar>
            <w:vAlign w:val="bottom"/>
            <w:hideMark/>
          </w:tcPr>
          <w:p w:rsidR="006E53A7" w:rsidRPr="00D619EC" w:rsidRDefault="006E53A7" w:rsidP="004D56B6">
            <w:pPr>
              <w:pStyle w:val="la2"/>
              <w:tabs>
                <w:tab w:val="right" w:pos="700"/>
                <w:tab w:val="decimal" w:pos="740"/>
                <w:tab w:val="right" w:pos="793"/>
                <w:tab w:val="decimal" w:pos="838"/>
              </w:tabs>
              <w:ind w:left="-161" w:right="115"/>
            </w:pPr>
            <w:r w:rsidRPr="00D619EC">
              <w:t> </w:t>
            </w:r>
          </w:p>
        </w:tc>
        <w:tc>
          <w:tcPr>
            <w:tcW w:w="988" w:type="dxa"/>
            <w:tcMar>
              <w:top w:w="0" w:type="dxa"/>
              <w:left w:w="187" w:type="dxa"/>
              <w:bottom w:w="0" w:type="dxa"/>
              <w:right w:w="0" w:type="dxa"/>
            </w:tcMar>
            <w:vAlign w:val="bottom"/>
            <w:hideMark/>
          </w:tcPr>
          <w:p w:rsidR="006E53A7" w:rsidRPr="00D619EC" w:rsidRDefault="006E53A7" w:rsidP="004D56B6">
            <w:pPr>
              <w:pStyle w:val="la2"/>
              <w:tabs>
                <w:tab w:val="right" w:pos="680"/>
                <w:tab w:val="decimal" w:pos="720"/>
                <w:tab w:val="right" w:pos="793"/>
                <w:tab w:val="decimal" w:pos="838"/>
              </w:tabs>
              <w:ind w:left="-161" w:right="115"/>
            </w:pPr>
            <w:r w:rsidRPr="00D619EC">
              <w:t> </w:t>
            </w:r>
          </w:p>
        </w:tc>
        <w:tc>
          <w:tcPr>
            <w:tcW w:w="1086"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973</w:t>
            </w:r>
            <w:r w:rsidRPr="00D619EC">
              <w:rPr>
                <w:rFonts w:ascii="Arial" w:hAnsi="Arial" w:cs="Arial"/>
                <w:sz w:val="20"/>
                <w:szCs w:val="20"/>
              </w:rPr>
              <w:tab/>
            </w:r>
          </w:p>
        </w:tc>
        <w:tc>
          <w:tcPr>
            <w:tcW w:w="1020" w:type="dxa"/>
            <w:noWrap/>
            <w:tcMar>
              <w:top w:w="0" w:type="dxa"/>
              <w:left w:w="216" w:type="dxa"/>
              <w:bottom w:w="0" w:type="dxa"/>
              <w:right w:w="0" w:type="dxa"/>
            </w:tcMar>
            <w:vAlign w:val="bottom"/>
            <w:hideMark/>
          </w:tcPr>
          <w:p w:rsidR="006E53A7" w:rsidRPr="00D619EC" w:rsidRDefault="006E53A7" w:rsidP="004D56B6">
            <w:pPr>
              <w:pStyle w:val="NormalWeb"/>
              <w:tabs>
                <w:tab w:val="right" w:pos="670"/>
                <w:tab w:val="decimal" w:pos="715"/>
              </w:tabs>
              <w:spacing w:before="0" w:beforeAutospacing="0" w:after="15" w:afterAutospacing="0"/>
              <w:ind w:left="-113" w:right="173"/>
            </w:pPr>
            <w:r w:rsidRPr="00D619EC">
              <w:rPr>
                <w:rFonts w:ascii="Arial" w:hAnsi="Arial" w:cs="Arial"/>
                <w:sz w:val="20"/>
                <w:szCs w:val="20"/>
              </w:rPr>
              <w:t>$</w:t>
            </w:r>
            <w:r w:rsidRPr="00D619EC">
              <w:rPr>
                <w:rFonts w:ascii="Arial" w:hAnsi="Arial" w:cs="Arial"/>
                <w:sz w:val="20"/>
                <w:szCs w:val="20"/>
              </w:rPr>
              <w:tab/>
              <w:t>409</w:t>
            </w:r>
            <w:r w:rsidRPr="00D619EC">
              <w:rPr>
                <w:rFonts w:ascii="Arial" w:hAnsi="Arial" w:cs="Arial"/>
                <w:sz w:val="20"/>
                <w:szCs w:val="20"/>
              </w:rPr>
              <w:tab/>
            </w:r>
          </w:p>
        </w:tc>
        <w:tc>
          <w:tcPr>
            <w:tcW w:w="1087"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0</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564</w:t>
            </w:r>
            <w:r w:rsidRPr="00D619EC">
              <w:rPr>
                <w:rFonts w:ascii="Arial" w:hAnsi="Arial" w:cs="Arial"/>
                <w:sz w:val="20"/>
                <w:szCs w:val="20"/>
              </w:rPr>
              <w:tab/>
            </w:r>
          </w:p>
        </w:tc>
      </w:tr>
      <w:tr w:rsidR="006E53A7" w:rsidTr="004D56B6">
        <w:trPr>
          <w:jc w:val="center"/>
        </w:trPr>
        <w:tc>
          <w:tcPr>
            <w:tcW w:w="2655" w:type="dxa"/>
            <w:hideMark/>
          </w:tcPr>
          <w:p w:rsidR="006E53A7" w:rsidRDefault="006E53A7" w:rsidP="00A238C7">
            <w:pPr>
              <w:pStyle w:val="NormalWeb"/>
              <w:ind w:left="240" w:hanging="240"/>
            </w:pPr>
            <w:r>
              <w:rPr>
                <w:rFonts w:ascii="Arial" w:hAnsi="Arial" w:cs="Arial"/>
                <w:sz w:val="20"/>
                <w:szCs w:val="20"/>
              </w:rPr>
              <w:t>Equity investments</w:t>
            </w:r>
          </w:p>
        </w:tc>
        <w:tc>
          <w:tcPr>
            <w:tcW w:w="903" w:type="dxa"/>
            <w:noWrap/>
            <w:tcMar>
              <w:top w:w="0" w:type="dxa"/>
              <w:left w:w="100" w:type="dxa"/>
              <w:bottom w:w="0" w:type="dxa"/>
              <w:right w:w="0" w:type="dxa"/>
            </w:tcMar>
            <w:vAlign w:val="bottom"/>
            <w:hideMark/>
          </w:tcPr>
          <w:p w:rsidR="006E53A7" w:rsidRPr="00D619EC" w:rsidRDefault="006E53A7" w:rsidP="00A238C7">
            <w:pPr>
              <w:pStyle w:val="NormalWeb"/>
              <w:tabs>
                <w:tab w:val="right" w:pos="700"/>
                <w:tab w:val="decimal" w:pos="740"/>
              </w:tabs>
              <w:spacing w:before="0" w:beforeAutospacing="0" w:after="15" w:afterAutospacing="0"/>
              <w:ind w:left="60"/>
            </w:pPr>
            <w:r w:rsidRPr="00D619EC">
              <w:rPr>
                <w:rFonts w:ascii="Arial" w:hAnsi="Arial" w:cs="Arial"/>
                <w:sz w:val="20"/>
                <w:szCs w:val="20"/>
              </w:rPr>
              <w:tab/>
              <w:t>Other</w:t>
            </w:r>
            <w:r w:rsidRPr="00D619EC">
              <w:rPr>
                <w:rFonts w:ascii="Arial" w:hAnsi="Arial" w:cs="Arial"/>
                <w:sz w:val="20"/>
                <w:szCs w:val="20"/>
              </w:rPr>
              <w:tab/>
            </w:r>
          </w:p>
        </w:tc>
        <w:tc>
          <w:tcPr>
            <w:tcW w:w="1060" w:type="dxa"/>
            <w:tcMar>
              <w:top w:w="0" w:type="dxa"/>
              <w:left w:w="187" w:type="dxa"/>
              <w:bottom w:w="0" w:type="dxa"/>
              <w:right w:w="0" w:type="dxa"/>
            </w:tcMar>
            <w:vAlign w:val="bottom"/>
            <w:hideMark/>
          </w:tcPr>
          <w:p w:rsidR="006E53A7" w:rsidRPr="00D619EC" w:rsidRDefault="006E53A7" w:rsidP="004D56B6">
            <w:pPr>
              <w:pStyle w:val="la2"/>
              <w:tabs>
                <w:tab w:val="right" w:pos="793"/>
                <w:tab w:val="decimal" w:pos="838"/>
              </w:tabs>
              <w:ind w:left="-161" w:right="115"/>
            </w:pPr>
            <w:r w:rsidRPr="00D619EC">
              <w:t> </w:t>
            </w:r>
          </w:p>
        </w:tc>
        <w:tc>
          <w:tcPr>
            <w:tcW w:w="942" w:type="dxa"/>
            <w:tcMar>
              <w:top w:w="0" w:type="dxa"/>
              <w:left w:w="187" w:type="dxa"/>
              <w:bottom w:w="0" w:type="dxa"/>
              <w:right w:w="0" w:type="dxa"/>
            </w:tcMar>
            <w:vAlign w:val="bottom"/>
            <w:hideMark/>
          </w:tcPr>
          <w:p w:rsidR="006E53A7" w:rsidRPr="00D619EC" w:rsidRDefault="006E53A7" w:rsidP="004D56B6">
            <w:pPr>
              <w:pStyle w:val="la2"/>
              <w:tabs>
                <w:tab w:val="right" w:pos="700"/>
                <w:tab w:val="decimal" w:pos="740"/>
                <w:tab w:val="right" w:pos="793"/>
                <w:tab w:val="decimal" w:pos="838"/>
              </w:tabs>
              <w:ind w:left="-161" w:right="115"/>
            </w:pPr>
            <w:r w:rsidRPr="00D619EC">
              <w:t> </w:t>
            </w:r>
          </w:p>
        </w:tc>
        <w:tc>
          <w:tcPr>
            <w:tcW w:w="988" w:type="dxa"/>
            <w:tcMar>
              <w:top w:w="0" w:type="dxa"/>
              <w:left w:w="187" w:type="dxa"/>
              <w:bottom w:w="0" w:type="dxa"/>
              <w:right w:w="0" w:type="dxa"/>
            </w:tcMar>
            <w:vAlign w:val="bottom"/>
            <w:hideMark/>
          </w:tcPr>
          <w:p w:rsidR="006E53A7" w:rsidRPr="00D619EC" w:rsidRDefault="006E53A7" w:rsidP="004D56B6">
            <w:pPr>
              <w:pStyle w:val="la2"/>
              <w:tabs>
                <w:tab w:val="right" w:pos="680"/>
                <w:tab w:val="decimal" w:pos="720"/>
                <w:tab w:val="right" w:pos="793"/>
                <w:tab w:val="decimal" w:pos="838"/>
              </w:tabs>
              <w:ind w:left="-161" w:right="115"/>
            </w:pPr>
            <w:r w:rsidRPr="00D619EC">
              <w:t> </w:t>
            </w:r>
          </w:p>
        </w:tc>
        <w:tc>
          <w:tcPr>
            <w:tcW w:w="1086"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2,085</w:t>
            </w:r>
            <w:r w:rsidRPr="00D619EC">
              <w:rPr>
                <w:rFonts w:ascii="Arial" w:hAnsi="Arial" w:cs="Arial"/>
                <w:sz w:val="20"/>
                <w:szCs w:val="20"/>
              </w:rPr>
              <w:tab/>
            </w:r>
          </w:p>
        </w:tc>
        <w:tc>
          <w:tcPr>
            <w:tcW w:w="1020" w:type="dxa"/>
            <w:noWrap/>
            <w:tcMar>
              <w:top w:w="0" w:type="dxa"/>
              <w:left w:w="216" w:type="dxa"/>
              <w:bottom w:w="0" w:type="dxa"/>
              <w:right w:w="0" w:type="dxa"/>
            </w:tcMar>
            <w:vAlign w:val="bottom"/>
            <w:hideMark/>
          </w:tcPr>
          <w:p w:rsidR="006E53A7" w:rsidRPr="00D619EC" w:rsidRDefault="006E53A7" w:rsidP="004D56B6">
            <w:pPr>
              <w:pStyle w:val="NormalWeb"/>
              <w:tabs>
                <w:tab w:val="right" w:pos="670"/>
                <w:tab w:val="decimal" w:pos="715"/>
              </w:tabs>
              <w:spacing w:before="0" w:beforeAutospacing="0" w:after="15" w:afterAutospacing="0"/>
              <w:ind w:left="-113" w:right="173"/>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c>
          <w:tcPr>
            <w:tcW w:w="1087"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2,085</w:t>
            </w:r>
            <w:r w:rsidRPr="00D619EC">
              <w:rPr>
                <w:rFonts w:ascii="Arial" w:hAnsi="Arial" w:cs="Arial"/>
                <w:sz w:val="20"/>
                <w:szCs w:val="20"/>
              </w:rPr>
              <w:tab/>
            </w:r>
          </w:p>
        </w:tc>
      </w:tr>
      <w:tr w:rsidR="006E53A7" w:rsidTr="004D56B6">
        <w:trPr>
          <w:jc w:val="center"/>
        </w:trPr>
        <w:tc>
          <w:tcPr>
            <w:tcW w:w="7633" w:type="dxa"/>
            <w:gridSpan w:val="6"/>
            <w:tcMar>
              <w:top w:w="0" w:type="dxa"/>
              <w:left w:w="187" w:type="dxa"/>
              <w:bottom w:w="0" w:type="dxa"/>
              <w:right w:w="0" w:type="dxa"/>
            </w:tcMar>
            <w:vAlign w:val="bottom"/>
            <w:hideMark/>
          </w:tcPr>
          <w:p w:rsidR="006E53A7" w:rsidRPr="00D619EC" w:rsidRDefault="006E53A7" w:rsidP="004D56B6">
            <w:pPr>
              <w:pStyle w:val="rrdsinglerule"/>
              <w:tabs>
                <w:tab w:val="right" w:pos="360"/>
                <w:tab w:val="decimal" w:pos="400"/>
                <w:tab w:val="right" w:pos="793"/>
                <w:tab w:val="decimal" w:pos="838"/>
              </w:tabs>
              <w:ind w:left="-161" w:right="115"/>
            </w:pPr>
            <w:r w:rsidRPr="00D619EC">
              <w:t> </w:t>
            </w:r>
          </w:p>
        </w:tc>
        <w:tc>
          <w:tcPr>
            <w:tcW w:w="1020" w:type="dxa"/>
            <w:tcMar>
              <w:top w:w="0" w:type="dxa"/>
              <w:left w:w="216" w:type="dxa"/>
              <w:bottom w:w="0" w:type="dxa"/>
              <w:right w:w="0" w:type="dxa"/>
            </w:tcMar>
            <w:vAlign w:val="bottom"/>
            <w:hideMark/>
          </w:tcPr>
          <w:p w:rsidR="006E53A7" w:rsidRPr="00D619EC" w:rsidRDefault="006E53A7" w:rsidP="004D56B6">
            <w:pPr>
              <w:pStyle w:val="rrdsinglerule"/>
              <w:tabs>
                <w:tab w:val="right" w:pos="670"/>
                <w:tab w:val="decimal" w:pos="715"/>
              </w:tabs>
              <w:ind w:left="-113" w:right="173"/>
            </w:pPr>
            <w:r w:rsidRPr="00D619EC">
              <w:t> </w:t>
            </w:r>
          </w:p>
        </w:tc>
        <w:tc>
          <w:tcPr>
            <w:tcW w:w="1087" w:type="dxa"/>
            <w:tcMar>
              <w:top w:w="0" w:type="dxa"/>
              <w:left w:w="187" w:type="dxa"/>
              <w:bottom w:w="0" w:type="dxa"/>
              <w:right w:w="0" w:type="dxa"/>
            </w:tcMar>
            <w:vAlign w:val="bottom"/>
            <w:hideMark/>
          </w:tcPr>
          <w:p w:rsidR="006E53A7" w:rsidRPr="00D619EC" w:rsidRDefault="006E53A7" w:rsidP="004D56B6">
            <w:pPr>
              <w:pStyle w:val="rrdsinglerule"/>
              <w:tabs>
                <w:tab w:val="right" w:pos="793"/>
                <w:tab w:val="decimal" w:pos="838"/>
              </w:tabs>
              <w:ind w:left="-161" w:right="115"/>
            </w:pPr>
            <w:r w:rsidRPr="00D619EC">
              <w:t> </w:t>
            </w:r>
          </w:p>
        </w:tc>
        <w:tc>
          <w:tcPr>
            <w:tcW w:w="1060" w:type="dxa"/>
            <w:tcMar>
              <w:top w:w="0" w:type="dxa"/>
              <w:left w:w="187" w:type="dxa"/>
              <w:bottom w:w="0" w:type="dxa"/>
              <w:right w:w="0" w:type="dxa"/>
            </w:tcMar>
            <w:vAlign w:val="bottom"/>
            <w:hideMark/>
          </w:tcPr>
          <w:p w:rsidR="006E53A7" w:rsidRPr="00D619EC" w:rsidRDefault="006E53A7" w:rsidP="004D56B6">
            <w:pPr>
              <w:pStyle w:val="rrdsinglerule"/>
              <w:tabs>
                <w:tab w:val="right" w:pos="793"/>
                <w:tab w:val="decimal" w:pos="838"/>
              </w:tabs>
              <w:ind w:left="-161" w:right="115"/>
            </w:pPr>
            <w:r w:rsidRPr="00D619EC">
              <w:t> </w:t>
            </w:r>
          </w:p>
        </w:tc>
      </w:tr>
      <w:tr w:rsidR="006E53A7" w:rsidTr="004D56B6">
        <w:trPr>
          <w:jc w:val="center"/>
        </w:trPr>
        <w:tc>
          <w:tcPr>
            <w:tcW w:w="2655" w:type="dxa"/>
            <w:hideMark/>
          </w:tcPr>
          <w:p w:rsidR="006E53A7" w:rsidRDefault="006E53A7" w:rsidP="00A238C7">
            <w:pPr>
              <w:pStyle w:val="NormalWeb"/>
              <w:ind w:left="480" w:hanging="240"/>
            </w:pPr>
            <w:r>
              <w:rPr>
                <w:rFonts w:ascii="Arial" w:hAnsi="Arial" w:cs="Arial"/>
                <w:sz w:val="20"/>
                <w:szCs w:val="20"/>
              </w:rPr>
              <w:t>Total equity investments</w:t>
            </w:r>
          </w:p>
        </w:tc>
        <w:tc>
          <w:tcPr>
            <w:tcW w:w="903" w:type="dxa"/>
            <w:tcMar>
              <w:top w:w="0" w:type="dxa"/>
              <w:left w:w="100" w:type="dxa"/>
              <w:bottom w:w="0" w:type="dxa"/>
              <w:right w:w="0" w:type="dxa"/>
            </w:tcMar>
            <w:vAlign w:val="bottom"/>
            <w:hideMark/>
          </w:tcPr>
          <w:p w:rsidR="006E53A7" w:rsidRPr="00D619EC" w:rsidRDefault="006E53A7" w:rsidP="00A238C7">
            <w:pPr>
              <w:pStyle w:val="la2"/>
              <w:tabs>
                <w:tab w:val="right" w:pos="700"/>
                <w:tab w:val="decimal" w:pos="740"/>
              </w:tabs>
              <w:ind w:left="60" w:right="160"/>
            </w:pPr>
            <w:r w:rsidRPr="00D619EC">
              <w:t> </w:t>
            </w:r>
          </w:p>
        </w:tc>
        <w:tc>
          <w:tcPr>
            <w:tcW w:w="1060" w:type="dxa"/>
            <w:tcMar>
              <w:top w:w="0" w:type="dxa"/>
              <w:left w:w="187" w:type="dxa"/>
              <w:bottom w:w="0" w:type="dxa"/>
              <w:right w:w="0" w:type="dxa"/>
            </w:tcMar>
            <w:vAlign w:val="bottom"/>
            <w:hideMark/>
          </w:tcPr>
          <w:p w:rsidR="006E53A7" w:rsidRPr="00D619EC" w:rsidRDefault="006E53A7" w:rsidP="004D56B6">
            <w:pPr>
              <w:pStyle w:val="la2"/>
              <w:tabs>
                <w:tab w:val="right" w:pos="793"/>
                <w:tab w:val="decimal" w:pos="838"/>
              </w:tabs>
              <w:ind w:left="-161" w:right="115"/>
            </w:pPr>
            <w:r w:rsidRPr="00D619EC">
              <w:t> </w:t>
            </w:r>
          </w:p>
        </w:tc>
        <w:tc>
          <w:tcPr>
            <w:tcW w:w="942" w:type="dxa"/>
            <w:tcMar>
              <w:top w:w="0" w:type="dxa"/>
              <w:left w:w="187" w:type="dxa"/>
              <w:bottom w:w="0" w:type="dxa"/>
              <w:right w:w="0" w:type="dxa"/>
            </w:tcMar>
            <w:vAlign w:val="bottom"/>
            <w:hideMark/>
          </w:tcPr>
          <w:p w:rsidR="006E53A7" w:rsidRPr="00D619EC" w:rsidRDefault="006E53A7" w:rsidP="004D56B6">
            <w:pPr>
              <w:pStyle w:val="la2"/>
              <w:tabs>
                <w:tab w:val="right" w:pos="700"/>
                <w:tab w:val="decimal" w:pos="740"/>
                <w:tab w:val="right" w:pos="793"/>
                <w:tab w:val="decimal" w:pos="838"/>
              </w:tabs>
              <w:ind w:left="-161" w:right="115"/>
            </w:pPr>
            <w:r w:rsidRPr="00D619EC">
              <w:t> </w:t>
            </w:r>
          </w:p>
        </w:tc>
        <w:tc>
          <w:tcPr>
            <w:tcW w:w="988" w:type="dxa"/>
            <w:tcMar>
              <w:top w:w="0" w:type="dxa"/>
              <w:left w:w="187" w:type="dxa"/>
              <w:bottom w:w="0" w:type="dxa"/>
              <w:right w:w="0" w:type="dxa"/>
            </w:tcMar>
            <w:vAlign w:val="bottom"/>
            <w:hideMark/>
          </w:tcPr>
          <w:p w:rsidR="006E53A7" w:rsidRPr="00D619EC" w:rsidRDefault="006E53A7" w:rsidP="004D56B6">
            <w:pPr>
              <w:pStyle w:val="la2"/>
              <w:tabs>
                <w:tab w:val="right" w:pos="680"/>
                <w:tab w:val="decimal" w:pos="720"/>
                <w:tab w:val="right" w:pos="793"/>
                <w:tab w:val="decimal" w:pos="838"/>
              </w:tabs>
              <w:ind w:left="-161" w:right="115"/>
            </w:pPr>
            <w:r w:rsidRPr="00D619EC">
              <w:t> </w:t>
            </w:r>
          </w:p>
        </w:tc>
        <w:tc>
          <w:tcPr>
            <w:tcW w:w="1086"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3,058</w:t>
            </w:r>
            <w:r w:rsidRPr="00D619EC">
              <w:rPr>
                <w:rFonts w:ascii="Arial" w:hAnsi="Arial" w:cs="Arial"/>
                <w:sz w:val="20"/>
                <w:szCs w:val="20"/>
              </w:rPr>
              <w:tab/>
            </w:r>
          </w:p>
        </w:tc>
        <w:tc>
          <w:tcPr>
            <w:tcW w:w="1020" w:type="dxa"/>
            <w:noWrap/>
            <w:tcMar>
              <w:top w:w="0" w:type="dxa"/>
              <w:left w:w="216" w:type="dxa"/>
              <w:bottom w:w="0" w:type="dxa"/>
              <w:right w:w="0" w:type="dxa"/>
            </w:tcMar>
            <w:vAlign w:val="bottom"/>
            <w:hideMark/>
          </w:tcPr>
          <w:p w:rsidR="006E53A7" w:rsidRPr="00D619EC" w:rsidRDefault="006E53A7" w:rsidP="004D56B6">
            <w:pPr>
              <w:pStyle w:val="NormalWeb"/>
              <w:tabs>
                <w:tab w:val="right" w:pos="670"/>
                <w:tab w:val="decimal" w:pos="715"/>
              </w:tabs>
              <w:spacing w:before="0" w:beforeAutospacing="0" w:after="15" w:afterAutospacing="0"/>
              <w:ind w:left="-113" w:right="173"/>
            </w:pPr>
            <w:r w:rsidRPr="00D619EC">
              <w:rPr>
                <w:rFonts w:ascii="Arial" w:hAnsi="Arial" w:cs="Arial"/>
                <w:sz w:val="20"/>
                <w:szCs w:val="20"/>
              </w:rPr>
              <w:t>$</w:t>
            </w:r>
            <w:r w:rsidRPr="00D619EC">
              <w:rPr>
                <w:rFonts w:ascii="Arial" w:hAnsi="Arial" w:cs="Arial"/>
                <w:sz w:val="20"/>
                <w:szCs w:val="20"/>
              </w:rPr>
              <w:tab/>
              <w:t>409</w:t>
            </w:r>
            <w:r w:rsidRPr="00D619EC">
              <w:rPr>
                <w:rFonts w:ascii="Arial" w:hAnsi="Arial" w:cs="Arial"/>
                <w:sz w:val="20"/>
                <w:szCs w:val="20"/>
              </w:rPr>
              <w:tab/>
            </w:r>
          </w:p>
        </w:tc>
        <w:tc>
          <w:tcPr>
            <w:tcW w:w="1087"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0</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2,649</w:t>
            </w:r>
            <w:r w:rsidRPr="00D619EC">
              <w:rPr>
                <w:rFonts w:ascii="Arial" w:hAnsi="Arial" w:cs="Arial"/>
                <w:sz w:val="20"/>
                <w:szCs w:val="20"/>
              </w:rPr>
              <w:tab/>
            </w:r>
          </w:p>
        </w:tc>
      </w:tr>
      <w:tr w:rsidR="006E53A7" w:rsidTr="004D56B6">
        <w:trPr>
          <w:jc w:val="center"/>
        </w:trPr>
        <w:tc>
          <w:tcPr>
            <w:tcW w:w="4618" w:type="dxa"/>
            <w:gridSpan w:val="3"/>
            <w:tcMar>
              <w:top w:w="0" w:type="dxa"/>
              <w:left w:w="187" w:type="dxa"/>
              <w:bottom w:w="0" w:type="dxa"/>
              <w:right w:w="0" w:type="dxa"/>
            </w:tcMar>
            <w:vAlign w:val="bottom"/>
            <w:hideMark/>
          </w:tcPr>
          <w:p w:rsidR="006E53A7" w:rsidRPr="00D619EC" w:rsidRDefault="006E53A7" w:rsidP="004D56B6">
            <w:pPr>
              <w:pStyle w:val="la2"/>
              <w:tabs>
                <w:tab w:val="right" w:pos="640"/>
                <w:tab w:val="decimal" w:pos="680"/>
                <w:tab w:val="right" w:pos="793"/>
                <w:tab w:val="decimal" w:pos="838"/>
              </w:tabs>
              <w:ind w:left="-161" w:right="115"/>
            </w:pPr>
            <w:r w:rsidRPr="00D619EC">
              <w:t> </w:t>
            </w:r>
          </w:p>
        </w:tc>
        <w:tc>
          <w:tcPr>
            <w:tcW w:w="942" w:type="dxa"/>
            <w:tcMar>
              <w:top w:w="0" w:type="dxa"/>
              <w:left w:w="187" w:type="dxa"/>
              <w:bottom w:w="0" w:type="dxa"/>
              <w:right w:w="0" w:type="dxa"/>
            </w:tcMar>
            <w:vAlign w:val="bottom"/>
            <w:hideMark/>
          </w:tcPr>
          <w:p w:rsidR="006E53A7" w:rsidRPr="00D619EC" w:rsidRDefault="006E53A7" w:rsidP="004D56B6">
            <w:pPr>
              <w:pStyle w:val="la2"/>
              <w:tabs>
                <w:tab w:val="right" w:pos="700"/>
                <w:tab w:val="decimal" w:pos="740"/>
                <w:tab w:val="right" w:pos="793"/>
                <w:tab w:val="decimal" w:pos="838"/>
              </w:tabs>
              <w:ind w:left="-161" w:right="115"/>
            </w:pPr>
            <w:r w:rsidRPr="00D619EC">
              <w:t> </w:t>
            </w:r>
          </w:p>
        </w:tc>
        <w:tc>
          <w:tcPr>
            <w:tcW w:w="988" w:type="dxa"/>
            <w:tcMar>
              <w:top w:w="0" w:type="dxa"/>
              <w:left w:w="187" w:type="dxa"/>
              <w:bottom w:w="0" w:type="dxa"/>
              <w:right w:w="0" w:type="dxa"/>
            </w:tcMar>
            <w:vAlign w:val="bottom"/>
            <w:hideMark/>
          </w:tcPr>
          <w:p w:rsidR="006E53A7" w:rsidRPr="00D619EC" w:rsidRDefault="006E53A7" w:rsidP="004D56B6">
            <w:pPr>
              <w:pStyle w:val="la2"/>
              <w:tabs>
                <w:tab w:val="right" w:pos="680"/>
                <w:tab w:val="decimal" w:pos="720"/>
                <w:tab w:val="right" w:pos="793"/>
                <w:tab w:val="decimal" w:pos="838"/>
              </w:tabs>
              <w:ind w:left="-161" w:right="115"/>
            </w:pPr>
            <w:r w:rsidRPr="00D619EC">
              <w:t> </w:t>
            </w:r>
          </w:p>
        </w:tc>
        <w:tc>
          <w:tcPr>
            <w:tcW w:w="1086" w:type="dxa"/>
            <w:tcMar>
              <w:top w:w="0" w:type="dxa"/>
              <w:left w:w="187" w:type="dxa"/>
              <w:bottom w:w="0" w:type="dxa"/>
              <w:right w:w="0" w:type="dxa"/>
            </w:tcMar>
            <w:vAlign w:val="bottom"/>
            <w:hideMark/>
          </w:tcPr>
          <w:p w:rsidR="006E53A7" w:rsidRPr="00D619EC" w:rsidRDefault="006E53A7" w:rsidP="004D56B6">
            <w:pPr>
              <w:pStyle w:val="rrdsinglerule"/>
              <w:tabs>
                <w:tab w:val="right" w:pos="793"/>
                <w:tab w:val="decimal" w:pos="838"/>
              </w:tabs>
              <w:ind w:left="-161" w:right="115"/>
            </w:pPr>
            <w:r w:rsidRPr="00D619EC">
              <w:t> </w:t>
            </w:r>
          </w:p>
        </w:tc>
        <w:tc>
          <w:tcPr>
            <w:tcW w:w="1020" w:type="dxa"/>
            <w:tcMar>
              <w:top w:w="0" w:type="dxa"/>
              <w:left w:w="216" w:type="dxa"/>
              <w:bottom w:w="0" w:type="dxa"/>
              <w:right w:w="0" w:type="dxa"/>
            </w:tcMar>
            <w:vAlign w:val="bottom"/>
            <w:hideMark/>
          </w:tcPr>
          <w:p w:rsidR="006E53A7" w:rsidRPr="00D619EC" w:rsidRDefault="006E53A7" w:rsidP="004D56B6">
            <w:pPr>
              <w:pStyle w:val="rrdsinglerule"/>
              <w:tabs>
                <w:tab w:val="right" w:pos="670"/>
                <w:tab w:val="decimal" w:pos="715"/>
              </w:tabs>
              <w:ind w:left="-113" w:right="173"/>
            </w:pPr>
            <w:r w:rsidRPr="00D619EC">
              <w:t> </w:t>
            </w:r>
          </w:p>
        </w:tc>
        <w:tc>
          <w:tcPr>
            <w:tcW w:w="1087" w:type="dxa"/>
            <w:tcMar>
              <w:top w:w="0" w:type="dxa"/>
              <w:left w:w="187" w:type="dxa"/>
              <w:bottom w:w="0" w:type="dxa"/>
              <w:right w:w="0" w:type="dxa"/>
            </w:tcMar>
            <w:vAlign w:val="bottom"/>
            <w:hideMark/>
          </w:tcPr>
          <w:p w:rsidR="006E53A7" w:rsidRPr="00D619EC" w:rsidRDefault="006E53A7" w:rsidP="004D56B6">
            <w:pPr>
              <w:pStyle w:val="rrdsinglerule"/>
              <w:tabs>
                <w:tab w:val="right" w:pos="793"/>
                <w:tab w:val="decimal" w:pos="838"/>
              </w:tabs>
              <w:ind w:left="-161" w:right="115"/>
            </w:pPr>
            <w:r w:rsidRPr="00D619EC">
              <w:t> </w:t>
            </w:r>
          </w:p>
        </w:tc>
        <w:tc>
          <w:tcPr>
            <w:tcW w:w="1059" w:type="dxa"/>
            <w:tcMar>
              <w:top w:w="0" w:type="dxa"/>
              <w:left w:w="187" w:type="dxa"/>
              <w:bottom w:w="0" w:type="dxa"/>
              <w:right w:w="0" w:type="dxa"/>
            </w:tcMar>
            <w:vAlign w:val="bottom"/>
            <w:hideMark/>
          </w:tcPr>
          <w:p w:rsidR="006E53A7" w:rsidRPr="00D619EC" w:rsidRDefault="006E53A7" w:rsidP="004D56B6">
            <w:pPr>
              <w:pStyle w:val="rrdsinglerule"/>
              <w:tabs>
                <w:tab w:val="right" w:pos="793"/>
                <w:tab w:val="decimal" w:pos="838"/>
              </w:tabs>
              <w:ind w:left="-161" w:right="115"/>
            </w:pPr>
            <w:r w:rsidRPr="00D619EC">
              <w:t> </w:t>
            </w:r>
          </w:p>
        </w:tc>
      </w:tr>
      <w:tr w:rsidR="006E53A7" w:rsidTr="004D56B6">
        <w:trPr>
          <w:jc w:val="center"/>
        </w:trPr>
        <w:tc>
          <w:tcPr>
            <w:tcW w:w="2655" w:type="dxa"/>
            <w:hideMark/>
          </w:tcPr>
          <w:p w:rsidR="006E53A7" w:rsidRDefault="006E53A7" w:rsidP="00A238C7">
            <w:pPr>
              <w:pStyle w:val="NormalWeb"/>
              <w:ind w:left="240" w:hanging="240"/>
            </w:pPr>
            <w:r>
              <w:rPr>
                <w:rFonts w:ascii="Arial" w:hAnsi="Arial" w:cs="Arial"/>
                <w:sz w:val="20"/>
                <w:szCs w:val="20"/>
              </w:rPr>
              <w:t>Cash</w:t>
            </w:r>
          </w:p>
        </w:tc>
        <w:tc>
          <w:tcPr>
            <w:tcW w:w="903" w:type="dxa"/>
            <w:tcMar>
              <w:top w:w="0" w:type="dxa"/>
              <w:left w:w="100" w:type="dxa"/>
              <w:bottom w:w="0" w:type="dxa"/>
              <w:right w:w="0" w:type="dxa"/>
            </w:tcMar>
            <w:vAlign w:val="bottom"/>
            <w:hideMark/>
          </w:tcPr>
          <w:p w:rsidR="006E53A7" w:rsidRPr="00D619EC" w:rsidRDefault="006E53A7" w:rsidP="00A238C7">
            <w:pPr>
              <w:pStyle w:val="la2"/>
              <w:tabs>
                <w:tab w:val="right" w:pos="700"/>
                <w:tab w:val="decimal" w:pos="740"/>
              </w:tabs>
              <w:ind w:left="60" w:right="160"/>
            </w:pPr>
            <w:r w:rsidRPr="00D619EC">
              <w:t> </w:t>
            </w:r>
          </w:p>
        </w:tc>
        <w:tc>
          <w:tcPr>
            <w:tcW w:w="1060" w:type="dxa"/>
            <w:tcMar>
              <w:top w:w="0" w:type="dxa"/>
              <w:left w:w="187" w:type="dxa"/>
              <w:bottom w:w="0" w:type="dxa"/>
              <w:right w:w="0" w:type="dxa"/>
            </w:tcMar>
            <w:vAlign w:val="bottom"/>
            <w:hideMark/>
          </w:tcPr>
          <w:p w:rsidR="006E53A7" w:rsidRPr="00D619EC" w:rsidRDefault="006E53A7" w:rsidP="004D56B6">
            <w:pPr>
              <w:pStyle w:val="la2"/>
              <w:tabs>
                <w:tab w:val="right" w:pos="793"/>
                <w:tab w:val="decimal" w:pos="838"/>
              </w:tabs>
              <w:ind w:left="-161" w:right="115"/>
            </w:pPr>
            <w:r w:rsidRPr="00D619EC">
              <w:t> </w:t>
            </w:r>
          </w:p>
        </w:tc>
        <w:tc>
          <w:tcPr>
            <w:tcW w:w="942" w:type="dxa"/>
            <w:tcMar>
              <w:top w:w="0" w:type="dxa"/>
              <w:left w:w="187" w:type="dxa"/>
              <w:bottom w:w="0" w:type="dxa"/>
              <w:right w:w="0" w:type="dxa"/>
            </w:tcMar>
            <w:vAlign w:val="bottom"/>
            <w:hideMark/>
          </w:tcPr>
          <w:p w:rsidR="006E53A7" w:rsidRPr="00D619EC" w:rsidRDefault="006E53A7" w:rsidP="004D56B6">
            <w:pPr>
              <w:pStyle w:val="la2"/>
              <w:tabs>
                <w:tab w:val="right" w:pos="700"/>
                <w:tab w:val="decimal" w:pos="740"/>
                <w:tab w:val="right" w:pos="793"/>
                <w:tab w:val="decimal" w:pos="838"/>
              </w:tabs>
              <w:ind w:left="-161" w:right="115"/>
            </w:pPr>
            <w:r w:rsidRPr="00D619EC">
              <w:t> </w:t>
            </w:r>
          </w:p>
        </w:tc>
        <w:tc>
          <w:tcPr>
            <w:tcW w:w="988" w:type="dxa"/>
            <w:tcMar>
              <w:top w:w="0" w:type="dxa"/>
              <w:left w:w="187" w:type="dxa"/>
              <w:bottom w:w="0" w:type="dxa"/>
              <w:right w:w="0" w:type="dxa"/>
            </w:tcMar>
            <w:vAlign w:val="bottom"/>
            <w:hideMark/>
          </w:tcPr>
          <w:p w:rsidR="006E53A7" w:rsidRPr="00D619EC" w:rsidRDefault="006E53A7" w:rsidP="004D56B6">
            <w:pPr>
              <w:pStyle w:val="la2"/>
              <w:tabs>
                <w:tab w:val="right" w:pos="680"/>
                <w:tab w:val="decimal" w:pos="720"/>
                <w:tab w:val="right" w:pos="793"/>
                <w:tab w:val="decimal" w:pos="838"/>
              </w:tabs>
              <w:ind w:left="-161" w:right="115"/>
            </w:pPr>
            <w:r w:rsidRPr="00D619EC">
              <w:t> </w:t>
            </w:r>
          </w:p>
        </w:tc>
        <w:tc>
          <w:tcPr>
            <w:tcW w:w="1086"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3,771</w:t>
            </w:r>
            <w:r w:rsidRPr="00D619EC">
              <w:rPr>
                <w:rFonts w:ascii="Arial" w:hAnsi="Arial" w:cs="Arial"/>
                <w:sz w:val="20"/>
                <w:szCs w:val="20"/>
              </w:rPr>
              <w:tab/>
            </w:r>
          </w:p>
        </w:tc>
        <w:tc>
          <w:tcPr>
            <w:tcW w:w="1020" w:type="dxa"/>
            <w:noWrap/>
            <w:tcMar>
              <w:top w:w="0" w:type="dxa"/>
              <w:left w:w="216" w:type="dxa"/>
              <w:bottom w:w="0" w:type="dxa"/>
              <w:right w:w="0" w:type="dxa"/>
            </w:tcMar>
            <w:vAlign w:val="bottom"/>
            <w:hideMark/>
          </w:tcPr>
          <w:p w:rsidR="006E53A7" w:rsidRPr="00D619EC" w:rsidRDefault="006E53A7" w:rsidP="004D56B6">
            <w:pPr>
              <w:pStyle w:val="NormalWeb"/>
              <w:tabs>
                <w:tab w:val="right" w:pos="670"/>
                <w:tab w:val="decimal" w:pos="715"/>
              </w:tabs>
              <w:spacing w:before="0" w:beforeAutospacing="0" w:after="15" w:afterAutospacing="0"/>
              <w:ind w:left="-113" w:right="173"/>
            </w:pPr>
            <w:r w:rsidRPr="00D619EC">
              <w:rPr>
                <w:rFonts w:ascii="Arial" w:hAnsi="Arial" w:cs="Arial"/>
                <w:sz w:val="20"/>
                <w:szCs w:val="20"/>
              </w:rPr>
              <w:t>$</w:t>
            </w:r>
            <w:r w:rsidRPr="00D619EC">
              <w:rPr>
                <w:rFonts w:ascii="Arial" w:hAnsi="Arial" w:cs="Arial"/>
                <w:sz w:val="20"/>
                <w:szCs w:val="20"/>
              </w:rPr>
              <w:tab/>
              <w:t>3,771</w:t>
            </w:r>
            <w:r w:rsidRPr="00D619EC">
              <w:rPr>
                <w:rFonts w:ascii="Arial" w:hAnsi="Arial" w:cs="Arial"/>
                <w:sz w:val="20"/>
                <w:szCs w:val="20"/>
              </w:rPr>
              <w:tab/>
            </w:r>
          </w:p>
        </w:tc>
        <w:tc>
          <w:tcPr>
            <w:tcW w:w="1087"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0</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0</w:t>
            </w:r>
            <w:r w:rsidRPr="00D619EC">
              <w:rPr>
                <w:rFonts w:ascii="Arial" w:hAnsi="Arial" w:cs="Arial"/>
                <w:sz w:val="20"/>
                <w:szCs w:val="20"/>
              </w:rPr>
              <w:tab/>
            </w:r>
          </w:p>
        </w:tc>
      </w:tr>
      <w:tr w:rsidR="006E53A7" w:rsidTr="004D56B6">
        <w:trPr>
          <w:jc w:val="center"/>
        </w:trPr>
        <w:tc>
          <w:tcPr>
            <w:tcW w:w="2655" w:type="dxa"/>
            <w:vAlign w:val="bottom"/>
            <w:hideMark/>
          </w:tcPr>
          <w:p w:rsidR="006E53A7" w:rsidRDefault="006E53A7" w:rsidP="00A238C7">
            <w:pPr>
              <w:pStyle w:val="NormalWeb"/>
              <w:ind w:left="240" w:hanging="240"/>
            </w:pPr>
            <w:r>
              <w:rPr>
                <w:rFonts w:ascii="Arial" w:hAnsi="Arial" w:cs="Arial"/>
                <w:sz w:val="20"/>
                <w:szCs w:val="20"/>
              </w:rPr>
              <w:t>Derivatives, net</w:t>
            </w:r>
            <w:r>
              <w:rPr>
                <w:rFonts w:ascii="Arial" w:hAnsi="Arial" w:cs="Arial"/>
                <w:sz w:val="15"/>
                <w:szCs w:val="15"/>
                <w:vertAlign w:val="superscript"/>
              </w:rPr>
              <w:t xml:space="preserve"> (a)</w:t>
            </w:r>
          </w:p>
        </w:tc>
        <w:tc>
          <w:tcPr>
            <w:tcW w:w="903" w:type="dxa"/>
            <w:tcMar>
              <w:top w:w="0" w:type="dxa"/>
              <w:left w:w="100" w:type="dxa"/>
              <w:bottom w:w="0" w:type="dxa"/>
              <w:right w:w="0" w:type="dxa"/>
            </w:tcMar>
            <w:vAlign w:val="bottom"/>
            <w:hideMark/>
          </w:tcPr>
          <w:p w:rsidR="006E53A7" w:rsidRPr="00D619EC" w:rsidRDefault="006E53A7" w:rsidP="00A238C7">
            <w:pPr>
              <w:pStyle w:val="la2"/>
              <w:tabs>
                <w:tab w:val="right" w:pos="700"/>
                <w:tab w:val="decimal" w:pos="740"/>
              </w:tabs>
              <w:ind w:left="60" w:right="160"/>
            </w:pPr>
            <w:r w:rsidRPr="00D619EC">
              <w:t> </w:t>
            </w:r>
          </w:p>
        </w:tc>
        <w:tc>
          <w:tcPr>
            <w:tcW w:w="1060" w:type="dxa"/>
            <w:tcMar>
              <w:top w:w="0" w:type="dxa"/>
              <w:left w:w="187" w:type="dxa"/>
              <w:bottom w:w="0" w:type="dxa"/>
              <w:right w:w="0" w:type="dxa"/>
            </w:tcMar>
            <w:vAlign w:val="bottom"/>
            <w:hideMark/>
          </w:tcPr>
          <w:p w:rsidR="006E53A7" w:rsidRPr="00D619EC" w:rsidRDefault="006E53A7" w:rsidP="004D56B6">
            <w:pPr>
              <w:pStyle w:val="la2"/>
              <w:tabs>
                <w:tab w:val="right" w:pos="793"/>
                <w:tab w:val="decimal" w:pos="838"/>
              </w:tabs>
              <w:ind w:left="-161" w:right="115"/>
            </w:pPr>
            <w:r w:rsidRPr="00D619EC">
              <w:t> </w:t>
            </w:r>
          </w:p>
        </w:tc>
        <w:tc>
          <w:tcPr>
            <w:tcW w:w="942" w:type="dxa"/>
            <w:tcMar>
              <w:top w:w="0" w:type="dxa"/>
              <w:left w:w="187" w:type="dxa"/>
              <w:bottom w:w="0" w:type="dxa"/>
              <w:right w:w="0" w:type="dxa"/>
            </w:tcMar>
            <w:vAlign w:val="bottom"/>
            <w:hideMark/>
          </w:tcPr>
          <w:p w:rsidR="006E53A7" w:rsidRPr="00D619EC" w:rsidRDefault="006E53A7" w:rsidP="004D56B6">
            <w:pPr>
              <w:pStyle w:val="la2"/>
              <w:tabs>
                <w:tab w:val="right" w:pos="700"/>
                <w:tab w:val="decimal" w:pos="740"/>
                <w:tab w:val="right" w:pos="793"/>
                <w:tab w:val="decimal" w:pos="838"/>
              </w:tabs>
              <w:ind w:left="-161" w:right="115"/>
            </w:pPr>
            <w:r w:rsidRPr="00D619EC">
              <w:t> </w:t>
            </w:r>
          </w:p>
        </w:tc>
        <w:tc>
          <w:tcPr>
            <w:tcW w:w="988" w:type="dxa"/>
            <w:tcMar>
              <w:top w:w="0" w:type="dxa"/>
              <w:left w:w="187" w:type="dxa"/>
              <w:bottom w:w="0" w:type="dxa"/>
              <w:right w:w="0" w:type="dxa"/>
            </w:tcMar>
            <w:vAlign w:val="bottom"/>
            <w:hideMark/>
          </w:tcPr>
          <w:p w:rsidR="006E53A7" w:rsidRPr="00D619EC" w:rsidRDefault="006E53A7" w:rsidP="004D56B6">
            <w:pPr>
              <w:pStyle w:val="la2"/>
              <w:tabs>
                <w:tab w:val="right" w:pos="680"/>
                <w:tab w:val="decimal" w:pos="720"/>
                <w:tab w:val="right" w:pos="793"/>
                <w:tab w:val="decimal" w:pos="838"/>
              </w:tabs>
              <w:ind w:left="-161" w:right="115"/>
            </w:pPr>
            <w:r w:rsidRPr="00D619EC">
              <w:t> </w:t>
            </w:r>
          </w:p>
        </w:tc>
        <w:tc>
          <w:tcPr>
            <w:tcW w:w="1086"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ab/>
              <w:t>(13</w:t>
            </w:r>
            <w:r w:rsidRPr="00D619EC">
              <w:rPr>
                <w:rFonts w:ascii="Arial" w:hAnsi="Arial" w:cs="Arial"/>
                <w:sz w:val="20"/>
                <w:szCs w:val="20"/>
              </w:rPr>
              <w:tab/>
              <w:t>)</w:t>
            </w:r>
          </w:p>
        </w:tc>
        <w:tc>
          <w:tcPr>
            <w:tcW w:w="1020" w:type="dxa"/>
            <w:noWrap/>
            <w:tcMar>
              <w:top w:w="0" w:type="dxa"/>
              <w:left w:w="216" w:type="dxa"/>
              <w:bottom w:w="0" w:type="dxa"/>
              <w:right w:w="0" w:type="dxa"/>
            </w:tcMar>
            <w:vAlign w:val="bottom"/>
            <w:hideMark/>
          </w:tcPr>
          <w:p w:rsidR="006E53A7" w:rsidRPr="00D619EC" w:rsidRDefault="006E53A7" w:rsidP="004D56B6">
            <w:pPr>
              <w:pStyle w:val="NormalWeb"/>
              <w:tabs>
                <w:tab w:val="right" w:pos="670"/>
                <w:tab w:val="decimal" w:pos="715"/>
              </w:tabs>
              <w:spacing w:before="0" w:beforeAutospacing="0" w:after="15" w:afterAutospacing="0"/>
              <w:ind w:left="-113" w:right="173"/>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c>
          <w:tcPr>
            <w:tcW w:w="1087"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ab/>
              <w:t>(13</w:t>
            </w:r>
            <w:r w:rsidRPr="00D619EC">
              <w:rPr>
                <w:rFonts w:ascii="Arial" w:hAnsi="Arial" w:cs="Arial"/>
                <w:sz w:val="20"/>
                <w:szCs w:val="20"/>
              </w:rPr>
              <w:tab/>
              <w:t>)</w:t>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color w:val="00FF00"/>
                <w:sz w:val="20"/>
                <w:szCs w:val="20"/>
              </w:rPr>
              <w:t>  </w:t>
            </w:r>
            <w:r w:rsidRPr="00D619EC">
              <w:rPr>
                <w:rFonts w:ascii="Arial" w:hAnsi="Arial" w:cs="Arial"/>
                <w:sz w:val="20"/>
                <w:szCs w:val="20"/>
              </w:rPr>
              <w:tab/>
              <w:t>0</w:t>
            </w:r>
            <w:r w:rsidRPr="00D619EC">
              <w:rPr>
                <w:rFonts w:ascii="Arial" w:hAnsi="Arial" w:cs="Arial"/>
                <w:sz w:val="20"/>
                <w:szCs w:val="20"/>
              </w:rPr>
              <w:tab/>
            </w:r>
          </w:p>
        </w:tc>
      </w:tr>
      <w:tr w:rsidR="006E53A7" w:rsidTr="004D56B6">
        <w:trPr>
          <w:jc w:val="center"/>
        </w:trPr>
        <w:tc>
          <w:tcPr>
            <w:tcW w:w="7633" w:type="dxa"/>
            <w:gridSpan w:val="6"/>
            <w:tcMar>
              <w:top w:w="0" w:type="dxa"/>
              <w:left w:w="187" w:type="dxa"/>
              <w:bottom w:w="0" w:type="dxa"/>
              <w:right w:w="0" w:type="dxa"/>
            </w:tcMar>
            <w:vAlign w:val="bottom"/>
            <w:hideMark/>
          </w:tcPr>
          <w:p w:rsidR="006E53A7" w:rsidRPr="00D619EC" w:rsidRDefault="006E53A7" w:rsidP="004D56B6">
            <w:pPr>
              <w:pStyle w:val="rrdsinglerule"/>
              <w:tabs>
                <w:tab w:val="right" w:pos="360"/>
                <w:tab w:val="decimal" w:pos="400"/>
                <w:tab w:val="right" w:pos="793"/>
                <w:tab w:val="decimal" w:pos="838"/>
              </w:tabs>
              <w:ind w:left="-161" w:right="115"/>
            </w:pPr>
            <w:r w:rsidRPr="00D619EC">
              <w:t> </w:t>
            </w:r>
          </w:p>
        </w:tc>
        <w:tc>
          <w:tcPr>
            <w:tcW w:w="1020" w:type="dxa"/>
            <w:tcMar>
              <w:top w:w="0" w:type="dxa"/>
              <w:left w:w="216" w:type="dxa"/>
              <w:bottom w:w="0" w:type="dxa"/>
              <w:right w:w="0" w:type="dxa"/>
            </w:tcMar>
            <w:vAlign w:val="bottom"/>
            <w:hideMark/>
          </w:tcPr>
          <w:p w:rsidR="006E53A7" w:rsidRPr="00D619EC" w:rsidRDefault="006E53A7" w:rsidP="004D56B6">
            <w:pPr>
              <w:pStyle w:val="rrdsinglerule"/>
              <w:tabs>
                <w:tab w:val="right" w:pos="670"/>
                <w:tab w:val="decimal" w:pos="715"/>
              </w:tabs>
              <w:ind w:left="-113" w:right="173"/>
            </w:pPr>
            <w:r w:rsidRPr="00D619EC">
              <w:t> </w:t>
            </w:r>
          </w:p>
        </w:tc>
        <w:tc>
          <w:tcPr>
            <w:tcW w:w="1087" w:type="dxa"/>
            <w:tcMar>
              <w:top w:w="0" w:type="dxa"/>
              <w:left w:w="187" w:type="dxa"/>
              <w:bottom w:w="0" w:type="dxa"/>
              <w:right w:w="0" w:type="dxa"/>
            </w:tcMar>
            <w:vAlign w:val="bottom"/>
            <w:hideMark/>
          </w:tcPr>
          <w:p w:rsidR="006E53A7" w:rsidRPr="00D619EC" w:rsidRDefault="006E53A7" w:rsidP="004D56B6">
            <w:pPr>
              <w:pStyle w:val="rrdsinglerule"/>
              <w:tabs>
                <w:tab w:val="right" w:pos="793"/>
                <w:tab w:val="decimal" w:pos="838"/>
              </w:tabs>
              <w:ind w:left="-161" w:right="115"/>
            </w:pPr>
            <w:r w:rsidRPr="00D619EC">
              <w:t> </w:t>
            </w:r>
          </w:p>
        </w:tc>
        <w:tc>
          <w:tcPr>
            <w:tcW w:w="1060" w:type="dxa"/>
            <w:tcMar>
              <w:top w:w="0" w:type="dxa"/>
              <w:left w:w="187" w:type="dxa"/>
              <w:bottom w:w="0" w:type="dxa"/>
              <w:right w:w="0" w:type="dxa"/>
            </w:tcMar>
            <w:vAlign w:val="bottom"/>
            <w:hideMark/>
          </w:tcPr>
          <w:p w:rsidR="006E53A7" w:rsidRPr="00D619EC" w:rsidRDefault="006E53A7" w:rsidP="004D56B6">
            <w:pPr>
              <w:pStyle w:val="rrdsinglerule"/>
              <w:tabs>
                <w:tab w:val="right" w:pos="793"/>
                <w:tab w:val="decimal" w:pos="838"/>
              </w:tabs>
              <w:ind w:left="-161" w:right="115"/>
            </w:pPr>
            <w:r w:rsidRPr="00D619EC">
              <w:t> </w:t>
            </w:r>
          </w:p>
        </w:tc>
      </w:tr>
      <w:tr w:rsidR="006E53A7" w:rsidTr="004D56B6">
        <w:trPr>
          <w:jc w:val="center"/>
        </w:trPr>
        <w:tc>
          <w:tcPr>
            <w:tcW w:w="2655" w:type="dxa"/>
            <w:hideMark/>
          </w:tcPr>
          <w:p w:rsidR="006E53A7" w:rsidRDefault="006E53A7" w:rsidP="00A238C7">
            <w:pPr>
              <w:pStyle w:val="NormalWeb"/>
              <w:ind w:left="480" w:hanging="240"/>
            </w:pPr>
            <w:r>
              <w:rPr>
                <w:rFonts w:ascii="Arial" w:hAnsi="Arial" w:cs="Arial"/>
                <w:sz w:val="20"/>
                <w:szCs w:val="20"/>
              </w:rPr>
              <w:t>Total</w:t>
            </w:r>
          </w:p>
        </w:tc>
        <w:tc>
          <w:tcPr>
            <w:tcW w:w="903" w:type="dxa"/>
            <w:tcMar>
              <w:top w:w="0" w:type="dxa"/>
              <w:left w:w="100" w:type="dxa"/>
              <w:bottom w:w="0" w:type="dxa"/>
              <w:right w:w="0" w:type="dxa"/>
            </w:tcMar>
            <w:vAlign w:val="bottom"/>
            <w:hideMark/>
          </w:tcPr>
          <w:p w:rsidR="006E53A7" w:rsidRPr="00D619EC" w:rsidRDefault="006E53A7" w:rsidP="00A238C7">
            <w:pPr>
              <w:pStyle w:val="la2"/>
              <w:tabs>
                <w:tab w:val="right" w:pos="700"/>
                <w:tab w:val="decimal" w:pos="740"/>
              </w:tabs>
              <w:ind w:left="60" w:right="160"/>
            </w:pPr>
            <w:r w:rsidRPr="00D619EC">
              <w:t> </w:t>
            </w:r>
          </w:p>
        </w:tc>
        <w:tc>
          <w:tcPr>
            <w:tcW w:w="1060" w:type="dxa"/>
            <w:tcMar>
              <w:top w:w="0" w:type="dxa"/>
              <w:left w:w="187" w:type="dxa"/>
              <w:bottom w:w="0" w:type="dxa"/>
              <w:right w:w="0" w:type="dxa"/>
            </w:tcMar>
            <w:vAlign w:val="bottom"/>
            <w:hideMark/>
          </w:tcPr>
          <w:p w:rsidR="006E53A7" w:rsidRPr="00D619EC" w:rsidRDefault="006E53A7" w:rsidP="004D56B6">
            <w:pPr>
              <w:pStyle w:val="la2"/>
              <w:tabs>
                <w:tab w:val="right" w:pos="793"/>
                <w:tab w:val="decimal" w:pos="838"/>
              </w:tabs>
              <w:ind w:left="-161" w:right="115"/>
            </w:pPr>
            <w:r w:rsidRPr="00D619EC">
              <w:t> </w:t>
            </w:r>
          </w:p>
        </w:tc>
        <w:tc>
          <w:tcPr>
            <w:tcW w:w="942" w:type="dxa"/>
            <w:tcMar>
              <w:top w:w="0" w:type="dxa"/>
              <w:left w:w="187" w:type="dxa"/>
              <w:bottom w:w="0" w:type="dxa"/>
              <w:right w:w="0" w:type="dxa"/>
            </w:tcMar>
            <w:vAlign w:val="bottom"/>
            <w:hideMark/>
          </w:tcPr>
          <w:p w:rsidR="006E53A7" w:rsidRPr="00D619EC" w:rsidRDefault="006E53A7" w:rsidP="004D56B6">
            <w:pPr>
              <w:pStyle w:val="la2"/>
              <w:tabs>
                <w:tab w:val="right" w:pos="700"/>
                <w:tab w:val="decimal" w:pos="740"/>
                <w:tab w:val="right" w:pos="793"/>
                <w:tab w:val="decimal" w:pos="838"/>
              </w:tabs>
              <w:ind w:left="-161" w:right="115"/>
            </w:pPr>
            <w:r w:rsidRPr="00D619EC">
              <w:t> </w:t>
            </w:r>
          </w:p>
        </w:tc>
        <w:tc>
          <w:tcPr>
            <w:tcW w:w="988" w:type="dxa"/>
            <w:tcMar>
              <w:top w:w="0" w:type="dxa"/>
              <w:left w:w="187" w:type="dxa"/>
              <w:bottom w:w="0" w:type="dxa"/>
              <w:right w:w="0" w:type="dxa"/>
            </w:tcMar>
            <w:vAlign w:val="bottom"/>
            <w:hideMark/>
          </w:tcPr>
          <w:p w:rsidR="006E53A7" w:rsidRPr="00D619EC" w:rsidRDefault="006E53A7" w:rsidP="004D56B6">
            <w:pPr>
              <w:pStyle w:val="la2"/>
              <w:tabs>
                <w:tab w:val="right" w:pos="680"/>
                <w:tab w:val="decimal" w:pos="720"/>
                <w:tab w:val="right" w:pos="793"/>
                <w:tab w:val="decimal" w:pos="838"/>
              </w:tabs>
              <w:ind w:left="-161" w:right="115"/>
            </w:pPr>
            <w:r w:rsidRPr="00D619EC">
              <w:t> </w:t>
            </w:r>
          </w:p>
        </w:tc>
        <w:tc>
          <w:tcPr>
            <w:tcW w:w="1086"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136,468</w:t>
            </w:r>
            <w:r w:rsidRPr="00D619EC">
              <w:rPr>
                <w:rFonts w:ascii="Arial" w:hAnsi="Arial" w:cs="Arial"/>
                <w:sz w:val="20"/>
                <w:szCs w:val="20"/>
              </w:rPr>
              <w:tab/>
            </w:r>
          </w:p>
        </w:tc>
        <w:tc>
          <w:tcPr>
            <w:tcW w:w="1020" w:type="dxa"/>
            <w:noWrap/>
            <w:tcMar>
              <w:top w:w="0" w:type="dxa"/>
              <w:left w:w="216" w:type="dxa"/>
              <w:bottom w:w="0" w:type="dxa"/>
              <w:right w:w="0" w:type="dxa"/>
            </w:tcMar>
            <w:vAlign w:val="bottom"/>
            <w:hideMark/>
          </w:tcPr>
          <w:p w:rsidR="006E53A7" w:rsidRPr="00D619EC" w:rsidRDefault="004D56B6" w:rsidP="004D56B6">
            <w:pPr>
              <w:pStyle w:val="NormalWeb"/>
              <w:tabs>
                <w:tab w:val="right" w:pos="670"/>
                <w:tab w:val="decimal" w:pos="715"/>
              </w:tabs>
              <w:spacing w:before="0" w:beforeAutospacing="0" w:after="15" w:afterAutospacing="0"/>
              <w:ind w:left="-113" w:right="173"/>
            </w:pPr>
            <w:r>
              <w:rPr>
                <w:rFonts w:ascii="Arial" w:hAnsi="Arial" w:cs="Arial"/>
                <w:sz w:val="20"/>
                <w:szCs w:val="20"/>
              </w:rPr>
              <w:t>$</w:t>
            </w:r>
            <w:r>
              <w:rPr>
                <w:rFonts w:ascii="Arial" w:hAnsi="Arial" w:cs="Arial"/>
                <w:sz w:val="20"/>
                <w:szCs w:val="20"/>
              </w:rPr>
              <w:tab/>
              <w:t> </w:t>
            </w:r>
            <w:r w:rsidR="006E53A7" w:rsidRPr="00D619EC">
              <w:rPr>
                <w:rFonts w:ascii="Arial" w:hAnsi="Arial" w:cs="Arial"/>
                <w:sz w:val="20"/>
                <w:szCs w:val="20"/>
              </w:rPr>
              <w:t>11,356</w:t>
            </w:r>
            <w:r w:rsidR="006E53A7" w:rsidRPr="00D619EC">
              <w:rPr>
                <w:rFonts w:ascii="Arial" w:hAnsi="Arial" w:cs="Arial"/>
                <w:sz w:val="20"/>
                <w:szCs w:val="20"/>
              </w:rPr>
              <w:tab/>
            </w:r>
          </w:p>
        </w:tc>
        <w:tc>
          <w:tcPr>
            <w:tcW w:w="1087"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122,463</w:t>
            </w:r>
            <w:r w:rsidRPr="00D619EC">
              <w:rPr>
                <w:rFonts w:ascii="Arial" w:hAnsi="Arial" w:cs="Arial"/>
                <w:sz w:val="20"/>
                <w:szCs w:val="20"/>
              </w:rPr>
              <w:tab/>
            </w:r>
          </w:p>
        </w:tc>
        <w:tc>
          <w:tcPr>
            <w:tcW w:w="1060" w:type="dxa"/>
            <w:noWrap/>
            <w:tcMar>
              <w:top w:w="0" w:type="dxa"/>
              <w:left w:w="187" w:type="dxa"/>
              <w:bottom w:w="0" w:type="dxa"/>
              <w:right w:w="0" w:type="dxa"/>
            </w:tcMar>
            <w:vAlign w:val="bottom"/>
            <w:hideMark/>
          </w:tcPr>
          <w:p w:rsidR="006E53A7" w:rsidRPr="00D619EC" w:rsidRDefault="006E53A7" w:rsidP="004D56B6">
            <w:pPr>
              <w:pStyle w:val="NormalWeb"/>
              <w:tabs>
                <w:tab w:val="right" w:pos="793"/>
                <w:tab w:val="decimal" w:pos="838"/>
              </w:tabs>
              <w:spacing w:before="0" w:beforeAutospacing="0" w:after="15" w:afterAutospacing="0"/>
              <w:ind w:left="-161" w:right="115"/>
            </w:pPr>
            <w:r w:rsidRPr="00D619EC">
              <w:rPr>
                <w:rFonts w:ascii="Arial" w:hAnsi="Arial" w:cs="Arial"/>
                <w:sz w:val="20"/>
                <w:szCs w:val="20"/>
              </w:rPr>
              <w:t>$</w:t>
            </w:r>
            <w:r w:rsidRPr="00D619EC">
              <w:rPr>
                <w:rFonts w:ascii="Arial" w:hAnsi="Arial" w:cs="Arial"/>
                <w:sz w:val="20"/>
                <w:szCs w:val="20"/>
              </w:rPr>
              <w:tab/>
              <w:t>2,649</w:t>
            </w:r>
            <w:r w:rsidRPr="00D619EC">
              <w:rPr>
                <w:rFonts w:ascii="Arial" w:hAnsi="Arial" w:cs="Arial"/>
                <w:sz w:val="20"/>
                <w:szCs w:val="20"/>
              </w:rPr>
              <w:tab/>
            </w:r>
          </w:p>
        </w:tc>
      </w:tr>
      <w:tr w:rsidR="006E53A7" w:rsidTr="004D56B6">
        <w:trPr>
          <w:jc w:val="center"/>
        </w:trPr>
        <w:tc>
          <w:tcPr>
            <w:tcW w:w="2655" w:type="dxa"/>
            <w:tcMar>
              <w:top w:w="0" w:type="dxa"/>
              <w:left w:w="144" w:type="dxa"/>
              <w:bottom w:w="0" w:type="dxa"/>
              <w:right w:w="0" w:type="dxa"/>
            </w:tcMar>
            <w:vAlign w:val="bottom"/>
            <w:hideMark/>
          </w:tcPr>
          <w:p w:rsidR="006E53A7" w:rsidRDefault="006E53A7" w:rsidP="00A238C7">
            <w:pPr>
              <w:pStyle w:val="la2"/>
            </w:pPr>
            <w:r>
              <w:t> </w:t>
            </w:r>
          </w:p>
        </w:tc>
        <w:tc>
          <w:tcPr>
            <w:tcW w:w="903" w:type="dxa"/>
            <w:tcMar>
              <w:top w:w="0" w:type="dxa"/>
              <w:left w:w="100" w:type="dxa"/>
              <w:bottom w:w="0" w:type="dxa"/>
              <w:right w:w="0" w:type="dxa"/>
            </w:tcMar>
            <w:vAlign w:val="bottom"/>
            <w:hideMark/>
          </w:tcPr>
          <w:p w:rsidR="006E53A7" w:rsidRPr="00D619EC" w:rsidRDefault="006E53A7" w:rsidP="00A238C7">
            <w:pPr>
              <w:pStyle w:val="la2"/>
              <w:tabs>
                <w:tab w:val="right" w:pos="700"/>
                <w:tab w:val="decimal" w:pos="740"/>
              </w:tabs>
              <w:ind w:left="60" w:right="160"/>
            </w:pPr>
            <w:r w:rsidRPr="00D619EC">
              <w:t> </w:t>
            </w:r>
          </w:p>
        </w:tc>
        <w:tc>
          <w:tcPr>
            <w:tcW w:w="1060" w:type="dxa"/>
            <w:tcMar>
              <w:top w:w="0" w:type="dxa"/>
              <w:left w:w="187" w:type="dxa"/>
              <w:bottom w:w="0" w:type="dxa"/>
              <w:right w:w="0" w:type="dxa"/>
            </w:tcMar>
            <w:vAlign w:val="bottom"/>
            <w:hideMark/>
          </w:tcPr>
          <w:p w:rsidR="006E53A7" w:rsidRPr="00D619EC" w:rsidRDefault="006E53A7" w:rsidP="004D56B6">
            <w:pPr>
              <w:pStyle w:val="la2"/>
              <w:tabs>
                <w:tab w:val="right" w:pos="793"/>
                <w:tab w:val="decimal" w:pos="838"/>
              </w:tabs>
              <w:ind w:left="-161" w:right="115"/>
            </w:pPr>
            <w:r w:rsidRPr="00D619EC">
              <w:t> </w:t>
            </w:r>
          </w:p>
        </w:tc>
        <w:tc>
          <w:tcPr>
            <w:tcW w:w="942" w:type="dxa"/>
            <w:tcMar>
              <w:top w:w="0" w:type="dxa"/>
              <w:left w:w="187" w:type="dxa"/>
              <w:bottom w:w="0" w:type="dxa"/>
              <w:right w:w="0" w:type="dxa"/>
            </w:tcMar>
            <w:vAlign w:val="bottom"/>
            <w:hideMark/>
          </w:tcPr>
          <w:p w:rsidR="006E53A7" w:rsidRPr="00D619EC" w:rsidRDefault="006E53A7" w:rsidP="004D56B6">
            <w:pPr>
              <w:pStyle w:val="la2"/>
              <w:tabs>
                <w:tab w:val="right" w:pos="700"/>
                <w:tab w:val="decimal" w:pos="740"/>
                <w:tab w:val="right" w:pos="793"/>
                <w:tab w:val="decimal" w:pos="838"/>
              </w:tabs>
              <w:ind w:left="-161" w:right="115"/>
            </w:pPr>
            <w:r w:rsidRPr="00D619EC">
              <w:t> </w:t>
            </w:r>
          </w:p>
        </w:tc>
        <w:tc>
          <w:tcPr>
            <w:tcW w:w="988" w:type="dxa"/>
            <w:tcMar>
              <w:top w:w="0" w:type="dxa"/>
              <w:left w:w="187" w:type="dxa"/>
              <w:bottom w:w="0" w:type="dxa"/>
              <w:right w:w="0" w:type="dxa"/>
            </w:tcMar>
            <w:vAlign w:val="bottom"/>
            <w:hideMark/>
          </w:tcPr>
          <w:p w:rsidR="006E53A7" w:rsidRPr="00D619EC" w:rsidRDefault="006E53A7" w:rsidP="004D56B6">
            <w:pPr>
              <w:pStyle w:val="la2"/>
              <w:tabs>
                <w:tab w:val="right" w:pos="680"/>
                <w:tab w:val="decimal" w:pos="720"/>
                <w:tab w:val="right" w:pos="793"/>
                <w:tab w:val="decimal" w:pos="838"/>
              </w:tabs>
              <w:ind w:left="-161" w:right="115"/>
            </w:pPr>
            <w:r w:rsidRPr="00D619EC">
              <w:t> </w:t>
            </w:r>
          </w:p>
        </w:tc>
        <w:tc>
          <w:tcPr>
            <w:tcW w:w="1086" w:type="dxa"/>
            <w:tcMar>
              <w:top w:w="0" w:type="dxa"/>
              <w:left w:w="187" w:type="dxa"/>
              <w:bottom w:w="0" w:type="dxa"/>
              <w:right w:w="0" w:type="dxa"/>
            </w:tcMar>
            <w:vAlign w:val="bottom"/>
            <w:hideMark/>
          </w:tcPr>
          <w:p w:rsidR="006E53A7" w:rsidRPr="00D619EC" w:rsidRDefault="006E53A7" w:rsidP="004D56B6">
            <w:pPr>
              <w:pStyle w:val="rrddoublerule"/>
              <w:tabs>
                <w:tab w:val="right" w:pos="793"/>
                <w:tab w:val="decimal" w:pos="838"/>
              </w:tabs>
              <w:ind w:left="-161" w:right="115"/>
            </w:pPr>
            <w:r w:rsidRPr="00D619EC">
              <w:t> </w:t>
            </w:r>
          </w:p>
        </w:tc>
        <w:tc>
          <w:tcPr>
            <w:tcW w:w="1020" w:type="dxa"/>
            <w:tcMar>
              <w:top w:w="0" w:type="dxa"/>
              <w:left w:w="216" w:type="dxa"/>
              <w:bottom w:w="0" w:type="dxa"/>
              <w:right w:w="0" w:type="dxa"/>
            </w:tcMar>
            <w:vAlign w:val="bottom"/>
            <w:hideMark/>
          </w:tcPr>
          <w:p w:rsidR="006E53A7" w:rsidRPr="00D619EC" w:rsidRDefault="006E53A7" w:rsidP="004D56B6">
            <w:pPr>
              <w:pStyle w:val="rrddoublerule"/>
              <w:tabs>
                <w:tab w:val="right" w:pos="670"/>
                <w:tab w:val="decimal" w:pos="715"/>
              </w:tabs>
              <w:ind w:left="-113" w:right="173"/>
            </w:pPr>
            <w:r w:rsidRPr="00D619EC">
              <w:t> </w:t>
            </w:r>
          </w:p>
        </w:tc>
        <w:tc>
          <w:tcPr>
            <w:tcW w:w="1087" w:type="dxa"/>
            <w:tcMar>
              <w:top w:w="0" w:type="dxa"/>
              <w:left w:w="187" w:type="dxa"/>
              <w:bottom w:w="0" w:type="dxa"/>
              <w:right w:w="0" w:type="dxa"/>
            </w:tcMar>
            <w:vAlign w:val="bottom"/>
            <w:hideMark/>
          </w:tcPr>
          <w:p w:rsidR="006E53A7" w:rsidRPr="00D619EC" w:rsidRDefault="006E53A7" w:rsidP="004D56B6">
            <w:pPr>
              <w:pStyle w:val="rrddoublerule"/>
              <w:tabs>
                <w:tab w:val="right" w:pos="793"/>
                <w:tab w:val="decimal" w:pos="838"/>
              </w:tabs>
              <w:ind w:left="-161" w:right="115"/>
            </w:pPr>
            <w:r w:rsidRPr="00D619EC">
              <w:t> </w:t>
            </w:r>
          </w:p>
        </w:tc>
        <w:tc>
          <w:tcPr>
            <w:tcW w:w="1060" w:type="dxa"/>
            <w:tcMar>
              <w:top w:w="0" w:type="dxa"/>
              <w:left w:w="187" w:type="dxa"/>
              <w:bottom w:w="0" w:type="dxa"/>
              <w:right w:w="0" w:type="dxa"/>
            </w:tcMar>
            <w:vAlign w:val="bottom"/>
            <w:hideMark/>
          </w:tcPr>
          <w:p w:rsidR="006E53A7" w:rsidRPr="00D619EC" w:rsidRDefault="006E53A7" w:rsidP="004D56B6">
            <w:pPr>
              <w:pStyle w:val="rrddoublerule"/>
              <w:tabs>
                <w:tab w:val="right" w:pos="793"/>
                <w:tab w:val="decimal" w:pos="838"/>
              </w:tabs>
              <w:ind w:left="-161" w:right="115"/>
            </w:pPr>
            <w:r w:rsidRPr="00D619EC">
              <w:t> </w:t>
            </w:r>
          </w:p>
        </w:tc>
      </w:tr>
    </w:tbl>
    <w:p w:rsidR="00AE262D" w:rsidRPr="006E53A7" w:rsidRDefault="00AE262D" w:rsidP="004D56B6">
      <w:pPr>
        <w:pStyle w:val="NormalWeb"/>
        <w:spacing w:before="90" w:beforeAutospacing="0" w:after="0" w:afterAutospacing="0"/>
        <w:ind w:left="490"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Refer to Note 5 – Derivatives for further information on the fair value of our derivative instruments.</w:t>
      </w:r>
      <w:r>
        <w:rPr>
          <w:rFonts w:ascii="Arial" w:hAnsi="Arial" w:cs="Arial"/>
          <w:sz w:val="20"/>
          <w:szCs w:val="20"/>
        </w:rPr>
        <w:t xml:space="preserve"> </w:t>
      </w:r>
    </w:p>
    <w:p w:rsidR="00AE262D" w:rsidRDefault="00AE262D" w:rsidP="006E53A7">
      <w:pPr>
        <w:pStyle w:val="NormalWeb"/>
        <w:spacing w:before="180" w:beforeAutospacing="0" w:after="0" w:afterAutospacing="0"/>
        <w:jc w:val="both"/>
      </w:pPr>
      <w:r>
        <w:rPr>
          <w:rFonts w:ascii="Arial" w:hAnsi="Arial" w:cs="Arial"/>
          <w:sz w:val="20"/>
          <w:szCs w:val="20"/>
        </w:rPr>
        <w:t xml:space="preserve">Equity investments presented as “Other” in the tables above include investments without readily determinable fair values measured using the equity method or measured at cost with adjustments for observable changes in price or impairments, and investments measured at fair value using net asset value as a practical expedient which are not categorized in the fair value hierarchy. As of June 30, 2020 and 2019, equity investments without readily determinable fair values measured at cost with adjustments for observable changes in price or impairments were $1.4 billion and $1.2 billion, respectively. </w:t>
      </w:r>
    </w:p>
    <w:p w:rsidR="00AE262D" w:rsidRDefault="00AE262D" w:rsidP="006E53A7">
      <w:pPr>
        <w:pStyle w:val="NormalWeb"/>
        <w:spacing w:before="270" w:beforeAutospacing="0" w:after="0" w:afterAutospacing="0"/>
        <w:jc w:val="both"/>
        <w:rPr>
          <w:sz w:val="2"/>
          <w:szCs w:val="2"/>
        </w:rPr>
      </w:pPr>
      <w:r>
        <w:br w:type="page"/>
      </w:r>
      <w:r>
        <w:rPr>
          <w:sz w:val="2"/>
          <w:szCs w:val="2"/>
        </w:rPr>
        <w:t> </w:t>
      </w:r>
    </w:p>
    <w:p w:rsidR="00AE262D" w:rsidRDefault="00AE262D" w:rsidP="006E53A7">
      <w:pPr>
        <w:pStyle w:val="NormalWeb"/>
        <w:keepNext/>
        <w:spacing w:before="0" w:beforeAutospacing="0" w:after="0" w:afterAutospacing="0"/>
        <w:jc w:val="both"/>
      </w:pPr>
      <w:r>
        <w:rPr>
          <w:rFonts w:ascii="Arial" w:hAnsi="Arial" w:cs="Arial"/>
          <w:b/>
          <w:bCs/>
          <w:sz w:val="20"/>
          <w:szCs w:val="20"/>
        </w:rPr>
        <w:t xml:space="preserve">Unrealized Losses on Debt Investments </w:t>
      </w:r>
    </w:p>
    <w:p w:rsidR="00AE262D" w:rsidRDefault="00AE262D" w:rsidP="006E53A7">
      <w:pPr>
        <w:pStyle w:val="NormalWeb"/>
        <w:keepNext/>
        <w:spacing w:before="90" w:beforeAutospacing="0" w:after="0" w:afterAutospacing="0"/>
        <w:jc w:val="both"/>
      </w:pPr>
      <w:r>
        <w:rPr>
          <w:rFonts w:ascii="Arial" w:hAnsi="Arial" w:cs="Arial"/>
          <w:sz w:val="20"/>
          <w:szCs w:val="20"/>
        </w:rPr>
        <w:t xml:space="preserve">Debt investments with continuous unrealized losses for less than 12 months and 12 months or greater and their related fair values were as follows: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146"/>
        <w:gridCol w:w="1120"/>
        <w:gridCol w:w="1107"/>
        <w:gridCol w:w="1120"/>
        <w:gridCol w:w="1080"/>
        <w:gridCol w:w="1120"/>
        <w:gridCol w:w="1107"/>
      </w:tblGrid>
      <w:tr w:rsidR="004D56B6" w:rsidTr="004D56B6">
        <w:trPr>
          <w:tblHeader/>
          <w:jc w:val="center"/>
        </w:trPr>
        <w:tc>
          <w:tcPr>
            <w:tcW w:w="4146" w:type="dxa"/>
            <w:tcMar>
              <w:top w:w="0" w:type="dxa"/>
              <w:left w:w="0" w:type="dxa"/>
              <w:bottom w:w="0" w:type="dxa"/>
              <w:right w:w="0" w:type="dxa"/>
            </w:tcMar>
            <w:vAlign w:val="bottom"/>
            <w:hideMark/>
          </w:tcPr>
          <w:p w:rsidR="004D56B6" w:rsidRPr="004D56B6" w:rsidRDefault="004D56B6" w:rsidP="005E4741">
            <w:pPr>
              <w:pStyle w:val="la2"/>
              <w:keepNext/>
              <w:rPr>
                <w:sz w:val="24"/>
                <w:szCs w:val="24"/>
              </w:rPr>
            </w:pPr>
            <w:r>
              <w:t> </w:t>
            </w:r>
          </w:p>
        </w:tc>
        <w:tc>
          <w:tcPr>
            <w:tcW w:w="2227" w:type="dxa"/>
            <w:gridSpan w:val="2"/>
            <w:tcMar>
              <w:top w:w="0" w:type="dxa"/>
              <w:left w:w="0" w:type="dxa"/>
              <w:bottom w:w="0" w:type="dxa"/>
              <w:right w:w="0" w:type="dxa"/>
            </w:tcMar>
            <w:vAlign w:val="bottom"/>
            <w:hideMark/>
          </w:tcPr>
          <w:p w:rsidR="004D56B6" w:rsidRDefault="004D56B6" w:rsidP="00CA74A5">
            <w:pPr>
              <w:ind w:left="288" w:right="86"/>
              <w:jc w:val="right"/>
            </w:pPr>
            <w:r>
              <w:rPr>
                <w:rFonts w:ascii="Arial" w:hAnsi="Arial" w:cs="Arial"/>
                <w:b/>
                <w:bCs/>
                <w:sz w:val="15"/>
                <w:szCs w:val="15"/>
              </w:rPr>
              <w:t>Less than 12 Months</w:t>
            </w:r>
          </w:p>
        </w:tc>
        <w:tc>
          <w:tcPr>
            <w:tcW w:w="2200" w:type="dxa"/>
            <w:gridSpan w:val="2"/>
            <w:tcMar>
              <w:top w:w="0" w:type="dxa"/>
              <w:left w:w="0" w:type="dxa"/>
              <w:bottom w:w="0" w:type="dxa"/>
              <w:right w:w="0" w:type="dxa"/>
            </w:tcMar>
            <w:vAlign w:val="bottom"/>
            <w:hideMark/>
          </w:tcPr>
          <w:p w:rsidR="004D56B6" w:rsidRDefault="004D56B6" w:rsidP="00CA74A5">
            <w:pPr>
              <w:ind w:left="288" w:right="86"/>
              <w:jc w:val="right"/>
            </w:pPr>
            <w:r>
              <w:rPr>
                <w:rFonts w:ascii="Arial" w:hAnsi="Arial" w:cs="Arial"/>
                <w:b/>
                <w:bCs/>
                <w:sz w:val="15"/>
                <w:szCs w:val="15"/>
              </w:rPr>
              <w:t>12 Months or Greater</w:t>
            </w:r>
          </w:p>
        </w:tc>
        <w:tc>
          <w:tcPr>
            <w:tcW w:w="1120" w:type="dxa"/>
            <w:tcMar>
              <w:top w:w="0" w:type="dxa"/>
              <w:left w:w="0" w:type="dxa"/>
              <w:bottom w:w="0" w:type="dxa"/>
              <w:right w:w="0" w:type="dxa"/>
            </w:tcMar>
            <w:vAlign w:val="bottom"/>
            <w:hideMark/>
          </w:tcPr>
          <w:p w:rsidR="004D56B6" w:rsidRPr="004D56B6" w:rsidRDefault="004D56B6" w:rsidP="00CA74A5">
            <w:pPr>
              <w:pStyle w:val="la2"/>
              <w:ind w:left="288" w:right="86"/>
            </w:pPr>
            <w:r>
              <w:t> </w:t>
            </w:r>
          </w:p>
        </w:tc>
        <w:tc>
          <w:tcPr>
            <w:tcW w:w="1107" w:type="dxa"/>
            <w:vMerge w:val="restart"/>
            <w:tcMar>
              <w:top w:w="0" w:type="dxa"/>
              <w:left w:w="0" w:type="dxa"/>
              <w:bottom w:w="0" w:type="dxa"/>
              <w:right w:w="0" w:type="dxa"/>
            </w:tcMar>
            <w:vAlign w:val="bottom"/>
            <w:hideMark/>
          </w:tcPr>
          <w:p w:rsidR="004D56B6" w:rsidRDefault="004D56B6" w:rsidP="00CA74A5">
            <w:pPr>
              <w:ind w:left="-22" w:right="86"/>
              <w:jc w:val="right"/>
            </w:pPr>
            <w:r>
              <w:rPr>
                <w:rFonts w:ascii="Arial" w:hAnsi="Arial" w:cs="Arial"/>
                <w:b/>
                <w:bCs/>
                <w:sz w:val="15"/>
                <w:szCs w:val="15"/>
              </w:rPr>
              <w:t>Total</w:t>
            </w:r>
            <w:r>
              <w:rPr>
                <w:rFonts w:ascii="Arial" w:hAnsi="Arial" w:cs="Arial"/>
                <w:b/>
                <w:bCs/>
                <w:sz w:val="15"/>
                <w:szCs w:val="15"/>
              </w:rPr>
              <w:br/>
              <w:t>Unrealized</w:t>
            </w:r>
            <w:r>
              <w:rPr>
                <w:rFonts w:ascii="Arial" w:hAnsi="Arial" w:cs="Arial"/>
                <w:b/>
                <w:bCs/>
                <w:sz w:val="15"/>
                <w:szCs w:val="15"/>
              </w:rPr>
              <w:br/>
              <w:t>Losses</w:t>
            </w:r>
          </w:p>
        </w:tc>
      </w:tr>
      <w:tr w:rsidR="004D56B6" w:rsidTr="004D56B6">
        <w:trPr>
          <w:jc w:val="center"/>
        </w:trPr>
        <w:tc>
          <w:tcPr>
            <w:tcW w:w="4146" w:type="dxa"/>
            <w:tcMar>
              <w:top w:w="0" w:type="dxa"/>
              <w:left w:w="0" w:type="dxa"/>
              <w:bottom w:w="0" w:type="dxa"/>
              <w:right w:w="0" w:type="dxa"/>
            </w:tcMar>
            <w:vAlign w:val="bottom"/>
            <w:hideMark/>
          </w:tcPr>
          <w:p w:rsidR="004D56B6" w:rsidRPr="004D56B6" w:rsidRDefault="004D56B6" w:rsidP="005E4741">
            <w:pPr>
              <w:pStyle w:val="la2"/>
            </w:pPr>
            <w:r>
              <w:t> </w:t>
            </w:r>
          </w:p>
        </w:tc>
        <w:tc>
          <w:tcPr>
            <w:tcW w:w="2227" w:type="dxa"/>
            <w:gridSpan w:val="2"/>
            <w:tcMar>
              <w:top w:w="0" w:type="dxa"/>
              <w:left w:w="0" w:type="dxa"/>
              <w:bottom w:w="0" w:type="dxa"/>
              <w:right w:w="0" w:type="dxa"/>
            </w:tcMar>
            <w:vAlign w:val="bottom"/>
            <w:hideMark/>
          </w:tcPr>
          <w:p w:rsidR="004D56B6" w:rsidRDefault="004D56B6" w:rsidP="00CA74A5">
            <w:pPr>
              <w:pStyle w:val="rrdsinglerule"/>
              <w:ind w:left="288" w:right="86"/>
            </w:pPr>
            <w:r>
              <w:t> </w:t>
            </w:r>
          </w:p>
        </w:tc>
        <w:tc>
          <w:tcPr>
            <w:tcW w:w="2200" w:type="dxa"/>
            <w:gridSpan w:val="2"/>
            <w:tcMar>
              <w:top w:w="0" w:type="dxa"/>
              <w:left w:w="0" w:type="dxa"/>
              <w:bottom w:w="0" w:type="dxa"/>
              <w:right w:w="0" w:type="dxa"/>
            </w:tcMar>
            <w:vAlign w:val="bottom"/>
            <w:hideMark/>
          </w:tcPr>
          <w:p w:rsidR="004D56B6" w:rsidRDefault="004D56B6" w:rsidP="00CA74A5">
            <w:pPr>
              <w:pStyle w:val="rrdsinglerule"/>
              <w:ind w:left="288" w:right="86"/>
            </w:pPr>
            <w:r>
              <w:t> </w:t>
            </w:r>
          </w:p>
        </w:tc>
        <w:tc>
          <w:tcPr>
            <w:tcW w:w="1120" w:type="dxa"/>
            <w:tcMar>
              <w:top w:w="0" w:type="dxa"/>
              <w:left w:w="0" w:type="dxa"/>
              <w:bottom w:w="0" w:type="dxa"/>
              <w:right w:w="0" w:type="dxa"/>
            </w:tcMar>
            <w:vAlign w:val="bottom"/>
            <w:hideMark/>
          </w:tcPr>
          <w:p w:rsidR="004D56B6" w:rsidRDefault="004D56B6" w:rsidP="00CA74A5">
            <w:pPr>
              <w:pStyle w:val="la2"/>
              <w:ind w:left="288" w:right="86"/>
            </w:pPr>
            <w:r>
              <w:t> </w:t>
            </w:r>
          </w:p>
        </w:tc>
        <w:tc>
          <w:tcPr>
            <w:tcW w:w="1107" w:type="dxa"/>
            <w:vMerge/>
            <w:tcMar>
              <w:left w:w="0" w:type="dxa"/>
            </w:tcMar>
            <w:vAlign w:val="center"/>
            <w:hideMark/>
          </w:tcPr>
          <w:p w:rsidR="004D56B6" w:rsidRDefault="004D56B6" w:rsidP="00CA74A5">
            <w:pPr>
              <w:ind w:left="288" w:right="86"/>
              <w:rPr>
                <w:szCs w:val="24"/>
              </w:rPr>
            </w:pPr>
          </w:p>
        </w:tc>
      </w:tr>
      <w:tr w:rsidR="004D56B6" w:rsidTr="004D56B6">
        <w:trPr>
          <w:jc w:val="center"/>
        </w:trPr>
        <w:tc>
          <w:tcPr>
            <w:tcW w:w="4146" w:type="dxa"/>
            <w:tcMar>
              <w:left w:w="0" w:type="dxa"/>
            </w:tcMar>
            <w:vAlign w:val="bottom"/>
            <w:hideMark/>
          </w:tcPr>
          <w:p w:rsidR="004D56B6" w:rsidRDefault="004D56B6" w:rsidP="005E4741">
            <w:pPr>
              <w:pStyle w:val="NormalWeb"/>
              <w:keepNext/>
              <w:spacing w:before="0" w:beforeAutospacing="0" w:after="15" w:afterAutospacing="0"/>
            </w:pPr>
            <w:r>
              <w:rPr>
                <w:rFonts w:ascii="Arial" w:hAnsi="Arial" w:cs="Arial"/>
                <w:b/>
                <w:bCs/>
                <w:sz w:val="15"/>
                <w:szCs w:val="15"/>
              </w:rPr>
              <w:t>(In millions)</w:t>
            </w:r>
          </w:p>
        </w:tc>
        <w:tc>
          <w:tcPr>
            <w:tcW w:w="1120" w:type="dxa"/>
            <w:tcMar>
              <w:top w:w="0" w:type="dxa"/>
              <w:left w:w="0" w:type="dxa"/>
              <w:bottom w:w="0" w:type="dxa"/>
              <w:right w:w="0" w:type="dxa"/>
            </w:tcMar>
            <w:vAlign w:val="bottom"/>
            <w:hideMark/>
          </w:tcPr>
          <w:p w:rsidR="004D56B6" w:rsidRDefault="004D56B6" w:rsidP="00CA74A5">
            <w:pPr>
              <w:ind w:left="288" w:right="86"/>
              <w:jc w:val="right"/>
            </w:pPr>
            <w:r>
              <w:rPr>
                <w:rFonts w:ascii="Arial" w:hAnsi="Arial" w:cs="Arial"/>
                <w:b/>
                <w:bCs/>
                <w:sz w:val="15"/>
                <w:szCs w:val="15"/>
              </w:rPr>
              <w:t>Fair Value</w:t>
            </w:r>
          </w:p>
        </w:tc>
        <w:tc>
          <w:tcPr>
            <w:tcW w:w="1107" w:type="dxa"/>
            <w:tcMar>
              <w:top w:w="0" w:type="dxa"/>
              <w:left w:w="0" w:type="dxa"/>
              <w:bottom w:w="0" w:type="dxa"/>
              <w:right w:w="0" w:type="dxa"/>
            </w:tcMar>
            <w:vAlign w:val="bottom"/>
            <w:hideMark/>
          </w:tcPr>
          <w:p w:rsidR="004D56B6" w:rsidRDefault="004D56B6" w:rsidP="00CA74A5">
            <w:pPr>
              <w:ind w:left="109" w:right="86"/>
              <w:jc w:val="right"/>
            </w:pPr>
            <w:r>
              <w:rPr>
                <w:rFonts w:ascii="Arial" w:hAnsi="Arial" w:cs="Arial"/>
                <w:b/>
                <w:bCs/>
                <w:sz w:val="15"/>
                <w:szCs w:val="15"/>
              </w:rPr>
              <w:t>Unrealized</w:t>
            </w:r>
            <w:r>
              <w:rPr>
                <w:rFonts w:ascii="Arial" w:hAnsi="Arial" w:cs="Arial"/>
                <w:b/>
                <w:bCs/>
                <w:sz w:val="15"/>
                <w:szCs w:val="15"/>
              </w:rPr>
              <w:br/>
              <w:t>Losses</w:t>
            </w:r>
          </w:p>
        </w:tc>
        <w:tc>
          <w:tcPr>
            <w:tcW w:w="1120" w:type="dxa"/>
            <w:tcMar>
              <w:top w:w="0" w:type="dxa"/>
              <w:left w:w="0" w:type="dxa"/>
              <w:bottom w:w="0" w:type="dxa"/>
              <w:right w:w="0" w:type="dxa"/>
            </w:tcMar>
            <w:vAlign w:val="bottom"/>
            <w:hideMark/>
          </w:tcPr>
          <w:p w:rsidR="004D56B6" w:rsidRDefault="004D56B6" w:rsidP="00CA74A5">
            <w:pPr>
              <w:ind w:left="109" w:right="86"/>
              <w:jc w:val="right"/>
            </w:pPr>
            <w:r>
              <w:rPr>
                <w:rFonts w:ascii="Arial" w:hAnsi="Arial" w:cs="Arial"/>
                <w:b/>
                <w:bCs/>
                <w:sz w:val="15"/>
                <w:szCs w:val="15"/>
              </w:rPr>
              <w:t>Fair Value</w:t>
            </w:r>
          </w:p>
        </w:tc>
        <w:tc>
          <w:tcPr>
            <w:tcW w:w="1080" w:type="dxa"/>
            <w:tcMar>
              <w:top w:w="0" w:type="dxa"/>
              <w:left w:w="0" w:type="dxa"/>
              <w:bottom w:w="0" w:type="dxa"/>
              <w:right w:w="0" w:type="dxa"/>
            </w:tcMar>
            <w:vAlign w:val="bottom"/>
            <w:hideMark/>
          </w:tcPr>
          <w:p w:rsidR="004D56B6" w:rsidRDefault="004D56B6" w:rsidP="00CA74A5">
            <w:pPr>
              <w:ind w:left="109" w:right="86"/>
              <w:jc w:val="right"/>
            </w:pPr>
            <w:r>
              <w:rPr>
                <w:rFonts w:ascii="Arial" w:hAnsi="Arial" w:cs="Arial"/>
                <w:b/>
                <w:bCs/>
                <w:sz w:val="15"/>
                <w:szCs w:val="15"/>
              </w:rPr>
              <w:t>Unrealized</w:t>
            </w:r>
            <w:r>
              <w:rPr>
                <w:rFonts w:ascii="Arial" w:hAnsi="Arial" w:cs="Arial"/>
                <w:b/>
                <w:bCs/>
                <w:sz w:val="15"/>
                <w:szCs w:val="15"/>
              </w:rPr>
              <w:br/>
              <w:t>Losses</w:t>
            </w:r>
          </w:p>
        </w:tc>
        <w:tc>
          <w:tcPr>
            <w:tcW w:w="1120" w:type="dxa"/>
            <w:tcMar>
              <w:top w:w="0" w:type="dxa"/>
              <w:left w:w="0" w:type="dxa"/>
              <w:bottom w:w="0" w:type="dxa"/>
              <w:right w:w="0" w:type="dxa"/>
            </w:tcMar>
            <w:vAlign w:val="bottom"/>
            <w:hideMark/>
          </w:tcPr>
          <w:p w:rsidR="004D56B6" w:rsidRDefault="004D56B6" w:rsidP="00CA74A5">
            <w:pPr>
              <w:ind w:left="288" w:right="86"/>
              <w:jc w:val="right"/>
            </w:pPr>
            <w:r>
              <w:rPr>
                <w:rFonts w:ascii="Arial" w:hAnsi="Arial" w:cs="Arial"/>
                <w:b/>
                <w:bCs/>
                <w:sz w:val="15"/>
                <w:szCs w:val="15"/>
              </w:rPr>
              <w:t>Total</w:t>
            </w:r>
            <w:r>
              <w:rPr>
                <w:rFonts w:ascii="Arial" w:hAnsi="Arial" w:cs="Arial"/>
                <w:b/>
                <w:bCs/>
                <w:sz w:val="15"/>
                <w:szCs w:val="15"/>
              </w:rPr>
              <w:br/>
              <w:t>Fair Value</w:t>
            </w:r>
          </w:p>
        </w:tc>
        <w:tc>
          <w:tcPr>
            <w:tcW w:w="1107" w:type="dxa"/>
            <w:vMerge/>
            <w:tcMar>
              <w:left w:w="0" w:type="dxa"/>
            </w:tcMar>
            <w:vAlign w:val="center"/>
            <w:hideMark/>
          </w:tcPr>
          <w:p w:rsidR="004D56B6" w:rsidRDefault="004D56B6" w:rsidP="00CA74A5">
            <w:pPr>
              <w:ind w:left="288" w:right="86"/>
              <w:rPr>
                <w:szCs w:val="24"/>
              </w:rPr>
            </w:pPr>
          </w:p>
        </w:tc>
      </w:tr>
      <w:tr w:rsidR="004D56B6" w:rsidTr="004D56B6">
        <w:trPr>
          <w:jc w:val="center"/>
        </w:trPr>
        <w:tc>
          <w:tcPr>
            <w:tcW w:w="10800" w:type="dxa"/>
            <w:gridSpan w:val="7"/>
            <w:tcMar>
              <w:top w:w="0" w:type="dxa"/>
              <w:left w:w="0" w:type="dxa"/>
              <w:bottom w:w="0" w:type="dxa"/>
              <w:right w:w="0" w:type="dxa"/>
            </w:tcMar>
            <w:vAlign w:val="bottom"/>
            <w:hideMark/>
          </w:tcPr>
          <w:p w:rsidR="004D56B6" w:rsidRPr="004D56B6" w:rsidRDefault="004D56B6" w:rsidP="00CA74A5">
            <w:pPr>
              <w:pStyle w:val="rrdsinglerule"/>
              <w:ind w:left="-711" w:right="86"/>
            </w:pPr>
            <w:r>
              <w:t> </w:t>
            </w:r>
          </w:p>
        </w:tc>
      </w:tr>
      <w:tr w:rsidR="004D56B6" w:rsidTr="004D56B6">
        <w:trPr>
          <w:trHeight w:val="75"/>
          <w:jc w:val="center"/>
        </w:trPr>
        <w:tc>
          <w:tcPr>
            <w:tcW w:w="4146" w:type="dxa"/>
            <w:tcMar>
              <w:left w:w="0" w:type="dxa"/>
            </w:tcMar>
            <w:vAlign w:val="center"/>
            <w:hideMark/>
          </w:tcPr>
          <w:p w:rsidR="004D56B6" w:rsidRDefault="004D56B6" w:rsidP="005E4741">
            <w:pPr>
              <w:rPr>
                <w:sz w:val="2"/>
                <w:szCs w:val="2"/>
              </w:rPr>
            </w:pPr>
            <w:r>
              <w:rPr>
                <w:sz w:val="2"/>
                <w:szCs w:val="2"/>
              </w:rPr>
              <w:t> </w:t>
            </w:r>
          </w:p>
        </w:tc>
        <w:tc>
          <w:tcPr>
            <w:tcW w:w="1120" w:type="dxa"/>
            <w:tcMar>
              <w:left w:w="0" w:type="dxa"/>
            </w:tcMar>
            <w:vAlign w:val="center"/>
            <w:hideMark/>
          </w:tcPr>
          <w:p w:rsidR="004D56B6" w:rsidRDefault="004D56B6" w:rsidP="00CA74A5">
            <w:pPr>
              <w:ind w:left="288" w:right="86"/>
              <w:rPr>
                <w:sz w:val="2"/>
                <w:szCs w:val="2"/>
              </w:rPr>
            </w:pPr>
            <w:r>
              <w:rPr>
                <w:sz w:val="2"/>
                <w:szCs w:val="2"/>
              </w:rPr>
              <w:t> </w:t>
            </w:r>
          </w:p>
        </w:tc>
        <w:tc>
          <w:tcPr>
            <w:tcW w:w="1107" w:type="dxa"/>
            <w:tcMar>
              <w:left w:w="0" w:type="dxa"/>
            </w:tcMar>
            <w:vAlign w:val="center"/>
            <w:hideMark/>
          </w:tcPr>
          <w:p w:rsidR="004D56B6" w:rsidRDefault="004D56B6" w:rsidP="00CA74A5">
            <w:pPr>
              <w:ind w:left="288" w:right="86"/>
              <w:rPr>
                <w:sz w:val="2"/>
                <w:szCs w:val="2"/>
              </w:rPr>
            </w:pPr>
            <w:r>
              <w:rPr>
                <w:sz w:val="2"/>
                <w:szCs w:val="2"/>
              </w:rPr>
              <w:t> </w:t>
            </w:r>
          </w:p>
        </w:tc>
        <w:tc>
          <w:tcPr>
            <w:tcW w:w="1120" w:type="dxa"/>
            <w:tcMar>
              <w:left w:w="0" w:type="dxa"/>
            </w:tcMar>
            <w:vAlign w:val="center"/>
            <w:hideMark/>
          </w:tcPr>
          <w:p w:rsidR="004D56B6" w:rsidRDefault="004D56B6" w:rsidP="00CA74A5">
            <w:pPr>
              <w:ind w:left="288" w:right="86"/>
              <w:rPr>
                <w:sz w:val="2"/>
                <w:szCs w:val="2"/>
              </w:rPr>
            </w:pPr>
            <w:r>
              <w:rPr>
                <w:sz w:val="2"/>
                <w:szCs w:val="2"/>
              </w:rPr>
              <w:t> </w:t>
            </w:r>
          </w:p>
        </w:tc>
        <w:tc>
          <w:tcPr>
            <w:tcW w:w="1080" w:type="dxa"/>
            <w:tcMar>
              <w:left w:w="0" w:type="dxa"/>
            </w:tcMar>
            <w:vAlign w:val="center"/>
            <w:hideMark/>
          </w:tcPr>
          <w:p w:rsidR="004D56B6" w:rsidRDefault="004D56B6" w:rsidP="00CA74A5">
            <w:pPr>
              <w:ind w:left="288" w:right="86"/>
              <w:rPr>
                <w:sz w:val="2"/>
                <w:szCs w:val="2"/>
              </w:rPr>
            </w:pPr>
            <w:r>
              <w:rPr>
                <w:sz w:val="2"/>
                <w:szCs w:val="2"/>
              </w:rPr>
              <w:t> </w:t>
            </w:r>
          </w:p>
        </w:tc>
        <w:tc>
          <w:tcPr>
            <w:tcW w:w="1120" w:type="dxa"/>
            <w:tcMar>
              <w:left w:w="0" w:type="dxa"/>
            </w:tcMar>
            <w:vAlign w:val="center"/>
            <w:hideMark/>
          </w:tcPr>
          <w:p w:rsidR="004D56B6" w:rsidRDefault="004D56B6" w:rsidP="00CA74A5">
            <w:pPr>
              <w:ind w:left="288" w:right="86"/>
              <w:rPr>
                <w:sz w:val="2"/>
                <w:szCs w:val="2"/>
              </w:rPr>
            </w:pPr>
            <w:r>
              <w:rPr>
                <w:sz w:val="2"/>
                <w:szCs w:val="2"/>
              </w:rPr>
              <w:t> </w:t>
            </w:r>
          </w:p>
        </w:tc>
        <w:tc>
          <w:tcPr>
            <w:tcW w:w="1107" w:type="dxa"/>
            <w:tcMar>
              <w:left w:w="0" w:type="dxa"/>
            </w:tcMar>
            <w:vAlign w:val="center"/>
            <w:hideMark/>
          </w:tcPr>
          <w:p w:rsidR="004D56B6" w:rsidRDefault="004D56B6" w:rsidP="00CA74A5">
            <w:pPr>
              <w:ind w:left="288" w:right="86"/>
              <w:rPr>
                <w:sz w:val="2"/>
                <w:szCs w:val="2"/>
              </w:rPr>
            </w:pPr>
            <w:r>
              <w:rPr>
                <w:sz w:val="2"/>
                <w:szCs w:val="2"/>
              </w:rPr>
              <w:t> </w:t>
            </w:r>
          </w:p>
        </w:tc>
      </w:tr>
      <w:tr w:rsidR="004D56B6" w:rsidTr="004D56B6">
        <w:trPr>
          <w:jc w:val="center"/>
        </w:trPr>
        <w:tc>
          <w:tcPr>
            <w:tcW w:w="4146" w:type="dxa"/>
            <w:tcMar>
              <w:left w:w="0" w:type="dxa"/>
            </w:tcMar>
            <w:hideMark/>
          </w:tcPr>
          <w:p w:rsidR="004D56B6" w:rsidRPr="004D56B6" w:rsidRDefault="004D56B6" w:rsidP="005E4741">
            <w:pPr>
              <w:pStyle w:val="NormalWeb"/>
              <w:ind w:left="240" w:hanging="240"/>
            </w:pPr>
            <w:r>
              <w:rPr>
                <w:rFonts w:ascii="Arial" w:hAnsi="Arial" w:cs="Arial"/>
                <w:b/>
                <w:bCs/>
                <w:sz w:val="15"/>
                <w:szCs w:val="15"/>
              </w:rPr>
              <w:t>June 30, 2020</w:t>
            </w:r>
          </w:p>
        </w:tc>
        <w:tc>
          <w:tcPr>
            <w:tcW w:w="1120" w:type="dxa"/>
            <w:tcMar>
              <w:top w:w="0" w:type="dxa"/>
              <w:left w:w="0" w:type="dxa"/>
              <w:bottom w:w="0" w:type="dxa"/>
              <w:right w:w="0" w:type="dxa"/>
            </w:tcMar>
            <w:vAlign w:val="bottom"/>
            <w:hideMark/>
          </w:tcPr>
          <w:p w:rsidR="004D56B6" w:rsidRDefault="004D56B6" w:rsidP="00CA74A5">
            <w:pPr>
              <w:pStyle w:val="la2"/>
              <w:ind w:left="288" w:right="86"/>
            </w:pPr>
            <w:r>
              <w:t> </w:t>
            </w:r>
          </w:p>
        </w:tc>
        <w:tc>
          <w:tcPr>
            <w:tcW w:w="1107" w:type="dxa"/>
            <w:tcMar>
              <w:top w:w="0" w:type="dxa"/>
              <w:left w:w="0" w:type="dxa"/>
              <w:bottom w:w="0" w:type="dxa"/>
              <w:right w:w="0" w:type="dxa"/>
            </w:tcMar>
            <w:vAlign w:val="bottom"/>
            <w:hideMark/>
          </w:tcPr>
          <w:p w:rsidR="004D56B6" w:rsidRDefault="004D56B6" w:rsidP="00CA74A5">
            <w:pPr>
              <w:pStyle w:val="la2"/>
              <w:ind w:left="288" w:right="86"/>
            </w:pPr>
            <w:r>
              <w:t> </w:t>
            </w:r>
          </w:p>
        </w:tc>
        <w:tc>
          <w:tcPr>
            <w:tcW w:w="1120" w:type="dxa"/>
            <w:tcMar>
              <w:top w:w="0" w:type="dxa"/>
              <w:left w:w="0" w:type="dxa"/>
              <w:bottom w:w="0" w:type="dxa"/>
              <w:right w:w="0" w:type="dxa"/>
            </w:tcMar>
            <w:vAlign w:val="bottom"/>
            <w:hideMark/>
          </w:tcPr>
          <w:p w:rsidR="004D56B6" w:rsidRDefault="004D56B6" w:rsidP="00CA74A5">
            <w:pPr>
              <w:pStyle w:val="la2"/>
              <w:ind w:left="288" w:right="86"/>
            </w:pPr>
            <w:r>
              <w:t> </w:t>
            </w:r>
          </w:p>
        </w:tc>
        <w:tc>
          <w:tcPr>
            <w:tcW w:w="1080" w:type="dxa"/>
            <w:tcMar>
              <w:top w:w="0" w:type="dxa"/>
              <w:left w:w="0" w:type="dxa"/>
              <w:bottom w:w="0" w:type="dxa"/>
              <w:right w:w="0" w:type="dxa"/>
            </w:tcMar>
            <w:vAlign w:val="bottom"/>
            <w:hideMark/>
          </w:tcPr>
          <w:p w:rsidR="004D56B6" w:rsidRDefault="004D56B6" w:rsidP="00CA74A5">
            <w:pPr>
              <w:pStyle w:val="la2"/>
              <w:ind w:left="288" w:right="86"/>
            </w:pPr>
            <w:r>
              <w:t> </w:t>
            </w:r>
          </w:p>
        </w:tc>
        <w:tc>
          <w:tcPr>
            <w:tcW w:w="1120" w:type="dxa"/>
            <w:tcMar>
              <w:top w:w="0" w:type="dxa"/>
              <w:left w:w="0" w:type="dxa"/>
              <w:bottom w:w="0" w:type="dxa"/>
              <w:right w:w="0" w:type="dxa"/>
            </w:tcMar>
            <w:vAlign w:val="bottom"/>
            <w:hideMark/>
          </w:tcPr>
          <w:p w:rsidR="004D56B6" w:rsidRDefault="004D56B6" w:rsidP="00CA74A5">
            <w:pPr>
              <w:pStyle w:val="la2"/>
              <w:ind w:left="288" w:right="86"/>
            </w:pPr>
            <w:r>
              <w:t> </w:t>
            </w:r>
          </w:p>
        </w:tc>
        <w:tc>
          <w:tcPr>
            <w:tcW w:w="1107" w:type="dxa"/>
            <w:tcMar>
              <w:top w:w="0" w:type="dxa"/>
              <w:left w:w="0" w:type="dxa"/>
              <w:bottom w:w="0" w:type="dxa"/>
              <w:right w:w="0" w:type="dxa"/>
            </w:tcMar>
            <w:vAlign w:val="bottom"/>
            <w:hideMark/>
          </w:tcPr>
          <w:p w:rsidR="004D56B6" w:rsidRDefault="004D56B6" w:rsidP="00CA74A5">
            <w:pPr>
              <w:pStyle w:val="la2"/>
              <w:ind w:left="288" w:right="86"/>
            </w:pPr>
            <w:r>
              <w:t> </w:t>
            </w:r>
          </w:p>
        </w:tc>
      </w:tr>
      <w:tr w:rsidR="004D56B6" w:rsidTr="004D56B6">
        <w:trPr>
          <w:trHeight w:val="75"/>
          <w:jc w:val="center"/>
        </w:trPr>
        <w:tc>
          <w:tcPr>
            <w:tcW w:w="4146" w:type="dxa"/>
            <w:tcMar>
              <w:left w:w="0" w:type="dxa"/>
            </w:tcMar>
            <w:vAlign w:val="center"/>
            <w:hideMark/>
          </w:tcPr>
          <w:p w:rsidR="004D56B6" w:rsidRDefault="004D56B6" w:rsidP="005E4741">
            <w:pPr>
              <w:rPr>
                <w:sz w:val="2"/>
                <w:szCs w:val="2"/>
              </w:rPr>
            </w:pPr>
            <w:r>
              <w:rPr>
                <w:sz w:val="2"/>
                <w:szCs w:val="2"/>
              </w:rPr>
              <w:t> </w:t>
            </w:r>
          </w:p>
        </w:tc>
        <w:tc>
          <w:tcPr>
            <w:tcW w:w="1120" w:type="dxa"/>
            <w:tcMar>
              <w:left w:w="0" w:type="dxa"/>
            </w:tcMar>
            <w:vAlign w:val="center"/>
            <w:hideMark/>
          </w:tcPr>
          <w:p w:rsidR="004D56B6" w:rsidRDefault="004D56B6" w:rsidP="00CA74A5">
            <w:pPr>
              <w:ind w:left="288" w:right="86"/>
              <w:rPr>
                <w:sz w:val="2"/>
                <w:szCs w:val="2"/>
              </w:rPr>
            </w:pPr>
            <w:r>
              <w:rPr>
                <w:sz w:val="2"/>
                <w:szCs w:val="2"/>
              </w:rPr>
              <w:t> </w:t>
            </w:r>
          </w:p>
        </w:tc>
        <w:tc>
          <w:tcPr>
            <w:tcW w:w="1107" w:type="dxa"/>
            <w:tcMar>
              <w:left w:w="0" w:type="dxa"/>
            </w:tcMar>
            <w:vAlign w:val="center"/>
            <w:hideMark/>
          </w:tcPr>
          <w:p w:rsidR="004D56B6" w:rsidRDefault="004D56B6" w:rsidP="00CA74A5">
            <w:pPr>
              <w:ind w:left="288" w:right="86"/>
              <w:rPr>
                <w:sz w:val="2"/>
                <w:szCs w:val="2"/>
              </w:rPr>
            </w:pPr>
            <w:r>
              <w:rPr>
                <w:sz w:val="2"/>
                <w:szCs w:val="2"/>
              </w:rPr>
              <w:t> </w:t>
            </w:r>
          </w:p>
        </w:tc>
        <w:tc>
          <w:tcPr>
            <w:tcW w:w="1120" w:type="dxa"/>
            <w:tcMar>
              <w:left w:w="0" w:type="dxa"/>
            </w:tcMar>
            <w:vAlign w:val="center"/>
            <w:hideMark/>
          </w:tcPr>
          <w:p w:rsidR="004D56B6" w:rsidRDefault="004D56B6" w:rsidP="00CA74A5">
            <w:pPr>
              <w:ind w:left="288" w:right="86"/>
              <w:rPr>
                <w:sz w:val="2"/>
                <w:szCs w:val="2"/>
              </w:rPr>
            </w:pPr>
            <w:r>
              <w:rPr>
                <w:sz w:val="2"/>
                <w:szCs w:val="2"/>
              </w:rPr>
              <w:t> </w:t>
            </w:r>
          </w:p>
        </w:tc>
        <w:tc>
          <w:tcPr>
            <w:tcW w:w="1080" w:type="dxa"/>
            <w:tcMar>
              <w:left w:w="0" w:type="dxa"/>
            </w:tcMar>
            <w:vAlign w:val="center"/>
            <w:hideMark/>
          </w:tcPr>
          <w:p w:rsidR="004D56B6" w:rsidRDefault="004D56B6" w:rsidP="00CA74A5">
            <w:pPr>
              <w:ind w:left="288" w:right="86"/>
              <w:rPr>
                <w:sz w:val="2"/>
                <w:szCs w:val="2"/>
              </w:rPr>
            </w:pPr>
            <w:r>
              <w:rPr>
                <w:sz w:val="2"/>
                <w:szCs w:val="2"/>
              </w:rPr>
              <w:t> </w:t>
            </w:r>
          </w:p>
        </w:tc>
        <w:tc>
          <w:tcPr>
            <w:tcW w:w="1120" w:type="dxa"/>
            <w:tcMar>
              <w:left w:w="0" w:type="dxa"/>
            </w:tcMar>
            <w:vAlign w:val="center"/>
            <w:hideMark/>
          </w:tcPr>
          <w:p w:rsidR="004D56B6" w:rsidRDefault="004D56B6" w:rsidP="00CA74A5">
            <w:pPr>
              <w:ind w:left="288" w:right="86"/>
              <w:rPr>
                <w:sz w:val="2"/>
                <w:szCs w:val="2"/>
              </w:rPr>
            </w:pPr>
            <w:r>
              <w:rPr>
                <w:sz w:val="2"/>
                <w:szCs w:val="2"/>
              </w:rPr>
              <w:t> </w:t>
            </w:r>
          </w:p>
        </w:tc>
        <w:tc>
          <w:tcPr>
            <w:tcW w:w="1107" w:type="dxa"/>
            <w:tcMar>
              <w:left w:w="0" w:type="dxa"/>
            </w:tcMar>
            <w:vAlign w:val="center"/>
            <w:hideMark/>
          </w:tcPr>
          <w:p w:rsidR="004D56B6" w:rsidRDefault="004D56B6" w:rsidP="00CA74A5">
            <w:pPr>
              <w:ind w:left="288" w:right="86"/>
              <w:rPr>
                <w:sz w:val="2"/>
                <w:szCs w:val="2"/>
              </w:rPr>
            </w:pPr>
            <w:r>
              <w:rPr>
                <w:sz w:val="2"/>
                <w:szCs w:val="2"/>
              </w:rPr>
              <w:t> </w:t>
            </w:r>
          </w:p>
        </w:tc>
      </w:tr>
      <w:tr w:rsidR="004D56B6" w:rsidTr="004D56B6">
        <w:trPr>
          <w:jc w:val="center"/>
        </w:trPr>
        <w:tc>
          <w:tcPr>
            <w:tcW w:w="4146" w:type="dxa"/>
            <w:tcMar>
              <w:left w:w="0" w:type="dxa"/>
            </w:tcMar>
            <w:hideMark/>
          </w:tcPr>
          <w:p w:rsidR="004D56B6" w:rsidRPr="004D56B6" w:rsidRDefault="004D56B6" w:rsidP="005E4741">
            <w:pPr>
              <w:pStyle w:val="NormalWeb"/>
              <w:ind w:left="240" w:hanging="240"/>
            </w:pPr>
            <w:r>
              <w:rPr>
                <w:rFonts w:ascii="Arial" w:hAnsi="Arial" w:cs="Arial"/>
                <w:sz w:val="20"/>
                <w:szCs w:val="20"/>
              </w:rPr>
              <w:t>U.S. government and agency securities</w:t>
            </w:r>
          </w:p>
        </w:tc>
        <w:tc>
          <w:tcPr>
            <w:tcW w:w="1120" w:type="dxa"/>
            <w:noWrap/>
            <w:tcMar>
              <w:top w:w="0" w:type="dxa"/>
              <w:left w:w="0" w:type="dxa"/>
              <w:bottom w:w="0" w:type="dxa"/>
              <w:right w:w="0" w:type="dxa"/>
            </w:tcMar>
            <w:vAlign w:val="bottom"/>
            <w:hideMark/>
          </w:tcPr>
          <w:p w:rsidR="004D56B6" w:rsidRDefault="004D56B6" w:rsidP="00CA74A5">
            <w:pPr>
              <w:pStyle w:val="NormalWeb"/>
              <w:tabs>
                <w:tab w:val="right" w:pos="1080"/>
                <w:tab w:val="decimal" w:pos="1120"/>
              </w:tabs>
              <w:spacing w:before="0" w:beforeAutospacing="0" w:after="15" w:afterAutospacing="0"/>
              <w:ind w:left="288" w:right="86"/>
            </w:pPr>
            <w:r>
              <w:rPr>
                <w:rFonts w:ascii="Arial" w:hAnsi="Arial" w:cs="Arial"/>
                <w:b/>
                <w:bCs/>
                <w:sz w:val="20"/>
                <w:szCs w:val="20"/>
              </w:rPr>
              <w:t>$</w:t>
            </w:r>
            <w:r>
              <w:rPr>
                <w:rFonts w:ascii="Arial" w:hAnsi="Arial" w:cs="Arial"/>
                <w:b/>
                <w:bCs/>
                <w:sz w:val="20"/>
                <w:szCs w:val="20"/>
              </w:rPr>
              <w:tab/>
              <w:t>2,323</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88" w:right="86"/>
            </w:pPr>
            <w:r>
              <w:rPr>
                <w:rFonts w:ascii="Arial" w:hAnsi="Arial" w:cs="Arial"/>
                <w:b/>
                <w:bCs/>
                <w:sz w:val="20"/>
                <w:szCs w:val="20"/>
              </w:rPr>
              <w:t>$</w:t>
            </w:r>
            <w:r>
              <w:rPr>
                <w:rFonts w:ascii="Arial" w:hAnsi="Arial" w:cs="Arial"/>
                <w:b/>
                <w:bCs/>
                <w:sz w:val="20"/>
                <w:szCs w:val="20"/>
              </w:rPr>
              <w:tab/>
              <w:t>(1</w:t>
            </w:r>
            <w:r>
              <w:rPr>
                <w:rFonts w:ascii="Arial" w:hAnsi="Arial" w:cs="Arial"/>
                <w:b/>
                <w:bCs/>
                <w:sz w:val="20"/>
                <w:szCs w:val="20"/>
              </w:rPr>
              <w:tab/>
              <w:t>)</w:t>
            </w:r>
          </w:p>
        </w:tc>
        <w:tc>
          <w:tcPr>
            <w:tcW w:w="1120" w:type="dxa"/>
            <w:noWrap/>
            <w:tcMar>
              <w:top w:w="0" w:type="dxa"/>
              <w:left w:w="0" w:type="dxa"/>
              <w:bottom w:w="0" w:type="dxa"/>
              <w:right w:w="0" w:type="dxa"/>
            </w:tcMar>
            <w:vAlign w:val="bottom"/>
            <w:hideMark/>
          </w:tcPr>
          <w:p w:rsidR="004D56B6" w:rsidRDefault="004D56B6" w:rsidP="00CA74A5">
            <w:pPr>
              <w:pStyle w:val="NormalWeb"/>
              <w:tabs>
                <w:tab w:val="right" w:pos="1080"/>
                <w:tab w:val="decimal" w:pos="1120"/>
              </w:tabs>
              <w:spacing w:before="0" w:beforeAutospacing="0" w:after="15" w:afterAutospacing="0"/>
              <w:ind w:left="288" w:right="86"/>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080"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88" w:right="86"/>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D56B6" w:rsidRDefault="004D56B6" w:rsidP="00CA74A5">
            <w:pPr>
              <w:pStyle w:val="NormalWeb"/>
              <w:tabs>
                <w:tab w:val="right" w:pos="1080"/>
                <w:tab w:val="decimal" w:pos="1120"/>
              </w:tabs>
              <w:spacing w:before="0" w:beforeAutospacing="0" w:after="15" w:afterAutospacing="0"/>
              <w:ind w:left="288" w:right="86"/>
            </w:pPr>
            <w:r>
              <w:rPr>
                <w:rFonts w:ascii="Arial" w:hAnsi="Arial" w:cs="Arial"/>
                <w:b/>
                <w:bCs/>
                <w:sz w:val="20"/>
                <w:szCs w:val="20"/>
              </w:rPr>
              <w:t>$</w:t>
            </w:r>
            <w:r>
              <w:rPr>
                <w:rFonts w:ascii="Arial" w:hAnsi="Arial" w:cs="Arial"/>
                <w:b/>
                <w:bCs/>
                <w:sz w:val="20"/>
                <w:szCs w:val="20"/>
              </w:rPr>
              <w:tab/>
              <w:t>2,323</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88" w:right="86"/>
            </w:pPr>
            <w:r>
              <w:rPr>
                <w:rFonts w:ascii="Arial" w:hAnsi="Arial" w:cs="Arial"/>
                <w:b/>
                <w:bCs/>
                <w:sz w:val="20"/>
                <w:szCs w:val="20"/>
              </w:rPr>
              <w:t>$</w:t>
            </w:r>
            <w:r>
              <w:rPr>
                <w:rFonts w:ascii="Arial" w:hAnsi="Arial" w:cs="Arial"/>
                <w:b/>
                <w:bCs/>
                <w:sz w:val="20"/>
                <w:szCs w:val="20"/>
              </w:rPr>
              <w:tab/>
              <w:t xml:space="preserve"> (1</w:t>
            </w:r>
            <w:r>
              <w:rPr>
                <w:rFonts w:ascii="Arial" w:hAnsi="Arial" w:cs="Arial"/>
                <w:b/>
                <w:bCs/>
                <w:sz w:val="20"/>
                <w:szCs w:val="20"/>
              </w:rPr>
              <w:tab/>
              <w:t>)</w:t>
            </w:r>
          </w:p>
        </w:tc>
      </w:tr>
      <w:tr w:rsidR="004D56B6" w:rsidTr="004D56B6">
        <w:trPr>
          <w:jc w:val="center"/>
        </w:trPr>
        <w:tc>
          <w:tcPr>
            <w:tcW w:w="4146" w:type="dxa"/>
            <w:tcMar>
              <w:left w:w="0" w:type="dxa"/>
            </w:tcMar>
            <w:hideMark/>
          </w:tcPr>
          <w:p w:rsidR="004D56B6" w:rsidRDefault="004D56B6" w:rsidP="005E4741">
            <w:pPr>
              <w:pStyle w:val="NormalWeb"/>
              <w:ind w:left="240" w:hanging="240"/>
            </w:pPr>
            <w:r>
              <w:rPr>
                <w:rFonts w:ascii="Arial" w:hAnsi="Arial" w:cs="Arial"/>
                <w:sz w:val="20"/>
                <w:szCs w:val="20"/>
              </w:rPr>
              <w:t>Foreign government bonds</w:t>
            </w:r>
          </w:p>
        </w:tc>
        <w:tc>
          <w:tcPr>
            <w:tcW w:w="1120" w:type="dxa"/>
            <w:noWrap/>
            <w:tcMar>
              <w:top w:w="0" w:type="dxa"/>
              <w:left w:w="0" w:type="dxa"/>
              <w:bottom w:w="0" w:type="dxa"/>
              <w:right w:w="0" w:type="dxa"/>
            </w:tcMar>
            <w:vAlign w:val="bottom"/>
            <w:hideMark/>
          </w:tcPr>
          <w:p w:rsidR="004D56B6" w:rsidRDefault="004D56B6" w:rsidP="00CA74A5">
            <w:pPr>
              <w:pStyle w:val="NormalWeb"/>
              <w:tabs>
                <w:tab w:val="right" w:pos="1080"/>
                <w:tab w:val="decimal" w:pos="1120"/>
              </w:tabs>
              <w:spacing w:before="0" w:beforeAutospacing="0" w:after="15" w:afterAutospacing="0"/>
              <w:ind w:left="288" w:right="86"/>
            </w:pPr>
            <w:r>
              <w:rPr>
                <w:rFonts w:ascii="Arial" w:hAnsi="Arial" w:cs="Arial"/>
                <w:b/>
                <w:bCs/>
                <w:sz w:val="20"/>
                <w:szCs w:val="20"/>
              </w:rPr>
              <w:tab/>
              <w:t>500</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88" w:right="86"/>
            </w:pPr>
            <w:r>
              <w:rPr>
                <w:rFonts w:ascii="Arial" w:hAnsi="Arial" w:cs="Arial"/>
                <w:b/>
                <w:bCs/>
                <w:sz w:val="20"/>
                <w:szCs w:val="20"/>
              </w:rPr>
              <w:tab/>
              <w:t>(3</w:t>
            </w:r>
            <w:r>
              <w:rPr>
                <w:rFonts w:ascii="Arial" w:hAnsi="Arial" w:cs="Arial"/>
                <w:b/>
                <w:bCs/>
                <w:sz w:val="20"/>
                <w:szCs w:val="20"/>
              </w:rPr>
              <w:tab/>
              <w:t>)</w:t>
            </w:r>
          </w:p>
        </w:tc>
        <w:tc>
          <w:tcPr>
            <w:tcW w:w="1120" w:type="dxa"/>
            <w:noWrap/>
            <w:tcMar>
              <w:top w:w="0" w:type="dxa"/>
              <w:left w:w="0" w:type="dxa"/>
              <w:bottom w:w="0" w:type="dxa"/>
              <w:right w:w="0" w:type="dxa"/>
            </w:tcMar>
            <w:vAlign w:val="bottom"/>
            <w:hideMark/>
          </w:tcPr>
          <w:p w:rsidR="004D56B6" w:rsidRDefault="004D56B6" w:rsidP="00CA74A5">
            <w:pPr>
              <w:pStyle w:val="NormalWeb"/>
              <w:tabs>
                <w:tab w:val="right" w:pos="1080"/>
                <w:tab w:val="decimal" w:pos="1120"/>
              </w:tabs>
              <w:spacing w:before="0" w:beforeAutospacing="0" w:after="15" w:afterAutospacing="0"/>
              <w:ind w:left="288" w:right="86"/>
            </w:pPr>
            <w:r>
              <w:rPr>
                <w:rFonts w:ascii="Arial" w:hAnsi="Arial" w:cs="Arial"/>
                <w:b/>
                <w:bCs/>
                <w:sz w:val="20"/>
                <w:szCs w:val="20"/>
              </w:rPr>
              <w:tab/>
              <w:t>0</w:t>
            </w:r>
            <w:r>
              <w:rPr>
                <w:rFonts w:ascii="Arial" w:hAnsi="Arial" w:cs="Arial"/>
                <w:b/>
                <w:bCs/>
                <w:sz w:val="20"/>
                <w:szCs w:val="20"/>
              </w:rPr>
              <w:tab/>
            </w:r>
          </w:p>
        </w:tc>
        <w:tc>
          <w:tcPr>
            <w:tcW w:w="1080"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88" w:right="86"/>
            </w:pPr>
            <w:r>
              <w:rPr>
                <w:rFonts w:ascii="Arial" w:hAnsi="Arial" w:cs="Arial"/>
                <w:b/>
                <w:bCs/>
                <w:sz w:val="20"/>
                <w:szCs w:val="20"/>
              </w:rPr>
              <w:tab/>
              <w:t>0</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D56B6" w:rsidRDefault="004D56B6" w:rsidP="00CA74A5">
            <w:pPr>
              <w:pStyle w:val="NormalWeb"/>
              <w:tabs>
                <w:tab w:val="right" w:pos="1080"/>
                <w:tab w:val="decimal" w:pos="1120"/>
              </w:tabs>
              <w:spacing w:before="0" w:beforeAutospacing="0" w:after="15" w:afterAutospacing="0"/>
              <w:ind w:left="288" w:right="86"/>
            </w:pPr>
            <w:r>
              <w:rPr>
                <w:rFonts w:ascii="Arial" w:hAnsi="Arial" w:cs="Arial"/>
                <w:b/>
                <w:bCs/>
                <w:sz w:val="20"/>
                <w:szCs w:val="20"/>
              </w:rPr>
              <w:tab/>
              <w:t>500</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88" w:right="86"/>
            </w:pPr>
            <w:r>
              <w:rPr>
                <w:rFonts w:ascii="Arial" w:hAnsi="Arial" w:cs="Arial"/>
                <w:b/>
                <w:bCs/>
                <w:sz w:val="20"/>
                <w:szCs w:val="20"/>
              </w:rPr>
              <w:tab/>
              <w:t>(3</w:t>
            </w:r>
            <w:r>
              <w:rPr>
                <w:rFonts w:ascii="Arial" w:hAnsi="Arial" w:cs="Arial"/>
                <w:b/>
                <w:bCs/>
                <w:sz w:val="20"/>
                <w:szCs w:val="20"/>
              </w:rPr>
              <w:tab/>
              <w:t>)</w:t>
            </w:r>
          </w:p>
        </w:tc>
      </w:tr>
      <w:tr w:rsidR="004D56B6" w:rsidTr="004D56B6">
        <w:trPr>
          <w:jc w:val="center"/>
        </w:trPr>
        <w:tc>
          <w:tcPr>
            <w:tcW w:w="4146" w:type="dxa"/>
            <w:tcMar>
              <w:left w:w="0" w:type="dxa"/>
            </w:tcMar>
            <w:vAlign w:val="bottom"/>
            <w:hideMark/>
          </w:tcPr>
          <w:p w:rsidR="004D56B6" w:rsidRDefault="004D56B6" w:rsidP="005E4741">
            <w:pPr>
              <w:pStyle w:val="NormalWeb"/>
              <w:ind w:left="240" w:hanging="240"/>
            </w:pPr>
            <w:r>
              <w:rPr>
                <w:rFonts w:ascii="Arial" w:hAnsi="Arial" w:cs="Arial"/>
                <w:sz w:val="20"/>
                <w:szCs w:val="20"/>
              </w:rPr>
              <w:t>Mortgage- and asset-backed securities</w:t>
            </w:r>
          </w:p>
        </w:tc>
        <w:tc>
          <w:tcPr>
            <w:tcW w:w="1120" w:type="dxa"/>
            <w:noWrap/>
            <w:tcMar>
              <w:top w:w="0" w:type="dxa"/>
              <w:left w:w="0" w:type="dxa"/>
              <w:bottom w:w="0" w:type="dxa"/>
              <w:right w:w="0" w:type="dxa"/>
            </w:tcMar>
            <w:vAlign w:val="bottom"/>
            <w:hideMark/>
          </w:tcPr>
          <w:p w:rsidR="004D56B6" w:rsidRDefault="004D56B6" w:rsidP="00CA74A5">
            <w:pPr>
              <w:pStyle w:val="NormalWeb"/>
              <w:tabs>
                <w:tab w:val="right" w:pos="1080"/>
                <w:tab w:val="decimal" w:pos="1120"/>
              </w:tabs>
              <w:spacing w:before="0" w:beforeAutospacing="0" w:after="15" w:afterAutospacing="0"/>
              <w:ind w:left="288" w:right="86"/>
            </w:pPr>
            <w:r>
              <w:rPr>
                <w:rFonts w:ascii="Arial" w:hAnsi="Arial" w:cs="Arial"/>
                <w:b/>
                <w:bCs/>
                <w:sz w:val="20"/>
                <w:szCs w:val="20"/>
              </w:rPr>
              <w:tab/>
              <w:t>1,014</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88" w:right="86"/>
            </w:pPr>
            <w:r>
              <w:rPr>
                <w:rFonts w:ascii="Arial" w:hAnsi="Arial" w:cs="Arial"/>
                <w:b/>
                <w:bCs/>
                <w:sz w:val="20"/>
                <w:szCs w:val="20"/>
              </w:rPr>
              <w:tab/>
              <w:t>(6</w:t>
            </w:r>
            <w:r>
              <w:rPr>
                <w:rFonts w:ascii="Arial" w:hAnsi="Arial" w:cs="Arial"/>
                <w:b/>
                <w:bCs/>
                <w:sz w:val="20"/>
                <w:szCs w:val="20"/>
              </w:rPr>
              <w:tab/>
              <w:t>)</w:t>
            </w:r>
          </w:p>
        </w:tc>
        <w:tc>
          <w:tcPr>
            <w:tcW w:w="1120" w:type="dxa"/>
            <w:noWrap/>
            <w:tcMar>
              <w:top w:w="0" w:type="dxa"/>
              <w:left w:w="0" w:type="dxa"/>
              <w:bottom w:w="0" w:type="dxa"/>
              <w:right w:w="0" w:type="dxa"/>
            </w:tcMar>
            <w:vAlign w:val="bottom"/>
            <w:hideMark/>
          </w:tcPr>
          <w:p w:rsidR="004D56B6" w:rsidRDefault="004D56B6" w:rsidP="00CA74A5">
            <w:pPr>
              <w:pStyle w:val="NormalWeb"/>
              <w:tabs>
                <w:tab w:val="right" w:pos="1080"/>
                <w:tab w:val="decimal" w:pos="1120"/>
              </w:tabs>
              <w:spacing w:before="0" w:beforeAutospacing="0" w:after="15" w:afterAutospacing="0"/>
              <w:ind w:left="288" w:right="86"/>
            </w:pPr>
            <w:r>
              <w:rPr>
                <w:rFonts w:ascii="Arial" w:hAnsi="Arial" w:cs="Arial"/>
                <w:b/>
                <w:bCs/>
                <w:sz w:val="20"/>
                <w:szCs w:val="20"/>
              </w:rPr>
              <w:tab/>
              <w:t>0</w:t>
            </w:r>
            <w:r>
              <w:rPr>
                <w:rFonts w:ascii="Arial" w:hAnsi="Arial" w:cs="Arial"/>
                <w:b/>
                <w:bCs/>
                <w:sz w:val="20"/>
                <w:szCs w:val="20"/>
              </w:rPr>
              <w:tab/>
            </w:r>
          </w:p>
        </w:tc>
        <w:tc>
          <w:tcPr>
            <w:tcW w:w="1080"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88" w:right="86"/>
            </w:pPr>
            <w:r>
              <w:rPr>
                <w:rFonts w:ascii="Arial" w:hAnsi="Arial" w:cs="Arial"/>
                <w:b/>
                <w:bCs/>
                <w:sz w:val="20"/>
                <w:szCs w:val="20"/>
              </w:rPr>
              <w:tab/>
              <w:t>0</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D56B6" w:rsidRDefault="004D56B6" w:rsidP="00CA74A5">
            <w:pPr>
              <w:pStyle w:val="NormalWeb"/>
              <w:tabs>
                <w:tab w:val="right" w:pos="1080"/>
                <w:tab w:val="decimal" w:pos="1120"/>
              </w:tabs>
              <w:spacing w:before="0" w:beforeAutospacing="0" w:after="15" w:afterAutospacing="0"/>
              <w:ind w:left="288" w:right="86"/>
            </w:pPr>
            <w:r>
              <w:rPr>
                <w:rFonts w:ascii="Arial" w:hAnsi="Arial" w:cs="Arial"/>
                <w:b/>
                <w:bCs/>
                <w:sz w:val="20"/>
                <w:szCs w:val="20"/>
              </w:rPr>
              <w:tab/>
              <w:t>1,014</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88" w:right="86"/>
            </w:pPr>
            <w:r>
              <w:rPr>
                <w:rFonts w:ascii="Arial" w:hAnsi="Arial" w:cs="Arial"/>
                <w:b/>
                <w:bCs/>
                <w:sz w:val="20"/>
                <w:szCs w:val="20"/>
              </w:rPr>
              <w:tab/>
              <w:t>(6</w:t>
            </w:r>
            <w:r>
              <w:rPr>
                <w:rFonts w:ascii="Arial" w:hAnsi="Arial" w:cs="Arial"/>
                <w:b/>
                <w:bCs/>
                <w:sz w:val="20"/>
                <w:szCs w:val="20"/>
              </w:rPr>
              <w:tab/>
              <w:t>)</w:t>
            </w:r>
          </w:p>
        </w:tc>
      </w:tr>
      <w:tr w:rsidR="004D56B6" w:rsidTr="004D56B6">
        <w:trPr>
          <w:jc w:val="center"/>
        </w:trPr>
        <w:tc>
          <w:tcPr>
            <w:tcW w:w="4146" w:type="dxa"/>
            <w:tcMar>
              <w:left w:w="0" w:type="dxa"/>
            </w:tcMar>
            <w:vAlign w:val="bottom"/>
            <w:hideMark/>
          </w:tcPr>
          <w:p w:rsidR="004D56B6" w:rsidRDefault="004D56B6" w:rsidP="005E4741">
            <w:pPr>
              <w:pStyle w:val="NormalWeb"/>
              <w:ind w:left="240" w:hanging="240"/>
            </w:pPr>
            <w:r>
              <w:rPr>
                <w:rFonts w:ascii="Arial" w:hAnsi="Arial" w:cs="Arial"/>
                <w:sz w:val="20"/>
                <w:szCs w:val="20"/>
              </w:rPr>
              <w:t>Corporate notes and bonds</w:t>
            </w:r>
          </w:p>
        </w:tc>
        <w:tc>
          <w:tcPr>
            <w:tcW w:w="1120" w:type="dxa"/>
            <w:noWrap/>
            <w:tcMar>
              <w:top w:w="0" w:type="dxa"/>
              <w:left w:w="0" w:type="dxa"/>
              <w:bottom w:w="0" w:type="dxa"/>
              <w:right w:w="0" w:type="dxa"/>
            </w:tcMar>
            <w:vAlign w:val="bottom"/>
            <w:hideMark/>
          </w:tcPr>
          <w:p w:rsidR="004D56B6" w:rsidRDefault="004D56B6" w:rsidP="00CA74A5">
            <w:pPr>
              <w:pStyle w:val="NormalWeb"/>
              <w:tabs>
                <w:tab w:val="right" w:pos="1080"/>
                <w:tab w:val="decimal" w:pos="1120"/>
              </w:tabs>
              <w:spacing w:before="0" w:beforeAutospacing="0" w:after="15" w:afterAutospacing="0"/>
              <w:ind w:left="288" w:right="86"/>
            </w:pPr>
            <w:r>
              <w:rPr>
                <w:rFonts w:ascii="Arial" w:hAnsi="Arial" w:cs="Arial"/>
                <w:b/>
                <w:bCs/>
                <w:sz w:val="20"/>
                <w:szCs w:val="20"/>
              </w:rPr>
              <w:tab/>
              <w:t>649</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88" w:right="86"/>
            </w:pPr>
            <w:r>
              <w:rPr>
                <w:rFonts w:ascii="Arial" w:hAnsi="Arial" w:cs="Arial"/>
                <w:b/>
                <w:bCs/>
                <w:sz w:val="20"/>
                <w:szCs w:val="20"/>
              </w:rPr>
              <w:tab/>
              <w:t>(17</w:t>
            </w:r>
            <w:r>
              <w:rPr>
                <w:rFonts w:ascii="Arial" w:hAnsi="Arial" w:cs="Arial"/>
                <w:b/>
                <w:bCs/>
                <w:sz w:val="20"/>
                <w:szCs w:val="20"/>
              </w:rPr>
              <w:tab/>
              <w:t>)</w:t>
            </w:r>
          </w:p>
        </w:tc>
        <w:tc>
          <w:tcPr>
            <w:tcW w:w="1120" w:type="dxa"/>
            <w:noWrap/>
            <w:tcMar>
              <w:top w:w="0" w:type="dxa"/>
              <w:left w:w="0" w:type="dxa"/>
              <w:bottom w:w="0" w:type="dxa"/>
              <w:right w:w="0" w:type="dxa"/>
            </w:tcMar>
            <w:vAlign w:val="bottom"/>
            <w:hideMark/>
          </w:tcPr>
          <w:p w:rsidR="004D56B6" w:rsidRDefault="004D56B6" w:rsidP="00CA74A5">
            <w:pPr>
              <w:pStyle w:val="NormalWeb"/>
              <w:tabs>
                <w:tab w:val="right" w:pos="1080"/>
                <w:tab w:val="decimal" w:pos="1120"/>
              </w:tabs>
              <w:spacing w:before="0" w:beforeAutospacing="0" w:after="15" w:afterAutospacing="0"/>
              <w:ind w:left="288" w:right="86"/>
            </w:pPr>
            <w:r>
              <w:rPr>
                <w:rFonts w:ascii="Arial" w:hAnsi="Arial" w:cs="Arial"/>
                <w:b/>
                <w:bCs/>
                <w:sz w:val="20"/>
                <w:szCs w:val="20"/>
              </w:rPr>
              <w:tab/>
              <w:t>0</w:t>
            </w:r>
            <w:r>
              <w:rPr>
                <w:rFonts w:ascii="Arial" w:hAnsi="Arial" w:cs="Arial"/>
                <w:b/>
                <w:bCs/>
                <w:sz w:val="20"/>
                <w:szCs w:val="20"/>
              </w:rPr>
              <w:tab/>
            </w:r>
          </w:p>
        </w:tc>
        <w:tc>
          <w:tcPr>
            <w:tcW w:w="1080"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88" w:right="86"/>
            </w:pPr>
            <w:r>
              <w:rPr>
                <w:rFonts w:ascii="Arial" w:hAnsi="Arial" w:cs="Arial"/>
                <w:b/>
                <w:bCs/>
                <w:sz w:val="20"/>
                <w:szCs w:val="20"/>
              </w:rPr>
              <w:tab/>
              <w:t>0</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D56B6" w:rsidRDefault="004D56B6" w:rsidP="00CA74A5">
            <w:pPr>
              <w:pStyle w:val="NormalWeb"/>
              <w:tabs>
                <w:tab w:val="right" w:pos="1080"/>
                <w:tab w:val="decimal" w:pos="1120"/>
              </w:tabs>
              <w:spacing w:before="0" w:beforeAutospacing="0" w:after="15" w:afterAutospacing="0"/>
              <w:ind w:left="288" w:right="86"/>
            </w:pPr>
            <w:r>
              <w:rPr>
                <w:rFonts w:ascii="Arial" w:hAnsi="Arial" w:cs="Arial"/>
                <w:b/>
                <w:bCs/>
                <w:sz w:val="20"/>
                <w:szCs w:val="20"/>
              </w:rPr>
              <w:tab/>
              <w:t>649</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88" w:right="86"/>
            </w:pPr>
            <w:r>
              <w:rPr>
                <w:rFonts w:ascii="Arial" w:hAnsi="Arial" w:cs="Arial"/>
                <w:b/>
                <w:bCs/>
                <w:sz w:val="20"/>
                <w:szCs w:val="20"/>
              </w:rPr>
              <w:tab/>
              <w:t>(17</w:t>
            </w:r>
            <w:r>
              <w:rPr>
                <w:rFonts w:ascii="Arial" w:hAnsi="Arial" w:cs="Arial"/>
                <w:b/>
                <w:bCs/>
                <w:sz w:val="20"/>
                <w:szCs w:val="20"/>
              </w:rPr>
              <w:tab/>
              <w:t>)</w:t>
            </w:r>
          </w:p>
        </w:tc>
      </w:tr>
      <w:tr w:rsidR="004D56B6" w:rsidTr="004D56B6">
        <w:trPr>
          <w:jc w:val="center"/>
        </w:trPr>
        <w:tc>
          <w:tcPr>
            <w:tcW w:w="4146" w:type="dxa"/>
            <w:tcMar>
              <w:left w:w="0" w:type="dxa"/>
            </w:tcMar>
            <w:vAlign w:val="bottom"/>
            <w:hideMark/>
          </w:tcPr>
          <w:p w:rsidR="004D56B6" w:rsidRDefault="004D56B6" w:rsidP="005E4741">
            <w:pPr>
              <w:pStyle w:val="NormalWeb"/>
              <w:ind w:left="240" w:hanging="240"/>
            </w:pPr>
            <w:r>
              <w:rPr>
                <w:rFonts w:ascii="Arial" w:hAnsi="Arial" w:cs="Arial"/>
                <w:sz w:val="20"/>
                <w:szCs w:val="20"/>
              </w:rPr>
              <w:t>Municipal securities</w:t>
            </w:r>
          </w:p>
        </w:tc>
        <w:tc>
          <w:tcPr>
            <w:tcW w:w="1120" w:type="dxa"/>
            <w:noWrap/>
            <w:tcMar>
              <w:top w:w="0" w:type="dxa"/>
              <w:left w:w="0" w:type="dxa"/>
              <w:bottom w:w="0" w:type="dxa"/>
              <w:right w:w="0" w:type="dxa"/>
            </w:tcMar>
            <w:vAlign w:val="bottom"/>
            <w:hideMark/>
          </w:tcPr>
          <w:p w:rsidR="004D56B6" w:rsidRDefault="004D56B6" w:rsidP="00CA74A5">
            <w:pPr>
              <w:pStyle w:val="NormalWeb"/>
              <w:tabs>
                <w:tab w:val="right" w:pos="1080"/>
                <w:tab w:val="decimal" w:pos="1120"/>
              </w:tabs>
              <w:spacing w:before="0" w:beforeAutospacing="0" w:after="15" w:afterAutospacing="0"/>
              <w:ind w:left="288" w:right="86"/>
            </w:pPr>
            <w:r>
              <w:rPr>
                <w:rFonts w:ascii="Arial" w:hAnsi="Arial" w:cs="Arial"/>
                <w:b/>
                <w:bCs/>
                <w:sz w:val="20"/>
                <w:szCs w:val="20"/>
              </w:rPr>
              <w:tab/>
              <w:t>66</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88" w:right="86"/>
            </w:pPr>
            <w:r>
              <w:rPr>
                <w:rFonts w:ascii="Arial" w:hAnsi="Arial" w:cs="Arial"/>
                <w:b/>
                <w:bCs/>
                <w:sz w:val="20"/>
                <w:szCs w:val="20"/>
              </w:rPr>
              <w:tab/>
              <w:t>(4</w:t>
            </w:r>
            <w:r>
              <w:rPr>
                <w:rFonts w:ascii="Arial" w:hAnsi="Arial" w:cs="Arial"/>
                <w:b/>
                <w:bCs/>
                <w:sz w:val="20"/>
                <w:szCs w:val="20"/>
              </w:rPr>
              <w:tab/>
              <w:t>)</w:t>
            </w:r>
          </w:p>
        </w:tc>
        <w:tc>
          <w:tcPr>
            <w:tcW w:w="1120" w:type="dxa"/>
            <w:noWrap/>
            <w:tcMar>
              <w:top w:w="0" w:type="dxa"/>
              <w:left w:w="0" w:type="dxa"/>
              <w:bottom w:w="0" w:type="dxa"/>
              <w:right w:w="0" w:type="dxa"/>
            </w:tcMar>
            <w:vAlign w:val="bottom"/>
            <w:hideMark/>
          </w:tcPr>
          <w:p w:rsidR="004D56B6" w:rsidRDefault="004D56B6" w:rsidP="00CA74A5">
            <w:pPr>
              <w:pStyle w:val="NormalWeb"/>
              <w:tabs>
                <w:tab w:val="right" w:pos="1080"/>
                <w:tab w:val="decimal" w:pos="1120"/>
              </w:tabs>
              <w:spacing w:before="0" w:beforeAutospacing="0" w:after="15" w:afterAutospacing="0"/>
              <w:ind w:left="288" w:right="86"/>
            </w:pPr>
            <w:r>
              <w:rPr>
                <w:rFonts w:ascii="Arial" w:hAnsi="Arial" w:cs="Arial"/>
                <w:b/>
                <w:bCs/>
                <w:sz w:val="20"/>
                <w:szCs w:val="20"/>
              </w:rPr>
              <w:tab/>
              <w:t>0</w:t>
            </w:r>
            <w:r>
              <w:rPr>
                <w:rFonts w:ascii="Arial" w:hAnsi="Arial" w:cs="Arial"/>
                <w:b/>
                <w:bCs/>
                <w:sz w:val="20"/>
                <w:szCs w:val="20"/>
              </w:rPr>
              <w:tab/>
            </w:r>
          </w:p>
        </w:tc>
        <w:tc>
          <w:tcPr>
            <w:tcW w:w="1080"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88" w:right="86"/>
            </w:pPr>
            <w:r>
              <w:rPr>
                <w:rFonts w:ascii="Arial" w:hAnsi="Arial" w:cs="Arial"/>
                <w:b/>
                <w:bCs/>
                <w:sz w:val="20"/>
                <w:szCs w:val="20"/>
              </w:rPr>
              <w:tab/>
              <w:t>0</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D56B6" w:rsidRDefault="004D56B6" w:rsidP="00CA74A5">
            <w:pPr>
              <w:pStyle w:val="NormalWeb"/>
              <w:tabs>
                <w:tab w:val="right" w:pos="1080"/>
                <w:tab w:val="decimal" w:pos="1120"/>
              </w:tabs>
              <w:spacing w:before="0" w:beforeAutospacing="0" w:after="15" w:afterAutospacing="0"/>
              <w:ind w:left="288" w:right="86"/>
            </w:pPr>
            <w:r>
              <w:rPr>
                <w:rFonts w:ascii="Arial" w:hAnsi="Arial" w:cs="Arial"/>
                <w:b/>
                <w:bCs/>
                <w:sz w:val="20"/>
                <w:szCs w:val="20"/>
              </w:rPr>
              <w:tab/>
              <w:t>66</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88" w:right="86"/>
            </w:pPr>
            <w:r>
              <w:rPr>
                <w:rFonts w:ascii="Arial" w:hAnsi="Arial" w:cs="Arial"/>
                <w:b/>
                <w:bCs/>
                <w:sz w:val="20"/>
                <w:szCs w:val="20"/>
              </w:rPr>
              <w:tab/>
              <w:t>(4</w:t>
            </w:r>
            <w:r>
              <w:rPr>
                <w:rFonts w:ascii="Arial" w:hAnsi="Arial" w:cs="Arial"/>
                <w:b/>
                <w:bCs/>
                <w:sz w:val="20"/>
                <w:szCs w:val="20"/>
              </w:rPr>
              <w:tab/>
              <w:t>)</w:t>
            </w:r>
          </w:p>
        </w:tc>
      </w:tr>
      <w:tr w:rsidR="004D56B6" w:rsidTr="004D56B6">
        <w:trPr>
          <w:jc w:val="center"/>
        </w:trPr>
        <w:tc>
          <w:tcPr>
            <w:tcW w:w="5266" w:type="dxa"/>
            <w:gridSpan w:val="2"/>
            <w:tcMar>
              <w:top w:w="0" w:type="dxa"/>
              <w:left w:w="0" w:type="dxa"/>
              <w:bottom w:w="0" w:type="dxa"/>
              <w:right w:w="0" w:type="dxa"/>
            </w:tcMar>
            <w:vAlign w:val="bottom"/>
            <w:hideMark/>
          </w:tcPr>
          <w:p w:rsidR="004D56B6" w:rsidRDefault="004D56B6" w:rsidP="00CA74A5">
            <w:pPr>
              <w:pStyle w:val="rrdsinglerule"/>
              <w:ind w:left="-549" w:right="86"/>
            </w:pPr>
            <w:r>
              <w:t> </w:t>
            </w:r>
          </w:p>
        </w:tc>
        <w:tc>
          <w:tcPr>
            <w:tcW w:w="1107" w:type="dxa"/>
            <w:tcMar>
              <w:top w:w="0" w:type="dxa"/>
              <w:left w:w="0" w:type="dxa"/>
              <w:bottom w:w="0" w:type="dxa"/>
              <w:right w:w="0" w:type="dxa"/>
            </w:tcMar>
            <w:vAlign w:val="bottom"/>
            <w:hideMark/>
          </w:tcPr>
          <w:p w:rsidR="004D56B6" w:rsidRDefault="004D56B6" w:rsidP="00CA74A5">
            <w:pPr>
              <w:pStyle w:val="rrdsinglerule"/>
              <w:ind w:left="288" w:right="86"/>
            </w:pPr>
            <w:r>
              <w:t> </w:t>
            </w:r>
          </w:p>
        </w:tc>
        <w:tc>
          <w:tcPr>
            <w:tcW w:w="1120" w:type="dxa"/>
            <w:tcMar>
              <w:top w:w="0" w:type="dxa"/>
              <w:left w:w="0" w:type="dxa"/>
              <w:bottom w:w="0" w:type="dxa"/>
              <w:right w:w="0" w:type="dxa"/>
            </w:tcMar>
            <w:vAlign w:val="bottom"/>
            <w:hideMark/>
          </w:tcPr>
          <w:p w:rsidR="004D56B6" w:rsidRDefault="004D56B6" w:rsidP="00CA74A5">
            <w:pPr>
              <w:pStyle w:val="rrdsinglerule"/>
              <w:ind w:left="288" w:right="86"/>
            </w:pPr>
            <w:r>
              <w:t> </w:t>
            </w:r>
          </w:p>
        </w:tc>
        <w:tc>
          <w:tcPr>
            <w:tcW w:w="1080" w:type="dxa"/>
            <w:tcMar>
              <w:top w:w="0" w:type="dxa"/>
              <w:left w:w="0" w:type="dxa"/>
              <w:bottom w:w="0" w:type="dxa"/>
              <w:right w:w="0" w:type="dxa"/>
            </w:tcMar>
            <w:vAlign w:val="bottom"/>
            <w:hideMark/>
          </w:tcPr>
          <w:p w:rsidR="004D56B6" w:rsidRDefault="004D56B6" w:rsidP="00CA74A5">
            <w:pPr>
              <w:pStyle w:val="rrdsinglerule"/>
              <w:ind w:left="288" w:right="86"/>
            </w:pPr>
            <w:r>
              <w:t> </w:t>
            </w:r>
          </w:p>
        </w:tc>
        <w:tc>
          <w:tcPr>
            <w:tcW w:w="1120" w:type="dxa"/>
            <w:tcMar>
              <w:top w:w="0" w:type="dxa"/>
              <w:left w:w="0" w:type="dxa"/>
              <w:bottom w:w="0" w:type="dxa"/>
              <w:right w:w="0" w:type="dxa"/>
            </w:tcMar>
            <w:vAlign w:val="bottom"/>
            <w:hideMark/>
          </w:tcPr>
          <w:p w:rsidR="004D56B6" w:rsidRDefault="004D56B6" w:rsidP="00CA74A5">
            <w:pPr>
              <w:pStyle w:val="rrdsinglerule"/>
              <w:ind w:left="288" w:right="86"/>
            </w:pPr>
            <w:r>
              <w:t> </w:t>
            </w:r>
          </w:p>
        </w:tc>
        <w:tc>
          <w:tcPr>
            <w:tcW w:w="1107" w:type="dxa"/>
            <w:tcMar>
              <w:top w:w="0" w:type="dxa"/>
              <w:left w:w="0" w:type="dxa"/>
              <w:bottom w:w="0" w:type="dxa"/>
              <w:right w:w="0" w:type="dxa"/>
            </w:tcMar>
            <w:vAlign w:val="bottom"/>
            <w:hideMark/>
          </w:tcPr>
          <w:p w:rsidR="004D56B6" w:rsidRDefault="004D56B6" w:rsidP="00CA74A5">
            <w:pPr>
              <w:pStyle w:val="rrdsinglerule"/>
              <w:ind w:left="288" w:right="86"/>
            </w:pPr>
            <w:r>
              <w:t> </w:t>
            </w:r>
          </w:p>
        </w:tc>
      </w:tr>
      <w:tr w:rsidR="004D56B6" w:rsidTr="004D56B6">
        <w:trPr>
          <w:jc w:val="center"/>
        </w:trPr>
        <w:tc>
          <w:tcPr>
            <w:tcW w:w="4146" w:type="dxa"/>
            <w:tcMar>
              <w:left w:w="0" w:type="dxa"/>
            </w:tcMar>
            <w:hideMark/>
          </w:tcPr>
          <w:p w:rsidR="004D56B6" w:rsidRDefault="004D56B6" w:rsidP="005E4741">
            <w:pPr>
              <w:pStyle w:val="NormalWeb"/>
              <w:ind w:left="480" w:hanging="240"/>
            </w:pPr>
            <w:r>
              <w:rPr>
                <w:rFonts w:ascii="Arial" w:hAnsi="Arial" w:cs="Arial"/>
                <w:sz w:val="20"/>
                <w:szCs w:val="20"/>
              </w:rPr>
              <w:t>Total</w:t>
            </w:r>
          </w:p>
        </w:tc>
        <w:tc>
          <w:tcPr>
            <w:tcW w:w="1120" w:type="dxa"/>
            <w:noWrap/>
            <w:tcMar>
              <w:top w:w="0" w:type="dxa"/>
              <w:left w:w="0" w:type="dxa"/>
              <w:bottom w:w="0" w:type="dxa"/>
              <w:right w:w="0" w:type="dxa"/>
            </w:tcMar>
            <w:vAlign w:val="bottom"/>
            <w:hideMark/>
          </w:tcPr>
          <w:p w:rsidR="004D56B6" w:rsidRDefault="004D56B6" w:rsidP="00CA74A5">
            <w:pPr>
              <w:pStyle w:val="NormalWeb"/>
              <w:tabs>
                <w:tab w:val="right" w:pos="1080"/>
                <w:tab w:val="decimal" w:pos="1120"/>
              </w:tabs>
              <w:spacing w:before="0" w:beforeAutospacing="0" w:after="15" w:afterAutospacing="0"/>
              <w:ind w:left="288" w:right="86"/>
            </w:pPr>
            <w:r>
              <w:rPr>
                <w:rFonts w:ascii="Arial" w:hAnsi="Arial" w:cs="Arial"/>
                <w:b/>
                <w:bCs/>
                <w:sz w:val="20"/>
                <w:szCs w:val="20"/>
              </w:rPr>
              <w:t>$</w:t>
            </w:r>
            <w:r>
              <w:rPr>
                <w:rFonts w:ascii="Arial" w:hAnsi="Arial" w:cs="Arial"/>
                <w:b/>
                <w:bCs/>
                <w:sz w:val="20"/>
                <w:szCs w:val="20"/>
              </w:rPr>
              <w:tab/>
              <w:t>4,552</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88" w:right="86"/>
            </w:pPr>
            <w:r>
              <w:rPr>
                <w:rFonts w:ascii="Arial" w:hAnsi="Arial" w:cs="Arial"/>
                <w:b/>
                <w:bCs/>
                <w:sz w:val="20"/>
                <w:szCs w:val="20"/>
              </w:rPr>
              <w:t>$</w:t>
            </w:r>
            <w:r>
              <w:rPr>
                <w:rFonts w:ascii="Arial" w:hAnsi="Arial" w:cs="Arial"/>
                <w:b/>
                <w:bCs/>
                <w:sz w:val="20"/>
                <w:szCs w:val="20"/>
              </w:rPr>
              <w:tab/>
              <w:t>(31</w:t>
            </w:r>
            <w:r>
              <w:rPr>
                <w:rFonts w:ascii="Arial" w:hAnsi="Arial" w:cs="Arial"/>
                <w:b/>
                <w:bCs/>
                <w:sz w:val="20"/>
                <w:szCs w:val="20"/>
              </w:rPr>
              <w:tab/>
              <w:t>)</w:t>
            </w:r>
          </w:p>
        </w:tc>
        <w:tc>
          <w:tcPr>
            <w:tcW w:w="1120" w:type="dxa"/>
            <w:noWrap/>
            <w:tcMar>
              <w:top w:w="0" w:type="dxa"/>
              <w:left w:w="0" w:type="dxa"/>
              <w:bottom w:w="0" w:type="dxa"/>
              <w:right w:w="0" w:type="dxa"/>
            </w:tcMar>
            <w:vAlign w:val="bottom"/>
            <w:hideMark/>
          </w:tcPr>
          <w:p w:rsidR="004D56B6" w:rsidRDefault="004D56B6" w:rsidP="00CA74A5">
            <w:pPr>
              <w:pStyle w:val="NormalWeb"/>
              <w:tabs>
                <w:tab w:val="right" w:pos="1080"/>
                <w:tab w:val="decimal" w:pos="1120"/>
              </w:tabs>
              <w:spacing w:before="0" w:beforeAutospacing="0" w:after="15" w:afterAutospacing="0"/>
              <w:ind w:left="288" w:right="86"/>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080"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88" w:right="86"/>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D56B6" w:rsidRDefault="004D56B6" w:rsidP="00CA74A5">
            <w:pPr>
              <w:pStyle w:val="NormalWeb"/>
              <w:tabs>
                <w:tab w:val="right" w:pos="1080"/>
                <w:tab w:val="decimal" w:pos="1120"/>
              </w:tabs>
              <w:spacing w:before="0" w:beforeAutospacing="0" w:after="15" w:afterAutospacing="0"/>
              <w:ind w:left="288" w:right="86"/>
            </w:pPr>
            <w:r>
              <w:rPr>
                <w:rFonts w:ascii="Arial" w:hAnsi="Arial" w:cs="Arial"/>
                <w:b/>
                <w:bCs/>
                <w:sz w:val="20"/>
                <w:szCs w:val="20"/>
              </w:rPr>
              <w:t>$</w:t>
            </w:r>
            <w:r>
              <w:rPr>
                <w:rFonts w:ascii="Arial" w:hAnsi="Arial" w:cs="Arial"/>
                <w:b/>
                <w:bCs/>
                <w:sz w:val="20"/>
                <w:szCs w:val="20"/>
              </w:rPr>
              <w:tab/>
              <w:t>4,552</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88" w:right="86"/>
            </w:pPr>
            <w:r>
              <w:rPr>
                <w:rFonts w:ascii="Arial" w:hAnsi="Arial" w:cs="Arial"/>
                <w:b/>
                <w:bCs/>
                <w:sz w:val="20"/>
                <w:szCs w:val="20"/>
              </w:rPr>
              <w:t>$</w:t>
            </w:r>
            <w:r>
              <w:rPr>
                <w:rFonts w:ascii="Arial" w:hAnsi="Arial" w:cs="Arial"/>
                <w:b/>
                <w:bCs/>
                <w:sz w:val="20"/>
                <w:szCs w:val="20"/>
              </w:rPr>
              <w:tab/>
              <w:t xml:space="preserve"> (31</w:t>
            </w:r>
            <w:r>
              <w:rPr>
                <w:rFonts w:ascii="Arial" w:hAnsi="Arial" w:cs="Arial"/>
                <w:b/>
                <w:bCs/>
                <w:sz w:val="20"/>
                <w:szCs w:val="20"/>
              </w:rPr>
              <w:tab/>
              <w:t>)</w:t>
            </w:r>
          </w:p>
        </w:tc>
      </w:tr>
      <w:tr w:rsidR="004D56B6" w:rsidTr="004D56B6">
        <w:trPr>
          <w:jc w:val="center"/>
        </w:trPr>
        <w:tc>
          <w:tcPr>
            <w:tcW w:w="4146" w:type="dxa"/>
            <w:tcMar>
              <w:top w:w="0" w:type="dxa"/>
              <w:left w:w="0" w:type="dxa"/>
              <w:bottom w:w="0" w:type="dxa"/>
              <w:right w:w="0" w:type="dxa"/>
            </w:tcMar>
            <w:vAlign w:val="bottom"/>
            <w:hideMark/>
          </w:tcPr>
          <w:p w:rsidR="004D56B6" w:rsidRDefault="004D56B6" w:rsidP="005E4741">
            <w:pPr>
              <w:pStyle w:val="la2"/>
            </w:pPr>
            <w:r>
              <w:t> </w:t>
            </w:r>
          </w:p>
        </w:tc>
        <w:tc>
          <w:tcPr>
            <w:tcW w:w="1120" w:type="dxa"/>
            <w:tcMar>
              <w:top w:w="0" w:type="dxa"/>
              <w:left w:w="0" w:type="dxa"/>
              <w:bottom w:w="0" w:type="dxa"/>
              <w:right w:w="0" w:type="dxa"/>
            </w:tcMar>
            <w:vAlign w:val="bottom"/>
            <w:hideMark/>
          </w:tcPr>
          <w:p w:rsidR="004D56B6" w:rsidRDefault="004D56B6" w:rsidP="00CA74A5">
            <w:pPr>
              <w:pStyle w:val="rrddoublerule"/>
              <w:ind w:left="288" w:right="86"/>
            </w:pPr>
            <w:r>
              <w:t> </w:t>
            </w:r>
          </w:p>
        </w:tc>
        <w:tc>
          <w:tcPr>
            <w:tcW w:w="1107" w:type="dxa"/>
            <w:tcMar>
              <w:top w:w="0" w:type="dxa"/>
              <w:left w:w="0" w:type="dxa"/>
              <w:bottom w:w="0" w:type="dxa"/>
              <w:right w:w="0" w:type="dxa"/>
            </w:tcMar>
            <w:vAlign w:val="bottom"/>
            <w:hideMark/>
          </w:tcPr>
          <w:p w:rsidR="004D56B6" w:rsidRDefault="004D56B6" w:rsidP="00CA74A5">
            <w:pPr>
              <w:pStyle w:val="rrddoublerule"/>
              <w:ind w:left="288" w:right="86"/>
            </w:pPr>
            <w:r>
              <w:t> </w:t>
            </w:r>
          </w:p>
        </w:tc>
        <w:tc>
          <w:tcPr>
            <w:tcW w:w="1120" w:type="dxa"/>
            <w:tcMar>
              <w:top w:w="0" w:type="dxa"/>
              <w:left w:w="0" w:type="dxa"/>
              <w:bottom w:w="0" w:type="dxa"/>
              <w:right w:w="0" w:type="dxa"/>
            </w:tcMar>
            <w:vAlign w:val="bottom"/>
            <w:hideMark/>
          </w:tcPr>
          <w:p w:rsidR="004D56B6" w:rsidRDefault="004D56B6" w:rsidP="00CA74A5">
            <w:pPr>
              <w:pStyle w:val="rrddoublerule"/>
              <w:ind w:left="288" w:right="86"/>
            </w:pPr>
            <w:r>
              <w:t> </w:t>
            </w:r>
          </w:p>
        </w:tc>
        <w:tc>
          <w:tcPr>
            <w:tcW w:w="1080" w:type="dxa"/>
            <w:tcMar>
              <w:top w:w="0" w:type="dxa"/>
              <w:left w:w="0" w:type="dxa"/>
              <w:bottom w:w="0" w:type="dxa"/>
              <w:right w:w="0" w:type="dxa"/>
            </w:tcMar>
            <w:vAlign w:val="bottom"/>
            <w:hideMark/>
          </w:tcPr>
          <w:p w:rsidR="004D56B6" w:rsidRDefault="004D56B6" w:rsidP="00CA74A5">
            <w:pPr>
              <w:pStyle w:val="rrddoublerule"/>
              <w:ind w:left="288" w:right="86"/>
            </w:pPr>
            <w:r>
              <w:t> </w:t>
            </w:r>
          </w:p>
        </w:tc>
        <w:tc>
          <w:tcPr>
            <w:tcW w:w="1120" w:type="dxa"/>
            <w:tcMar>
              <w:top w:w="0" w:type="dxa"/>
              <w:left w:w="0" w:type="dxa"/>
              <w:bottom w:w="0" w:type="dxa"/>
              <w:right w:w="0" w:type="dxa"/>
            </w:tcMar>
            <w:vAlign w:val="bottom"/>
            <w:hideMark/>
          </w:tcPr>
          <w:p w:rsidR="004D56B6" w:rsidRDefault="004D56B6" w:rsidP="00CA74A5">
            <w:pPr>
              <w:pStyle w:val="rrddoublerule"/>
              <w:ind w:left="288" w:right="86"/>
            </w:pPr>
            <w:r>
              <w:t> </w:t>
            </w:r>
          </w:p>
        </w:tc>
        <w:tc>
          <w:tcPr>
            <w:tcW w:w="1107" w:type="dxa"/>
            <w:tcMar>
              <w:top w:w="0" w:type="dxa"/>
              <w:left w:w="0" w:type="dxa"/>
              <w:bottom w:w="0" w:type="dxa"/>
              <w:right w:w="0" w:type="dxa"/>
            </w:tcMar>
            <w:vAlign w:val="bottom"/>
            <w:hideMark/>
          </w:tcPr>
          <w:p w:rsidR="004D56B6" w:rsidRDefault="004D56B6" w:rsidP="00CA74A5">
            <w:pPr>
              <w:pStyle w:val="rrddoublerule"/>
              <w:ind w:left="288" w:right="86"/>
            </w:pPr>
            <w:r>
              <w:t> </w:t>
            </w:r>
          </w:p>
        </w:tc>
      </w:tr>
    </w:tbl>
    <w:p w:rsidR="00AE262D" w:rsidRPr="006E53A7" w:rsidRDefault="00AE262D" w:rsidP="004D56B6">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199"/>
        <w:gridCol w:w="1060"/>
        <w:gridCol w:w="1107"/>
        <w:gridCol w:w="1160"/>
        <w:gridCol w:w="1107"/>
        <w:gridCol w:w="1060"/>
        <w:gridCol w:w="1107"/>
      </w:tblGrid>
      <w:tr w:rsidR="004D56B6" w:rsidTr="004D56B6">
        <w:trPr>
          <w:tblHeader/>
          <w:jc w:val="center"/>
        </w:trPr>
        <w:tc>
          <w:tcPr>
            <w:tcW w:w="4199" w:type="dxa"/>
            <w:tcMar>
              <w:top w:w="0" w:type="dxa"/>
              <w:left w:w="0" w:type="dxa"/>
              <w:bottom w:w="0" w:type="dxa"/>
              <w:right w:w="0" w:type="dxa"/>
            </w:tcMar>
            <w:vAlign w:val="bottom"/>
            <w:hideMark/>
          </w:tcPr>
          <w:p w:rsidR="004D56B6" w:rsidRPr="004D56B6" w:rsidRDefault="004D56B6" w:rsidP="005E4741">
            <w:pPr>
              <w:pStyle w:val="la2"/>
              <w:keepNext/>
              <w:rPr>
                <w:sz w:val="24"/>
                <w:szCs w:val="24"/>
              </w:rPr>
            </w:pPr>
            <w:r>
              <w:t> </w:t>
            </w:r>
          </w:p>
        </w:tc>
        <w:tc>
          <w:tcPr>
            <w:tcW w:w="2167" w:type="dxa"/>
            <w:gridSpan w:val="2"/>
            <w:tcMar>
              <w:top w:w="0" w:type="dxa"/>
              <w:left w:w="0" w:type="dxa"/>
              <w:bottom w:w="0" w:type="dxa"/>
              <w:right w:w="0" w:type="dxa"/>
            </w:tcMar>
            <w:vAlign w:val="bottom"/>
            <w:hideMark/>
          </w:tcPr>
          <w:p w:rsidR="004D56B6" w:rsidRDefault="004D56B6" w:rsidP="00CA74A5">
            <w:pPr>
              <w:ind w:right="86"/>
              <w:jc w:val="right"/>
            </w:pPr>
            <w:r>
              <w:rPr>
                <w:rFonts w:ascii="Arial" w:hAnsi="Arial" w:cs="Arial"/>
                <w:b/>
                <w:bCs/>
                <w:sz w:val="15"/>
                <w:szCs w:val="15"/>
              </w:rPr>
              <w:t>Less than 12 Months</w:t>
            </w:r>
          </w:p>
        </w:tc>
        <w:tc>
          <w:tcPr>
            <w:tcW w:w="2267" w:type="dxa"/>
            <w:gridSpan w:val="2"/>
            <w:tcMar>
              <w:top w:w="0" w:type="dxa"/>
              <w:left w:w="0" w:type="dxa"/>
              <w:bottom w:w="0" w:type="dxa"/>
              <w:right w:w="0" w:type="dxa"/>
            </w:tcMar>
            <w:vAlign w:val="bottom"/>
            <w:hideMark/>
          </w:tcPr>
          <w:p w:rsidR="004D56B6" w:rsidRDefault="004D56B6" w:rsidP="00CA74A5">
            <w:pPr>
              <w:ind w:right="86"/>
              <w:jc w:val="right"/>
            </w:pPr>
            <w:r>
              <w:rPr>
                <w:rFonts w:ascii="Arial" w:hAnsi="Arial" w:cs="Arial"/>
                <w:b/>
                <w:bCs/>
                <w:sz w:val="15"/>
                <w:szCs w:val="15"/>
              </w:rPr>
              <w:t>12 Months or Greater</w:t>
            </w:r>
          </w:p>
        </w:tc>
        <w:tc>
          <w:tcPr>
            <w:tcW w:w="1060" w:type="dxa"/>
            <w:tcMar>
              <w:top w:w="0" w:type="dxa"/>
              <w:left w:w="0" w:type="dxa"/>
              <w:bottom w:w="0" w:type="dxa"/>
              <w:right w:w="0" w:type="dxa"/>
            </w:tcMar>
            <w:vAlign w:val="bottom"/>
            <w:hideMark/>
          </w:tcPr>
          <w:p w:rsidR="004D56B6" w:rsidRPr="004D56B6" w:rsidRDefault="004D56B6" w:rsidP="00CA74A5">
            <w:pPr>
              <w:pStyle w:val="la2"/>
              <w:ind w:right="86"/>
            </w:pPr>
            <w:r>
              <w:t> </w:t>
            </w:r>
          </w:p>
        </w:tc>
        <w:tc>
          <w:tcPr>
            <w:tcW w:w="1107" w:type="dxa"/>
            <w:vMerge w:val="restart"/>
            <w:tcMar>
              <w:top w:w="0" w:type="dxa"/>
              <w:left w:w="0" w:type="dxa"/>
              <w:bottom w:w="0" w:type="dxa"/>
              <w:right w:w="0" w:type="dxa"/>
            </w:tcMar>
            <w:vAlign w:val="bottom"/>
            <w:hideMark/>
          </w:tcPr>
          <w:p w:rsidR="004D56B6" w:rsidRDefault="004D56B6" w:rsidP="00CA74A5">
            <w:pPr>
              <w:pStyle w:val="NormalWeb"/>
              <w:spacing w:before="0" w:beforeAutospacing="0" w:after="0" w:afterAutospacing="0"/>
              <w:ind w:right="86"/>
              <w:jc w:val="right"/>
            </w:pPr>
            <w:r>
              <w:rPr>
                <w:rFonts w:ascii="Arial" w:hAnsi="Arial" w:cs="Arial"/>
                <w:b/>
                <w:bCs/>
                <w:sz w:val="15"/>
                <w:szCs w:val="15"/>
              </w:rPr>
              <w:t>Total</w:t>
            </w:r>
          </w:p>
          <w:p w:rsidR="004D56B6" w:rsidRDefault="004D56B6" w:rsidP="00CA74A5">
            <w:pPr>
              <w:pStyle w:val="NormalWeb"/>
              <w:spacing w:before="0" w:beforeAutospacing="0" w:after="0" w:afterAutospacing="0"/>
              <w:ind w:right="86"/>
              <w:jc w:val="right"/>
            </w:pPr>
            <w:r>
              <w:rPr>
                <w:rFonts w:ascii="Arial" w:hAnsi="Arial" w:cs="Arial"/>
                <w:b/>
                <w:bCs/>
                <w:sz w:val="15"/>
                <w:szCs w:val="15"/>
              </w:rPr>
              <w:t>Unrealized</w:t>
            </w:r>
          </w:p>
          <w:p w:rsidR="004D56B6" w:rsidRDefault="004D56B6" w:rsidP="00CA74A5">
            <w:pPr>
              <w:pStyle w:val="NormalWeb"/>
              <w:spacing w:before="0" w:beforeAutospacing="0" w:after="15" w:afterAutospacing="0"/>
              <w:ind w:right="86"/>
              <w:jc w:val="right"/>
            </w:pPr>
            <w:r>
              <w:rPr>
                <w:rFonts w:ascii="Arial" w:hAnsi="Arial" w:cs="Arial"/>
                <w:b/>
                <w:bCs/>
                <w:sz w:val="15"/>
                <w:szCs w:val="15"/>
              </w:rPr>
              <w:t>Losses</w:t>
            </w:r>
          </w:p>
        </w:tc>
      </w:tr>
      <w:tr w:rsidR="004D56B6" w:rsidTr="004D56B6">
        <w:trPr>
          <w:jc w:val="center"/>
        </w:trPr>
        <w:tc>
          <w:tcPr>
            <w:tcW w:w="4199" w:type="dxa"/>
            <w:tcMar>
              <w:top w:w="0" w:type="dxa"/>
              <w:left w:w="0" w:type="dxa"/>
              <w:bottom w:w="0" w:type="dxa"/>
              <w:right w:w="0" w:type="dxa"/>
            </w:tcMar>
            <w:vAlign w:val="bottom"/>
            <w:hideMark/>
          </w:tcPr>
          <w:p w:rsidR="004D56B6" w:rsidRDefault="004D56B6" w:rsidP="005E4741">
            <w:pPr>
              <w:pStyle w:val="la2"/>
            </w:pPr>
            <w:r>
              <w:t> </w:t>
            </w:r>
          </w:p>
        </w:tc>
        <w:tc>
          <w:tcPr>
            <w:tcW w:w="2167" w:type="dxa"/>
            <w:gridSpan w:val="2"/>
            <w:tcMar>
              <w:top w:w="0" w:type="dxa"/>
              <w:left w:w="0" w:type="dxa"/>
              <w:bottom w:w="0" w:type="dxa"/>
              <w:right w:w="0" w:type="dxa"/>
            </w:tcMar>
            <w:vAlign w:val="bottom"/>
            <w:hideMark/>
          </w:tcPr>
          <w:p w:rsidR="004D56B6" w:rsidRDefault="004D56B6" w:rsidP="00CA74A5">
            <w:pPr>
              <w:pStyle w:val="rrdsinglerule"/>
              <w:ind w:left="216" w:right="86"/>
            </w:pPr>
            <w:r>
              <w:t> </w:t>
            </w:r>
          </w:p>
        </w:tc>
        <w:tc>
          <w:tcPr>
            <w:tcW w:w="2267" w:type="dxa"/>
            <w:gridSpan w:val="2"/>
            <w:tcMar>
              <w:top w:w="0" w:type="dxa"/>
              <w:left w:w="0" w:type="dxa"/>
              <w:bottom w:w="0" w:type="dxa"/>
              <w:right w:w="0" w:type="dxa"/>
            </w:tcMar>
            <w:vAlign w:val="bottom"/>
            <w:hideMark/>
          </w:tcPr>
          <w:p w:rsidR="004D56B6" w:rsidRDefault="004D56B6" w:rsidP="00CA74A5">
            <w:pPr>
              <w:pStyle w:val="rrdsinglerule"/>
              <w:ind w:left="216" w:right="86"/>
            </w:pPr>
            <w:r>
              <w:t> </w:t>
            </w:r>
          </w:p>
        </w:tc>
        <w:tc>
          <w:tcPr>
            <w:tcW w:w="1060" w:type="dxa"/>
            <w:tcMar>
              <w:top w:w="0" w:type="dxa"/>
              <w:left w:w="0" w:type="dxa"/>
              <w:bottom w:w="0" w:type="dxa"/>
              <w:right w:w="0" w:type="dxa"/>
            </w:tcMar>
            <w:vAlign w:val="bottom"/>
            <w:hideMark/>
          </w:tcPr>
          <w:p w:rsidR="004D56B6" w:rsidRDefault="004D56B6" w:rsidP="00CA74A5">
            <w:pPr>
              <w:pStyle w:val="la2"/>
              <w:ind w:left="216" w:right="86"/>
            </w:pPr>
            <w:r>
              <w:t> </w:t>
            </w:r>
          </w:p>
        </w:tc>
        <w:tc>
          <w:tcPr>
            <w:tcW w:w="1107" w:type="dxa"/>
            <w:vMerge/>
            <w:tcMar>
              <w:left w:w="0" w:type="dxa"/>
            </w:tcMar>
            <w:vAlign w:val="center"/>
            <w:hideMark/>
          </w:tcPr>
          <w:p w:rsidR="004D56B6" w:rsidRPr="004D56B6" w:rsidRDefault="004D56B6" w:rsidP="00CA74A5">
            <w:pPr>
              <w:ind w:left="216" w:right="86"/>
              <w:rPr>
                <w:szCs w:val="24"/>
              </w:rPr>
            </w:pPr>
          </w:p>
        </w:tc>
      </w:tr>
      <w:tr w:rsidR="004D56B6" w:rsidTr="004D56B6">
        <w:trPr>
          <w:jc w:val="center"/>
        </w:trPr>
        <w:tc>
          <w:tcPr>
            <w:tcW w:w="4199" w:type="dxa"/>
            <w:tcMar>
              <w:left w:w="0" w:type="dxa"/>
            </w:tcMar>
            <w:vAlign w:val="bottom"/>
            <w:hideMark/>
          </w:tcPr>
          <w:p w:rsidR="004D56B6" w:rsidRDefault="004D56B6" w:rsidP="005E4741">
            <w:pPr>
              <w:pStyle w:val="NormalWeb"/>
              <w:keepNext/>
              <w:spacing w:before="0" w:beforeAutospacing="0" w:after="15" w:afterAutospacing="0"/>
            </w:pPr>
            <w:r>
              <w:rPr>
                <w:rFonts w:ascii="Arial" w:hAnsi="Arial" w:cs="Arial"/>
                <w:b/>
                <w:bCs/>
                <w:sz w:val="15"/>
                <w:szCs w:val="15"/>
              </w:rPr>
              <w:t>(In millions)</w:t>
            </w:r>
          </w:p>
        </w:tc>
        <w:tc>
          <w:tcPr>
            <w:tcW w:w="1060" w:type="dxa"/>
            <w:tcMar>
              <w:top w:w="0" w:type="dxa"/>
              <w:left w:w="0" w:type="dxa"/>
              <w:bottom w:w="0" w:type="dxa"/>
              <w:right w:w="0" w:type="dxa"/>
            </w:tcMar>
            <w:vAlign w:val="bottom"/>
            <w:hideMark/>
          </w:tcPr>
          <w:p w:rsidR="004D56B6" w:rsidRDefault="004D56B6" w:rsidP="00CA74A5">
            <w:pPr>
              <w:ind w:left="216" w:right="86"/>
              <w:jc w:val="right"/>
            </w:pPr>
            <w:r>
              <w:rPr>
                <w:rFonts w:ascii="Arial" w:hAnsi="Arial" w:cs="Arial"/>
                <w:b/>
                <w:bCs/>
                <w:sz w:val="15"/>
                <w:szCs w:val="15"/>
              </w:rPr>
              <w:t>Fair Value</w:t>
            </w:r>
          </w:p>
        </w:tc>
        <w:tc>
          <w:tcPr>
            <w:tcW w:w="1107" w:type="dxa"/>
            <w:tcMar>
              <w:top w:w="0" w:type="dxa"/>
              <w:left w:w="0" w:type="dxa"/>
              <w:bottom w:w="0" w:type="dxa"/>
              <w:right w:w="0" w:type="dxa"/>
            </w:tcMar>
            <w:vAlign w:val="bottom"/>
            <w:hideMark/>
          </w:tcPr>
          <w:p w:rsidR="004D56B6" w:rsidRDefault="004D56B6" w:rsidP="00CA74A5">
            <w:pPr>
              <w:ind w:left="216" w:right="86"/>
              <w:jc w:val="right"/>
            </w:pPr>
            <w:r>
              <w:rPr>
                <w:rFonts w:ascii="Arial" w:hAnsi="Arial" w:cs="Arial"/>
                <w:b/>
                <w:bCs/>
                <w:sz w:val="15"/>
                <w:szCs w:val="15"/>
              </w:rPr>
              <w:t>Unrealized</w:t>
            </w:r>
            <w:r>
              <w:rPr>
                <w:rFonts w:ascii="Arial" w:hAnsi="Arial" w:cs="Arial"/>
                <w:b/>
                <w:bCs/>
                <w:sz w:val="15"/>
                <w:szCs w:val="15"/>
              </w:rPr>
              <w:br/>
              <w:t>Losses</w:t>
            </w:r>
          </w:p>
        </w:tc>
        <w:tc>
          <w:tcPr>
            <w:tcW w:w="1160" w:type="dxa"/>
            <w:tcMar>
              <w:top w:w="0" w:type="dxa"/>
              <w:left w:w="0" w:type="dxa"/>
              <w:bottom w:w="0" w:type="dxa"/>
              <w:right w:w="0" w:type="dxa"/>
            </w:tcMar>
            <w:vAlign w:val="bottom"/>
            <w:hideMark/>
          </w:tcPr>
          <w:p w:rsidR="004D56B6" w:rsidRDefault="004D56B6" w:rsidP="00CA74A5">
            <w:pPr>
              <w:ind w:left="216" w:right="86"/>
              <w:jc w:val="right"/>
            </w:pPr>
            <w:r>
              <w:rPr>
                <w:rFonts w:ascii="Arial" w:hAnsi="Arial" w:cs="Arial"/>
                <w:b/>
                <w:bCs/>
                <w:sz w:val="15"/>
                <w:szCs w:val="15"/>
              </w:rPr>
              <w:t>Fair Value</w:t>
            </w:r>
          </w:p>
        </w:tc>
        <w:tc>
          <w:tcPr>
            <w:tcW w:w="1107" w:type="dxa"/>
            <w:tcMar>
              <w:top w:w="0" w:type="dxa"/>
              <w:left w:w="0" w:type="dxa"/>
              <w:bottom w:w="0" w:type="dxa"/>
              <w:right w:w="0" w:type="dxa"/>
            </w:tcMar>
            <w:vAlign w:val="bottom"/>
            <w:hideMark/>
          </w:tcPr>
          <w:p w:rsidR="004D56B6" w:rsidRDefault="004D56B6" w:rsidP="00CA74A5">
            <w:pPr>
              <w:ind w:left="216" w:right="86"/>
              <w:jc w:val="right"/>
            </w:pPr>
            <w:r>
              <w:rPr>
                <w:rFonts w:ascii="Arial" w:hAnsi="Arial" w:cs="Arial"/>
                <w:b/>
                <w:bCs/>
                <w:sz w:val="15"/>
                <w:szCs w:val="15"/>
              </w:rPr>
              <w:t>Unrealized</w:t>
            </w:r>
            <w:r>
              <w:rPr>
                <w:rFonts w:ascii="Arial" w:hAnsi="Arial" w:cs="Arial"/>
                <w:b/>
                <w:bCs/>
                <w:sz w:val="15"/>
                <w:szCs w:val="15"/>
              </w:rPr>
              <w:br/>
              <w:t>Losses</w:t>
            </w:r>
          </w:p>
        </w:tc>
        <w:tc>
          <w:tcPr>
            <w:tcW w:w="1060" w:type="dxa"/>
            <w:tcMar>
              <w:top w:w="0" w:type="dxa"/>
              <w:left w:w="0" w:type="dxa"/>
              <w:bottom w:w="0" w:type="dxa"/>
              <w:right w:w="0" w:type="dxa"/>
            </w:tcMar>
            <w:vAlign w:val="bottom"/>
            <w:hideMark/>
          </w:tcPr>
          <w:p w:rsidR="004D56B6" w:rsidRPr="004D56B6" w:rsidRDefault="004D56B6" w:rsidP="00CA74A5">
            <w:pPr>
              <w:pStyle w:val="NormalWeb"/>
              <w:spacing w:before="0" w:beforeAutospacing="0" w:after="0" w:afterAutospacing="0"/>
              <w:ind w:left="216" w:right="86"/>
              <w:jc w:val="right"/>
            </w:pPr>
            <w:r>
              <w:rPr>
                <w:rFonts w:ascii="Arial" w:hAnsi="Arial" w:cs="Arial"/>
                <w:b/>
                <w:bCs/>
                <w:sz w:val="15"/>
                <w:szCs w:val="15"/>
              </w:rPr>
              <w:t>Total</w:t>
            </w:r>
          </w:p>
          <w:p w:rsidR="004D56B6" w:rsidRDefault="004D56B6" w:rsidP="00CA74A5">
            <w:pPr>
              <w:pStyle w:val="NormalWeb"/>
              <w:spacing w:before="0" w:beforeAutospacing="0" w:after="15" w:afterAutospacing="0"/>
              <w:ind w:left="216" w:right="86"/>
              <w:jc w:val="right"/>
            </w:pPr>
            <w:r>
              <w:rPr>
                <w:rFonts w:ascii="Arial" w:hAnsi="Arial" w:cs="Arial"/>
                <w:b/>
                <w:bCs/>
                <w:sz w:val="15"/>
                <w:szCs w:val="15"/>
              </w:rPr>
              <w:t>Fair Value</w:t>
            </w:r>
          </w:p>
        </w:tc>
        <w:tc>
          <w:tcPr>
            <w:tcW w:w="1107" w:type="dxa"/>
            <w:vMerge/>
            <w:tcMar>
              <w:left w:w="0" w:type="dxa"/>
            </w:tcMar>
            <w:vAlign w:val="center"/>
            <w:hideMark/>
          </w:tcPr>
          <w:p w:rsidR="004D56B6" w:rsidRPr="004D56B6" w:rsidRDefault="004D56B6" w:rsidP="00CA74A5">
            <w:pPr>
              <w:ind w:left="216" w:right="86"/>
              <w:rPr>
                <w:szCs w:val="24"/>
              </w:rPr>
            </w:pPr>
          </w:p>
        </w:tc>
      </w:tr>
      <w:tr w:rsidR="004D56B6" w:rsidTr="004D56B6">
        <w:trPr>
          <w:jc w:val="center"/>
        </w:trPr>
        <w:tc>
          <w:tcPr>
            <w:tcW w:w="10800" w:type="dxa"/>
            <w:gridSpan w:val="7"/>
            <w:tcMar>
              <w:top w:w="0" w:type="dxa"/>
              <w:left w:w="0" w:type="dxa"/>
              <w:bottom w:w="0" w:type="dxa"/>
              <w:right w:w="0" w:type="dxa"/>
            </w:tcMar>
            <w:vAlign w:val="bottom"/>
            <w:hideMark/>
          </w:tcPr>
          <w:p w:rsidR="004D56B6" w:rsidRDefault="004D56B6" w:rsidP="00CA74A5">
            <w:pPr>
              <w:pStyle w:val="rrdsinglerule"/>
              <w:ind w:left="-513" w:right="86"/>
            </w:pPr>
            <w:r>
              <w:t> </w:t>
            </w:r>
          </w:p>
        </w:tc>
      </w:tr>
      <w:tr w:rsidR="004D56B6" w:rsidTr="004D56B6">
        <w:trPr>
          <w:trHeight w:val="75"/>
          <w:jc w:val="center"/>
        </w:trPr>
        <w:tc>
          <w:tcPr>
            <w:tcW w:w="4199" w:type="dxa"/>
            <w:tcMar>
              <w:left w:w="0" w:type="dxa"/>
            </w:tcMar>
            <w:vAlign w:val="center"/>
            <w:hideMark/>
          </w:tcPr>
          <w:p w:rsidR="004D56B6" w:rsidRDefault="004D56B6" w:rsidP="005E4741">
            <w:pPr>
              <w:rPr>
                <w:sz w:val="2"/>
                <w:szCs w:val="2"/>
              </w:rPr>
            </w:pPr>
            <w:r>
              <w:rPr>
                <w:sz w:val="2"/>
                <w:szCs w:val="2"/>
              </w:rPr>
              <w:t> </w:t>
            </w:r>
          </w:p>
        </w:tc>
        <w:tc>
          <w:tcPr>
            <w:tcW w:w="1060" w:type="dxa"/>
            <w:tcMar>
              <w:left w:w="0" w:type="dxa"/>
            </w:tcMar>
            <w:vAlign w:val="center"/>
            <w:hideMark/>
          </w:tcPr>
          <w:p w:rsidR="004D56B6" w:rsidRDefault="004D56B6" w:rsidP="00CA74A5">
            <w:pPr>
              <w:ind w:left="216" w:right="86"/>
              <w:rPr>
                <w:sz w:val="2"/>
                <w:szCs w:val="2"/>
              </w:rPr>
            </w:pPr>
            <w:r>
              <w:rPr>
                <w:sz w:val="2"/>
                <w:szCs w:val="2"/>
              </w:rPr>
              <w:t> </w:t>
            </w:r>
          </w:p>
        </w:tc>
        <w:tc>
          <w:tcPr>
            <w:tcW w:w="1107" w:type="dxa"/>
            <w:tcMar>
              <w:left w:w="0" w:type="dxa"/>
            </w:tcMar>
            <w:vAlign w:val="center"/>
            <w:hideMark/>
          </w:tcPr>
          <w:p w:rsidR="004D56B6" w:rsidRDefault="004D56B6" w:rsidP="00CA74A5">
            <w:pPr>
              <w:ind w:left="216" w:right="86"/>
              <w:rPr>
                <w:sz w:val="2"/>
                <w:szCs w:val="2"/>
              </w:rPr>
            </w:pPr>
            <w:r>
              <w:rPr>
                <w:sz w:val="2"/>
                <w:szCs w:val="2"/>
              </w:rPr>
              <w:t> </w:t>
            </w:r>
          </w:p>
        </w:tc>
        <w:tc>
          <w:tcPr>
            <w:tcW w:w="1160" w:type="dxa"/>
            <w:tcMar>
              <w:left w:w="0" w:type="dxa"/>
            </w:tcMar>
            <w:vAlign w:val="center"/>
            <w:hideMark/>
          </w:tcPr>
          <w:p w:rsidR="004D56B6" w:rsidRDefault="004D56B6" w:rsidP="00CA74A5">
            <w:pPr>
              <w:ind w:left="216" w:right="86"/>
              <w:rPr>
                <w:sz w:val="2"/>
                <w:szCs w:val="2"/>
              </w:rPr>
            </w:pPr>
            <w:r>
              <w:rPr>
                <w:sz w:val="2"/>
                <w:szCs w:val="2"/>
              </w:rPr>
              <w:t> </w:t>
            </w:r>
          </w:p>
        </w:tc>
        <w:tc>
          <w:tcPr>
            <w:tcW w:w="1107" w:type="dxa"/>
            <w:tcMar>
              <w:left w:w="0" w:type="dxa"/>
            </w:tcMar>
            <w:vAlign w:val="center"/>
            <w:hideMark/>
          </w:tcPr>
          <w:p w:rsidR="004D56B6" w:rsidRDefault="004D56B6" w:rsidP="00CA74A5">
            <w:pPr>
              <w:ind w:left="216" w:right="86"/>
              <w:rPr>
                <w:sz w:val="2"/>
                <w:szCs w:val="2"/>
              </w:rPr>
            </w:pPr>
            <w:r>
              <w:rPr>
                <w:sz w:val="2"/>
                <w:szCs w:val="2"/>
              </w:rPr>
              <w:t> </w:t>
            </w:r>
          </w:p>
        </w:tc>
        <w:tc>
          <w:tcPr>
            <w:tcW w:w="1060" w:type="dxa"/>
            <w:tcMar>
              <w:left w:w="0" w:type="dxa"/>
            </w:tcMar>
            <w:vAlign w:val="center"/>
            <w:hideMark/>
          </w:tcPr>
          <w:p w:rsidR="004D56B6" w:rsidRDefault="004D56B6" w:rsidP="00CA74A5">
            <w:pPr>
              <w:ind w:left="216" w:right="86"/>
              <w:rPr>
                <w:sz w:val="2"/>
                <w:szCs w:val="2"/>
              </w:rPr>
            </w:pPr>
            <w:r>
              <w:rPr>
                <w:sz w:val="2"/>
                <w:szCs w:val="2"/>
              </w:rPr>
              <w:t> </w:t>
            </w:r>
          </w:p>
        </w:tc>
        <w:tc>
          <w:tcPr>
            <w:tcW w:w="1107" w:type="dxa"/>
            <w:tcMar>
              <w:left w:w="0" w:type="dxa"/>
            </w:tcMar>
            <w:vAlign w:val="center"/>
            <w:hideMark/>
          </w:tcPr>
          <w:p w:rsidR="004D56B6" w:rsidRDefault="004D56B6" w:rsidP="00CA74A5">
            <w:pPr>
              <w:ind w:left="216" w:right="86"/>
              <w:rPr>
                <w:sz w:val="2"/>
                <w:szCs w:val="2"/>
              </w:rPr>
            </w:pPr>
            <w:r>
              <w:rPr>
                <w:sz w:val="2"/>
                <w:szCs w:val="2"/>
              </w:rPr>
              <w:t> </w:t>
            </w:r>
          </w:p>
        </w:tc>
      </w:tr>
      <w:tr w:rsidR="004D56B6" w:rsidTr="004D56B6">
        <w:trPr>
          <w:jc w:val="center"/>
        </w:trPr>
        <w:tc>
          <w:tcPr>
            <w:tcW w:w="4199" w:type="dxa"/>
            <w:tcMar>
              <w:left w:w="0" w:type="dxa"/>
            </w:tcMar>
            <w:hideMark/>
          </w:tcPr>
          <w:p w:rsidR="004D56B6" w:rsidRPr="004D56B6" w:rsidRDefault="004D56B6" w:rsidP="005E4741">
            <w:pPr>
              <w:pStyle w:val="NormalWeb"/>
              <w:ind w:left="240" w:hanging="240"/>
            </w:pPr>
            <w:r>
              <w:rPr>
                <w:rFonts w:ascii="Arial" w:hAnsi="Arial" w:cs="Arial"/>
                <w:b/>
                <w:bCs/>
                <w:sz w:val="15"/>
                <w:szCs w:val="15"/>
              </w:rPr>
              <w:t>June 30, 2019</w:t>
            </w:r>
          </w:p>
        </w:tc>
        <w:tc>
          <w:tcPr>
            <w:tcW w:w="1060" w:type="dxa"/>
            <w:tcMar>
              <w:top w:w="0" w:type="dxa"/>
              <w:left w:w="0" w:type="dxa"/>
              <w:bottom w:w="0" w:type="dxa"/>
              <w:right w:w="0" w:type="dxa"/>
            </w:tcMar>
            <w:vAlign w:val="bottom"/>
            <w:hideMark/>
          </w:tcPr>
          <w:p w:rsidR="004D56B6" w:rsidRDefault="004D56B6" w:rsidP="00CA74A5">
            <w:pPr>
              <w:pStyle w:val="la2"/>
              <w:ind w:left="216" w:right="86"/>
            </w:pPr>
            <w:r>
              <w:t> </w:t>
            </w:r>
          </w:p>
        </w:tc>
        <w:tc>
          <w:tcPr>
            <w:tcW w:w="1107" w:type="dxa"/>
            <w:tcMar>
              <w:top w:w="0" w:type="dxa"/>
              <w:left w:w="0" w:type="dxa"/>
              <w:bottom w:w="0" w:type="dxa"/>
              <w:right w:w="0" w:type="dxa"/>
            </w:tcMar>
            <w:vAlign w:val="bottom"/>
            <w:hideMark/>
          </w:tcPr>
          <w:p w:rsidR="004D56B6" w:rsidRDefault="004D56B6" w:rsidP="00CA74A5">
            <w:pPr>
              <w:pStyle w:val="la2"/>
              <w:ind w:left="216" w:right="86"/>
            </w:pPr>
            <w:r>
              <w:t> </w:t>
            </w:r>
          </w:p>
        </w:tc>
        <w:tc>
          <w:tcPr>
            <w:tcW w:w="1160" w:type="dxa"/>
            <w:tcMar>
              <w:top w:w="0" w:type="dxa"/>
              <w:left w:w="0" w:type="dxa"/>
              <w:bottom w:w="0" w:type="dxa"/>
              <w:right w:w="0" w:type="dxa"/>
            </w:tcMar>
            <w:vAlign w:val="bottom"/>
            <w:hideMark/>
          </w:tcPr>
          <w:p w:rsidR="004D56B6" w:rsidRDefault="004D56B6" w:rsidP="00CA74A5">
            <w:pPr>
              <w:pStyle w:val="la2"/>
              <w:ind w:left="216" w:right="86"/>
            </w:pPr>
            <w:r>
              <w:t> </w:t>
            </w:r>
          </w:p>
        </w:tc>
        <w:tc>
          <w:tcPr>
            <w:tcW w:w="1107" w:type="dxa"/>
            <w:tcMar>
              <w:top w:w="0" w:type="dxa"/>
              <w:left w:w="0" w:type="dxa"/>
              <w:bottom w:w="0" w:type="dxa"/>
              <w:right w:w="0" w:type="dxa"/>
            </w:tcMar>
            <w:vAlign w:val="bottom"/>
            <w:hideMark/>
          </w:tcPr>
          <w:p w:rsidR="004D56B6" w:rsidRDefault="004D56B6" w:rsidP="00CA74A5">
            <w:pPr>
              <w:pStyle w:val="la2"/>
              <w:ind w:left="216" w:right="86"/>
            </w:pPr>
            <w:r>
              <w:t> </w:t>
            </w:r>
          </w:p>
        </w:tc>
        <w:tc>
          <w:tcPr>
            <w:tcW w:w="1060" w:type="dxa"/>
            <w:tcMar>
              <w:top w:w="0" w:type="dxa"/>
              <w:left w:w="0" w:type="dxa"/>
              <w:bottom w:w="0" w:type="dxa"/>
              <w:right w:w="0" w:type="dxa"/>
            </w:tcMar>
            <w:vAlign w:val="bottom"/>
            <w:hideMark/>
          </w:tcPr>
          <w:p w:rsidR="004D56B6" w:rsidRDefault="004D56B6" w:rsidP="00CA74A5">
            <w:pPr>
              <w:pStyle w:val="la2"/>
              <w:ind w:left="216" w:right="86"/>
            </w:pPr>
            <w:r>
              <w:t> </w:t>
            </w:r>
          </w:p>
        </w:tc>
        <w:tc>
          <w:tcPr>
            <w:tcW w:w="1107" w:type="dxa"/>
            <w:tcMar>
              <w:top w:w="0" w:type="dxa"/>
              <w:left w:w="0" w:type="dxa"/>
              <w:bottom w:w="0" w:type="dxa"/>
              <w:right w:w="0" w:type="dxa"/>
            </w:tcMar>
            <w:vAlign w:val="bottom"/>
            <w:hideMark/>
          </w:tcPr>
          <w:p w:rsidR="004D56B6" w:rsidRDefault="004D56B6" w:rsidP="00CA74A5">
            <w:pPr>
              <w:pStyle w:val="la2"/>
              <w:ind w:left="216" w:right="86"/>
            </w:pPr>
            <w:r>
              <w:t> </w:t>
            </w:r>
          </w:p>
        </w:tc>
      </w:tr>
      <w:tr w:rsidR="004D56B6" w:rsidTr="004D56B6">
        <w:trPr>
          <w:trHeight w:val="75"/>
          <w:jc w:val="center"/>
        </w:trPr>
        <w:tc>
          <w:tcPr>
            <w:tcW w:w="4199" w:type="dxa"/>
            <w:tcMar>
              <w:left w:w="0" w:type="dxa"/>
            </w:tcMar>
            <w:vAlign w:val="center"/>
            <w:hideMark/>
          </w:tcPr>
          <w:p w:rsidR="004D56B6" w:rsidRDefault="004D56B6" w:rsidP="005E4741">
            <w:pPr>
              <w:rPr>
                <w:sz w:val="2"/>
                <w:szCs w:val="2"/>
              </w:rPr>
            </w:pPr>
            <w:r>
              <w:rPr>
                <w:sz w:val="2"/>
                <w:szCs w:val="2"/>
              </w:rPr>
              <w:t> </w:t>
            </w:r>
          </w:p>
        </w:tc>
        <w:tc>
          <w:tcPr>
            <w:tcW w:w="1060" w:type="dxa"/>
            <w:tcMar>
              <w:left w:w="0" w:type="dxa"/>
            </w:tcMar>
            <w:vAlign w:val="center"/>
            <w:hideMark/>
          </w:tcPr>
          <w:p w:rsidR="004D56B6" w:rsidRDefault="004D56B6" w:rsidP="00CA74A5">
            <w:pPr>
              <w:ind w:left="216" w:right="86"/>
              <w:rPr>
                <w:sz w:val="2"/>
                <w:szCs w:val="2"/>
              </w:rPr>
            </w:pPr>
            <w:r>
              <w:rPr>
                <w:sz w:val="2"/>
                <w:szCs w:val="2"/>
              </w:rPr>
              <w:t> </w:t>
            </w:r>
          </w:p>
        </w:tc>
        <w:tc>
          <w:tcPr>
            <w:tcW w:w="1107" w:type="dxa"/>
            <w:tcMar>
              <w:left w:w="0" w:type="dxa"/>
            </w:tcMar>
            <w:vAlign w:val="center"/>
            <w:hideMark/>
          </w:tcPr>
          <w:p w:rsidR="004D56B6" w:rsidRDefault="004D56B6" w:rsidP="00CA74A5">
            <w:pPr>
              <w:ind w:left="216" w:right="86"/>
              <w:rPr>
                <w:sz w:val="2"/>
                <w:szCs w:val="2"/>
              </w:rPr>
            </w:pPr>
            <w:r>
              <w:rPr>
                <w:sz w:val="2"/>
                <w:szCs w:val="2"/>
              </w:rPr>
              <w:t> </w:t>
            </w:r>
          </w:p>
        </w:tc>
        <w:tc>
          <w:tcPr>
            <w:tcW w:w="1160" w:type="dxa"/>
            <w:tcMar>
              <w:left w:w="0" w:type="dxa"/>
            </w:tcMar>
            <w:vAlign w:val="center"/>
            <w:hideMark/>
          </w:tcPr>
          <w:p w:rsidR="004D56B6" w:rsidRDefault="004D56B6" w:rsidP="00CA74A5">
            <w:pPr>
              <w:ind w:left="216" w:right="86"/>
              <w:rPr>
                <w:sz w:val="2"/>
                <w:szCs w:val="2"/>
              </w:rPr>
            </w:pPr>
            <w:r>
              <w:rPr>
                <w:sz w:val="2"/>
                <w:szCs w:val="2"/>
              </w:rPr>
              <w:t> </w:t>
            </w:r>
          </w:p>
        </w:tc>
        <w:tc>
          <w:tcPr>
            <w:tcW w:w="1107" w:type="dxa"/>
            <w:tcMar>
              <w:left w:w="0" w:type="dxa"/>
            </w:tcMar>
            <w:vAlign w:val="center"/>
            <w:hideMark/>
          </w:tcPr>
          <w:p w:rsidR="004D56B6" w:rsidRDefault="004D56B6" w:rsidP="00CA74A5">
            <w:pPr>
              <w:ind w:left="216" w:right="86"/>
              <w:rPr>
                <w:sz w:val="2"/>
                <w:szCs w:val="2"/>
              </w:rPr>
            </w:pPr>
            <w:r>
              <w:rPr>
                <w:sz w:val="2"/>
                <w:szCs w:val="2"/>
              </w:rPr>
              <w:t> </w:t>
            </w:r>
          </w:p>
        </w:tc>
        <w:tc>
          <w:tcPr>
            <w:tcW w:w="1060" w:type="dxa"/>
            <w:tcMar>
              <w:left w:w="0" w:type="dxa"/>
            </w:tcMar>
            <w:vAlign w:val="center"/>
            <w:hideMark/>
          </w:tcPr>
          <w:p w:rsidR="004D56B6" w:rsidRDefault="004D56B6" w:rsidP="00CA74A5">
            <w:pPr>
              <w:ind w:left="216" w:right="86"/>
              <w:rPr>
                <w:sz w:val="2"/>
                <w:szCs w:val="2"/>
              </w:rPr>
            </w:pPr>
            <w:r>
              <w:rPr>
                <w:sz w:val="2"/>
                <w:szCs w:val="2"/>
              </w:rPr>
              <w:t> </w:t>
            </w:r>
          </w:p>
        </w:tc>
        <w:tc>
          <w:tcPr>
            <w:tcW w:w="1107" w:type="dxa"/>
            <w:tcMar>
              <w:left w:w="0" w:type="dxa"/>
            </w:tcMar>
            <w:vAlign w:val="center"/>
            <w:hideMark/>
          </w:tcPr>
          <w:p w:rsidR="004D56B6" w:rsidRDefault="004D56B6" w:rsidP="00CA74A5">
            <w:pPr>
              <w:ind w:left="216" w:right="86"/>
              <w:rPr>
                <w:sz w:val="2"/>
                <w:szCs w:val="2"/>
              </w:rPr>
            </w:pPr>
            <w:r>
              <w:rPr>
                <w:sz w:val="2"/>
                <w:szCs w:val="2"/>
              </w:rPr>
              <w:t> </w:t>
            </w:r>
          </w:p>
        </w:tc>
      </w:tr>
      <w:tr w:rsidR="004D56B6" w:rsidTr="004D56B6">
        <w:trPr>
          <w:jc w:val="center"/>
        </w:trPr>
        <w:tc>
          <w:tcPr>
            <w:tcW w:w="4199" w:type="dxa"/>
            <w:tcMar>
              <w:left w:w="0" w:type="dxa"/>
            </w:tcMar>
            <w:hideMark/>
          </w:tcPr>
          <w:p w:rsidR="004D56B6" w:rsidRPr="004D56B6" w:rsidRDefault="004D56B6" w:rsidP="005E4741">
            <w:pPr>
              <w:pStyle w:val="NormalWeb"/>
              <w:ind w:left="240" w:hanging="240"/>
            </w:pPr>
            <w:r>
              <w:rPr>
                <w:rFonts w:ascii="Arial" w:hAnsi="Arial" w:cs="Arial"/>
                <w:sz w:val="20"/>
                <w:szCs w:val="20"/>
              </w:rPr>
              <w:t>U.S. government and agency securities</w:t>
            </w:r>
          </w:p>
        </w:tc>
        <w:tc>
          <w:tcPr>
            <w:tcW w:w="1060" w:type="dxa"/>
            <w:noWrap/>
            <w:tcMar>
              <w:top w:w="0" w:type="dxa"/>
              <w:left w:w="0" w:type="dxa"/>
              <w:bottom w:w="0" w:type="dxa"/>
              <w:right w:w="0" w:type="dxa"/>
            </w:tcMar>
            <w:vAlign w:val="bottom"/>
            <w:hideMark/>
          </w:tcPr>
          <w:p w:rsidR="004D56B6" w:rsidRDefault="004D56B6" w:rsidP="00CA74A5">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1,491</w:t>
            </w:r>
            <w:r>
              <w:rPr>
                <w:rFonts w:ascii="Arial" w:hAnsi="Arial" w:cs="Arial"/>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16" w:right="86"/>
            </w:pPr>
            <w:r>
              <w:rPr>
                <w:rFonts w:ascii="Arial" w:hAnsi="Arial" w:cs="Arial"/>
                <w:sz w:val="20"/>
                <w:szCs w:val="20"/>
              </w:rPr>
              <w:t>$</w:t>
            </w:r>
            <w:r>
              <w:rPr>
                <w:rFonts w:ascii="Arial" w:hAnsi="Arial" w:cs="Arial"/>
                <w:sz w:val="20"/>
                <w:szCs w:val="20"/>
              </w:rPr>
              <w:tab/>
              <w:t xml:space="preserve"> (1</w:t>
            </w:r>
            <w:r>
              <w:rPr>
                <w:rFonts w:ascii="Arial" w:hAnsi="Arial" w:cs="Arial"/>
                <w:sz w:val="20"/>
                <w:szCs w:val="20"/>
              </w:rPr>
              <w:tab/>
              <w:t>)</w:t>
            </w:r>
          </w:p>
        </w:tc>
        <w:tc>
          <w:tcPr>
            <w:tcW w:w="1160" w:type="dxa"/>
            <w:noWrap/>
            <w:tcMar>
              <w:top w:w="0" w:type="dxa"/>
              <w:left w:w="0" w:type="dxa"/>
              <w:bottom w:w="0" w:type="dxa"/>
              <w:right w:w="0" w:type="dxa"/>
            </w:tcMar>
            <w:vAlign w:val="bottom"/>
            <w:hideMark/>
          </w:tcPr>
          <w:p w:rsidR="004D56B6" w:rsidRDefault="004D56B6" w:rsidP="00CA74A5">
            <w:pPr>
              <w:pStyle w:val="NormalWeb"/>
              <w:tabs>
                <w:tab w:val="right" w:pos="1120"/>
                <w:tab w:val="decimal" w:pos="1160"/>
              </w:tabs>
              <w:spacing w:before="0" w:beforeAutospacing="0" w:after="15" w:afterAutospacing="0"/>
              <w:ind w:left="216" w:right="86"/>
            </w:pPr>
            <w:r>
              <w:rPr>
                <w:rFonts w:ascii="Arial" w:hAnsi="Arial" w:cs="Arial"/>
                <w:sz w:val="20"/>
                <w:szCs w:val="20"/>
              </w:rPr>
              <w:t>$</w:t>
            </w:r>
            <w:r>
              <w:rPr>
                <w:rFonts w:ascii="Arial" w:hAnsi="Arial" w:cs="Arial"/>
                <w:sz w:val="20"/>
                <w:szCs w:val="20"/>
              </w:rPr>
              <w:tab/>
              <w:t>39,158</w:t>
            </w:r>
            <w:r>
              <w:rPr>
                <w:rFonts w:ascii="Arial" w:hAnsi="Arial" w:cs="Arial"/>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16" w:right="86"/>
            </w:pPr>
            <w:r>
              <w:rPr>
                <w:rFonts w:ascii="Arial" w:hAnsi="Arial" w:cs="Arial"/>
                <w:sz w:val="20"/>
                <w:szCs w:val="20"/>
              </w:rPr>
              <w:t>$</w:t>
            </w:r>
            <w:r>
              <w:rPr>
                <w:rFonts w:ascii="Arial" w:hAnsi="Arial" w:cs="Arial"/>
                <w:sz w:val="20"/>
                <w:szCs w:val="20"/>
              </w:rPr>
              <w:tab/>
              <w:t>(103</w:t>
            </w:r>
            <w:r>
              <w:rPr>
                <w:rFonts w:ascii="Arial" w:hAnsi="Arial" w:cs="Arial"/>
                <w:sz w:val="20"/>
                <w:szCs w:val="20"/>
              </w:rPr>
              <w:tab/>
              <w:t>)</w:t>
            </w:r>
          </w:p>
        </w:tc>
        <w:tc>
          <w:tcPr>
            <w:tcW w:w="1060" w:type="dxa"/>
            <w:noWrap/>
            <w:tcMar>
              <w:top w:w="0" w:type="dxa"/>
              <w:left w:w="0" w:type="dxa"/>
              <w:bottom w:w="0" w:type="dxa"/>
              <w:right w:w="0" w:type="dxa"/>
            </w:tcMar>
            <w:vAlign w:val="bottom"/>
            <w:hideMark/>
          </w:tcPr>
          <w:p w:rsidR="004D56B6" w:rsidRDefault="004D56B6" w:rsidP="00CA74A5">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40,649</w:t>
            </w:r>
            <w:r>
              <w:rPr>
                <w:rFonts w:ascii="Arial" w:hAnsi="Arial" w:cs="Arial"/>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16" w:right="86"/>
            </w:pPr>
            <w:r>
              <w:rPr>
                <w:rFonts w:ascii="Arial" w:hAnsi="Arial" w:cs="Arial"/>
                <w:sz w:val="20"/>
                <w:szCs w:val="20"/>
              </w:rPr>
              <w:t>$</w:t>
            </w:r>
            <w:r>
              <w:rPr>
                <w:rFonts w:ascii="Arial" w:hAnsi="Arial" w:cs="Arial"/>
                <w:sz w:val="20"/>
                <w:szCs w:val="20"/>
              </w:rPr>
              <w:tab/>
              <w:t>(104</w:t>
            </w:r>
            <w:r>
              <w:rPr>
                <w:rFonts w:ascii="Arial" w:hAnsi="Arial" w:cs="Arial"/>
                <w:sz w:val="20"/>
                <w:szCs w:val="20"/>
              </w:rPr>
              <w:tab/>
              <w:t>)</w:t>
            </w:r>
          </w:p>
        </w:tc>
      </w:tr>
      <w:tr w:rsidR="004D56B6" w:rsidTr="004D56B6">
        <w:trPr>
          <w:jc w:val="center"/>
        </w:trPr>
        <w:tc>
          <w:tcPr>
            <w:tcW w:w="4199" w:type="dxa"/>
            <w:tcMar>
              <w:left w:w="0" w:type="dxa"/>
            </w:tcMar>
            <w:hideMark/>
          </w:tcPr>
          <w:p w:rsidR="004D56B6" w:rsidRDefault="004D56B6" w:rsidP="005E4741">
            <w:pPr>
              <w:pStyle w:val="NormalWeb"/>
              <w:ind w:left="240" w:hanging="240"/>
            </w:pPr>
            <w:r>
              <w:rPr>
                <w:rFonts w:ascii="Arial" w:hAnsi="Arial" w:cs="Arial"/>
                <w:sz w:val="20"/>
                <w:szCs w:val="20"/>
              </w:rPr>
              <w:t>Foreign government bonds</w:t>
            </w:r>
          </w:p>
        </w:tc>
        <w:tc>
          <w:tcPr>
            <w:tcW w:w="1060" w:type="dxa"/>
            <w:noWrap/>
            <w:tcMar>
              <w:top w:w="0" w:type="dxa"/>
              <w:left w:w="0" w:type="dxa"/>
              <w:bottom w:w="0" w:type="dxa"/>
              <w:right w:w="0" w:type="dxa"/>
            </w:tcMar>
            <w:vAlign w:val="bottom"/>
            <w:hideMark/>
          </w:tcPr>
          <w:p w:rsidR="004D56B6" w:rsidRDefault="004D56B6" w:rsidP="00CA74A5">
            <w:pPr>
              <w:pStyle w:val="NormalWeb"/>
              <w:tabs>
                <w:tab w:val="right" w:pos="1020"/>
                <w:tab w:val="decimal" w:pos="1060"/>
              </w:tabs>
              <w:spacing w:before="0" w:beforeAutospacing="0" w:after="15" w:afterAutospacing="0"/>
              <w:ind w:left="216" w:right="86"/>
            </w:pPr>
            <w:r>
              <w:rPr>
                <w:rFonts w:ascii="Arial" w:hAnsi="Arial" w:cs="Arial"/>
                <w:sz w:val="20"/>
                <w:szCs w:val="20"/>
              </w:rPr>
              <w:tab/>
              <w:t>25</w:t>
            </w:r>
            <w:r>
              <w:rPr>
                <w:rFonts w:ascii="Arial" w:hAnsi="Arial" w:cs="Arial"/>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16" w:right="86"/>
            </w:pPr>
            <w:r>
              <w:rPr>
                <w:rFonts w:ascii="Arial" w:hAnsi="Arial" w:cs="Arial"/>
                <w:sz w:val="20"/>
                <w:szCs w:val="20"/>
              </w:rPr>
              <w:tab/>
              <w:t>0</w:t>
            </w:r>
            <w:r>
              <w:rPr>
                <w:rFonts w:ascii="Arial" w:hAnsi="Arial" w:cs="Arial"/>
                <w:sz w:val="20"/>
                <w:szCs w:val="20"/>
              </w:rPr>
              <w:tab/>
            </w:r>
          </w:p>
        </w:tc>
        <w:tc>
          <w:tcPr>
            <w:tcW w:w="1160" w:type="dxa"/>
            <w:noWrap/>
            <w:tcMar>
              <w:top w:w="0" w:type="dxa"/>
              <w:left w:w="0" w:type="dxa"/>
              <w:bottom w:w="0" w:type="dxa"/>
              <w:right w:w="0" w:type="dxa"/>
            </w:tcMar>
            <w:vAlign w:val="bottom"/>
            <w:hideMark/>
          </w:tcPr>
          <w:p w:rsidR="004D56B6" w:rsidRDefault="004D56B6" w:rsidP="00CA74A5">
            <w:pPr>
              <w:pStyle w:val="NormalWeb"/>
              <w:tabs>
                <w:tab w:val="right" w:pos="1120"/>
                <w:tab w:val="decimal" w:pos="1160"/>
              </w:tabs>
              <w:spacing w:before="0" w:beforeAutospacing="0" w:after="15" w:afterAutospacing="0"/>
              <w:ind w:left="216" w:right="86"/>
            </w:pPr>
            <w:r>
              <w:rPr>
                <w:rFonts w:ascii="Arial" w:hAnsi="Arial" w:cs="Arial"/>
                <w:sz w:val="20"/>
                <w:szCs w:val="20"/>
              </w:rPr>
              <w:tab/>
              <w:t>77</w:t>
            </w:r>
            <w:r>
              <w:rPr>
                <w:rFonts w:ascii="Arial" w:hAnsi="Arial" w:cs="Arial"/>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16" w:right="86"/>
            </w:pPr>
            <w:r>
              <w:rPr>
                <w:rFonts w:ascii="Arial" w:hAnsi="Arial" w:cs="Arial"/>
                <w:sz w:val="20"/>
                <w:szCs w:val="20"/>
              </w:rPr>
              <w:tab/>
              <w:t>(8</w:t>
            </w:r>
            <w:r>
              <w:rPr>
                <w:rFonts w:ascii="Arial" w:hAnsi="Arial" w:cs="Arial"/>
                <w:sz w:val="20"/>
                <w:szCs w:val="20"/>
              </w:rPr>
              <w:tab/>
              <w:t>)</w:t>
            </w:r>
          </w:p>
        </w:tc>
        <w:tc>
          <w:tcPr>
            <w:tcW w:w="1060" w:type="dxa"/>
            <w:noWrap/>
            <w:tcMar>
              <w:top w:w="0" w:type="dxa"/>
              <w:left w:w="0" w:type="dxa"/>
              <w:bottom w:w="0" w:type="dxa"/>
              <w:right w:w="0" w:type="dxa"/>
            </w:tcMar>
            <w:vAlign w:val="bottom"/>
            <w:hideMark/>
          </w:tcPr>
          <w:p w:rsidR="004D56B6" w:rsidRDefault="004D56B6" w:rsidP="00CA74A5">
            <w:pPr>
              <w:pStyle w:val="NormalWeb"/>
              <w:tabs>
                <w:tab w:val="right" w:pos="1020"/>
                <w:tab w:val="decimal" w:pos="1060"/>
              </w:tabs>
              <w:spacing w:before="0" w:beforeAutospacing="0" w:after="15" w:afterAutospacing="0"/>
              <w:ind w:left="216" w:right="86"/>
            </w:pPr>
            <w:r>
              <w:rPr>
                <w:rFonts w:ascii="Arial" w:hAnsi="Arial" w:cs="Arial"/>
                <w:sz w:val="20"/>
                <w:szCs w:val="20"/>
              </w:rPr>
              <w:tab/>
              <w:t>102</w:t>
            </w:r>
            <w:r>
              <w:rPr>
                <w:rFonts w:ascii="Arial" w:hAnsi="Arial" w:cs="Arial"/>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16" w:right="86"/>
            </w:pPr>
            <w:r>
              <w:rPr>
                <w:rFonts w:ascii="Arial" w:hAnsi="Arial" w:cs="Arial"/>
                <w:sz w:val="20"/>
                <w:szCs w:val="20"/>
              </w:rPr>
              <w:tab/>
              <w:t>(8</w:t>
            </w:r>
            <w:r>
              <w:rPr>
                <w:rFonts w:ascii="Arial" w:hAnsi="Arial" w:cs="Arial"/>
                <w:sz w:val="20"/>
                <w:szCs w:val="20"/>
              </w:rPr>
              <w:tab/>
              <w:t>)</w:t>
            </w:r>
          </w:p>
        </w:tc>
      </w:tr>
      <w:tr w:rsidR="004D56B6" w:rsidTr="004D56B6">
        <w:trPr>
          <w:jc w:val="center"/>
        </w:trPr>
        <w:tc>
          <w:tcPr>
            <w:tcW w:w="4199" w:type="dxa"/>
            <w:tcMar>
              <w:left w:w="0" w:type="dxa"/>
            </w:tcMar>
            <w:vAlign w:val="bottom"/>
            <w:hideMark/>
          </w:tcPr>
          <w:p w:rsidR="004D56B6" w:rsidRDefault="004D56B6" w:rsidP="005E4741">
            <w:pPr>
              <w:pStyle w:val="NormalWeb"/>
              <w:ind w:left="240" w:hanging="240"/>
            </w:pPr>
            <w:r>
              <w:rPr>
                <w:rFonts w:ascii="Arial" w:hAnsi="Arial" w:cs="Arial"/>
                <w:sz w:val="20"/>
                <w:szCs w:val="20"/>
              </w:rPr>
              <w:t>Mortgage- and asset-backed securities</w:t>
            </w:r>
          </w:p>
        </w:tc>
        <w:tc>
          <w:tcPr>
            <w:tcW w:w="1060" w:type="dxa"/>
            <w:noWrap/>
            <w:tcMar>
              <w:top w:w="0" w:type="dxa"/>
              <w:left w:w="0" w:type="dxa"/>
              <w:bottom w:w="0" w:type="dxa"/>
              <w:right w:w="0" w:type="dxa"/>
            </w:tcMar>
            <w:vAlign w:val="bottom"/>
            <w:hideMark/>
          </w:tcPr>
          <w:p w:rsidR="004D56B6" w:rsidRDefault="004D56B6" w:rsidP="00CA74A5">
            <w:pPr>
              <w:pStyle w:val="NormalWeb"/>
              <w:tabs>
                <w:tab w:val="right" w:pos="1020"/>
                <w:tab w:val="decimal" w:pos="1060"/>
              </w:tabs>
              <w:spacing w:before="0" w:beforeAutospacing="0" w:after="15" w:afterAutospacing="0"/>
              <w:ind w:left="216" w:right="86"/>
            </w:pPr>
            <w:r>
              <w:rPr>
                <w:rFonts w:ascii="Arial" w:hAnsi="Arial" w:cs="Arial"/>
                <w:sz w:val="20"/>
                <w:szCs w:val="20"/>
              </w:rPr>
              <w:tab/>
              <w:t>664</w:t>
            </w:r>
            <w:r>
              <w:rPr>
                <w:rFonts w:ascii="Arial" w:hAnsi="Arial" w:cs="Arial"/>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16" w:right="86"/>
            </w:pPr>
            <w:r>
              <w:rPr>
                <w:rFonts w:ascii="Arial" w:hAnsi="Arial" w:cs="Arial"/>
                <w:sz w:val="20"/>
                <w:szCs w:val="20"/>
              </w:rPr>
              <w:tab/>
              <w:t>(1</w:t>
            </w:r>
            <w:r>
              <w:rPr>
                <w:rFonts w:ascii="Arial" w:hAnsi="Arial" w:cs="Arial"/>
                <w:sz w:val="20"/>
                <w:szCs w:val="20"/>
              </w:rPr>
              <w:tab/>
              <w:t>)</w:t>
            </w:r>
          </w:p>
        </w:tc>
        <w:tc>
          <w:tcPr>
            <w:tcW w:w="1160" w:type="dxa"/>
            <w:noWrap/>
            <w:tcMar>
              <w:top w:w="0" w:type="dxa"/>
              <w:left w:w="0" w:type="dxa"/>
              <w:bottom w:w="0" w:type="dxa"/>
              <w:right w:w="0" w:type="dxa"/>
            </w:tcMar>
            <w:vAlign w:val="bottom"/>
            <w:hideMark/>
          </w:tcPr>
          <w:p w:rsidR="004D56B6" w:rsidRDefault="004D56B6" w:rsidP="00CA74A5">
            <w:pPr>
              <w:pStyle w:val="NormalWeb"/>
              <w:tabs>
                <w:tab w:val="right" w:pos="1120"/>
                <w:tab w:val="decimal" w:pos="1160"/>
              </w:tabs>
              <w:spacing w:before="0" w:beforeAutospacing="0" w:after="15" w:afterAutospacing="0"/>
              <w:ind w:left="216" w:right="86"/>
            </w:pPr>
            <w:r>
              <w:rPr>
                <w:rFonts w:ascii="Arial" w:hAnsi="Arial" w:cs="Arial"/>
                <w:sz w:val="20"/>
                <w:szCs w:val="20"/>
              </w:rPr>
              <w:tab/>
              <w:t>378</w:t>
            </w:r>
            <w:r>
              <w:rPr>
                <w:rFonts w:ascii="Arial" w:hAnsi="Arial" w:cs="Arial"/>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16" w:right="86"/>
            </w:pPr>
            <w:r>
              <w:rPr>
                <w:rFonts w:ascii="Arial" w:hAnsi="Arial" w:cs="Arial"/>
                <w:sz w:val="20"/>
                <w:szCs w:val="20"/>
              </w:rPr>
              <w:tab/>
              <w:t>(2</w:t>
            </w:r>
            <w:r>
              <w:rPr>
                <w:rFonts w:ascii="Arial" w:hAnsi="Arial" w:cs="Arial"/>
                <w:sz w:val="20"/>
                <w:szCs w:val="20"/>
              </w:rPr>
              <w:tab/>
              <w:t>)</w:t>
            </w:r>
          </w:p>
        </w:tc>
        <w:tc>
          <w:tcPr>
            <w:tcW w:w="1060" w:type="dxa"/>
            <w:noWrap/>
            <w:tcMar>
              <w:top w:w="0" w:type="dxa"/>
              <w:left w:w="0" w:type="dxa"/>
              <w:bottom w:w="0" w:type="dxa"/>
              <w:right w:w="0" w:type="dxa"/>
            </w:tcMar>
            <w:vAlign w:val="bottom"/>
            <w:hideMark/>
          </w:tcPr>
          <w:p w:rsidR="004D56B6" w:rsidRDefault="004D56B6" w:rsidP="00CA74A5">
            <w:pPr>
              <w:pStyle w:val="NormalWeb"/>
              <w:tabs>
                <w:tab w:val="right" w:pos="1020"/>
                <w:tab w:val="decimal" w:pos="1060"/>
              </w:tabs>
              <w:spacing w:before="0" w:beforeAutospacing="0" w:after="15" w:afterAutospacing="0"/>
              <w:ind w:left="216" w:right="86"/>
            </w:pPr>
            <w:r>
              <w:rPr>
                <w:rFonts w:ascii="Arial" w:hAnsi="Arial" w:cs="Arial"/>
                <w:sz w:val="20"/>
                <w:szCs w:val="20"/>
              </w:rPr>
              <w:tab/>
              <w:t>1,042</w:t>
            </w:r>
            <w:r>
              <w:rPr>
                <w:rFonts w:ascii="Arial" w:hAnsi="Arial" w:cs="Arial"/>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16" w:right="86"/>
            </w:pPr>
            <w:r>
              <w:rPr>
                <w:rFonts w:ascii="Arial" w:hAnsi="Arial" w:cs="Arial"/>
                <w:sz w:val="20"/>
                <w:szCs w:val="20"/>
              </w:rPr>
              <w:tab/>
              <w:t>(3</w:t>
            </w:r>
            <w:r>
              <w:rPr>
                <w:rFonts w:ascii="Arial" w:hAnsi="Arial" w:cs="Arial"/>
                <w:sz w:val="20"/>
                <w:szCs w:val="20"/>
              </w:rPr>
              <w:tab/>
              <w:t>)</w:t>
            </w:r>
          </w:p>
        </w:tc>
      </w:tr>
      <w:tr w:rsidR="004D56B6" w:rsidTr="004D56B6">
        <w:trPr>
          <w:jc w:val="center"/>
        </w:trPr>
        <w:tc>
          <w:tcPr>
            <w:tcW w:w="4199" w:type="dxa"/>
            <w:tcMar>
              <w:left w:w="0" w:type="dxa"/>
            </w:tcMar>
            <w:vAlign w:val="bottom"/>
            <w:hideMark/>
          </w:tcPr>
          <w:p w:rsidR="004D56B6" w:rsidRDefault="004D56B6" w:rsidP="005E4741">
            <w:pPr>
              <w:pStyle w:val="NormalWeb"/>
              <w:ind w:left="240" w:hanging="240"/>
            </w:pPr>
            <w:r>
              <w:rPr>
                <w:rFonts w:ascii="Arial" w:hAnsi="Arial" w:cs="Arial"/>
                <w:sz w:val="20"/>
                <w:szCs w:val="20"/>
              </w:rPr>
              <w:t>Corporate notes and bonds</w:t>
            </w:r>
          </w:p>
        </w:tc>
        <w:tc>
          <w:tcPr>
            <w:tcW w:w="1060" w:type="dxa"/>
            <w:noWrap/>
            <w:tcMar>
              <w:top w:w="0" w:type="dxa"/>
              <w:left w:w="0" w:type="dxa"/>
              <w:bottom w:w="0" w:type="dxa"/>
              <w:right w:w="0" w:type="dxa"/>
            </w:tcMar>
            <w:vAlign w:val="bottom"/>
            <w:hideMark/>
          </w:tcPr>
          <w:p w:rsidR="004D56B6" w:rsidRDefault="004D56B6" w:rsidP="00CA74A5">
            <w:pPr>
              <w:pStyle w:val="NormalWeb"/>
              <w:tabs>
                <w:tab w:val="right" w:pos="1020"/>
                <w:tab w:val="decimal" w:pos="1060"/>
              </w:tabs>
              <w:spacing w:before="0" w:beforeAutospacing="0" w:after="15" w:afterAutospacing="0"/>
              <w:ind w:left="216" w:right="86"/>
            </w:pPr>
            <w:r>
              <w:rPr>
                <w:rFonts w:ascii="Arial" w:hAnsi="Arial" w:cs="Arial"/>
                <w:sz w:val="20"/>
                <w:szCs w:val="20"/>
              </w:rPr>
              <w:tab/>
              <w:t>498</w:t>
            </w:r>
            <w:r>
              <w:rPr>
                <w:rFonts w:ascii="Arial" w:hAnsi="Arial" w:cs="Arial"/>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16" w:right="86"/>
            </w:pPr>
            <w:r>
              <w:rPr>
                <w:rFonts w:ascii="Arial" w:hAnsi="Arial" w:cs="Arial"/>
                <w:sz w:val="20"/>
                <w:szCs w:val="20"/>
              </w:rPr>
              <w:tab/>
              <w:t>(3</w:t>
            </w:r>
            <w:r>
              <w:rPr>
                <w:rFonts w:ascii="Arial" w:hAnsi="Arial" w:cs="Arial"/>
                <w:sz w:val="20"/>
                <w:szCs w:val="20"/>
              </w:rPr>
              <w:tab/>
              <w:t>)</w:t>
            </w:r>
          </w:p>
        </w:tc>
        <w:tc>
          <w:tcPr>
            <w:tcW w:w="1160" w:type="dxa"/>
            <w:noWrap/>
            <w:tcMar>
              <w:top w:w="0" w:type="dxa"/>
              <w:left w:w="0" w:type="dxa"/>
              <w:bottom w:w="0" w:type="dxa"/>
              <w:right w:w="0" w:type="dxa"/>
            </w:tcMar>
            <w:vAlign w:val="bottom"/>
            <w:hideMark/>
          </w:tcPr>
          <w:p w:rsidR="004D56B6" w:rsidRDefault="004D56B6" w:rsidP="00CA74A5">
            <w:pPr>
              <w:pStyle w:val="NormalWeb"/>
              <w:tabs>
                <w:tab w:val="right" w:pos="1120"/>
                <w:tab w:val="decimal" w:pos="1160"/>
              </w:tabs>
              <w:spacing w:before="0" w:beforeAutospacing="0" w:after="15" w:afterAutospacing="0"/>
              <w:ind w:left="216" w:right="86"/>
            </w:pPr>
            <w:r>
              <w:rPr>
                <w:rFonts w:ascii="Arial" w:hAnsi="Arial" w:cs="Arial"/>
                <w:sz w:val="20"/>
                <w:szCs w:val="20"/>
              </w:rPr>
              <w:tab/>
              <w:t>376</w:t>
            </w:r>
            <w:r>
              <w:rPr>
                <w:rFonts w:ascii="Arial" w:hAnsi="Arial" w:cs="Arial"/>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16" w:right="86"/>
            </w:pPr>
            <w:r>
              <w:rPr>
                <w:rFonts w:ascii="Arial" w:hAnsi="Arial" w:cs="Arial"/>
                <w:sz w:val="20"/>
                <w:szCs w:val="20"/>
              </w:rPr>
              <w:tab/>
              <w:t>(4</w:t>
            </w:r>
            <w:r>
              <w:rPr>
                <w:rFonts w:ascii="Arial" w:hAnsi="Arial" w:cs="Arial"/>
                <w:sz w:val="20"/>
                <w:szCs w:val="20"/>
              </w:rPr>
              <w:tab/>
              <w:t>)</w:t>
            </w:r>
          </w:p>
        </w:tc>
        <w:tc>
          <w:tcPr>
            <w:tcW w:w="1060" w:type="dxa"/>
            <w:noWrap/>
            <w:tcMar>
              <w:top w:w="0" w:type="dxa"/>
              <w:left w:w="0" w:type="dxa"/>
              <w:bottom w:w="0" w:type="dxa"/>
              <w:right w:w="0" w:type="dxa"/>
            </w:tcMar>
            <w:vAlign w:val="bottom"/>
            <w:hideMark/>
          </w:tcPr>
          <w:p w:rsidR="004D56B6" w:rsidRDefault="004D56B6" w:rsidP="00CA74A5">
            <w:pPr>
              <w:pStyle w:val="NormalWeb"/>
              <w:tabs>
                <w:tab w:val="right" w:pos="1020"/>
                <w:tab w:val="decimal" w:pos="1060"/>
              </w:tabs>
              <w:spacing w:before="0" w:beforeAutospacing="0" w:after="15" w:afterAutospacing="0"/>
              <w:ind w:left="216" w:right="86"/>
            </w:pPr>
            <w:r>
              <w:rPr>
                <w:rFonts w:ascii="Arial" w:hAnsi="Arial" w:cs="Arial"/>
                <w:sz w:val="20"/>
                <w:szCs w:val="20"/>
              </w:rPr>
              <w:tab/>
              <w:t>874</w:t>
            </w:r>
            <w:r>
              <w:rPr>
                <w:rFonts w:ascii="Arial" w:hAnsi="Arial" w:cs="Arial"/>
                <w:sz w:val="20"/>
                <w:szCs w:val="20"/>
              </w:rPr>
              <w:tab/>
            </w:r>
          </w:p>
        </w:tc>
        <w:tc>
          <w:tcPr>
            <w:tcW w:w="1107" w:type="dxa"/>
            <w:noWrap/>
            <w:tcMar>
              <w:top w:w="0" w:type="dxa"/>
              <w:left w:w="0" w:type="dxa"/>
              <w:bottom w:w="0" w:type="dxa"/>
              <w:right w:w="0" w:type="dxa"/>
            </w:tcMar>
            <w:vAlign w:val="bottom"/>
            <w:hideMark/>
          </w:tcPr>
          <w:p w:rsidR="004D56B6" w:rsidRDefault="004D56B6" w:rsidP="00CA74A5">
            <w:pPr>
              <w:pStyle w:val="NormalWeb"/>
              <w:tabs>
                <w:tab w:val="right" w:pos="1040"/>
                <w:tab w:val="decimal" w:pos="1080"/>
              </w:tabs>
              <w:spacing w:before="0" w:beforeAutospacing="0" w:after="15" w:afterAutospacing="0"/>
              <w:ind w:left="216" w:right="86"/>
            </w:pPr>
            <w:r>
              <w:rPr>
                <w:rFonts w:ascii="Arial" w:hAnsi="Arial" w:cs="Arial"/>
                <w:sz w:val="20"/>
                <w:szCs w:val="20"/>
              </w:rPr>
              <w:tab/>
              <w:t>(7</w:t>
            </w:r>
            <w:r>
              <w:rPr>
                <w:rFonts w:ascii="Arial" w:hAnsi="Arial" w:cs="Arial"/>
                <w:sz w:val="20"/>
                <w:szCs w:val="20"/>
              </w:rPr>
              <w:tab/>
              <w:t>)</w:t>
            </w:r>
          </w:p>
        </w:tc>
      </w:tr>
      <w:tr w:rsidR="004D56B6" w:rsidTr="004D56B6">
        <w:trPr>
          <w:jc w:val="center"/>
        </w:trPr>
        <w:tc>
          <w:tcPr>
            <w:tcW w:w="5259" w:type="dxa"/>
            <w:gridSpan w:val="2"/>
            <w:tcMar>
              <w:top w:w="0" w:type="dxa"/>
              <w:left w:w="0" w:type="dxa"/>
              <w:bottom w:w="0" w:type="dxa"/>
              <w:right w:w="0" w:type="dxa"/>
            </w:tcMar>
            <w:vAlign w:val="bottom"/>
            <w:hideMark/>
          </w:tcPr>
          <w:p w:rsidR="004D56B6" w:rsidRDefault="004D56B6" w:rsidP="00CA74A5">
            <w:pPr>
              <w:pStyle w:val="rrdsinglerule"/>
              <w:ind w:left="-594" w:right="86"/>
            </w:pPr>
            <w:r>
              <w:t> </w:t>
            </w:r>
          </w:p>
        </w:tc>
        <w:tc>
          <w:tcPr>
            <w:tcW w:w="1107" w:type="dxa"/>
            <w:tcMar>
              <w:top w:w="0" w:type="dxa"/>
              <w:left w:w="0" w:type="dxa"/>
              <w:bottom w:w="0" w:type="dxa"/>
              <w:right w:w="0" w:type="dxa"/>
            </w:tcMar>
            <w:vAlign w:val="bottom"/>
            <w:hideMark/>
          </w:tcPr>
          <w:p w:rsidR="004D56B6" w:rsidRDefault="004D56B6" w:rsidP="00CA74A5">
            <w:pPr>
              <w:pStyle w:val="rrdsinglerule"/>
              <w:ind w:left="216" w:right="86"/>
            </w:pPr>
            <w:r>
              <w:t> </w:t>
            </w:r>
          </w:p>
        </w:tc>
        <w:tc>
          <w:tcPr>
            <w:tcW w:w="1160" w:type="dxa"/>
            <w:tcMar>
              <w:top w:w="0" w:type="dxa"/>
              <w:left w:w="0" w:type="dxa"/>
              <w:bottom w:w="0" w:type="dxa"/>
              <w:right w:w="0" w:type="dxa"/>
            </w:tcMar>
            <w:vAlign w:val="bottom"/>
            <w:hideMark/>
          </w:tcPr>
          <w:p w:rsidR="004D56B6" w:rsidRDefault="004D56B6" w:rsidP="00CA74A5">
            <w:pPr>
              <w:pStyle w:val="rrdsinglerule"/>
              <w:ind w:left="216" w:right="86"/>
            </w:pPr>
            <w:r>
              <w:t> </w:t>
            </w:r>
          </w:p>
        </w:tc>
        <w:tc>
          <w:tcPr>
            <w:tcW w:w="1107" w:type="dxa"/>
            <w:tcMar>
              <w:top w:w="0" w:type="dxa"/>
              <w:left w:w="0" w:type="dxa"/>
              <w:bottom w:w="0" w:type="dxa"/>
              <w:right w:w="0" w:type="dxa"/>
            </w:tcMar>
            <w:vAlign w:val="bottom"/>
            <w:hideMark/>
          </w:tcPr>
          <w:p w:rsidR="004D56B6" w:rsidRDefault="004D56B6" w:rsidP="00CA74A5">
            <w:pPr>
              <w:pStyle w:val="rrdsinglerule"/>
              <w:ind w:left="216" w:right="86"/>
            </w:pPr>
            <w:r>
              <w:t> </w:t>
            </w:r>
          </w:p>
        </w:tc>
        <w:tc>
          <w:tcPr>
            <w:tcW w:w="1060" w:type="dxa"/>
            <w:tcMar>
              <w:top w:w="0" w:type="dxa"/>
              <w:left w:w="0" w:type="dxa"/>
              <w:bottom w:w="0" w:type="dxa"/>
              <w:right w:w="0" w:type="dxa"/>
            </w:tcMar>
            <w:vAlign w:val="bottom"/>
            <w:hideMark/>
          </w:tcPr>
          <w:p w:rsidR="004D56B6" w:rsidRDefault="004D56B6" w:rsidP="00CA74A5">
            <w:pPr>
              <w:pStyle w:val="rrdsinglerule"/>
              <w:ind w:left="216" w:right="86"/>
            </w:pPr>
            <w:r>
              <w:t> </w:t>
            </w:r>
          </w:p>
        </w:tc>
        <w:tc>
          <w:tcPr>
            <w:tcW w:w="1107" w:type="dxa"/>
            <w:tcMar>
              <w:top w:w="0" w:type="dxa"/>
              <w:left w:w="0" w:type="dxa"/>
              <w:bottom w:w="0" w:type="dxa"/>
              <w:right w:w="0" w:type="dxa"/>
            </w:tcMar>
            <w:vAlign w:val="bottom"/>
            <w:hideMark/>
          </w:tcPr>
          <w:p w:rsidR="004D56B6" w:rsidRDefault="004D56B6" w:rsidP="00CA74A5">
            <w:pPr>
              <w:pStyle w:val="rrdsinglerule"/>
              <w:ind w:left="216" w:right="86"/>
            </w:pPr>
            <w:r>
              <w:t> </w:t>
            </w:r>
          </w:p>
        </w:tc>
      </w:tr>
      <w:tr w:rsidR="004D56B6" w:rsidTr="004D56B6">
        <w:trPr>
          <w:jc w:val="center"/>
        </w:trPr>
        <w:tc>
          <w:tcPr>
            <w:tcW w:w="4199" w:type="dxa"/>
            <w:tcMar>
              <w:left w:w="0" w:type="dxa"/>
            </w:tcMar>
            <w:hideMark/>
          </w:tcPr>
          <w:p w:rsidR="004D56B6" w:rsidRDefault="004D56B6" w:rsidP="005E4741">
            <w:pPr>
              <w:pStyle w:val="NormalWeb"/>
              <w:ind w:left="480" w:hanging="240"/>
            </w:pPr>
            <w:r>
              <w:rPr>
                <w:rFonts w:ascii="Arial" w:hAnsi="Arial" w:cs="Arial"/>
                <w:sz w:val="20"/>
                <w:szCs w:val="20"/>
              </w:rPr>
              <w:t>Total</w:t>
            </w:r>
          </w:p>
        </w:tc>
        <w:tc>
          <w:tcPr>
            <w:tcW w:w="1060" w:type="dxa"/>
            <w:noWrap/>
            <w:tcMar>
              <w:top w:w="0" w:type="dxa"/>
              <w:left w:w="0" w:type="dxa"/>
              <w:bottom w:w="0" w:type="dxa"/>
              <w:right w:w="0" w:type="dxa"/>
            </w:tcMar>
            <w:vAlign w:val="bottom"/>
            <w:hideMark/>
          </w:tcPr>
          <w:p w:rsidR="004D56B6" w:rsidRDefault="00CA74A5" w:rsidP="00CA74A5">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r>
            <w:r w:rsidR="004D56B6">
              <w:rPr>
                <w:rFonts w:ascii="Arial" w:hAnsi="Arial" w:cs="Arial"/>
                <w:sz w:val="20"/>
                <w:szCs w:val="20"/>
              </w:rPr>
              <w:t>2,678</w:t>
            </w:r>
            <w:r w:rsidR="004D56B6">
              <w:rPr>
                <w:rFonts w:ascii="Arial" w:hAnsi="Arial" w:cs="Arial"/>
                <w:sz w:val="20"/>
                <w:szCs w:val="20"/>
              </w:rPr>
              <w:tab/>
            </w:r>
          </w:p>
        </w:tc>
        <w:tc>
          <w:tcPr>
            <w:tcW w:w="1107" w:type="dxa"/>
            <w:noWrap/>
            <w:tcMar>
              <w:top w:w="0" w:type="dxa"/>
              <w:left w:w="0" w:type="dxa"/>
              <w:bottom w:w="0" w:type="dxa"/>
              <w:right w:w="0" w:type="dxa"/>
            </w:tcMar>
            <w:vAlign w:val="bottom"/>
            <w:hideMark/>
          </w:tcPr>
          <w:p w:rsidR="004D56B6" w:rsidRDefault="00CA74A5" w:rsidP="00CA74A5">
            <w:pPr>
              <w:pStyle w:val="NormalWeb"/>
              <w:tabs>
                <w:tab w:val="right" w:pos="1040"/>
                <w:tab w:val="decimal" w:pos="1080"/>
              </w:tabs>
              <w:spacing w:before="0" w:beforeAutospacing="0" w:after="15" w:afterAutospacing="0"/>
              <w:ind w:left="216" w:right="86"/>
            </w:pPr>
            <w:r>
              <w:rPr>
                <w:rFonts w:ascii="Arial" w:hAnsi="Arial" w:cs="Arial"/>
                <w:sz w:val="20"/>
                <w:szCs w:val="20"/>
              </w:rPr>
              <w:t>$</w:t>
            </w:r>
            <w:r>
              <w:rPr>
                <w:rFonts w:ascii="Arial" w:hAnsi="Arial" w:cs="Arial"/>
                <w:sz w:val="20"/>
                <w:szCs w:val="20"/>
              </w:rPr>
              <w:tab/>
            </w:r>
            <w:r w:rsidR="004D56B6">
              <w:rPr>
                <w:rFonts w:ascii="Arial" w:hAnsi="Arial" w:cs="Arial"/>
                <w:sz w:val="20"/>
                <w:szCs w:val="20"/>
              </w:rPr>
              <w:t xml:space="preserve"> (5</w:t>
            </w:r>
            <w:r w:rsidR="004D56B6">
              <w:rPr>
                <w:rFonts w:ascii="Arial" w:hAnsi="Arial" w:cs="Arial"/>
                <w:sz w:val="20"/>
                <w:szCs w:val="20"/>
              </w:rPr>
              <w:tab/>
              <w:t>)</w:t>
            </w:r>
          </w:p>
        </w:tc>
        <w:tc>
          <w:tcPr>
            <w:tcW w:w="1160" w:type="dxa"/>
            <w:noWrap/>
            <w:tcMar>
              <w:top w:w="0" w:type="dxa"/>
              <w:left w:w="0" w:type="dxa"/>
              <w:bottom w:w="0" w:type="dxa"/>
              <w:right w:w="0" w:type="dxa"/>
            </w:tcMar>
            <w:vAlign w:val="bottom"/>
            <w:hideMark/>
          </w:tcPr>
          <w:p w:rsidR="004D56B6" w:rsidRDefault="00CA74A5" w:rsidP="00CA74A5">
            <w:pPr>
              <w:pStyle w:val="NormalWeb"/>
              <w:tabs>
                <w:tab w:val="right" w:pos="1120"/>
                <w:tab w:val="decimal" w:pos="1160"/>
              </w:tabs>
              <w:spacing w:before="0" w:beforeAutospacing="0" w:after="15" w:afterAutospacing="0"/>
              <w:ind w:left="216" w:right="86"/>
            </w:pPr>
            <w:r>
              <w:rPr>
                <w:rFonts w:ascii="Arial" w:hAnsi="Arial" w:cs="Arial"/>
                <w:sz w:val="20"/>
                <w:szCs w:val="20"/>
              </w:rPr>
              <w:t>$</w:t>
            </w:r>
            <w:r>
              <w:rPr>
                <w:rFonts w:ascii="Arial" w:hAnsi="Arial" w:cs="Arial"/>
                <w:sz w:val="20"/>
                <w:szCs w:val="20"/>
              </w:rPr>
              <w:tab/>
            </w:r>
            <w:r w:rsidR="004D56B6">
              <w:rPr>
                <w:rFonts w:ascii="Arial" w:hAnsi="Arial" w:cs="Arial"/>
                <w:sz w:val="20"/>
                <w:szCs w:val="20"/>
              </w:rPr>
              <w:t>39,989</w:t>
            </w:r>
            <w:r w:rsidR="004D56B6">
              <w:rPr>
                <w:rFonts w:ascii="Arial" w:hAnsi="Arial" w:cs="Arial"/>
                <w:sz w:val="20"/>
                <w:szCs w:val="20"/>
              </w:rPr>
              <w:tab/>
            </w:r>
          </w:p>
        </w:tc>
        <w:tc>
          <w:tcPr>
            <w:tcW w:w="1107" w:type="dxa"/>
            <w:noWrap/>
            <w:tcMar>
              <w:top w:w="0" w:type="dxa"/>
              <w:left w:w="0" w:type="dxa"/>
              <w:bottom w:w="0" w:type="dxa"/>
              <w:right w:w="0" w:type="dxa"/>
            </w:tcMar>
            <w:vAlign w:val="bottom"/>
            <w:hideMark/>
          </w:tcPr>
          <w:p w:rsidR="004D56B6" w:rsidRDefault="00CA74A5" w:rsidP="00CA74A5">
            <w:pPr>
              <w:pStyle w:val="NormalWeb"/>
              <w:tabs>
                <w:tab w:val="right" w:pos="1040"/>
                <w:tab w:val="decimal" w:pos="1080"/>
              </w:tabs>
              <w:spacing w:before="0" w:beforeAutospacing="0" w:after="15" w:afterAutospacing="0"/>
              <w:ind w:left="216" w:right="86"/>
            </w:pPr>
            <w:r>
              <w:rPr>
                <w:rFonts w:ascii="Arial" w:hAnsi="Arial" w:cs="Arial"/>
                <w:sz w:val="20"/>
                <w:szCs w:val="20"/>
              </w:rPr>
              <w:t>$</w:t>
            </w:r>
            <w:r>
              <w:rPr>
                <w:rFonts w:ascii="Arial" w:hAnsi="Arial" w:cs="Arial"/>
                <w:sz w:val="20"/>
                <w:szCs w:val="20"/>
              </w:rPr>
              <w:tab/>
            </w:r>
            <w:r w:rsidR="004D56B6">
              <w:rPr>
                <w:rFonts w:ascii="Arial" w:hAnsi="Arial" w:cs="Arial"/>
                <w:sz w:val="20"/>
                <w:szCs w:val="20"/>
              </w:rPr>
              <w:t>(117</w:t>
            </w:r>
            <w:r w:rsidR="004D56B6">
              <w:rPr>
                <w:rFonts w:ascii="Arial" w:hAnsi="Arial" w:cs="Arial"/>
                <w:sz w:val="20"/>
                <w:szCs w:val="20"/>
              </w:rPr>
              <w:tab/>
              <w:t>)</w:t>
            </w:r>
          </w:p>
        </w:tc>
        <w:tc>
          <w:tcPr>
            <w:tcW w:w="1060" w:type="dxa"/>
            <w:noWrap/>
            <w:tcMar>
              <w:top w:w="0" w:type="dxa"/>
              <w:left w:w="0" w:type="dxa"/>
              <w:bottom w:w="0" w:type="dxa"/>
              <w:right w:w="0" w:type="dxa"/>
            </w:tcMar>
            <w:vAlign w:val="bottom"/>
            <w:hideMark/>
          </w:tcPr>
          <w:p w:rsidR="004D56B6" w:rsidRDefault="004D56B6" w:rsidP="00CA74A5">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  42,667</w:t>
            </w:r>
            <w:r>
              <w:rPr>
                <w:rFonts w:ascii="Arial" w:hAnsi="Arial" w:cs="Arial"/>
                <w:sz w:val="20"/>
                <w:szCs w:val="20"/>
              </w:rPr>
              <w:tab/>
            </w:r>
          </w:p>
        </w:tc>
        <w:tc>
          <w:tcPr>
            <w:tcW w:w="1107" w:type="dxa"/>
            <w:noWrap/>
            <w:tcMar>
              <w:top w:w="0" w:type="dxa"/>
              <w:left w:w="0" w:type="dxa"/>
              <w:bottom w:w="0" w:type="dxa"/>
              <w:right w:w="0" w:type="dxa"/>
            </w:tcMar>
            <w:vAlign w:val="bottom"/>
            <w:hideMark/>
          </w:tcPr>
          <w:p w:rsidR="004D56B6" w:rsidRDefault="00CA74A5" w:rsidP="00CA74A5">
            <w:pPr>
              <w:pStyle w:val="NormalWeb"/>
              <w:tabs>
                <w:tab w:val="right" w:pos="1040"/>
                <w:tab w:val="decimal" w:pos="1080"/>
              </w:tabs>
              <w:spacing w:before="0" w:beforeAutospacing="0" w:after="15" w:afterAutospacing="0"/>
              <w:ind w:left="216" w:right="86"/>
            </w:pPr>
            <w:r>
              <w:rPr>
                <w:rFonts w:ascii="Arial" w:hAnsi="Arial" w:cs="Arial"/>
                <w:sz w:val="20"/>
                <w:szCs w:val="20"/>
              </w:rPr>
              <w:t>$</w:t>
            </w:r>
            <w:r>
              <w:rPr>
                <w:rFonts w:ascii="Arial" w:hAnsi="Arial" w:cs="Arial"/>
                <w:sz w:val="20"/>
                <w:szCs w:val="20"/>
              </w:rPr>
              <w:tab/>
            </w:r>
            <w:r w:rsidR="004D56B6">
              <w:rPr>
                <w:rFonts w:ascii="Arial" w:hAnsi="Arial" w:cs="Arial"/>
                <w:sz w:val="20"/>
                <w:szCs w:val="20"/>
              </w:rPr>
              <w:t>(122</w:t>
            </w:r>
            <w:r w:rsidR="004D56B6">
              <w:rPr>
                <w:rFonts w:ascii="Arial" w:hAnsi="Arial" w:cs="Arial"/>
                <w:sz w:val="20"/>
                <w:szCs w:val="20"/>
              </w:rPr>
              <w:tab/>
              <w:t>)</w:t>
            </w:r>
          </w:p>
        </w:tc>
      </w:tr>
      <w:tr w:rsidR="004D56B6" w:rsidTr="004D56B6">
        <w:trPr>
          <w:jc w:val="center"/>
        </w:trPr>
        <w:tc>
          <w:tcPr>
            <w:tcW w:w="4199" w:type="dxa"/>
            <w:tcMar>
              <w:top w:w="0" w:type="dxa"/>
              <w:left w:w="0" w:type="dxa"/>
              <w:bottom w:w="0" w:type="dxa"/>
              <w:right w:w="0" w:type="dxa"/>
            </w:tcMar>
            <w:vAlign w:val="bottom"/>
            <w:hideMark/>
          </w:tcPr>
          <w:p w:rsidR="004D56B6" w:rsidRDefault="004D56B6" w:rsidP="005E4741">
            <w:pPr>
              <w:pStyle w:val="la2"/>
            </w:pPr>
            <w:r>
              <w:t> </w:t>
            </w:r>
          </w:p>
        </w:tc>
        <w:tc>
          <w:tcPr>
            <w:tcW w:w="1060" w:type="dxa"/>
            <w:tcMar>
              <w:top w:w="0" w:type="dxa"/>
              <w:left w:w="0" w:type="dxa"/>
              <w:bottom w:w="0" w:type="dxa"/>
              <w:right w:w="0" w:type="dxa"/>
            </w:tcMar>
            <w:vAlign w:val="bottom"/>
            <w:hideMark/>
          </w:tcPr>
          <w:p w:rsidR="004D56B6" w:rsidRDefault="004D56B6" w:rsidP="00CA74A5">
            <w:pPr>
              <w:pStyle w:val="rrddoublerule"/>
              <w:ind w:left="216" w:right="86"/>
            </w:pPr>
            <w:r>
              <w:t> </w:t>
            </w:r>
          </w:p>
        </w:tc>
        <w:tc>
          <w:tcPr>
            <w:tcW w:w="1107" w:type="dxa"/>
            <w:tcMar>
              <w:top w:w="0" w:type="dxa"/>
              <w:left w:w="0" w:type="dxa"/>
              <w:bottom w:w="0" w:type="dxa"/>
              <w:right w:w="0" w:type="dxa"/>
            </w:tcMar>
            <w:vAlign w:val="bottom"/>
            <w:hideMark/>
          </w:tcPr>
          <w:p w:rsidR="004D56B6" w:rsidRDefault="004D56B6" w:rsidP="00CA74A5">
            <w:pPr>
              <w:pStyle w:val="rrddoublerule"/>
              <w:ind w:left="216" w:right="86"/>
            </w:pPr>
            <w:r>
              <w:t> </w:t>
            </w:r>
          </w:p>
        </w:tc>
        <w:tc>
          <w:tcPr>
            <w:tcW w:w="1160" w:type="dxa"/>
            <w:tcMar>
              <w:top w:w="0" w:type="dxa"/>
              <w:left w:w="0" w:type="dxa"/>
              <w:bottom w:w="0" w:type="dxa"/>
              <w:right w:w="0" w:type="dxa"/>
            </w:tcMar>
            <w:vAlign w:val="bottom"/>
            <w:hideMark/>
          </w:tcPr>
          <w:p w:rsidR="004D56B6" w:rsidRDefault="004D56B6" w:rsidP="00CA74A5">
            <w:pPr>
              <w:pStyle w:val="rrddoublerule"/>
              <w:ind w:left="216" w:right="86"/>
            </w:pPr>
            <w:r>
              <w:t> </w:t>
            </w:r>
          </w:p>
        </w:tc>
        <w:tc>
          <w:tcPr>
            <w:tcW w:w="1107" w:type="dxa"/>
            <w:tcMar>
              <w:top w:w="0" w:type="dxa"/>
              <w:left w:w="0" w:type="dxa"/>
              <w:bottom w:w="0" w:type="dxa"/>
              <w:right w:w="0" w:type="dxa"/>
            </w:tcMar>
            <w:vAlign w:val="bottom"/>
            <w:hideMark/>
          </w:tcPr>
          <w:p w:rsidR="004D56B6" w:rsidRDefault="004D56B6" w:rsidP="00CA74A5">
            <w:pPr>
              <w:pStyle w:val="rrddoublerule"/>
              <w:ind w:left="216" w:right="86"/>
            </w:pPr>
            <w:r>
              <w:t> </w:t>
            </w:r>
          </w:p>
        </w:tc>
        <w:tc>
          <w:tcPr>
            <w:tcW w:w="1060" w:type="dxa"/>
            <w:tcMar>
              <w:top w:w="0" w:type="dxa"/>
              <w:left w:w="0" w:type="dxa"/>
              <w:bottom w:w="0" w:type="dxa"/>
              <w:right w:w="0" w:type="dxa"/>
            </w:tcMar>
            <w:vAlign w:val="bottom"/>
            <w:hideMark/>
          </w:tcPr>
          <w:p w:rsidR="004D56B6" w:rsidRDefault="004D56B6" w:rsidP="00CA74A5">
            <w:pPr>
              <w:pStyle w:val="rrddoublerule"/>
              <w:ind w:left="216" w:right="86"/>
            </w:pPr>
            <w:r>
              <w:t> </w:t>
            </w:r>
          </w:p>
        </w:tc>
        <w:tc>
          <w:tcPr>
            <w:tcW w:w="1107" w:type="dxa"/>
            <w:tcMar>
              <w:top w:w="0" w:type="dxa"/>
              <w:left w:w="0" w:type="dxa"/>
              <w:bottom w:w="0" w:type="dxa"/>
              <w:right w:w="0" w:type="dxa"/>
            </w:tcMar>
            <w:vAlign w:val="bottom"/>
            <w:hideMark/>
          </w:tcPr>
          <w:p w:rsidR="004D56B6" w:rsidRDefault="004D56B6" w:rsidP="00CA74A5">
            <w:pPr>
              <w:pStyle w:val="rrddoublerule"/>
              <w:ind w:left="216" w:right="86"/>
            </w:pPr>
            <w:r>
              <w:t> </w:t>
            </w:r>
          </w:p>
        </w:tc>
      </w:tr>
    </w:tbl>
    <w:p w:rsidR="00AE262D" w:rsidRPr="006E53A7" w:rsidRDefault="00AE262D" w:rsidP="006E53A7">
      <w:pPr>
        <w:pStyle w:val="NormalWeb"/>
        <w:spacing w:before="180" w:beforeAutospacing="0" w:after="0" w:afterAutospacing="0"/>
        <w:jc w:val="both"/>
      </w:pPr>
      <w:r>
        <w:rPr>
          <w:rFonts w:ascii="Arial" w:hAnsi="Arial" w:cs="Arial"/>
          <w:sz w:val="20"/>
          <w:szCs w:val="20"/>
        </w:rPr>
        <w:t xml:space="preserve">Unrealized losses from fixed-income securities are primarily attributable to changes in interest rates. Management does not believe any remaining unrealized losses represent other-than-temporary impairments based on our evaluation of available evidence.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Debt Investment Maturities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072"/>
        <w:gridCol w:w="1364"/>
        <w:gridCol w:w="1364"/>
      </w:tblGrid>
      <w:tr w:rsidR="00AE262D" w:rsidTr="00ED0673">
        <w:trPr>
          <w:tblHeader/>
          <w:jc w:val="center"/>
        </w:trPr>
        <w:tc>
          <w:tcPr>
            <w:tcW w:w="8072" w:type="dxa"/>
            <w:vAlign w:val="center"/>
            <w:hideMark/>
          </w:tcPr>
          <w:p w:rsidR="00AE262D" w:rsidRDefault="00AE262D">
            <w:pPr>
              <w:rPr>
                <w:sz w:val="18"/>
                <w:szCs w:val="18"/>
              </w:rPr>
            </w:pPr>
          </w:p>
        </w:tc>
        <w:tc>
          <w:tcPr>
            <w:tcW w:w="1364" w:type="dxa"/>
            <w:vAlign w:val="center"/>
            <w:hideMark/>
          </w:tcPr>
          <w:p w:rsidR="00AE262D" w:rsidRDefault="00AE262D">
            <w:pPr>
              <w:rPr>
                <w:sz w:val="20"/>
              </w:rPr>
            </w:pPr>
          </w:p>
        </w:tc>
        <w:tc>
          <w:tcPr>
            <w:tcW w:w="1364" w:type="dxa"/>
            <w:vAlign w:val="center"/>
            <w:hideMark/>
          </w:tcPr>
          <w:p w:rsidR="00AE262D" w:rsidRDefault="00AE262D">
            <w:pPr>
              <w:rPr>
                <w:sz w:val="20"/>
              </w:rPr>
            </w:pPr>
          </w:p>
        </w:tc>
      </w:tr>
      <w:tr w:rsidR="00AE262D" w:rsidTr="00ED0673">
        <w:trPr>
          <w:cantSplit/>
          <w:tblHeader/>
          <w:jc w:val="center"/>
        </w:trPr>
        <w:tc>
          <w:tcPr>
            <w:tcW w:w="8072" w:type="dxa"/>
            <w:vAlign w:val="bottom"/>
            <w:hideMark/>
          </w:tcPr>
          <w:p w:rsidR="00AE262D" w:rsidRPr="006E53A7" w:rsidRDefault="00AE262D">
            <w:pPr>
              <w:pStyle w:val="NormalWeb"/>
              <w:keepNext/>
              <w:spacing w:before="0" w:beforeAutospacing="0" w:after="15" w:afterAutospacing="0"/>
            </w:pPr>
            <w:r>
              <w:rPr>
                <w:rFonts w:ascii="Arial" w:hAnsi="Arial" w:cs="Arial"/>
                <w:b/>
                <w:bCs/>
                <w:sz w:val="15"/>
                <w:szCs w:val="15"/>
              </w:rPr>
              <w:t>(In millions)</w:t>
            </w:r>
          </w:p>
        </w:tc>
        <w:tc>
          <w:tcPr>
            <w:tcW w:w="1364" w:type="dxa"/>
            <w:tcMar>
              <w:top w:w="0" w:type="dxa"/>
              <w:left w:w="144" w:type="dxa"/>
              <w:bottom w:w="0" w:type="dxa"/>
              <w:right w:w="0" w:type="dxa"/>
            </w:tcMar>
            <w:vAlign w:val="bottom"/>
            <w:hideMark/>
          </w:tcPr>
          <w:p w:rsidR="00AE262D" w:rsidRDefault="00AE262D" w:rsidP="004B3EDE">
            <w:pPr>
              <w:jc w:val="right"/>
            </w:pPr>
            <w:r>
              <w:rPr>
                <w:rFonts w:ascii="Arial" w:hAnsi="Arial" w:cs="Arial"/>
                <w:b/>
                <w:bCs/>
                <w:sz w:val="15"/>
                <w:szCs w:val="15"/>
              </w:rPr>
              <w:t>Cost Basis</w:t>
            </w:r>
          </w:p>
        </w:tc>
        <w:tc>
          <w:tcPr>
            <w:tcW w:w="1364" w:type="dxa"/>
            <w:tcMar>
              <w:top w:w="0" w:type="dxa"/>
              <w:left w:w="144" w:type="dxa"/>
              <w:bottom w:w="0" w:type="dxa"/>
              <w:right w:w="0" w:type="dxa"/>
            </w:tcMar>
            <w:vAlign w:val="bottom"/>
            <w:hideMark/>
          </w:tcPr>
          <w:p w:rsidR="00AE262D" w:rsidRPr="006E53A7" w:rsidRDefault="00AE262D" w:rsidP="004B3EDE">
            <w:pPr>
              <w:pStyle w:val="NormalWeb"/>
              <w:spacing w:before="0" w:beforeAutospacing="0" w:after="0" w:afterAutospacing="0"/>
              <w:jc w:val="right"/>
            </w:pPr>
            <w:r>
              <w:rPr>
                <w:rFonts w:ascii="Arial" w:hAnsi="Arial" w:cs="Arial"/>
                <w:b/>
                <w:bCs/>
                <w:sz w:val="15"/>
                <w:szCs w:val="15"/>
              </w:rPr>
              <w:t>Estimated</w:t>
            </w:r>
          </w:p>
          <w:p w:rsidR="00AE262D" w:rsidRDefault="00AE262D" w:rsidP="004B3EDE">
            <w:pPr>
              <w:pStyle w:val="NormalWeb"/>
              <w:spacing w:before="0" w:beforeAutospacing="0" w:after="15" w:afterAutospacing="0"/>
              <w:jc w:val="right"/>
            </w:pPr>
            <w:r>
              <w:rPr>
                <w:rFonts w:ascii="Arial" w:hAnsi="Arial" w:cs="Arial"/>
                <w:b/>
                <w:bCs/>
                <w:sz w:val="15"/>
                <w:szCs w:val="15"/>
              </w:rPr>
              <w:t>Fair Value</w:t>
            </w:r>
          </w:p>
        </w:tc>
      </w:tr>
      <w:tr w:rsidR="00AE262D" w:rsidTr="00ED0673">
        <w:trPr>
          <w:cantSplit/>
          <w:jc w:val="center"/>
        </w:trPr>
        <w:tc>
          <w:tcPr>
            <w:tcW w:w="10800" w:type="dxa"/>
            <w:gridSpan w:val="3"/>
            <w:tcMar>
              <w:top w:w="0" w:type="dxa"/>
              <w:left w:w="144" w:type="dxa"/>
              <w:bottom w:w="0" w:type="dxa"/>
              <w:right w:w="0" w:type="dxa"/>
            </w:tcMar>
            <w:vAlign w:val="bottom"/>
            <w:hideMark/>
          </w:tcPr>
          <w:p w:rsidR="00AE262D" w:rsidRDefault="00AE262D" w:rsidP="004B3EDE">
            <w:pPr>
              <w:pStyle w:val="rrdsinglerule"/>
              <w:ind w:left="-806"/>
              <w:jc w:val="right"/>
            </w:pPr>
          </w:p>
        </w:tc>
      </w:tr>
      <w:tr w:rsidR="00AE262D" w:rsidTr="00ED0673">
        <w:trPr>
          <w:trHeight w:val="75"/>
          <w:jc w:val="center"/>
        </w:trPr>
        <w:tc>
          <w:tcPr>
            <w:tcW w:w="8072" w:type="dxa"/>
            <w:vAlign w:val="center"/>
            <w:hideMark/>
          </w:tcPr>
          <w:p w:rsidR="00AE262D" w:rsidRDefault="00AE262D">
            <w:pPr>
              <w:rPr>
                <w:sz w:val="2"/>
                <w:szCs w:val="2"/>
              </w:rPr>
            </w:pPr>
            <w:r>
              <w:rPr>
                <w:sz w:val="2"/>
                <w:szCs w:val="2"/>
              </w:rPr>
              <w:t> </w:t>
            </w:r>
          </w:p>
        </w:tc>
        <w:tc>
          <w:tcPr>
            <w:tcW w:w="1364" w:type="dxa"/>
            <w:vAlign w:val="center"/>
            <w:hideMark/>
          </w:tcPr>
          <w:p w:rsidR="00AE262D" w:rsidRDefault="00AE262D" w:rsidP="004B3EDE">
            <w:pPr>
              <w:jc w:val="right"/>
              <w:rPr>
                <w:sz w:val="2"/>
                <w:szCs w:val="2"/>
              </w:rPr>
            </w:pPr>
          </w:p>
        </w:tc>
        <w:tc>
          <w:tcPr>
            <w:tcW w:w="1364" w:type="dxa"/>
            <w:vAlign w:val="center"/>
            <w:hideMark/>
          </w:tcPr>
          <w:p w:rsidR="00AE262D" w:rsidRDefault="00AE262D" w:rsidP="004B3EDE">
            <w:pPr>
              <w:jc w:val="right"/>
              <w:rPr>
                <w:sz w:val="2"/>
                <w:szCs w:val="2"/>
              </w:rPr>
            </w:pPr>
          </w:p>
        </w:tc>
      </w:tr>
      <w:tr w:rsidR="00AE262D" w:rsidTr="00ED0673">
        <w:trPr>
          <w:cantSplit/>
          <w:jc w:val="center"/>
        </w:trPr>
        <w:tc>
          <w:tcPr>
            <w:tcW w:w="8072" w:type="dxa"/>
            <w:hideMark/>
          </w:tcPr>
          <w:p w:rsidR="00AE262D" w:rsidRPr="006E53A7" w:rsidRDefault="00AE262D">
            <w:pPr>
              <w:pStyle w:val="NormalWeb"/>
              <w:keepNext/>
              <w:ind w:left="240" w:hanging="240"/>
            </w:pPr>
            <w:r>
              <w:rPr>
                <w:rFonts w:ascii="Arial" w:hAnsi="Arial" w:cs="Arial"/>
                <w:b/>
                <w:bCs/>
                <w:sz w:val="15"/>
                <w:szCs w:val="15"/>
              </w:rPr>
              <w:t>June 30, 2020</w:t>
            </w:r>
          </w:p>
        </w:tc>
        <w:tc>
          <w:tcPr>
            <w:tcW w:w="1364" w:type="dxa"/>
            <w:tcMar>
              <w:top w:w="0" w:type="dxa"/>
              <w:left w:w="144" w:type="dxa"/>
              <w:bottom w:w="0" w:type="dxa"/>
              <w:right w:w="0" w:type="dxa"/>
            </w:tcMar>
            <w:vAlign w:val="bottom"/>
            <w:hideMark/>
          </w:tcPr>
          <w:p w:rsidR="00AE262D" w:rsidRDefault="00AE262D" w:rsidP="004B3EDE">
            <w:pPr>
              <w:pStyle w:val="la2"/>
              <w:jc w:val="right"/>
            </w:pPr>
          </w:p>
        </w:tc>
        <w:tc>
          <w:tcPr>
            <w:tcW w:w="1364" w:type="dxa"/>
            <w:tcMar>
              <w:top w:w="0" w:type="dxa"/>
              <w:left w:w="144" w:type="dxa"/>
              <w:bottom w:w="0" w:type="dxa"/>
              <w:right w:w="0" w:type="dxa"/>
            </w:tcMar>
            <w:vAlign w:val="bottom"/>
            <w:hideMark/>
          </w:tcPr>
          <w:p w:rsidR="00AE262D" w:rsidRDefault="00AE262D" w:rsidP="004B3EDE">
            <w:pPr>
              <w:pStyle w:val="la2"/>
              <w:jc w:val="right"/>
            </w:pPr>
          </w:p>
        </w:tc>
      </w:tr>
      <w:tr w:rsidR="00AE262D" w:rsidTr="00ED0673">
        <w:trPr>
          <w:trHeight w:val="75"/>
          <w:jc w:val="center"/>
        </w:trPr>
        <w:tc>
          <w:tcPr>
            <w:tcW w:w="8072" w:type="dxa"/>
            <w:vAlign w:val="center"/>
            <w:hideMark/>
          </w:tcPr>
          <w:p w:rsidR="00AE262D" w:rsidRDefault="00AE262D">
            <w:pPr>
              <w:rPr>
                <w:sz w:val="2"/>
                <w:szCs w:val="2"/>
              </w:rPr>
            </w:pPr>
            <w:r>
              <w:rPr>
                <w:sz w:val="2"/>
                <w:szCs w:val="2"/>
              </w:rPr>
              <w:t> </w:t>
            </w:r>
          </w:p>
        </w:tc>
        <w:tc>
          <w:tcPr>
            <w:tcW w:w="1364" w:type="dxa"/>
            <w:vAlign w:val="center"/>
            <w:hideMark/>
          </w:tcPr>
          <w:p w:rsidR="00AE262D" w:rsidRDefault="00AE262D" w:rsidP="004B3EDE">
            <w:pPr>
              <w:jc w:val="right"/>
              <w:rPr>
                <w:sz w:val="2"/>
                <w:szCs w:val="2"/>
              </w:rPr>
            </w:pPr>
          </w:p>
        </w:tc>
        <w:tc>
          <w:tcPr>
            <w:tcW w:w="1364" w:type="dxa"/>
            <w:vAlign w:val="center"/>
            <w:hideMark/>
          </w:tcPr>
          <w:p w:rsidR="00AE262D" w:rsidRDefault="00AE262D" w:rsidP="004B3EDE">
            <w:pPr>
              <w:jc w:val="right"/>
              <w:rPr>
                <w:sz w:val="2"/>
                <w:szCs w:val="2"/>
              </w:rPr>
            </w:pPr>
          </w:p>
        </w:tc>
      </w:tr>
      <w:tr w:rsidR="00AE262D" w:rsidTr="00ED0673">
        <w:trPr>
          <w:cantSplit/>
          <w:jc w:val="center"/>
        </w:trPr>
        <w:tc>
          <w:tcPr>
            <w:tcW w:w="8072" w:type="dxa"/>
            <w:hideMark/>
          </w:tcPr>
          <w:p w:rsidR="00AE262D" w:rsidRPr="006E53A7" w:rsidRDefault="00AE262D">
            <w:pPr>
              <w:pStyle w:val="NormalWeb"/>
              <w:ind w:left="240" w:hanging="240"/>
            </w:pPr>
            <w:r>
              <w:rPr>
                <w:rFonts w:ascii="Arial" w:hAnsi="Arial" w:cs="Arial"/>
                <w:sz w:val="20"/>
                <w:szCs w:val="20"/>
              </w:rPr>
              <w:t>Due in one year or less</w:t>
            </w:r>
          </w:p>
        </w:tc>
        <w:tc>
          <w:tcPr>
            <w:tcW w:w="1364" w:type="dxa"/>
            <w:noWrap/>
            <w:tcMar>
              <w:top w:w="0" w:type="dxa"/>
              <w:left w:w="144" w:type="dxa"/>
              <w:bottom w:w="0" w:type="dxa"/>
              <w:right w:w="0" w:type="dxa"/>
            </w:tcMar>
            <w:vAlign w:val="bottom"/>
            <w:hideMark/>
          </w:tcPr>
          <w:p w:rsidR="00AE262D" w:rsidRDefault="00AE262D" w:rsidP="004B3EDE">
            <w:pPr>
              <w:pStyle w:val="NormalWeb"/>
              <w:tabs>
                <w:tab w:val="right" w:pos="1180"/>
                <w:tab w:val="decimal" w:pos="1220"/>
              </w:tabs>
              <w:spacing w:before="0" w:beforeAutospacing="0" w:after="15" w:afterAutospacing="0"/>
              <w:ind w:left="213"/>
              <w:jc w:val="right"/>
            </w:pPr>
            <w:r>
              <w:rPr>
                <w:rFonts w:ascii="Arial" w:hAnsi="Arial" w:cs="Arial"/>
                <w:b/>
                <w:bCs/>
                <w:sz w:val="20"/>
                <w:szCs w:val="20"/>
              </w:rPr>
              <w:t>$</w:t>
            </w:r>
            <w:r w:rsidR="00ED0673" w:rsidRPr="00ED0673">
              <w:rPr>
                <w:rFonts w:ascii="Arial" w:hAnsi="Arial" w:cs="Arial"/>
                <w:bCs/>
                <w:sz w:val="20"/>
                <w:szCs w:val="20"/>
              </w:rPr>
              <w:tab/>
            </w:r>
            <w:r>
              <w:rPr>
                <w:rFonts w:ascii="Arial" w:hAnsi="Arial" w:cs="Arial"/>
                <w:b/>
                <w:bCs/>
                <w:sz w:val="20"/>
                <w:szCs w:val="20"/>
              </w:rPr>
              <w:t>36,169</w:t>
            </w:r>
          </w:p>
        </w:tc>
        <w:tc>
          <w:tcPr>
            <w:tcW w:w="1364" w:type="dxa"/>
            <w:noWrap/>
            <w:tcMar>
              <w:top w:w="0" w:type="dxa"/>
              <w:left w:w="144" w:type="dxa"/>
              <w:bottom w:w="0" w:type="dxa"/>
              <w:right w:w="0" w:type="dxa"/>
            </w:tcMar>
            <w:vAlign w:val="bottom"/>
            <w:hideMark/>
          </w:tcPr>
          <w:p w:rsidR="00AE262D" w:rsidRDefault="00AE262D" w:rsidP="004B3EDE">
            <w:pPr>
              <w:pStyle w:val="NormalWeb"/>
              <w:tabs>
                <w:tab w:val="right" w:pos="1180"/>
                <w:tab w:val="decimal" w:pos="1220"/>
              </w:tabs>
              <w:spacing w:before="0" w:beforeAutospacing="0" w:after="15" w:afterAutospacing="0"/>
              <w:ind w:left="213"/>
              <w:jc w:val="right"/>
            </w:pPr>
            <w:r>
              <w:rPr>
                <w:rFonts w:ascii="Arial" w:hAnsi="Arial" w:cs="Arial"/>
                <w:b/>
                <w:bCs/>
                <w:sz w:val="20"/>
                <w:szCs w:val="20"/>
              </w:rPr>
              <w:t>$</w:t>
            </w:r>
            <w:r w:rsidR="00ED0673" w:rsidRPr="00ED0673">
              <w:rPr>
                <w:rFonts w:ascii="Arial" w:hAnsi="Arial" w:cs="Arial"/>
                <w:bCs/>
                <w:sz w:val="20"/>
                <w:szCs w:val="20"/>
              </w:rPr>
              <w:tab/>
            </w:r>
            <w:r>
              <w:rPr>
                <w:rFonts w:ascii="Arial" w:hAnsi="Arial" w:cs="Arial"/>
                <w:b/>
                <w:bCs/>
                <w:sz w:val="20"/>
                <w:szCs w:val="20"/>
              </w:rPr>
              <w:t>36,276</w:t>
            </w:r>
          </w:p>
        </w:tc>
      </w:tr>
      <w:tr w:rsidR="00AE262D" w:rsidTr="00ED0673">
        <w:trPr>
          <w:cantSplit/>
          <w:jc w:val="center"/>
        </w:trPr>
        <w:tc>
          <w:tcPr>
            <w:tcW w:w="8072" w:type="dxa"/>
            <w:hideMark/>
          </w:tcPr>
          <w:p w:rsidR="00AE262D" w:rsidRDefault="00AE262D">
            <w:pPr>
              <w:pStyle w:val="NormalWeb"/>
              <w:ind w:left="240" w:hanging="240"/>
            </w:pPr>
            <w:r>
              <w:rPr>
                <w:rFonts w:ascii="Arial" w:hAnsi="Arial" w:cs="Arial"/>
                <w:sz w:val="20"/>
                <w:szCs w:val="20"/>
              </w:rPr>
              <w:t>Due after one year through five years</w:t>
            </w:r>
          </w:p>
        </w:tc>
        <w:tc>
          <w:tcPr>
            <w:tcW w:w="1364" w:type="dxa"/>
            <w:noWrap/>
            <w:tcMar>
              <w:top w:w="0" w:type="dxa"/>
              <w:left w:w="144" w:type="dxa"/>
              <w:bottom w:w="0" w:type="dxa"/>
              <w:right w:w="0" w:type="dxa"/>
            </w:tcMar>
            <w:vAlign w:val="bottom"/>
            <w:hideMark/>
          </w:tcPr>
          <w:p w:rsidR="00AE262D" w:rsidRDefault="00AE262D" w:rsidP="004B3EDE">
            <w:pPr>
              <w:pStyle w:val="NormalWeb"/>
              <w:tabs>
                <w:tab w:val="right" w:pos="1180"/>
                <w:tab w:val="decimal" w:pos="1220"/>
              </w:tabs>
              <w:spacing w:before="0" w:beforeAutospacing="0" w:after="15" w:afterAutospacing="0"/>
              <w:jc w:val="right"/>
            </w:pPr>
            <w:r>
              <w:rPr>
                <w:rFonts w:ascii="Arial" w:hAnsi="Arial" w:cs="Arial"/>
                <w:b/>
                <w:bCs/>
                <w:sz w:val="20"/>
                <w:szCs w:val="20"/>
              </w:rPr>
              <w:t>51,465</w:t>
            </w:r>
          </w:p>
        </w:tc>
        <w:tc>
          <w:tcPr>
            <w:tcW w:w="1364" w:type="dxa"/>
            <w:noWrap/>
            <w:tcMar>
              <w:top w:w="0" w:type="dxa"/>
              <w:left w:w="144" w:type="dxa"/>
              <w:bottom w:w="0" w:type="dxa"/>
              <w:right w:w="0" w:type="dxa"/>
            </w:tcMar>
            <w:vAlign w:val="bottom"/>
            <w:hideMark/>
          </w:tcPr>
          <w:p w:rsidR="00AE262D" w:rsidRDefault="00AE262D" w:rsidP="004B3EDE">
            <w:pPr>
              <w:pStyle w:val="NormalWeb"/>
              <w:tabs>
                <w:tab w:val="right" w:pos="1180"/>
                <w:tab w:val="decimal" w:pos="1220"/>
              </w:tabs>
              <w:spacing w:before="0" w:beforeAutospacing="0" w:after="15" w:afterAutospacing="0"/>
              <w:jc w:val="right"/>
            </w:pPr>
            <w:r>
              <w:rPr>
                <w:rFonts w:ascii="Arial" w:hAnsi="Arial" w:cs="Arial"/>
                <w:b/>
                <w:bCs/>
                <w:sz w:val="20"/>
                <w:szCs w:val="20"/>
              </w:rPr>
              <w:t>54,700</w:t>
            </w:r>
          </w:p>
        </w:tc>
      </w:tr>
      <w:tr w:rsidR="00AE262D" w:rsidTr="00ED0673">
        <w:trPr>
          <w:cantSplit/>
          <w:jc w:val="center"/>
        </w:trPr>
        <w:tc>
          <w:tcPr>
            <w:tcW w:w="8072" w:type="dxa"/>
            <w:hideMark/>
          </w:tcPr>
          <w:p w:rsidR="00AE262D" w:rsidRDefault="00AE262D">
            <w:pPr>
              <w:pStyle w:val="NormalWeb"/>
              <w:ind w:left="240" w:hanging="240"/>
            </w:pPr>
            <w:r>
              <w:rPr>
                <w:rFonts w:ascii="Arial" w:hAnsi="Arial" w:cs="Arial"/>
                <w:sz w:val="20"/>
                <w:szCs w:val="20"/>
              </w:rPr>
              <w:t>Due after five years through 10 years</w:t>
            </w:r>
          </w:p>
        </w:tc>
        <w:tc>
          <w:tcPr>
            <w:tcW w:w="1364" w:type="dxa"/>
            <w:noWrap/>
            <w:tcMar>
              <w:top w:w="0" w:type="dxa"/>
              <w:left w:w="144" w:type="dxa"/>
              <w:bottom w:w="0" w:type="dxa"/>
              <w:right w:w="0" w:type="dxa"/>
            </w:tcMar>
            <w:vAlign w:val="bottom"/>
            <w:hideMark/>
          </w:tcPr>
          <w:p w:rsidR="00AE262D" w:rsidRDefault="00AE262D" w:rsidP="004B3EDE">
            <w:pPr>
              <w:pStyle w:val="NormalWeb"/>
              <w:tabs>
                <w:tab w:val="right" w:pos="1180"/>
                <w:tab w:val="decimal" w:pos="1220"/>
              </w:tabs>
              <w:spacing w:before="0" w:beforeAutospacing="0" w:after="15" w:afterAutospacing="0"/>
              <w:jc w:val="right"/>
            </w:pPr>
            <w:r>
              <w:rPr>
                <w:rFonts w:ascii="Arial" w:hAnsi="Arial" w:cs="Arial"/>
                <w:b/>
                <w:bCs/>
                <w:sz w:val="20"/>
                <w:szCs w:val="20"/>
              </w:rPr>
              <w:t>32,299</w:t>
            </w:r>
          </w:p>
        </w:tc>
        <w:tc>
          <w:tcPr>
            <w:tcW w:w="1364" w:type="dxa"/>
            <w:noWrap/>
            <w:tcMar>
              <w:top w:w="0" w:type="dxa"/>
              <w:left w:w="144" w:type="dxa"/>
              <w:bottom w:w="0" w:type="dxa"/>
              <w:right w:w="0" w:type="dxa"/>
            </w:tcMar>
            <w:vAlign w:val="bottom"/>
            <w:hideMark/>
          </w:tcPr>
          <w:p w:rsidR="00AE262D" w:rsidRDefault="00AE262D" w:rsidP="004B3EDE">
            <w:pPr>
              <w:pStyle w:val="NormalWeb"/>
              <w:tabs>
                <w:tab w:val="right" w:pos="1180"/>
                <w:tab w:val="decimal" w:pos="1220"/>
              </w:tabs>
              <w:spacing w:before="0" w:beforeAutospacing="0" w:after="15" w:afterAutospacing="0"/>
              <w:jc w:val="right"/>
            </w:pPr>
            <w:r>
              <w:rPr>
                <w:rFonts w:ascii="Arial" w:hAnsi="Arial" w:cs="Arial"/>
                <w:b/>
                <w:bCs/>
                <w:sz w:val="20"/>
                <w:szCs w:val="20"/>
              </w:rPr>
              <w:t>35,674</w:t>
            </w:r>
          </w:p>
        </w:tc>
      </w:tr>
      <w:tr w:rsidR="00AE262D" w:rsidTr="00ED0673">
        <w:trPr>
          <w:cantSplit/>
          <w:jc w:val="center"/>
        </w:trPr>
        <w:tc>
          <w:tcPr>
            <w:tcW w:w="8072" w:type="dxa"/>
            <w:hideMark/>
          </w:tcPr>
          <w:p w:rsidR="00AE262D" w:rsidRDefault="00AE262D">
            <w:pPr>
              <w:pStyle w:val="NormalWeb"/>
              <w:ind w:left="240" w:hanging="240"/>
            </w:pPr>
            <w:r>
              <w:rPr>
                <w:rFonts w:ascii="Arial" w:hAnsi="Arial" w:cs="Arial"/>
                <w:sz w:val="20"/>
                <w:szCs w:val="20"/>
              </w:rPr>
              <w:t>Due after 10 years</w:t>
            </w:r>
          </w:p>
        </w:tc>
        <w:tc>
          <w:tcPr>
            <w:tcW w:w="1364" w:type="dxa"/>
            <w:noWrap/>
            <w:tcMar>
              <w:top w:w="0" w:type="dxa"/>
              <w:left w:w="144" w:type="dxa"/>
              <w:bottom w:w="0" w:type="dxa"/>
              <w:right w:w="0" w:type="dxa"/>
            </w:tcMar>
            <w:vAlign w:val="bottom"/>
            <w:hideMark/>
          </w:tcPr>
          <w:p w:rsidR="00AE262D" w:rsidRDefault="00AE262D" w:rsidP="004B3EDE">
            <w:pPr>
              <w:pStyle w:val="NormalWeb"/>
              <w:tabs>
                <w:tab w:val="right" w:pos="1180"/>
                <w:tab w:val="decimal" w:pos="1220"/>
              </w:tabs>
              <w:spacing w:before="0" w:beforeAutospacing="0" w:after="15" w:afterAutospacing="0"/>
              <w:jc w:val="right"/>
            </w:pPr>
            <w:r>
              <w:rPr>
                <w:rFonts w:ascii="Arial" w:hAnsi="Arial" w:cs="Arial"/>
                <w:b/>
                <w:bCs/>
                <w:sz w:val="20"/>
                <w:szCs w:val="20"/>
              </w:rPr>
              <w:t>2,967</w:t>
            </w:r>
          </w:p>
        </w:tc>
        <w:tc>
          <w:tcPr>
            <w:tcW w:w="1364" w:type="dxa"/>
            <w:noWrap/>
            <w:tcMar>
              <w:top w:w="0" w:type="dxa"/>
              <w:left w:w="144" w:type="dxa"/>
              <w:bottom w:w="0" w:type="dxa"/>
              <w:right w:w="0" w:type="dxa"/>
            </w:tcMar>
            <w:vAlign w:val="bottom"/>
            <w:hideMark/>
          </w:tcPr>
          <w:p w:rsidR="00AE262D" w:rsidRDefault="00AE262D" w:rsidP="004B3EDE">
            <w:pPr>
              <w:pStyle w:val="NormalWeb"/>
              <w:tabs>
                <w:tab w:val="right" w:pos="1180"/>
                <w:tab w:val="decimal" w:pos="1220"/>
              </w:tabs>
              <w:spacing w:before="0" w:beforeAutospacing="0" w:after="15" w:afterAutospacing="0"/>
              <w:jc w:val="right"/>
            </w:pPr>
            <w:r>
              <w:rPr>
                <w:rFonts w:ascii="Arial" w:hAnsi="Arial" w:cs="Arial"/>
                <w:b/>
                <w:bCs/>
                <w:sz w:val="20"/>
                <w:szCs w:val="20"/>
              </w:rPr>
              <w:t>3,148</w:t>
            </w:r>
          </w:p>
        </w:tc>
      </w:tr>
      <w:tr w:rsidR="00AE262D" w:rsidTr="00ED0673">
        <w:trPr>
          <w:cantSplit/>
          <w:jc w:val="center"/>
        </w:trPr>
        <w:tc>
          <w:tcPr>
            <w:tcW w:w="9436" w:type="dxa"/>
            <w:gridSpan w:val="2"/>
            <w:tcMar>
              <w:top w:w="0" w:type="dxa"/>
              <w:left w:w="144" w:type="dxa"/>
              <w:bottom w:w="0" w:type="dxa"/>
              <w:right w:w="0" w:type="dxa"/>
            </w:tcMar>
            <w:vAlign w:val="bottom"/>
            <w:hideMark/>
          </w:tcPr>
          <w:p w:rsidR="00AE262D" w:rsidRDefault="00AE262D" w:rsidP="004B3EDE">
            <w:pPr>
              <w:pStyle w:val="rrdsinglerule"/>
              <w:ind w:left="-761"/>
              <w:jc w:val="right"/>
            </w:pPr>
          </w:p>
        </w:tc>
        <w:tc>
          <w:tcPr>
            <w:tcW w:w="1364" w:type="dxa"/>
            <w:tcMar>
              <w:top w:w="0" w:type="dxa"/>
              <w:left w:w="144" w:type="dxa"/>
              <w:bottom w:w="0" w:type="dxa"/>
              <w:right w:w="0" w:type="dxa"/>
            </w:tcMar>
            <w:vAlign w:val="bottom"/>
            <w:hideMark/>
          </w:tcPr>
          <w:p w:rsidR="00AE262D" w:rsidRDefault="00AE262D" w:rsidP="004B3EDE">
            <w:pPr>
              <w:pStyle w:val="rrdsinglerule"/>
              <w:ind w:left="252"/>
              <w:jc w:val="right"/>
            </w:pPr>
          </w:p>
        </w:tc>
      </w:tr>
      <w:tr w:rsidR="00AE262D" w:rsidTr="00ED0673">
        <w:trPr>
          <w:cantSplit/>
          <w:jc w:val="center"/>
        </w:trPr>
        <w:tc>
          <w:tcPr>
            <w:tcW w:w="8072" w:type="dxa"/>
            <w:hideMark/>
          </w:tcPr>
          <w:p w:rsidR="00AE262D" w:rsidRDefault="00AE262D">
            <w:pPr>
              <w:pStyle w:val="NormalWeb"/>
              <w:ind w:left="480" w:hanging="240"/>
            </w:pPr>
            <w:r>
              <w:rPr>
                <w:rFonts w:ascii="Arial" w:hAnsi="Arial" w:cs="Arial"/>
                <w:sz w:val="20"/>
                <w:szCs w:val="20"/>
              </w:rPr>
              <w:t>Total</w:t>
            </w:r>
          </w:p>
        </w:tc>
        <w:tc>
          <w:tcPr>
            <w:tcW w:w="1364" w:type="dxa"/>
            <w:noWrap/>
            <w:tcMar>
              <w:top w:w="0" w:type="dxa"/>
              <w:left w:w="144" w:type="dxa"/>
              <w:bottom w:w="0" w:type="dxa"/>
              <w:right w:w="0" w:type="dxa"/>
            </w:tcMar>
            <w:vAlign w:val="bottom"/>
            <w:hideMark/>
          </w:tcPr>
          <w:p w:rsidR="00AE262D" w:rsidRDefault="00AE262D" w:rsidP="004B3EDE">
            <w:pPr>
              <w:pStyle w:val="NormalWeb"/>
              <w:tabs>
                <w:tab w:val="right" w:pos="1180"/>
                <w:tab w:val="decimal" w:pos="1220"/>
              </w:tabs>
              <w:spacing w:before="0" w:beforeAutospacing="0" w:after="15" w:afterAutospacing="0"/>
              <w:ind w:left="213"/>
              <w:jc w:val="right"/>
            </w:pPr>
            <w:r>
              <w:rPr>
                <w:rFonts w:ascii="Arial" w:hAnsi="Arial" w:cs="Arial"/>
                <w:b/>
                <w:bCs/>
                <w:sz w:val="20"/>
                <w:szCs w:val="20"/>
              </w:rPr>
              <w:t>$</w:t>
            </w:r>
            <w:r w:rsidR="00ED0673" w:rsidRPr="00ED0673">
              <w:rPr>
                <w:rFonts w:ascii="Arial" w:hAnsi="Arial" w:cs="Arial"/>
                <w:bCs/>
                <w:sz w:val="20"/>
                <w:szCs w:val="20"/>
              </w:rPr>
              <w:tab/>
            </w:r>
            <w:r>
              <w:rPr>
                <w:rFonts w:ascii="Arial" w:hAnsi="Arial" w:cs="Arial"/>
                <w:b/>
                <w:bCs/>
                <w:sz w:val="20"/>
                <w:szCs w:val="20"/>
              </w:rPr>
              <w:t>  122,900</w:t>
            </w:r>
          </w:p>
        </w:tc>
        <w:tc>
          <w:tcPr>
            <w:tcW w:w="1364" w:type="dxa"/>
            <w:noWrap/>
            <w:tcMar>
              <w:top w:w="0" w:type="dxa"/>
              <w:left w:w="144" w:type="dxa"/>
              <w:bottom w:w="0" w:type="dxa"/>
              <w:right w:w="0" w:type="dxa"/>
            </w:tcMar>
            <w:vAlign w:val="bottom"/>
            <w:hideMark/>
          </w:tcPr>
          <w:p w:rsidR="00AE262D" w:rsidRDefault="00AE262D" w:rsidP="004B3EDE">
            <w:pPr>
              <w:pStyle w:val="NormalWeb"/>
              <w:tabs>
                <w:tab w:val="right" w:pos="1180"/>
                <w:tab w:val="decimal" w:pos="1220"/>
              </w:tabs>
              <w:spacing w:before="0" w:beforeAutospacing="0" w:after="15" w:afterAutospacing="0"/>
              <w:ind w:left="213"/>
              <w:jc w:val="right"/>
            </w:pPr>
            <w:r>
              <w:rPr>
                <w:rFonts w:ascii="Arial" w:hAnsi="Arial" w:cs="Arial"/>
                <w:b/>
                <w:bCs/>
                <w:sz w:val="20"/>
                <w:szCs w:val="20"/>
              </w:rPr>
              <w:t>$</w:t>
            </w:r>
            <w:r w:rsidR="00ED0673" w:rsidRPr="00ED0673">
              <w:rPr>
                <w:rFonts w:ascii="Arial" w:hAnsi="Arial" w:cs="Arial"/>
                <w:bCs/>
                <w:sz w:val="20"/>
                <w:szCs w:val="20"/>
              </w:rPr>
              <w:tab/>
            </w:r>
            <w:r>
              <w:rPr>
                <w:rFonts w:ascii="Arial" w:hAnsi="Arial" w:cs="Arial"/>
                <w:b/>
                <w:bCs/>
                <w:sz w:val="20"/>
                <w:szCs w:val="20"/>
              </w:rPr>
              <w:t>  129,798</w:t>
            </w:r>
          </w:p>
        </w:tc>
      </w:tr>
      <w:tr w:rsidR="00AE262D" w:rsidTr="00ED0673">
        <w:trPr>
          <w:cantSplit/>
          <w:jc w:val="center"/>
        </w:trPr>
        <w:tc>
          <w:tcPr>
            <w:tcW w:w="8072" w:type="dxa"/>
            <w:tcMar>
              <w:top w:w="0" w:type="dxa"/>
              <w:left w:w="144" w:type="dxa"/>
              <w:bottom w:w="0" w:type="dxa"/>
              <w:right w:w="0" w:type="dxa"/>
            </w:tcMar>
            <w:vAlign w:val="bottom"/>
            <w:hideMark/>
          </w:tcPr>
          <w:p w:rsidR="00AE262D" w:rsidRDefault="00AE262D">
            <w:pPr>
              <w:pStyle w:val="la2"/>
            </w:pPr>
            <w:r>
              <w:t> </w:t>
            </w:r>
          </w:p>
        </w:tc>
        <w:tc>
          <w:tcPr>
            <w:tcW w:w="1364" w:type="dxa"/>
            <w:tcMar>
              <w:top w:w="0" w:type="dxa"/>
              <w:left w:w="144" w:type="dxa"/>
              <w:bottom w:w="0" w:type="dxa"/>
              <w:right w:w="0" w:type="dxa"/>
            </w:tcMar>
            <w:vAlign w:val="bottom"/>
            <w:hideMark/>
          </w:tcPr>
          <w:p w:rsidR="00AE262D" w:rsidRDefault="00AE262D" w:rsidP="004B3EDE">
            <w:pPr>
              <w:pStyle w:val="rrddoublerule"/>
              <w:ind w:left="276"/>
              <w:jc w:val="right"/>
            </w:pPr>
          </w:p>
        </w:tc>
        <w:tc>
          <w:tcPr>
            <w:tcW w:w="1364" w:type="dxa"/>
            <w:tcMar>
              <w:top w:w="0" w:type="dxa"/>
              <w:left w:w="144" w:type="dxa"/>
              <w:bottom w:w="0" w:type="dxa"/>
              <w:right w:w="0" w:type="dxa"/>
            </w:tcMar>
            <w:vAlign w:val="bottom"/>
            <w:hideMark/>
          </w:tcPr>
          <w:p w:rsidR="00AE262D" w:rsidRDefault="00AE262D" w:rsidP="004B3EDE">
            <w:pPr>
              <w:pStyle w:val="rrddoublerule"/>
              <w:ind w:left="276"/>
              <w:jc w:val="right"/>
            </w:pPr>
          </w:p>
        </w:tc>
      </w:tr>
    </w:tbl>
    <w:p w:rsidR="00AE262D" w:rsidRPr="006E53A7" w:rsidRDefault="00AE262D">
      <w:pPr>
        <w:pStyle w:val="NormalWeb"/>
        <w:keepNext/>
        <w:spacing w:before="270" w:beforeAutospacing="0" w:after="0" w:afterAutospacing="0"/>
        <w:jc w:val="center"/>
      </w:pPr>
      <w:r>
        <w:rPr>
          <w:rFonts w:ascii="Arial" w:hAnsi="Arial" w:cs="Arial"/>
          <w:sz w:val="20"/>
          <w:szCs w:val="20"/>
          <w:u w:val="single"/>
        </w:rPr>
        <w:t xml:space="preserve">NOTE 5 — DERIVATIVES </w:t>
      </w:r>
    </w:p>
    <w:p w:rsidR="00AE262D" w:rsidRDefault="00AE262D" w:rsidP="006E53A7">
      <w:pPr>
        <w:pStyle w:val="NormalWeb"/>
        <w:spacing w:before="180" w:beforeAutospacing="0" w:after="0" w:afterAutospacing="0"/>
        <w:jc w:val="both"/>
      </w:pPr>
      <w:r>
        <w:rPr>
          <w:rFonts w:ascii="Arial" w:hAnsi="Arial" w:cs="Arial"/>
          <w:sz w:val="20"/>
          <w:szCs w:val="20"/>
        </w:rPr>
        <w:t xml:space="preserve">We use derivative instruments to manage risks related to foreign currencies, interest rates, equity prices, and credit; to enhance investment returns; and to facilitate portfolio diversification. Our objectives for holding derivatives include reducing, eliminating, and efficiently managing the economic impact of these exposures as effectively as possible. Our derivative programs include strategies that both qualify and do not qualify for hedge accounting treatment.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Foreign Currencies </w:t>
      </w:r>
    </w:p>
    <w:p w:rsidR="00AE262D" w:rsidRDefault="00AE262D" w:rsidP="006E53A7">
      <w:pPr>
        <w:pStyle w:val="NormalWeb"/>
        <w:spacing w:before="180" w:beforeAutospacing="0" w:after="0" w:afterAutospacing="0"/>
        <w:jc w:val="both"/>
      </w:pPr>
      <w:r>
        <w:rPr>
          <w:rFonts w:ascii="Arial" w:hAnsi="Arial" w:cs="Arial"/>
          <w:sz w:val="20"/>
          <w:szCs w:val="20"/>
        </w:rPr>
        <w:t xml:space="preserve">Certain forecasted transactions, assets, and liabilities are exposed to foreign currency risk. We monitor our foreign currency exposures daily to maximize the economic effectiveness of our foreign currency hedge positions. </w:t>
      </w:r>
    </w:p>
    <w:p w:rsidR="00AE262D" w:rsidRDefault="00AE262D" w:rsidP="006E53A7">
      <w:pPr>
        <w:pStyle w:val="NormalWeb"/>
        <w:spacing w:before="180" w:beforeAutospacing="0" w:after="0" w:afterAutospacing="0"/>
        <w:jc w:val="both"/>
        <w:rPr>
          <w:sz w:val="2"/>
          <w:szCs w:val="2"/>
        </w:rPr>
      </w:pPr>
      <w:r>
        <w:br w:type="page"/>
      </w:r>
      <w:r>
        <w:rPr>
          <w:sz w:val="2"/>
          <w:szCs w:val="2"/>
        </w:rPr>
        <w:t> </w:t>
      </w:r>
    </w:p>
    <w:p w:rsidR="00AE262D" w:rsidRDefault="00AE262D" w:rsidP="006E53A7">
      <w:pPr>
        <w:pStyle w:val="NormalWeb"/>
        <w:spacing w:before="0" w:beforeAutospacing="0" w:after="0" w:afterAutospacing="0"/>
        <w:jc w:val="both"/>
      </w:pPr>
      <w:r>
        <w:rPr>
          <w:rFonts w:ascii="Arial" w:hAnsi="Arial" w:cs="Arial"/>
          <w:sz w:val="20"/>
          <w:szCs w:val="20"/>
        </w:rPr>
        <w:t xml:space="preserve">Foreign currency risks related to certain non-U.S. dollar-denominated investments are hedged using foreign exchange forward contracts that are designated as fair value hedging instruments. Foreign currency risks related to certain Euro-denominated debt are hedged using foreign exchange forward contracts that are designated as cash flow hedging instruments. </w:t>
      </w:r>
    </w:p>
    <w:p w:rsidR="00AE262D" w:rsidRDefault="00AE262D" w:rsidP="006E53A7">
      <w:pPr>
        <w:pStyle w:val="NormalWeb"/>
        <w:spacing w:before="180" w:beforeAutospacing="0" w:after="0" w:afterAutospacing="0"/>
        <w:jc w:val="both"/>
      </w:pPr>
      <w:r>
        <w:rPr>
          <w:rFonts w:ascii="Arial" w:hAnsi="Arial" w:cs="Arial"/>
          <w:sz w:val="20"/>
          <w:szCs w:val="20"/>
        </w:rPr>
        <w:t xml:space="preserve">In the past, option and forward contracts were used to hedge a portion of forecasted international revenue and were designated as cash flow hedging instruments. Principal currencies hedged included the Euro, Japanese yen, British pound, Canadian dollar, and Australian dollar. </w:t>
      </w:r>
    </w:p>
    <w:p w:rsidR="00AE262D" w:rsidRDefault="00AE262D" w:rsidP="006E53A7">
      <w:pPr>
        <w:pStyle w:val="NormalWeb"/>
        <w:spacing w:before="180" w:beforeAutospacing="0" w:after="0" w:afterAutospacing="0"/>
        <w:jc w:val="both"/>
      </w:pPr>
      <w:r>
        <w:rPr>
          <w:rFonts w:ascii="Arial" w:hAnsi="Arial" w:cs="Arial"/>
          <w:sz w:val="20"/>
          <w:szCs w:val="20"/>
        </w:rPr>
        <w:t>Certain options and forwards not designated as hedging instruments are also used to manage the variability in foreign exchange rates on certain balance sheet amounts and to manage other foreign currency exposures.</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Interest Rate </w:t>
      </w:r>
    </w:p>
    <w:p w:rsidR="00AE262D" w:rsidRDefault="00AE262D" w:rsidP="006E53A7">
      <w:pPr>
        <w:pStyle w:val="NormalWeb"/>
        <w:spacing w:before="180" w:beforeAutospacing="0" w:after="0" w:afterAutospacing="0"/>
        <w:jc w:val="both"/>
      </w:pPr>
      <w:r>
        <w:rPr>
          <w:rFonts w:ascii="Arial" w:hAnsi="Arial" w:cs="Arial"/>
          <w:sz w:val="20"/>
          <w:szCs w:val="20"/>
        </w:rPr>
        <w:t xml:space="preserve">Interest rate risks related to certain fixed-rate debt are hedged using interest rate swaps that are designated as fair value hedging instruments to effectively convert the fixed interest rates to floating interest rates. </w:t>
      </w:r>
    </w:p>
    <w:p w:rsidR="00AE262D" w:rsidRDefault="00AE262D" w:rsidP="006E53A7">
      <w:pPr>
        <w:pStyle w:val="NormalWeb"/>
        <w:spacing w:before="180" w:beforeAutospacing="0" w:after="0" w:afterAutospacing="0"/>
        <w:jc w:val="both"/>
      </w:pPr>
      <w:r>
        <w:rPr>
          <w:rFonts w:ascii="Arial" w:hAnsi="Arial" w:cs="Arial"/>
          <w:sz w:val="20"/>
          <w:szCs w:val="20"/>
        </w:rPr>
        <w:t xml:space="preserve">Securities held in our fixed-income portfolio are subject to different interest rate risks based on their maturities. We manage the average maturity of our fixed-income portfolio to achieve economic returns that correlate to certain broad-based fixed-income indices using exchange-traded option and futures contracts and over-the-counter swap and option contracts. These contracts are not designated as hedging instruments and are included in “Other contracts” in the tables below.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Equity </w:t>
      </w:r>
    </w:p>
    <w:p w:rsidR="00AE262D" w:rsidRDefault="00AE262D" w:rsidP="006E53A7">
      <w:pPr>
        <w:pStyle w:val="NormalWeb"/>
        <w:spacing w:before="180" w:beforeAutospacing="0" w:after="0" w:afterAutospacing="0"/>
        <w:jc w:val="both"/>
      </w:pPr>
      <w:r>
        <w:rPr>
          <w:rFonts w:ascii="Arial" w:hAnsi="Arial" w:cs="Arial"/>
          <w:sz w:val="20"/>
          <w:szCs w:val="20"/>
        </w:rPr>
        <w:t xml:space="preserve">Securities held in our equity investments portfolio are subject to market price risk. At times, we may hold options, futures, and swap contracts. These contracts are not designated as hedging instruments and are included in “Other contracts” in the tables below.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Credit </w:t>
      </w:r>
    </w:p>
    <w:p w:rsidR="00AE262D" w:rsidRDefault="00AE262D" w:rsidP="006E53A7">
      <w:pPr>
        <w:pStyle w:val="NormalWeb"/>
        <w:spacing w:before="180" w:beforeAutospacing="0" w:after="0" w:afterAutospacing="0"/>
        <w:jc w:val="both"/>
      </w:pPr>
      <w:r>
        <w:rPr>
          <w:rFonts w:ascii="Arial" w:hAnsi="Arial" w:cs="Arial"/>
          <w:sz w:val="20"/>
          <w:szCs w:val="20"/>
        </w:rPr>
        <w:t xml:space="preserve">Our fixed-income portfolio is diversified and consists primarily of investment-grade securities. We use credit default swap contracts to manage credit exposures relative to broad-based indices and to facilitate portfolio diversification. These contracts are not designated as hedging instruments and are included in “Other contracts” in the tables below. </w:t>
      </w:r>
    </w:p>
    <w:p w:rsidR="00AE262D" w:rsidRDefault="00AE262D" w:rsidP="006E53A7">
      <w:pPr>
        <w:pStyle w:val="NormalWeb"/>
        <w:keepNext/>
        <w:spacing w:before="270" w:beforeAutospacing="0" w:after="0" w:afterAutospacing="0"/>
        <w:jc w:val="both"/>
      </w:pPr>
      <w:r>
        <w:rPr>
          <w:rFonts w:ascii="Arial" w:hAnsi="Arial" w:cs="Arial"/>
          <w:b/>
          <w:bCs/>
          <w:sz w:val="20"/>
          <w:szCs w:val="20"/>
        </w:rPr>
        <w:t xml:space="preserve">Credit-Risk-Related Contingent Features </w:t>
      </w:r>
    </w:p>
    <w:p w:rsidR="00AE262D" w:rsidRDefault="00AE262D" w:rsidP="006E53A7">
      <w:pPr>
        <w:pStyle w:val="NormalWeb"/>
        <w:spacing w:before="180" w:beforeAutospacing="0" w:after="0" w:afterAutospacing="0"/>
        <w:jc w:val="both"/>
      </w:pPr>
      <w:r>
        <w:rPr>
          <w:rFonts w:ascii="Arial" w:hAnsi="Arial" w:cs="Arial"/>
          <w:sz w:val="20"/>
          <w:szCs w:val="20"/>
        </w:rPr>
        <w:t xml:space="preserve">Certain of our counterparty agreements for derivative instruments contain provisions that require our issued and outstanding long-term unsecured debt to maintain an investment grade credit rating and require us to maintain minimum liquidity of $1.0 billion. To the extent we fail to meet these requirements, we will be required to post collateral, similar to the standard convention related to over-the-counter derivatives. As of June 30, 2020, our long-term unsecured debt rating was AAA, and cash investments were in excess of $1.0 billion. As a result, no collateral was required to be posted. </w:t>
      </w:r>
    </w:p>
    <w:p w:rsidR="00AE262D" w:rsidRDefault="00AE262D" w:rsidP="006E53A7">
      <w:pPr>
        <w:pStyle w:val="NormalWeb"/>
        <w:spacing w:before="180" w:beforeAutospacing="0" w:after="0" w:afterAutospacing="0"/>
        <w:jc w:val="both"/>
        <w:rPr>
          <w:sz w:val="2"/>
          <w:szCs w:val="2"/>
        </w:rPr>
      </w:pPr>
      <w:r>
        <w:br w:type="page"/>
      </w:r>
      <w:r>
        <w:rPr>
          <w:sz w:val="2"/>
          <w:szCs w:val="2"/>
        </w:rPr>
        <w:t> </w:t>
      </w:r>
    </w:p>
    <w:p w:rsidR="00AE262D" w:rsidRDefault="00AE262D" w:rsidP="006E53A7">
      <w:pPr>
        <w:pStyle w:val="NormalWeb"/>
        <w:keepNext/>
        <w:spacing w:before="0" w:beforeAutospacing="0" w:after="0" w:afterAutospacing="0"/>
        <w:jc w:val="both"/>
      </w:pPr>
      <w:r>
        <w:rPr>
          <w:rFonts w:ascii="Arial" w:hAnsi="Arial" w:cs="Arial"/>
          <w:sz w:val="20"/>
          <w:szCs w:val="20"/>
        </w:rPr>
        <w:t xml:space="preserve">The following table presents the notional amounts of our outstanding derivative instruments measured in U.S. dollar equivalents: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640"/>
        <w:gridCol w:w="1080"/>
        <w:gridCol w:w="1080"/>
      </w:tblGrid>
      <w:tr w:rsidR="006E53A7" w:rsidRPr="0023305C" w:rsidTr="00A238C7">
        <w:trPr>
          <w:tblHeader/>
          <w:jc w:val="center"/>
        </w:trPr>
        <w:tc>
          <w:tcPr>
            <w:tcW w:w="8640" w:type="dxa"/>
            <w:vAlign w:val="center"/>
            <w:hideMark/>
          </w:tcPr>
          <w:p w:rsidR="006E53A7" w:rsidRPr="0023305C" w:rsidRDefault="006E53A7" w:rsidP="00A238C7">
            <w:pPr>
              <w:ind w:right="80"/>
              <w:rPr>
                <w:sz w:val="18"/>
                <w:szCs w:val="18"/>
              </w:rPr>
            </w:pPr>
          </w:p>
        </w:tc>
        <w:tc>
          <w:tcPr>
            <w:tcW w:w="1080" w:type="dxa"/>
            <w:tcMar>
              <w:left w:w="100" w:type="dxa"/>
            </w:tcMar>
            <w:vAlign w:val="center"/>
            <w:hideMark/>
          </w:tcPr>
          <w:p w:rsidR="006E53A7" w:rsidRPr="0023305C" w:rsidRDefault="006E53A7" w:rsidP="00A238C7">
            <w:pPr>
              <w:tabs>
                <w:tab w:val="right" w:pos="940"/>
                <w:tab w:val="decimal" w:pos="980"/>
              </w:tabs>
              <w:ind w:right="80"/>
              <w:rPr>
                <w:sz w:val="20"/>
              </w:rPr>
            </w:pPr>
          </w:p>
        </w:tc>
        <w:tc>
          <w:tcPr>
            <w:tcW w:w="1080" w:type="dxa"/>
            <w:tcMar>
              <w:left w:w="100" w:type="dxa"/>
            </w:tcMar>
            <w:vAlign w:val="center"/>
            <w:hideMark/>
          </w:tcPr>
          <w:p w:rsidR="006E53A7" w:rsidRPr="0023305C" w:rsidRDefault="006E53A7" w:rsidP="00A238C7">
            <w:pPr>
              <w:tabs>
                <w:tab w:val="right" w:pos="940"/>
                <w:tab w:val="decimal" w:pos="980"/>
              </w:tabs>
              <w:ind w:right="80"/>
              <w:rPr>
                <w:sz w:val="20"/>
              </w:rPr>
            </w:pPr>
          </w:p>
        </w:tc>
      </w:tr>
      <w:tr w:rsidR="006E53A7" w:rsidRPr="0023305C" w:rsidTr="00A238C7">
        <w:trPr>
          <w:tblHeader/>
          <w:jc w:val="center"/>
        </w:trPr>
        <w:tc>
          <w:tcPr>
            <w:tcW w:w="8640" w:type="dxa"/>
            <w:vAlign w:val="bottom"/>
            <w:hideMark/>
          </w:tcPr>
          <w:p w:rsidR="006E53A7" w:rsidRPr="006E53A7" w:rsidRDefault="006E53A7" w:rsidP="00A238C7">
            <w:pPr>
              <w:pStyle w:val="NormalWeb"/>
              <w:keepNext/>
              <w:spacing w:before="0" w:beforeAutospacing="0" w:after="15" w:afterAutospacing="0"/>
              <w:ind w:right="80"/>
            </w:pPr>
            <w:r w:rsidRPr="0023305C">
              <w:rPr>
                <w:rFonts w:ascii="Arial" w:hAnsi="Arial" w:cs="Arial"/>
                <w:b/>
                <w:bCs/>
                <w:sz w:val="15"/>
                <w:szCs w:val="15"/>
              </w:rPr>
              <w:t>(In millions)</w:t>
            </w:r>
          </w:p>
        </w:tc>
        <w:tc>
          <w:tcPr>
            <w:tcW w:w="1080" w:type="dxa"/>
            <w:tcMar>
              <w:top w:w="0" w:type="dxa"/>
              <w:left w:w="100" w:type="dxa"/>
              <w:bottom w:w="0" w:type="dxa"/>
              <w:right w:w="0" w:type="dxa"/>
            </w:tcMar>
            <w:vAlign w:val="bottom"/>
            <w:hideMark/>
          </w:tcPr>
          <w:p w:rsidR="006E53A7" w:rsidRPr="0023305C" w:rsidRDefault="006E53A7" w:rsidP="004B3EDE">
            <w:pPr>
              <w:pStyle w:val="NormalWeb"/>
              <w:tabs>
                <w:tab w:val="right" w:pos="940"/>
                <w:tab w:val="decimal" w:pos="980"/>
              </w:tabs>
              <w:spacing w:before="0" w:beforeAutospacing="0" w:after="0" w:afterAutospacing="0"/>
              <w:jc w:val="right"/>
            </w:pPr>
            <w:r w:rsidRPr="0023305C">
              <w:rPr>
                <w:rFonts w:ascii="Arial" w:hAnsi="Arial" w:cs="Arial"/>
                <w:b/>
                <w:bCs/>
                <w:sz w:val="15"/>
                <w:szCs w:val="15"/>
              </w:rPr>
              <w:t>June 30,</w:t>
            </w:r>
          </w:p>
          <w:p w:rsidR="006E53A7" w:rsidRPr="0023305C" w:rsidRDefault="006E53A7" w:rsidP="004B3EDE">
            <w:pPr>
              <w:pStyle w:val="NormalWeb"/>
              <w:tabs>
                <w:tab w:val="right" w:pos="940"/>
                <w:tab w:val="decimal" w:pos="980"/>
              </w:tabs>
              <w:spacing w:before="0" w:beforeAutospacing="0" w:after="15" w:afterAutospacing="0"/>
              <w:jc w:val="right"/>
            </w:pPr>
            <w:r w:rsidRPr="0023305C">
              <w:rPr>
                <w:rFonts w:ascii="Arial" w:hAnsi="Arial" w:cs="Arial"/>
                <w:b/>
                <w:bCs/>
                <w:sz w:val="15"/>
                <w:szCs w:val="15"/>
              </w:rPr>
              <w:t>2020</w:t>
            </w:r>
          </w:p>
        </w:tc>
        <w:tc>
          <w:tcPr>
            <w:tcW w:w="1080" w:type="dxa"/>
            <w:tcMar>
              <w:top w:w="0" w:type="dxa"/>
              <w:left w:w="100" w:type="dxa"/>
              <w:bottom w:w="0" w:type="dxa"/>
              <w:right w:w="0" w:type="dxa"/>
            </w:tcMar>
            <w:vAlign w:val="bottom"/>
            <w:hideMark/>
          </w:tcPr>
          <w:p w:rsidR="006E53A7" w:rsidRPr="0023305C" w:rsidRDefault="006E53A7" w:rsidP="004B3EDE">
            <w:pPr>
              <w:pStyle w:val="NormalWeb"/>
              <w:tabs>
                <w:tab w:val="right" w:pos="940"/>
                <w:tab w:val="decimal" w:pos="980"/>
              </w:tabs>
              <w:spacing w:before="0" w:beforeAutospacing="0" w:after="0" w:afterAutospacing="0"/>
              <w:jc w:val="right"/>
            </w:pPr>
            <w:r w:rsidRPr="0023305C">
              <w:rPr>
                <w:rFonts w:ascii="Arial" w:hAnsi="Arial" w:cs="Arial"/>
                <w:b/>
                <w:bCs/>
                <w:sz w:val="15"/>
                <w:szCs w:val="15"/>
              </w:rPr>
              <w:t>June 30,</w:t>
            </w:r>
          </w:p>
          <w:p w:rsidR="006E53A7" w:rsidRPr="0023305C" w:rsidRDefault="006E53A7" w:rsidP="004B3EDE">
            <w:pPr>
              <w:pStyle w:val="NormalWeb"/>
              <w:tabs>
                <w:tab w:val="right" w:pos="940"/>
                <w:tab w:val="decimal" w:pos="980"/>
              </w:tabs>
              <w:spacing w:before="0" w:beforeAutospacing="0" w:after="15" w:afterAutospacing="0"/>
              <w:jc w:val="right"/>
            </w:pPr>
            <w:r w:rsidRPr="0023305C">
              <w:rPr>
                <w:rFonts w:ascii="Arial" w:hAnsi="Arial" w:cs="Arial"/>
                <w:b/>
                <w:bCs/>
                <w:sz w:val="15"/>
                <w:szCs w:val="15"/>
              </w:rPr>
              <w:t>2019</w:t>
            </w:r>
          </w:p>
        </w:tc>
      </w:tr>
      <w:tr w:rsidR="006E53A7" w:rsidRPr="0023305C" w:rsidTr="00A238C7">
        <w:trPr>
          <w:jc w:val="center"/>
        </w:trPr>
        <w:tc>
          <w:tcPr>
            <w:tcW w:w="10800" w:type="dxa"/>
            <w:gridSpan w:val="3"/>
            <w:tcMar>
              <w:top w:w="0" w:type="dxa"/>
              <w:left w:w="100" w:type="dxa"/>
              <w:bottom w:w="0" w:type="dxa"/>
              <w:right w:w="0" w:type="dxa"/>
            </w:tcMar>
            <w:vAlign w:val="bottom"/>
            <w:hideMark/>
          </w:tcPr>
          <w:p w:rsidR="006E53A7" w:rsidRPr="0023305C" w:rsidRDefault="006E53A7" w:rsidP="004B3EDE">
            <w:pPr>
              <w:pStyle w:val="rrdsinglerule"/>
              <w:tabs>
                <w:tab w:val="right" w:pos="700"/>
                <w:tab w:val="decimal" w:pos="740"/>
              </w:tabs>
              <w:ind w:left="-288"/>
            </w:pPr>
            <w:r w:rsidRPr="0023305C">
              <w:t> </w:t>
            </w:r>
          </w:p>
        </w:tc>
      </w:tr>
      <w:tr w:rsidR="006E53A7" w:rsidRPr="0023305C" w:rsidTr="00A238C7">
        <w:trPr>
          <w:trHeight w:val="75"/>
          <w:jc w:val="center"/>
        </w:trPr>
        <w:tc>
          <w:tcPr>
            <w:tcW w:w="8640" w:type="dxa"/>
            <w:vAlign w:val="center"/>
            <w:hideMark/>
          </w:tcPr>
          <w:p w:rsidR="006E53A7" w:rsidRPr="0023305C" w:rsidRDefault="006E53A7" w:rsidP="00A238C7">
            <w:pPr>
              <w:ind w:right="80"/>
              <w:rPr>
                <w:sz w:val="2"/>
                <w:szCs w:val="2"/>
              </w:rPr>
            </w:pPr>
            <w:r w:rsidRPr="0023305C">
              <w:rPr>
                <w:sz w:val="2"/>
                <w:szCs w:val="2"/>
              </w:rPr>
              <w:t> </w:t>
            </w:r>
          </w:p>
        </w:tc>
        <w:tc>
          <w:tcPr>
            <w:tcW w:w="1080" w:type="dxa"/>
            <w:tcMar>
              <w:left w:w="100" w:type="dxa"/>
            </w:tcMar>
            <w:vAlign w:val="center"/>
            <w:hideMark/>
          </w:tcPr>
          <w:p w:rsidR="006E53A7" w:rsidRPr="0023305C" w:rsidRDefault="006E53A7" w:rsidP="004B3EDE">
            <w:pPr>
              <w:tabs>
                <w:tab w:val="right" w:pos="940"/>
                <w:tab w:val="decimal" w:pos="980"/>
              </w:tabs>
              <w:rPr>
                <w:sz w:val="2"/>
                <w:szCs w:val="2"/>
              </w:rPr>
            </w:pPr>
            <w:r w:rsidRPr="0023305C">
              <w:rPr>
                <w:sz w:val="2"/>
                <w:szCs w:val="2"/>
              </w:rPr>
              <w:t> </w:t>
            </w:r>
          </w:p>
        </w:tc>
        <w:tc>
          <w:tcPr>
            <w:tcW w:w="1080" w:type="dxa"/>
            <w:tcMar>
              <w:left w:w="100" w:type="dxa"/>
            </w:tcMar>
            <w:vAlign w:val="center"/>
            <w:hideMark/>
          </w:tcPr>
          <w:p w:rsidR="006E53A7" w:rsidRPr="0023305C" w:rsidRDefault="006E53A7" w:rsidP="004B3EDE">
            <w:pPr>
              <w:tabs>
                <w:tab w:val="right" w:pos="940"/>
                <w:tab w:val="decimal" w:pos="980"/>
              </w:tabs>
              <w:rPr>
                <w:sz w:val="2"/>
                <w:szCs w:val="2"/>
              </w:rPr>
            </w:pPr>
            <w:r w:rsidRPr="0023305C">
              <w:rPr>
                <w:sz w:val="2"/>
                <w:szCs w:val="2"/>
              </w:rPr>
              <w:t> </w:t>
            </w:r>
          </w:p>
        </w:tc>
      </w:tr>
      <w:tr w:rsidR="006E53A7" w:rsidRPr="0023305C" w:rsidTr="00A238C7">
        <w:trPr>
          <w:jc w:val="center"/>
        </w:trPr>
        <w:tc>
          <w:tcPr>
            <w:tcW w:w="8640" w:type="dxa"/>
            <w:hideMark/>
          </w:tcPr>
          <w:p w:rsidR="006E53A7" w:rsidRPr="006E53A7" w:rsidRDefault="006E53A7" w:rsidP="00A238C7">
            <w:pPr>
              <w:pStyle w:val="NormalWeb"/>
              <w:keepNext/>
              <w:ind w:left="240" w:right="80" w:hanging="240"/>
            </w:pPr>
            <w:r w:rsidRPr="0023305C">
              <w:rPr>
                <w:rFonts w:ascii="Arial" w:hAnsi="Arial" w:cs="Arial"/>
                <w:b/>
                <w:bCs/>
                <w:sz w:val="15"/>
                <w:szCs w:val="15"/>
              </w:rPr>
              <w:t>Designated as Hedging Instruments</w:t>
            </w:r>
          </w:p>
        </w:tc>
        <w:tc>
          <w:tcPr>
            <w:tcW w:w="1080" w:type="dxa"/>
            <w:tcMar>
              <w:top w:w="0" w:type="dxa"/>
              <w:left w:w="100" w:type="dxa"/>
              <w:bottom w:w="0" w:type="dxa"/>
              <w:right w:w="0" w:type="dxa"/>
            </w:tcMar>
            <w:vAlign w:val="bottom"/>
            <w:hideMark/>
          </w:tcPr>
          <w:p w:rsidR="006E53A7" w:rsidRPr="0023305C" w:rsidRDefault="006E53A7" w:rsidP="004B3EDE">
            <w:pPr>
              <w:pStyle w:val="la2"/>
              <w:tabs>
                <w:tab w:val="right" w:pos="820"/>
                <w:tab w:val="decimal" w:pos="860"/>
              </w:tabs>
              <w:ind w:left="100"/>
            </w:pPr>
            <w:r w:rsidRPr="0023305C">
              <w:t> </w:t>
            </w:r>
          </w:p>
        </w:tc>
        <w:tc>
          <w:tcPr>
            <w:tcW w:w="1080" w:type="dxa"/>
            <w:tcMar>
              <w:top w:w="0" w:type="dxa"/>
              <w:left w:w="100" w:type="dxa"/>
              <w:bottom w:w="0" w:type="dxa"/>
              <w:right w:w="0" w:type="dxa"/>
            </w:tcMar>
            <w:vAlign w:val="bottom"/>
            <w:hideMark/>
          </w:tcPr>
          <w:p w:rsidR="006E53A7" w:rsidRPr="0023305C" w:rsidRDefault="006E53A7" w:rsidP="004B3EDE">
            <w:pPr>
              <w:pStyle w:val="la2"/>
              <w:tabs>
                <w:tab w:val="right" w:pos="820"/>
                <w:tab w:val="decimal" w:pos="860"/>
              </w:tabs>
              <w:ind w:left="100"/>
            </w:pPr>
            <w:r w:rsidRPr="0023305C">
              <w:t> </w:t>
            </w:r>
          </w:p>
        </w:tc>
      </w:tr>
      <w:tr w:rsidR="006E53A7" w:rsidRPr="0023305C" w:rsidTr="00A238C7">
        <w:trPr>
          <w:trHeight w:val="75"/>
          <w:jc w:val="center"/>
        </w:trPr>
        <w:tc>
          <w:tcPr>
            <w:tcW w:w="8640" w:type="dxa"/>
            <w:vAlign w:val="center"/>
            <w:hideMark/>
          </w:tcPr>
          <w:p w:rsidR="006E53A7" w:rsidRPr="0023305C" w:rsidRDefault="006E53A7" w:rsidP="00A238C7">
            <w:pPr>
              <w:ind w:right="80"/>
              <w:rPr>
                <w:sz w:val="2"/>
                <w:szCs w:val="2"/>
              </w:rPr>
            </w:pPr>
            <w:r w:rsidRPr="0023305C">
              <w:rPr>
                <w:sz w:val="2"/>
                <w:szCs w:val="2"/>
              </w:rPr>
              <w:t> </w:t>
            </w:r>
          </w:p>
        </w:tc>
        <w:tc>
          <w:tcPr>
            <w:tcW w:w="1080" w:type="dxa"/>
            <w:tcMar>
              <w:left w:w="100" w:type="dxa"/>
            </w:tcMar>
            <w:vAlign w:val="center"/>
            <w:hideMark/>
          </w:tcPr>
          <w:p w:rsidR="006E53A7" w:rsidRPr="0023305C" w:rsidRDefault="006E53A7" w:rsidP="004B3EDE">
            <w:pPr>
              <w:tabs>
                <w:tab w:val="right" w:pos="940"/>
                <w:tab w:val="decimal" w:pos="980"/>
              </w:tabs>
              <w:rPr>
                <w:sz w:val="2"/>
                <w:szCs w:val="2"/>
              </w:rPr>
            </w:pPr>
            <w:r w:rsidRPr="0023305C">
              <w:rPr>
                <w:sz w:val="2"/>
                <w:szCs w:val="2"/>
              </w:rPr>
              <w:t> </w:t>
            </w:r>
          </w:p>
        </w:tc>
        <w:tc>
          <w:tcPr>
            <w:tcW w:w="1080" w:type="dxa"/>
            <w:tcMar>
              <w:left w:w="100" w:type="dxa"/>
            </w:tcMar>
            <w:vAlign w:val="center"/>
            <w:hideMark/>
          </w:tcPr>
          <w:p w:rsidR="006E53A7" w:rsidRPr="0023305C" w:rsidRDefault="006E53A7" w:rsidP="004B3EDE">
            <w:pPr>
              <w:tabs>
                <w:tab w:val="right" w:pos="940"/>
                <w:tab w:val="decimal" w:pos="980"/>
              </w:tabs>
              <w:rPr>
                <w:sz w:val="2"/>
                <w:szCs w:val="2"/>
              </w:rPr>
            </w:pPr>
            <w:r w:rsidRPr="0023305C">
              <w:rPr>
                <w:sz w:val="2"/>
                <w:szCs w:val="2"/>
              </w:rPr>
              <w:t> </w:t>
            </w:r>
          </w:p>
        </w:tc>
      </w:tr>
      <w:tr w:rsidR="006E53A7" w:rsidRPr="0023305C" w:rsidTr="00A238C7">
        <w:trPr>
          <w:jc w:val="center"/>
        </w:trPr>
        <w:tc>
          <w:tcPr>
            <w:tcW w:w="8640" w:type="dxa"/>
            <w:hideMark/>
          </w:tcPr>
          <w:p w:rsidR="006E53A7" w:rsidRPr="006E53A7" w:rsidRDefault="006E53A7" w:rsidP="00A238C7">
            <w:pPr>
              <w:pStyle w:val="NormalWeb"/>
              <w:ind w:left="240" w:right="80" w:hanging="240"/>
            </w:pPr>
            <w:r w:rsidRPr="0023305C">
              <w:rPr>
                <w:rFonts w:ascii="Arial" w:hAnsi="Arial" w:cs="Arial"/>
                <w:sz w:val="20"/>
                <w:szCs w:val="20"/>
              </w:rPr>
              <w:t>Foreign exchange contracts purchased</w:t>
            </w:r>
          </w:p>
        </w:tc>
        <w:tc>
          <w:tcPr>
            <w:tcW w:w="1080" w:type="dxa"/>
            <w:noWrap/>
            <w:tcMar>
              <w:top w:w="0" w:type="dxa"/>
              <w:left w:w="100" w:type="dxa"/>
              <w:bottom w:w="0" w:type="dxa"/>
              <w:right w:w="0" w:type="dxa"/>
            </w:tcMar>
            <w:vAlign w:val="bottom"/>
            <w:hideMark/>
          </w:tcPr>
          <w:p w:rsidR="006E53A7" w:rsidRPr="0023305C" w:rsidRDefault="006E53A7" w:rsidP="004B3EDE">
            <w:pPr>
              <w:pStyle w:val="NormalWeb"/>
              <w:tabs>
                <w:tab w:val="right" w:pos="820"/>
                <w:tab w:val="decimal" w:pos="860"/>
              </w:tabs>
              <w:spacing w:before="0" w:beforeAutospacing="0" w:after="15" w:afterAutospacing="0"/>
              <w:ind w:left="100"/>
              <w:jc w:val="right"/>
            </w:pPr>
            <w:r w:rsidRPr="0023305C">
              <w:rPr>
                <w:rFonts w:ascii="Arial" w:hAnsi="Arial" w:cs="Arial"/>
                <w:b/>
                <w:bCs/>
                <w:sz w:val="20"/>
                <w:szCs w:val="20"/>
              </w:rPr>
              <w:t>$</w:t>
            </w:r>
            <w:r w:rsidR="00ED0673" w:rsidRPr="00ED0673">
              <w:rPr>
                <w:rFonts w:ascii="Arial" w:hAnsi="Arial" w:cs="Arial"/>
                <w:bCs/>
                <w:sz w:val="20"/>
                <w:szCs w:val="20"/>
              </w:rPr>
              <w:tab/>
            </w:r>
            <w:r w:rsidRPr="0023305C">
              <w:rPr>
                <w:rFonts w:ascii="Arial" w:hAnsi="Arial" w:cs="Arial"/>
                <w:b/>
                <w:bCs/>
                <w:sz w:val="20"/>
                <w:szCs w:val="20"/>
              </w:rPr>
              <w:t>635</w:t>
            </w:r>
          </w:p>
        </w:tc>
        <w:tc>
          <w:tcPr>
            <w:tcW w:w="1080" w:type="dxa"/>
            <w:noWrap/>
            <w:tcMar>
              <w:top w:w="0" w:type="dxa"/>
              <w:left w:w="100" w:type="dxa"/>
              <w:bottom w:w="0" w:type="dxa"/>
              <w:right w:w="0" w:type="dxa"/>
            </w:tcMar>
            <w:vAlign w:val="bottom"/>
            <w:hideMark/>
          </w:tcPr>
          <w:p w:rsidR="006E53A7" w:rsidRPr="0023305C" w:rsidRDefault="006E53A7" w:rsidP="004B3EDE">
            <w:pPr>
              <w:pStyle w:val="NormalWeb"/>
              <w:tabs>
                <w:tab w:val="right" w:pos="820"/>
                <w:tab w:val="decimal" w:pos="860"/>
              </w:tabs>
              <w:spacing w:before="0" w:beforeAutospacing="0" w:after="15" w:afterAutospacing="0"/>
              <w:ind w:left="100"/>
              <w:jc w:val="right"/>
            </w:pPr>
            <w:r w:rsidRPr="0023305C">
              <w:rPr>
                <w:rFonts w:ascii="Arial" w:hAnsi="Arial" w:cs="Arial"/>
                <w:sz w:val="20"/>
                <w:szCs w:val="20"/>
              </w:rPr>
              <w:t>$</w:t>
            </w:r>
            <w:r w:rsidRPr="0023305C">
              <w:rPr>
                <w:rFonts w:ascii="Arial" w:hAnsi="Arial" w:cs="Arial"/>
                <w:sz w:val="20"/>
                <w:szCs w:val="20"/>
              </w:rPr>
              <w:tab/>
              <w:t>0</w:t>
            </w:r>
          </w:p>
        </w:tc>
      </w:tr>
      <w:tr w:rsidR="006E53A7" w:rsidRPr="0023305C" w:rsidTr="00A238C7">
        <w:trPr>
          <w:jc w:val="center"/>
        </w:trPr>
        <w:tc>
          <w:tcPr>
            <w:tcW w:w="8640" w:type="dxa"/>
            <w:hideMark/>
          </w:tcPr>
          <w:p w:rsidR="006E53A7" w:rsidRPr="0023305C" w:rsidRDefault="006E53A7" w:rsidP="00A238C7">
            <w:pPr>
              <w:pStyle w:val="NormalWeb"/>
              <w:ind w:left="240" w:right="80" w:hanging="240"/>
            </w:pPr>
            <w:r w:rsidRPr="0023305C">
              <w:rPr>
                <w:rFonts w:ascii="Arial" w:hAnsi="Arial" w:cs="Arial"/>
                <w:sz w:val="20"/>
                <w:szCs w:val="20"/>
              </w:rPr>
              <w:t>Foreign exchange contracts sold</w:t>
            </w:r>
          </w:p>
        </w:tc>
        <w:tc>
          <w:tcPr>
            <w:tcW w:w="1080" w:type="dxa"/>
            <w:noWrap/>
            <w:tcMar>
              <w:top w:w="0" w:type="dxa"/>
              <w:left w:w="100" w:type="dxa"/>
              <w:bottom w:w="0" w:type="dxa"/>
              <w:right w:w="0" w:type="dxa"/>
            </w:tcMar>
            <w:vAlign w:val="bottom"/>
            <w:hideMark/>
          </w:tcPr>
          <w:p w:rsidR="006E53A7" w:rsidRPr="0023305C" w:rsidRDefault="006E53A7" w:rsidP="004B3EDE">
            <w:pPr>
              <w:pStyle w:val="NormalWeb"/>
              <w:tabs>
                <w:tab w:val="right" w:pos="820"/>
                <w:tab w:val="decimal" w:pos="860"/>
              </w:tabs>
              <w:spacing w:before="0" w:beforeAutospacing="0" w:after="15" w:afterAutospacing="0"/>
              <w:ind w:left="100"/>
              <w:jc w:val="right"/>
            </w:pPr>
            <w:r w:rsidRPr="0023305C">
              <w:rPr>
                <w:rFonts w:ascii="Arial" w:hAnsi="Arial" w:cs="Arial"/>
                <w:b/>
                <w:bCs/>
                <w:sz w:val="20"/>
                <w:szCs w:val="20"/>
              </w:rPr>
              <w:t>6,754</w:t>
            </w:r>
          </w:p>
        </w:tc>
        <w:tc>
          <w:tcPr>
            <w:tcW w:w="1080" w:type="dxa"/>
            <w:noWrap/>
            <w:tcMar>
              <w:top w:w="0" w:type="dxa"/>
              <w:left w:w="100" w:type="dxa"/>
              <w:bottom w:w="0" w:type="dxa"/>
              <w:right w:w="0" w:type="dxa"/>
            </w:tcMar>
            <w:vAlign w:val="bottom"/>
            <w:hideMark/>
          </w:tcPr>
          <w:p w:rsidR="006E53A7" w:rsidRPr="0023305C" w:rsidRDefault="006E53A7" w:rsidP="004B3EDE">
            <w:pPr>
              <w:pStyle w:val="NormalWeb"/>
              <w:tabs>
                <w:tab w:val="right" w:pos="820"/>
                <w:tab w:val="decimal" w:pos="860"/>
              </w:tabs>
              <w:spacing w:before="0" w:beforeAutospacing="0" w:after="15" w:afterAutospacing="0"/>
              <w:ind w:left="100"/>
              <w:jc w:val="right"/>
            </w:pPr>
            <w:r w:rsidRPr="0023305C">
              <w:rPr>
                <w:rFonts w:ascii="Arial" w:hAnsi="Arial" w:cs="Arial"/>
                <w:sz w:val="20"/>
                <w:szCs w:val="20"/>
              </w:rPr>
              <w:t>6,034</w:t>
            </w:r>
          </w:p>
        </w:tc>
      </w:tr>
      <w:tr w:rsidR="006E53A7" w:rsidRPr="0023305C" w:rsidTr="00A238C7">
        <w:trPr>
          <w:jc w:val="center"/>
        </w:trPr>
        <w:tc>
          <w:tcPr>
            <w:tcW w:w="8640" w:type="dxa"/>
            <w:hideMark/>
          </w:tcPr>
          <w:p w:rsidR="006E53A7" w:rsidRPr="0023305C" w:rsidRDefault="006E53A7" w:rsidP="00A238C7">
            <w:pPr>
              <w:pStyle w:val="NormalWeb"/>
              <w:ind w:left="240" w:right="80" w:hanging="240"/>
            </w:pPr>
            <w:r w:rsidRPr="0023305C">
              <w:rPr>
                <w:rFonts w:ascii="Arial" w:hAnsi="Arial" w:cs="Arial"/>
                <w:sz w:val="20"/>
                <w:szCs w:val="20"/>
              </w:rPr>
              <w:t>Interest rate contracts purchased</w:t>
            </w:r>
          </w:p>
        </w:tc>
        <w:tc>
          <w:tcPr>
            <w:tcW w:w="1080" w:type="dxa"/>
            <w:noWrap/>
            <w:tcMar>
              <w:top w:w="0" w:type="dxa"/>
              <w:left w:w="100" w:type="dxa"/>
              <w:bottom w:w="0" w:type="dxa"/>
              <w:right w:w="0" w:type="dxa"/>
            </w:tcMar>
            <w:vAlign w:val="bottom"/>
            <w:hideMark/>
          </w:tcPr>
          <w:p w:rsidR="006E53A7" w:rsidRPr="0023305C" w:rsidRDefault="006E53A7" w:rsidP="004B3EDE">
            <w:pPr>
              <w:pStyle w:val="NormalWeb"/>
              <w:tabs>
                <w:tab w:val="right" w:pos="820"/>
                <w:tab w:val="decimal" w:pos="860"/>
              </w:tabs>
              <w:spacing w:before="0" w:beforeAutospacing="0" w:after="15" w:afterAutospacing="0"/>
              <w:ind w:left="100"/>
              <w:jc w:val="right"/>
            </w:pPr>
            <w:r w:rsidRPr="0023305C">
              <w:rPr>
                <w:rFonts w:ascii="Arial" w:hAnsi="Arial" w:cs="Arial"/>
                <w:b/>
                <w:bCs/>
                <w:sz w:val="20"/>
                <w:szCs w:val="20"/>
              </w:rPr>
              <w:t>1,295</w:t>
            </w:r>
          </w:p>
        </w:tc>
        <w:tc>
          <w:tcPr>
            <w:tcW w:w="1080" w:type="dxa"/>
            <w:noWrap/>
            <w:tcMar>
              <w:top w:w="0" w:type="dxa"/>
              <w:left w:w="100" w:type="dxa"/>
              <w:bottom w:w="0" w:type="dxa"/>
              <w:right w:w="0" w:type="dxa"/>
            </w:tcMar>
            <w:vAlign w:val="bottom"/>
            <w:hideMark/>
          </w:tcPr>
          <w:p w:rsidR="006E53A7" w:rsidRPr="0023305C" w:rsidRDefault="006E53A7" w:rsidP="004B3EDE">
            <w:pPr>
              <w:pStyle w:val="NormalWeb"/>
              <w:tabs>
                <w:tab w:val="right" w:pos="820"/>
                <w:tab w:val="decimal" w:pos="860"/>
              </w:tabs>
              <w:spacing w:before="0" w:beforeAutospacing="0" w:after="15" w:afterAutospacing="0"/>
              <w:ind w:left="100"/>
              <w:jc w:val="right"/>
            </w:pPr>
            <w:r w:rsidRPr="0023305C">
              <w:rPr>
                <w:rFonts w:ascii="Arial" w:hAnsi="Arial" w:cs="Arial"/>
                <w:sz w:val="20"/>
                <w:szCs w:val="20"/>
              </w:rPr>
              <w:t>0</w:t>
            </w:r>
          </w:p>
        </w:tc>
      </w:tr>
      <w:tr w:rsidR="006E53A7" w:rsidRPr="0023305C" w:rsidTr="00A238C7">
        <w:trPr>
          <w:trHeight w:val="75"/>
          <w:jc w:val="center"/>
        </w:trPr>
        <w:tc>
          <w:tcPr>
            <w:tcW w:w="8640" w:type="dxa"/>
            <w:vAlign w:val="center"/>
            <w:hideMark/>
          </w:tcPr>
          <w:p w:rsidR="006E53A7" w:rsidRPr="0023305C" w:rsidRDefault="006E53A7" w:rsidP="00A238C7">
            <w:pPr>
              <w:ind w:right="80"/>
              <w:rPr>
                <w:sz w:val="2"/>
                <w:szCs w:val="2"/>
              </w:rPr>
            </w:pPr>
            <w:r w:rsidRPr="0023305C">
              <w:rPr>
                <w:sz w:val="2"/>
                <w:szCs w:val="2"/>
              </w:rPr>
              <w:t> </w:t>
            </w:r>
          </w:p>
        </w:tc>
        <w:tc>
          <w:tcPr>
            <w:tcW w:w="1080" w:type="dxa"/>
            <w:tcMar>
              <w:left w:w="100" w:type="dxa"/>
            </w:tcMar>
            <w:vAlign w:val="center"/>
            <w:hideMark/>
          </w:tcPr>
          <w:p w:rsidR="006E53A7" w:rsidRPr="0023305C" w:rsidRDefault="006E53A7" w:rsidP="004B3EDE">
            <w:pPr>
              <w:tabs>
                <w:tab w:val="right" w:pos="940"/>
                <w:tab w:val="decimal" w:pos="980"/>
              </w:tabs>
              <w:jc w:val="right"/>
              <w:rPr>
                <w:sz w:val="2"/>
                <w:szCs w:val="2"/>
              </w:rPr>
            </w:pPr>
          </w:p>
        </w:tc>
        <w:tc>
          <w:tcPr>
            <w:tcW w:w="1080" w:type="dxa"/>
            <w:tcMar>
              <w:left w:w="100" w:type="dxa"/>
            </w:tcMar>
            <w:vAlign w:val="center"/>
            <w:hideMark/>
          </w:tcPr>
          <w:p w:rsidR="006E53A7" w:rsidRPr="0023305C" w:rsidRDefault="006E53A7" w:rsidP="004B3EDE">
            <w:pPr>
              <w:tabs>
                <w:tab w:val="right" w:pos="940"/>
                <w:tab w:val="decimal" w:pos="980"/>
              </w:tabs>
              <w:jc w:val="right"/>
              <w:rPr>
                <w:sz w:val="2"/>
                <w:szCs w:val="2"/>
              </w:rPr>
            </w:pPr>
          </w:p>
        </w:tc>
      </w:tr>
      <w:tr w:rsidR="006E53A7" w:rsidRPr="0023305C" w:rsidTr="00A238C7">
        <w:trPr>
          <w:jc w:val="center"/>
        </w:trPr>
        <w:tc>
          <w:tcPr>
            <w:tcW w:w="8640" w:type="dxa"/>
            <w:hideMark/>
          </w:tcPr>
          <w:p w:rsidR="006E53A7" w:rsidRPr="006E53A7" w:rsidRDefault="006E53A7" w:rsidP="00A238C7">
            <w:pPr>
              <w:pStyle w:val="NormalWeb"/>
              <w:ind w:left="240" w:right="80" w:hanging="240"/>
            </w:pPr>
            <w:r w:rsidRPr="0023305C">
              <w:rPr>
                <w:rFonts w:ascii="Arial" w:hAnsi="Arial" w:cs="Arial"/>
                <w:b/>
                <w:bCs/>
                <w:sz w:val="15"/>
                <w:szCs w:val="15"/>
              </w:rPr>
              <w:t>Not Designated as Hedging Instruments</w:t>
            </w:r>
          </w:p>
        </w:tc>
        <w:tc>
          <w:tcPr>
            <w:tcW w:w="1080" w:type="dxa"/>
            <w:tcMar>
              <w:top w:w="0" w:type="dxa"/>
              <w:left w:w="100" w:type="dxa"/>
              <w:bottom w:w="0" w:type="dxa"/>
              <w:right w:w="0" w:type="dxa"/>
            </w:tcMar>
            <w:vAlign w:val="bottom"/>
            <w:hideMark/>
          </w:tcPr>
          <w:p w:rsidR="006E53A7" w:rsidRPr="0023305C" w:rsidRDefault="006E53A7" w:rsidP="004B3EDE">
            <w:pPr>
              <w:pStyle w:val="la2"/>
              <w:tabs>
                <w:tab w:val="right" w:pos="820"/>
                <w:tab w:val="decimal" w:pos="860"/>
              </w:tabs>
              <w:ind w:left="100"/>
              <w:jc w:val="right"/>
            </w:pPr>
          </w:p>
        </w:tc>
        <w:tc>
          <w:tcPr>
            <w:tcW w:w="1080" w:type="dxa"/>
            <w:tcMar>
              <w:top w:w="0" w:type="dxa"/>
              <w:left w:w="100" w:type="dxa"/>
              <w:bottom w:w="0" w:type="dxa"/>
              <w:right w:w="0" w:type="dxa"/>
            </w:tcMar>
            <w:vAlign w:val="bottom"/>
            <w:hideMark/>
          </w:tcPr>
          <w:p w:rsidR="006E53A7" w:rsidRPr="0023305C" w:rsidRDefault="006E53A7" w:rsidP="004B3EDE">
            <w:pPr>
              <w:pStyle w:val="la2"/>
              <w:tabs>
                <w:tab w:val="right" w:pos="820"/>
                <w:tab w:val="decimal" w:pos="860"/>
              </w:tabs>
              <w:ind w:left="100"/>
              <w:jc w:val="right"/>
            </w:pPr>
          </w:p>
        </w:tc>
      </w:tr>
      <w:tr w:rsidR="006E53A7" w:rsidRPr="0023305C" w:rsidTr="00A238C7">
        <w:trPr>
          <w:trHeight w:val="75"/>
          <w:jc w:val="center"/>
        </w:trPr>
        <w:tc>
          <w:tcPr>
            <w:tcW w:w="8640" w:type="dxa"/>
            <w:vAlign w:val="center"/>
            <w:hideMark/>
          </w:tcPr>
          <w:p w:rsidR="006E53A7" w:rsidRPr="0023305C" w:rsidRDefault="006E53A7" w:rsidP="00A238C7">
            <w:pPr>
              <w:ind w:right="80"/>
              <w:rPr>
                <w:sz w:val="2"/>
                <w:szCs w:val="2"/>
              </w:rPr>
            </w:pPr>
            <w:r w:rsidRPr="0023305C">
              <w:rPr>
                <w:sz w:val="2"/>
                <w:szCs w:val="2"/>
              </w:rPr>
              <w:t> </w:t>
            </w:r>
          </w:p>
        </w:tc>
        <w:tc>
          <w:tcPr>
            <w:tcW w:w="1080" w:type="dxa"/>
            <w:tcMar>
              <w:left w:w="100" w:type="dxa"/>
            </w:tcMar>
            <w:vAlign w:val="center"/>
            <w:hideMark/>
          </w:tcPr>
          <w:p w:rsidR="006E53A7" w:rsidRPr="0023305C" w:rsidRDefault="006E53A7" w:rsidP="004B3EDE">
            <w:pPr>
              <w:tabs>
                <w:tab w:val="right" w:pos="940"/>
                <w:tab w:val="decimal" w:pos="980"/>
              </w:tabs>
              <w:jc w:val="right"/>
              <w:rPr>
                <w:sz w:val="2"/>
                <w:szCs w:val="2"/>
              </w:rPr>
            </w:pPr>
          </w:p>
        </w:tc>
        <w:tc>
          <w:tcPr>
            <w:tcW w:w="1080" w:type="dxa"/>
            <w:tcMar>
              <w:left w:w="100" w:type="dxa"/>
            </w:tcMar>
            <w:vAlign w:val="center"/>
            <w:hideMark/>
          </w:tcPr>
          <w:p w:rsidR="006E53A7" w:rsidRPr="0023305C" w:rsidRDefault="006E53A7" w:rsidP="004B3EDE">
            <w:pPr>
              <w:tabs>
                <w:tab w:val="right" w:pos="940"/>
                <w:tab w:val="decimal" w:pos="980"/>
              </w:tabs>
              <w:jc w:val="right"/>
              <w:rPr>
                <w:sz w:val="2"/>
                <w:szCs w:val="2"/>
              </w:rPr>
            </w:pPr>
          </w:p>
        </w:tc>
      </w:tr>
      <w:tr w:rsidR="006E53A7" w:rsidRPr="0023305C" w:rsidTr="00A238C7">
        <w:trPr>
          <w:jc w:val="center"/>
        </w:trPr>
        <w:tc>
          <w:tcPr>
            <w:tcW w:w="8640" w:type="dxa"/>
            <w:hideMark/>
          </w:tcPr>
          <w:p w:rsidR="006E53A7" w:rsidRPr="006E53A7" w:rsidRDefault="006E53A7" w:rsidP="00A238C7">
            <w:pPr>
              <w:pStyle w:val="NormalWeb"/>
              <w:ind w:left="240" w:right="80" w:hanging="240"/>
            </w:pPr>
            <w:r w:rsidRPr="0023305C">
              <w:rPr>
                <w:rFonts w:ascii="Arial" w:hAnsi="Arial" w:cs="Arial"/>
                <w:sz w:val="20"/>
                <w:szCs w:val="20"/>
              </w:rPr>
              <w:t>Foreign exchange contracts purchased</w:t>
            </w:r>
          </w:p>
        </w:tc>
        <w:tc>
          <w:tcPr>
            <w:tcW w:w="1080" w:type="dxa"/>
            <w:noWrap/>
            <w:tcMar>
              <w:top w:w="0" w:type="dxa"/>
              <w:left w:w="100" w:type="dxa"/>
              <w:bottom w:w="0" w:type="dxa"/>
              <w:right w:w="0" w:type="dxa"/>
            </w:tcMar>
            <w:vAlign w:val="bottom"/>
            <w:hideMark/>
          </w:tcPr>
          <w:p w:rsidR="006E53A7" w:rsidRPr="0023305C" w:rsidRDefault="006E53A7" w:rsidP="004B3EDE">
            <w:pPr>
              <w:pStyle w:val="NormalWeb"/>
              <w:tabs>
                <w:tab w:val="right" w:pos="820"/>
                <w:tab w:val="decimal" w:pos="860"/>
              </w:tabs>
              <w:spacing w:before="0" w:beforeAutospacing="0" w:after="15" w:afterAutospacing="0"/>
              <w:ind w:left="100"/>
              <w:jc w:val="right"/>
            </w:pPr>
            <w:r w:rsidRPr="0023305C">
              <w:rPr>
                <w:rFonts w:ascii="Arial" w:hAnsi="Arial" w:cs="Arial"/>
                <w:b/>
                <w:bCs/>
                <w:sz w:val="20"/>
                <w:szCs w:val="20"/>
              </w:rPr>
              <w:t>11,896</w:t>
            </w:r>
          </w:p>
        </w:tc>
        <w:tc>
          <w:tcPr>
            <w:tcW w:w="1080" w:type="dxa"/>
            <w:noWrap/>
            <w:tcMar>
              <w:top w:w="0" w:type="dxa"/>
              <w:left w:w="100" w:type="dxa"/>
              <w:bottom w:w="0" w:type="dxa"/>
              <w:right w:w="0" w:type="dxa"/>
            </w:tcMar>
            <w:vAlign w:val="bottom"/>
            <w:hideMark/>
          </w:tcPr>
          <w:p w:rsidR="006E53A7" w:rsidRPr="0023305C" w:rsidRDefault="006E53A7" w:rsidP="004B3EDE">
            <w:pPr>
              <w:pStyle w:val="NormalWeb"/>
              <w:tabs>
                <w:tab w:val="right" w:pos="820"/>
                <w:tab w:val="decimal" w:pos="860"/>
              </w:tabs>
              <w:spacing w:before="0" w:beforeAutospacing="0" w:after="15" w:afterAutospacing="0"/>
              <w:ind w:left="100"/>
              <w:jc w:val="right"/>
            </w:pPr>
            <w:r w:rsidRPr="0023305C">
              <w:rPr>
                <w:rFonts w:ascii="Arial" w:hAnsi="Arial" w:cs="Arial"/>
                <w:sz w:val="20"/>
                <w:szCs w:val="20"/>
              </w:rPr>
              <w:t>14,889</w:t>
            </w:r>
          </w:p>
        </w:tc>
      </w:tr>
      <w:tr w:rsidR="006E53A7" w:rsidRPr="0023305C" w:rsidTr="00A238C7">
        <w:trPr>
          <w:jc w:val="center"/>
        </w:trPr>
        <w:tc>
          <w:tcPr>
            <w:tcW w:w="8640" w:type="dxa"/>
            <w:vAlign w:val="bottom"/>
            <w:hideMark/>
          </w:tcPr>
          <w:p w:rsidR="006E53A7" w:rsidRPr="0023305C" w:rsidRDefault="006E53A7" w:rsidP="00A238C7">
            <w:pPr>
              <w:pStyle w:val="NormalWeb"/>
              <w:ind w:left="240" w:right="80" w:hanging="240"/>
            </w:pPr>
            <w:r w:rsidRPr="0023305C">
              <w:rPr>
                <w:rFonts w:ascii="Arial" w:hAnsi="Arial" w:cs="Arial"/>
                <w:sz w:val="20"/>
                <w:szCs w:val="20"/>
              </w:rPr>
              <w:t>Foreign exchange contracts sold</w:t>
            </w:r>
          </w:p>
        </w:tc>
        <w:tc>
          <w:tcPr>
            <w:tcW w:w="1080" w:type="dxa"/>
            <w:noWrap/>
            <w:tcMar>
              <w:top w:w="0" w:type="dxa"/>
              <w:left w:w="100" w:type="dxa"/>
              <w:bottom w:w="0" w:type="dxa"/>
              <w:right w:w="0" w:type="dxa"/>
            </w:tcMar>
            <w:vAlign w:val="bottom"/>
            <w:hideMark/>
          </w:tcPr>
          <w:p w:rsidR="006E53A7" w:rsidRPr="0023305C" w:rsidRDefault="006E53A7" w:rsidP="004B3EDE">
            <w:pPr>
              <w:pStyle w:val="NormalWeb"/>
              <w:tabs>
                <w:tab w:val="right" w:pos="820"/>
                <w:tab w:val="decimal" w:pos="860"/>
              </w:tabs>
              <w:spacing w:before="0" w:beforeAutospacing="0" w:after="15" w:afterAutospacing="0"/>
              <w:ind w:left="100"/>
              <w:jc w:val="right"/>
            </w:pPr>
            <w:r w:rsidRPr="0023305C">
              <w:rPr>
                <w:rFonts w:ascii="Arial" w:hAnsi="Arial" w:cs="Arial"/>
                <w:b/>
                <w:bCs/>
                <w:sz w:val="20"/>
                <w:szCs w:val="20"/>
              </w:rPr>
              <w:t>15,595</w:t>
            </w:r>
          </w:p>
        </w:tc>
        <w:tc>
          <w:tcPr>
            <w:tcW w:w="1080" w:type="dxa"/>
            <w:noWrap/>
            <w:tcMar>
              <w:top w:w="0" w:type="dxa"/>
              <w:left w:w="100" w:type="dxa"/>
              <w:bottom w:w="0" w:type="dxa"/>
              <w:right w:w="0" w:type="dxa"/>
            </w:tcMar>
            <w:vAlign w:val="bottom"/>
            <w:hideMark/>
          </w:tcPr>
          <w:p w:rsidR="006E53A7" w:rsidRPr="0023305C" w:rsidRDefault="006E53A7" w:rsidP="004B3EDE">
            <w:pPr>
              <w:pStyle w:val="NormalWeb"/>
              <w:tabs>
                <w:tab w:val="right" w:pos="820"/>
                <w:tab w:val="decimal" w:pos="860"/>
              </w:tabs>
              <w:spacing w:before="0" w:beforeAutospacing="0" w:after="15" w:afterAutospacing="0"/>
              <w:ind w:left="100"/>
              <w:jc w:val="right"/>
            </w:pPr>
            <w:r w:rsidRPr="0023305C">
              <w:rPr>
                <w:rFonts w:ascii="Arial" w:hAnsi="Arial" w:cs="Arial"/>
                <w:sz w:val="20"/>
                <w:szCs w:val="20"/>
              </w:rPr>
              <w:t>15,614</w:t>
            </w:r>
          </w:p>
        </w:tc>
      </w:tr>
      <w:tr w:rsidR="006E53A7" w:rsidRPr="0023305C" w:rsidTr="00A238C7">
        <w:trPr>
          <w:jc w:val="center"/>
        </w:trPr>
        <w:tc>
          <w:tcPr>
            <w:tcW w:w="8640" w:type="dxa"/>
            <w:vAlign w:val="bottom"/>
            <w:hideMark/>
          </w:tcPr>
          <w:p w:rsidR="006E53A7" w:rsidRPr="0023305C" w:rsidRDefault="006E53A7" w:rsidP="00A238C7">
            <w:pPr>
              <w:pStyle w:val="NormalWeb"/>
              <w:ind w:left="240" w:right="80" w:hanging="240"/>
            </w:pPr>
            <w:r w:rsidRPr="0023305C">
              <w:rPr>
                <w:rFonts w:ascii="Arial" w:hAnsi="Arial" w:cs="Arial"/>
                <w:sz w:val="20"/>
                <w:szCs w:val="20"/>
              </w:rPr>
              <w:t>Other contracts purchased</w:t>
            </w:r>
          </w:p>
        </w:tc>
        <w:tc>
          <w:tcPr>
            <w:tcW w:w="1080" w:type="dxa"/>
            <w:noWrap/>
            <w:tcMar>
              <w:top w:w="0" w:type="dxa"/>
              <w:left w:w="100" w:type="dxa"/>
              <w:bottom w:w="0" w:type="dxa"/>
              <w:right w:w="0" w:type="dxa"/>
            </w:tcMar>
            <w:vAlign w:val="bottom"/>
            <w:hideMark/>
          </w:tcPr>
          <w:p w:rsidR="006E53A7" w:rsidRPr="0023305C" w:rsidRDefault="006E53A7" w:rsidP="004B3EDE">
            <w:pPr>
              <w:pStyle w:val="NormalWeb"/>
              <w:tabs>
                <w:tab w:val="right" w:pos="820"/>
                <w:tab w:val="decimal" w:pos="860"/>
              </w:tabs>
              <w:spacing w:before="0" w:beforeAutospacing="0" w:after="15" w:afterAutospacing="0"/>
              <w:ind w:left="100"/>
              <w:jc w:val="right"/>
            </w:pPr>
            <w:r w:rsidRPr="0023305C">
              <w:rPr>
                <w:rFonts w:ascii="Arial" w:hAnsi="Arial" w:cs="Arial"/>
                <w:b/>
                <w:bCs/>
                <w:sz w:val="20"/>
                <w:szCs w:val="20"/>
              </w:rPr>
              <w:t>1,844</w:t>
            </w:r>
          </w:p>
        </w:tc>
        <w:tc>
          <w:tcPr>
            <w:tcW w:w="1080" w:type="dxa"/>
            <w:noWrap/>
            <w:tcMar>
              <w:top w:w="0" w:type="dxa"/>
              <w:left w:w="100" w:type="dxa"/>
              <w:bottom w:w="0" w:type="dxa"/>
              <w:right w:w="0" w:type="dxa"/>
            </w:tcMar>
            <w:vAlign w:val="bottom"/>
            <w:hideMark/>
          </w:tcPr>
          <w:p w:rsidR="006E53A7" w:rsidRPr="0023305C" w:rsidRDefault="006E53A7" w:rsidP="004B3EDE">
            <w:pPr>
              <w:pStyle w:val="NormalWeb"/>
              <w:tabs>
                <w:tab w:val="right" w:pos="820"/>
                <w:tab w:val="decimal" w:pos="860"/>
              </w:tabs>
              <w:spacing w:before="0" w:beforeAutospacing="0" w:after="15" w:afterAutospacing="0"/>
              <w:ind w:left="100"/>
              <w:jc w:val="right"/>
            </w:pPr>
            <w:r w:rsidRPr="0023305C">
              <w:rPr>
                <w:rFonts w:ascii="Arial" w:hAnsi="Arial" w:cs="Arial"/>
                <w:sz w:val="20"/>
                <w:szCs w:val="20"/>
              </w:rPr>
              <w:t>2,007</w:t>
            </w:r>
          </w:p>
        </w:tc>
      </w:tr>
      <w:tr w:rsidR="006E53A7" w:rsidRPr="0023305C" w:rsidTr="00A238C7">
        <w:trPr>
          <w:jc w:val="center"/>
        </w:trPr>
        <w:tc>
          <w:tcPr>
            <w:tcW w:w="8640" w:type="dxa"/>
            <w:vAlign w:val="bottom"/>
            <w:hideMark/>
          </w:tcPr>
          <w:p w:rsidR="006E53A7" w:rsidRPr="0023305C" w:rsidRDefault="006E53A7" w:rsidP="00A238C7">
            <w:pPr>
              <w:pStyle w:val="NormalWeb"/>
              <w:ind w:left="240" w:right="80" w:hanging="240"/>
            </w:pPr>
            <w:r w:rsidRPr="0023305C">
              <w:rPr>
                <w:rFonts w:ascii="Arial" w:hAnsi="Arial" w:cs="Arial"/>
                <w:sz w:val="20"/>
                <w:szCs w:val="20"/>
              </w:rPr>
              <w:t>Other contracts sold</w:t>
            </w:r>
          </w:p>
        </w:tc>
        <w:tc>
          <w:tcPr>
            <w:tcW w:w="1080" w:type="dxa"/>
            <w:noWrap/>
            <w:tcMar>
              <w:top w:w="0" w:type="dxa"/>
              <w:left w:w="100" w:type="dxa"/>
              <w:bottom w:w="0" w:type="dxa"/>
              <w:right w:w="0" w:type="dxa"/>
            </w:tcMar>
            <w:vAlign w:val="bottom"/>
            <w:hideMark/>
          </w:tcPr>
          <w:p w:rsidR="006E53A7" w:rsidRPr="0023305C" w:rsidRDefault="006E53A7" w:rsidP="004B3EDE">
            <w:pPr>
              <w:pStyle w:val="NormalWeb"/>
              <w:tabs>
                <w:tab w:val="right" w:pos="820"/>
                <w:tab w:val="decimal" w:pos="860"/>
              </w:tabs>
              <w:spacing w:before="0" w:beforeAutospacing="0" w:after="15" w:afterAutospacing="0"/>
              <w:ind w:left="100"/>
              <w:jc w:val="right"/>
            </w:pPr>
            <w:r w:rsidRPr="0023305C">
              <w:rPr>
                <w:rFonts w:ascii="Arial" w:hAnsi="Arial" w:cs="Arial"/>
                <w:b/>
                <w:bCs/>
                <w:sz w:val="20"/>
                <w:szCs w:val="20"/>
              </w:rPr>
              <w:t>757</w:t>
            </w:r>
          </w:p>
        </w:tc>
        <w:tc>
          <w:tcPr>
            <w:tcW w:w="1080" w:type="dxa"/>
            <w:noWrap/>
            <w:tcMar>
              <w:top w:w="0" w:type="dxa"/>
              <w:left w:w="100" w:type="dxa"/>
              <w:bottom w:w="0" w:type="dxa"/>
              <w:right w:w="0" w:type="dxa"/>
            </w:tcMar>
            <w:vAlign w:val="bottom"/>
            <w:hideMark/>
          </w:tcPr>
          <w:p w:rsidR="006E53A7" w:rsidRPr="0023305C" w:rsidRDefault="006E53A7" w:rsidP="004B3EDE">
            <w:pPr>
              <w:pStyle w:val="NormalWeb"/>
              <w:tabs>
                <w:tab w:val="right" w:pos="820"/>
                <w:tab w:val="decimal" w:pos="860"/>
              </w:tabs>
              <w:spacing w:before="0" w:beforeAutospacing="0" w:after="15" w:afterAutospacing="0"/>
              <w:ind w:left="100"/>
              <w:jc w:val="right"/>
            </w:pPr>
            <w:r w:rsidRPr="0023305C">
              <w:rPr>
                <w:rFonts w:ascii="Arial" w:hAnsi="Arial" w:cs="Arial"/>
                <w:sz w:val="20"/>
                <w:szCs w:val="20"/>
              </w:rPr>
              <w:t>456</w:t>
            </w:r>
          </w:p>
        </w:tc>
      </w:tr>
      <w:tr w:rsidR="006E53A7" w:rsidRPr="0023305C" w:rsidTr="00A238C7">
        <w:trPr>
          <w:jc w:val="center"/>
        </w:trPr>
        <w:tc>
          <w:tcPr>
            <w:tcW w:w="10800" w:type="dxa"/>
            <w:gridSpan w:val="3"/>
            <w:tcMar>
              <w:top w:w="0" w:type="dxa"/>
              <w:left w:w="100" w:type="dxa"/>
              <w:bottom w:w="0" w:type="dxa"/>
              <w:right w:w="0" w:type="dxa"/>
            </w:tcMar>
            <w:vAlign w:val="bottom"/>
            <w:hideMark/>
          </w:tcPr>
          <w:p w:rsidR="006E53A7" w:rsidRPr="0023305C" w:rsidRDefault="006E53A7" w:rsidP="004B3EDE">
            <w:pPr>
              <w:pStyle w:val="rrdsinglerule"/>
              <w:tabs>
                <w:tab w:val="right" w:pos="700"/>
                <w:tab w:val="decimal" w:pos="740"/>
              </w:tabs>
              <w:ind w:left="-288"/>
              <w:jc w:val="right"/>
            </w:pPr>
          </w:p>
        </w:tc>
      </w:tr>
    </w:tbl>
    <w:p w:rsidR="00AE262D" w:rsidRPr="006E53A7" w:rsidRDefault="00AE262D" w:rsidP="006E53A7">
      <w:pPr>
        <w:pStyle w:val="NormalWeb"/>
        <w:keepNext/>
        <w:spacing w:before="270" w:beforeAutospacing="0" w:after="0" w:afterAutospacing="0"/>
        <w:jc w:val="both"/>
      </w:pPr>
      <w:r>
        <w:rPr>
          <w:rFonts w:ascii="Arial" w:hAnsi="Arial" w:cs="Arial"/>
          <w:b/>
          <w:bCs/>
          <w:sz w:val="20"/>
          <w:szCs w:val="20"/>
        </w:rPr>
        <w:t xml:space="preserve">Fair Values of Derivative Instruments </w:t>
      </w:r>
    </w:p>
    <w:p w:rsidR="00AE262D" w:rsidRDefault="00AE262D" w:rsidP="006E53A7">
      <w:pPr>
        <w:pStyle w:val="NormalWeb"/>
        <w:keepNext/>
        <w:spacing w:before="180" w:beforeAutospacing="0" w:after="0" w:afterAutospacing="0"/>
        <w:jc w:val="both"/>
      </w:pPr>
      <w:r>
        <w:rPr>
          <w:rFonts w:ascii="Arial" w:hAnsi="Arial" w:cs="Arial"/>
          <w:sz w:val="20"/>
          <w:szCs w:val="20"/>
        </w:rPr>
        <w:t xml:space="preserve">The following table presents our derivative instruments: </w:t>
      </w:r>
    </w:p>
    <w:p w:rsidR="00AE262D" w:rsidRDefault="00AE262D" w:rsidP="006E53A7">
      <w:pPr>
        <w:pStyle w:val="NormalWeb"/>
        <w:keepNext/>
        <w:spacing w:before="0" w:beforeAutospacing="0" w:after="0" w:afterAutospacing="0"/>
        <w:jc w:val="both"/>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930"/>
        <w:gridCol w:w="967"/>
        <w:gridCol w:w="968"/>
        <w:gridCol w:w="968"/>
        <w:gridCol w:w="967"/>
      </w:tblGrid>
      <w:tr w:rsidR="006E53A7" w:rsidTr="00A238C7">
        <w:trPr>
          <w:tblHeader/>
          <w:jc w:val="center"/>
        </w:trPr>
        <w:tc>
          <w:tcPr>
            <w:tcW w:w="6930" w:type="dxa"/>
            <w:vAlign w:val="center"/>
            <w:hideMark/>
          </w:tcPr>
          <w:p w:rsidR="006E53A7" w:rsidRDefault="006E53A7" w:rsidP="00A238C7">
            <w:pPr>
              <w:rPr>
                <w:sz w:val="18"/>
                <w:szCs w:val="18"/>
              </w:rPr>
            </w:pPr>
          </w:p>
        </w:tc>
        <w:tc>
          <w:tcPr>
            <w:tcW w:w="967" w:type="dxa"/>
            <w:tcMar>
              <w:left w:w="100" w:type="dxa"/>
            </w:tcMar>
            <w:vAlign w:val="center"/>
            <w:hideMark/>
          </w:tcPr>
          <w:p w:rsidR="006E53A7" w:rsidRPr="008F69A7" w:rsidRDefault="006E53A7" w:rsidP="00A238C7">
            <w:pPr>
              <w:tabs>
                <w:tab w:val="right" w:pos="800"/>
                <w:tab w:val="decimal" w:pos="840"/>
              </w:tabs>
              <w:ind w:right="100"/>
              <w:rPr>
                <w:sz w:val="20"/>
              </w:rPr>
            </w:pPr>
          </w:p>
        </w:tc>
        <w:tc>
          <w:tcPr>
            <w:tcW w:w="968" w:type="dxa"/>
            <w:tcMar>
              <w:left w:w="100" w:type="dxa"/>
            </w:tcMar>
            <w:vAlign w:val="center"/>
            <w:hideMark/>
          </w:tcPr>
          <w:p w:rsidR="006E53A7" w:rsidRPr="008F69A7" w:rsidRDefault="006E53A7" w:rsidP="00A238C7">
            <w:pPr>
              <w:tabs>
                <w:tab w:val="right" w:pos="800"/>
                <w:tab w:val="decimal" w:pos="840"/>
              </w:tabs>
              <w:ind w:right="100"/>
              <w:rPr>
                <w:sz w:val="20"/>
              </w:rPr>
            </w:pPr>
          </w:p>
        </w:tc>
        <w:tc>
          <w:tcPr>
            <w:tcW w:w="968" w:type="dxa"/>
            <w:tcMar>
              <w:left w:w="100" w:type="dxa"/>
            </w:tcMar>
            <w:vAlign w:val="center"/>
            <w:hideMark/>
          </w:tcPr>
          <w:p w:rsidR="006E53A7" w:rsidRPr="008F69A7" w:rsidRDefault="006E53A7" w:rsidP="00A238C7">
            <w:pPr>
              <w:tabs>
                <w:tab w:val="right" w:pos="800"/>
                <w:tab w:val="decimal" w:pos="840"/>
              </w:tabs>
              <w:ind w:right="100"/>
              <w:rPr>
                <w:sz w:val="20"/>
              </w:rPr>
            </w:pPr>
          </w:p>
        </w:tc>
        <w:tc>
          <w:tcPr>
            <w:tcW w:w="967" w:type="dxa"/>
            <w:tcMar>
              <w:left w:w="100" w:type="dxa"/>
            </w:tcMar>
            <w:vAlign w:val="center"/>
            <w:hideMark/>
          </w:tcPr>
          <w:p w:rsidR="006E53A7" w:rsidRPr="008F69A7" w:rsidRDefault="006E53A7" w:rsidP="00A238C7">
            <w:pPr>
              <w:tabs>
                <w:tab w:val="right" w:pos="800"/>
                <w:tab w:val="decimal" w:pos="840"/>
              </w:tabs>
              <w:ind w:right="100"/>
              <w:rPr>
                <w:sz w:val="20"/>
              </w:rPr>
            </w:pPr>
          </w:p>
        </w:tc>
      </w:tr>
      <w:tr w:rsidR="006E53A7" w:rsidTr="00A238C7">
        <w:trPr>
          <w:tblHeader/>
          <w:jc w:val="center"/>
        </w:trPr>
        <w:tc>
          <w:tcPr>
            <w:tcW w:w="6930" w:type="dxa"/>
            <w:vAlign w:val="bottom"/>
            <w:hideMark/>
          </w:tcPr>
          <w:p w:rsidR="006E53A7" w:rsidRPr="006E53A7" w:rsidRDefault="006E53A7" w:rsidP="00A238C7">
            <w:pPr>
              <w:pStyle w:val="NormalWeb"/>
              <w:keepNext/>
              <w:spacing w:before="0" w:beforeAutospacing="0" w:after="15" w:afterAutospacing="0"/>
            </w:pPr>
            <w:r>
              <w:rPr>
                <w:rFonts w:ascii="Arial" w:hAnsi="Arial" w:cs="Arial"/>
                <w:b/>
                <w:bCs/>
                <w:sz w:val="15"/>
                <w:szCs w:val="15"/>
              </w:rPr>
              <w:t>(In millions)</w:t>
            </w:r>
          </w:p>
        </w:tc>
        <w:tc>
          <w:tcPr>
            <w:tcW w:w="967" w:type="dxa"/>
            <w:tcMar>
              <w:top w:w="0" w:type="dxa"/>
              <w:left w:w="100" w:type="dxa"/>
              <w:bottom w:w="0" w:type="dxa"/>
              <w:right w:w="0" w:type="dxa"/>
            </w:tcMar>
            <w:vAlign w:val="bottom"/>
            <w:hideMark/>
          </w:tcPr>
          <w:p w:rsidR="006E53A7" w:rsidRPr="008F69A7" w:rsidRDefault="006E53A7" w:rsidP="00A238C7">
            <w:pPr>
              <w:tabs>
                <w:tab w:val="right" w:pos="800"/>
                <w:tab w:val="decimal" w:pos="840"/>
              </w:tabs>
              <w:ind w:right="100"/>
              <w:jc w:val="right"/>
            </w:pPr>
            <w:r w:rsidRPr="008F69A7">
              <w:rPr>
                <w:rFonts w:ascii="Arial" w:hAnsi="Arial" w:cs="Arial"/>
                <w:b/>
                <w:bCs/>
                <w:sz w:val="15"/>
                <w:szCs w:val="15"/>
              </w:rPr>
              <w:t>Derivative</w:t>
            </w:r>
            <w:r w:rsidRPr="008F69A7">
              <w:rPr>
                <w:rFonts w:ascii="Arial" w:hAnsi="Arial" w:cs="Arial"/>
                <w:b/>
                <w:bCs/>
                <w:sz w:val="15"/>
                <w:szCs w:val="15"/>
              </w:rPr>
              <w:br/>
              <w:t>Assets</w:t>
            </w:r>
          </w:p>
        </w:tc>
        <w:tc>
          <w:tcPr>
            <w:tcW w:w="968" w:type="dxa"/>
            <w:tcMar>
              <w:top w:w="0" w:type="dxa"/>
              <w:left w:w="100" w:type="dxa"/>
              <w:bottom w:w="0" w:type="dxa"/>
              <w:right w:w="0" w:type="dxa"/>
            </w:tcMar>
            <w:vAlign w:val="bottom"/>
            <w:hideMark/>
          </w:tcPr>
          <w:p w:rsidR="006E53A7" w:rsidRPr="008F69A7" w:rsidRDefault="006E53A7" w:rsidP="00A238C7">
            <w:pPr>
              <w:tabs>
                <w:tab w:val="right" w:pos="800"/>
                <w:tab w:val="decimal" w:pos="840"/>
              </w:tabs>
              <w:ind w:right="100"/>
              <w:jc w:val="right"/>
            </w:pPr>
            <w:r w:rsidRPr="008F69A7">
              <w:rPr>
                <w:rFonts w:ascii="Arial" w:hAnsi="Arial" w:cs="Arial"/>
                <w:b/>
                <w:bCs/>
                <w:sz w:val="15"/>
                <w:szCs w:val="15"/>
              </w:rPr>
              <w:t>Derivative</w:t>
            </w:r>
            <w:r w:rsidRPr="008F69A7">
              <w:rPr>
                <w:rFonts w:ascii="Arial" w:hAnsi="Arial" w:cs="Arial"/>
                <w:b/>
                <w:bCs/>
                <w:sz w:val="15"/>
                <w:szCs w:val="15"/>
              </w:rPr>
              <w:br/>
              <w:t>Liabilities</w:t>
            </w:r>
          </w:p>
        </w:tc>
        <w:tc>
          <w:tcPr>
            <w:tcW w:w="968" w:type="dxa"/>
            <w:tcMar>
              <w:top w:w="0" w:type="dxa"/>
              <w:left w:w="100" w:type="dxa"/>
              <w:bottom w:w="0" w:type="dxa"/>
              <w:right w:w="0" w:type="dxa"/>
            </w:tcMar>
            <w:vAlign w:val="bottom"/>
            <w:hideMark/>
          </w:tcPr>
          <w:p w:rsidR="006E53A7" w:rsidRPr="008F69A7" w:rsidRDefault="006E53A7" w:rsidP="00A238C7">
            <w:pPr>
              <w:tabs>
                <w:tab w:val="right" w:pos="800"/>
                <w:tab w:val="decimal" w:pos="840"/>
              </w:tabs>
              <w:ind w:right="100"/>
              <w:jc w:val="right"/>
            </w:pPr>
            <w:r w:rsidRPr="008F69A7">
              <w:rPr>
                <w:rFonts w:ascii="Arial" w:hAnsi="Arial" w:cs="Arial"/>
                <w:b/>
                <w:bCs/>
                <w:sz w:val="15"/>
                <w:szCs w:val="15"/>
              </w:rPr>
              <w:t>Derivative</w:t>
            </w:r>
            <w:r w:rsidRPr="008F69A7">
              <w:rPr>
                <w:rFonts w:ascii="Arial" w:hAnsi="Arial" w:cs="Arial"/>
                <w:b/>
                <w:bCs/>
                <w:sz w:val="15"/>
                <w:szCs w:val="15"/>
              </w:rPr>
              <w:br/>
              <w:t>Assets</w:t>
            </w:r>
          </w:p>
        </w:tc>
        <w:tc>
          <w:tcPr>
            <w:tcW w:w="967" w:type="dxa"/>
            <w:tcMar>
              <w:top w:w="0" w:type="dxa"/>
              <w:left w:w="100" w:type="dxa"/>
              <w:bottom w:w="0" w:type="dxa"/>
              <w:right w:w="0" w:type="dxa"/>
            </w:tcMar>
            <w:vAlign w:val="bottom"/>
            <w:hideMark/>
          </w:tcPr>
          <w:p w:rsidR="006E53A7" w:rsidRPr="008F69A7" w:rsidRDefault="006E53A7" w:rsidP="00A238C7">
            <w:pPr>
              <w:tabs>
                <w:tab w:val="right" w:pos="800"/>
                <w:tab w:val="decimal" w:pos="840"/>
              </w:tabs>
              <w:ind w:right="100"/>
              <w:jc w:val="right"/>
            </w:pPr>
            <w:r w:rsidRPr="008F69A7">
              <w:rPr>
                <w:rFonts w:ascii="Arial" w:hAnsi="Arial" w:cs="Arial"/>
                <w:b/>
                <w:bCs/>
                <w:sz w:val="15"/>
                <w:szCs w:val="15"/>
              </w:rPr>
              <w:t>Derivative</w:t>
            </w:r>
            <w:r w:rsidRPr="008F69A7">
              <w:rPr>
                <w:rFonts w:ascii="Arial" w:hAnsi="Arial" w:cs="Arial"/>
                <w:b/>
                <w:bCs/>
                <w:sz w:val="15"/>
                <w:szCs w:val="15"/>
              </w:rPr>
              <w:br/>
              <w:t>Liabilities</w:t>
            </w:r>
          </w:p>
        </w:tc>
      </w:tr>
      <w:tr w:rsidR="006E53A7" w:rsidTr="00A238C7">
        <w:trPr>
          <w:jc w:val="center"/>
        </w:trPr>
        <w:tc>
          <w:tcPr>
            <w:tcW w:w="10800" w:type="dxa"/>
            <w:gridSpan w:val="5"/>
            <w:tcMar>
              <w:top w:w="0" w:type="dxa"/>
              <w:left w:w="100" w:type="dxa"/>
              <w:bottom w:w="0" w:type="dxa"/>
              <w:right w:w="0" w:type="dxa"/>
            </w:tcMar>
            <w:vAlign w:val="bottom"/>
            <w:hideMark/>
          </w:tcPr>
          <w:p w:rsidR="006E53A7" w:rsidRPr="006E53A7" w:rsidRDefault="006E53A7" w:rsidP="00E03869">
            <w:pPr>
              <w:pStyle w:val="rrdsinglerule"/>
              <w:ind w:left="-643" w:right="90"/>
            </w:pPr>
            <w:r w:rsidRPr="008F69A7">
              <w:t> </w:t>
            </w:r>
          </w:p>
        </w:tc>
      </w:tr>
      <w:tr w:rsidR="006E53A7" w:rsidTr="00A238C7">
        <w:trPr>
          <w:trHeight w:val="75"/>
          <w:jc w:val="center"/>
        </w:trPr>
        <w:tc>
          <w:tcPr>
            <w:tcW w:w="6930" w:type="dxa"/>
            <w:vAlign w:val="center"/>
            <w:hideMark/>
          </w:tcPr>
          <w:p w:rsidR="006E53A7" w:rsidRDefault="006E53A7" w:rsidP="00A238C7">
            <w:pPr>
              <w:rPr>
                <w:sz w:val="2"/>
                <w:szCs w:val="2"/>
              </w:rPr>
            </w:pPr>
            <w:r>
              <w:rPr>
                <w:sz w:val="2"/>
                <w:szCs w:val="2"/>
              </w:rPr>
              <w:t> </w:t>
            </w:r>
          </w:p>
        </w:tc>
        <w:tc>
          <w:tcPr>
            <w:tcW w:w="1935" w:type="dxa"/>
            <w:gridSpan w:val="2"/>
            <w:tcMar>
              <w:left w:w="100" w:type="dxa"/>
            </w:tcMar>
            <w:vAlign w:val="center"/>
            <w:hideMark/>
          </w:tcPr>
          <w:p w:rsidR="006E53A7" w:rsidRPr="008F69A7" w:rsidRDefault="006E53A7" w:rsidP="00A238C7">
            <w:pPr>
              <w:tabs>
                <w:tab w:val="right" w:pos="800"/>
                <w:tab w:val="decimal" w:pos="840"/>
              </w:tabs>
              <w:ind w:right="100"/>
              <w:rPr>
                <w:sz w:val="2"/>
                <w:szCs w:val="2"/>
              </w:rPr>
            </w:pPr>
            <w:r w:rsidRPr="008F69A7">
              <w:rPr>
                <w:sz w:val="2"/>
                <w:szCs w:val="2"/>
              </w:rPr>
              <w:t> </w:t>
            </w:r>
          </w:p>
        </w:tc>
        <w:tc>
          <w:tcPr>
            <w:tcW w:w="1935" w:type="dxa"/>
            <w:gridSpan w:val="2"/>
            <w:tcMar>
              <w:left w:w="100" w:type="dxa"/>
            </w:tcMar>
            <w:vAlign w:val="center"/>
            <w:hideMark/>
          </w:tcPr>
          <w:p w:rsidR="006E53A7" w:rsidRPr="008F69A7" w:rsidRDefault="006E53A7" w:rsidP="00A238C7">
            <w:pPr>
              <w:tabs>
                <w:tab w:val="right" w:pos="800"/>
                <w:tab w:val="decimal" w:pos="840"/>
              </w:tabs>
              <w:ind w:right="100"/>
              <w:rPr>
                <w:sz w:val="2"/>
                <w:szCs w:val="2"/>
              </w:rPr>
            </w:pPr>
            <w:r w:rsidRPr="008F69A7">
              <w:rPr>
                <w:sz w:val="2"/>
                <w:szCs w:val="2"/>
              </w:rPr>
              <w:t> </w:t>
            </w:r>
          </w:p>
        </w:tc>
      </w:tr>
      <w:tr w:rsidR="006E53A7" w:rsidTr="00A238C7">
        <w:trPr>
          <w:jc w:val="center"/>
        </w:trPr>
        <w:tc>
          <w:tcPr>
            <w:tcW w:w="6930" w:type="dxa"/>
            <w:tcMar>
              <w:top w:w="0" w:type="dxa"/>
              <w:left w:w="144" w:type="dxa"/>
              <w:bottom w:w="0" w:type="dxa"/>
              <w:right w:w="0" w:type="dxa"/>
            </w:tcMar>
            <w:vAlign w:val="bottom"/>
            <w:hideMark/>
          </w:tcPr>
          <w:p w:rsidR="006E53A7" w:rsidRPr="006E53A7" w:rsidRDefault="006E53A7" w:rsidP="00A238C7">
            <w:pPr>
              <w:pStyle w:val="la2"/>
              <w:keepNext/>
              <w:rPr>
                <w:sz w:val="24"/>
                <w:szCs w:val="24"/>
              </w:rPr>
            </w:pPr>
            <w:r>
              <w:t> </w:t>
            </w:r>
          </w:p>
        </w:tc>
        <w:tc>
          <w:tcPr>
            <w:tcW w:w="1935" w:type="dxa"/>
            <w:gridSpan w:val="2"/>
            <w:tcMar>
              <w:top w:w="0" w:type="dxa"/>
              <w:left w:w="100" w:type="dxa"/>
              <w:bottom w:w="0" w:type="dxa"/>
              <w:right w:w="0" w:type="dxa"/>
            </w:tcMar>
            <w:vAlign w:val="bottom"/>
            <w:hideMark/>
          </w:tcPr>
          <w:p w:rsidR="006E53A7" w:rsidRPr="008F69A7" w:rsidRDefault="006E53A7" w:rsidP="00A238C7">
            <w:pPr>
              <w:pStyle w:val="NormalWeb"/>
              <w:tabs>
                <w:tab w:val="right" w:pos="800"/>
                <w:tab w:val="decimal" w:pos="840"/>
              </w:tabs>
              <w:spacing w:before="0" w:beforeAutospacing="0" w:after="0" w:afterAutospacing="0"/>
              <w:ind w:right="100"/>
              <w:jc w:val="right"/>
            </w:pPr>
            <w:r w:rsidRPr="008F69A7">
              <w:rPr>
                <w:rFonts w:ascii="Arial" w:hAnsi="Arial" w:cs="Arial"/>
                <w:b/>
                <w:bCs/>
                <w:sz w:val="15"/>
                <w:szCs w:val="15"/>
              </w:rPr>
              <w:t>June 30,</w:t>
            </w:r>
          </w:p>
          <w:p w:rsidR="006E53A7" w:rsidRPr="008F69A7" w:rsidRDefault="006E53A7" w:rsidP="00A238C7">
            <w:pPr>
              <w:pStyle w:val="NormalWeb"/>
              <w:tabs>
                <w:tab w:val="right" w:pos="800"/>
                <w:tab w:val="decimal" w:pos="840"/>
              </w:tabs>
              <w:spacing w:before="0" w:beforeAutospacing="0" w:after="15" w:afterAutospacing="0"/>
              <w:ind w:right="100"/>
              <w:jc w:val="right"/>
            </w:pPr>
            <w:r w:rsidRPr="008F69A7">
              <w:rPr>
                <w:rFonts w:ascii="Arial" w:hAnsi="Arial" w:cs="Arial"/>
                <w:b/>
                <w:bCs/>
                <w:sz w:val="15"/>
                <w:szCs w:val="15"/>
              </w:rPr>
              <w:t>2020</w:t>
            </w:r>
          </w:p>
        </w:tc>
        <w:tc>
          <w:tcPr>
            <w:tcW w:w="1935" w:type="dxa"/>
            <w:gridSpan w:val="2"/>
            <w:tcMar>
              <w:top w:w="0" w:type="dxa"/>
              <w:left w:w="100" w:type="dxa"/>
              <w:bottom w:w="0" w:type="dxa"/>
              <w:right w:w="0" w:type="dxa"/>
            </w:tcMar>
            <w:vAlign w:val="bottom"/>
            <w:hideMark/>
          </w:tcPr>
          <w:p w:rsidR="006E53A7" w:rsidRPr="008F69A7" w:rsidRDefault="006E53A7" w:rsidP="00A238C7">
            <w:pPr>
              <w:pStyle w:val="NormalWeb"/>
              <w:tabs>
                <w:tab w:val="right" w:pos="800"/>
                <w:tab w:val="decimal" w:pos="840"/>
              </w:tabs>
              <w:spacing w:before="0" w:beforeAutospacing="0" w:after="0" w:afterAutospacing="0"/>
              <w:ind w:right="100"/>
              <w:jc w:val="right"/>
            </w:pPr>
            <w:r w:rsidRPr="008F69A7">
              <w:rPr>
                <w:rFonts w:ascii="Arial" w:hAnsi="Arial" w:cs="Arial"/>
                <w:b/>
                <w:bCs/>
                <w:sz w:val="15"/>
                <w:szCs w:val="15"/>
              </w:rPr>
              <w:t>June 30,</w:t>
            </w:r>
          </w:p>
          <w:p w:rsidR="006E53A7" w:rsidRPr="008F69A7" w:rsidRDefault="006E53A7" w:rsidP="00A238C7">
            <w:pPr>
              <w:pStyle w:val="NormalWeb"/>
              <w:tabs>
                <w:tab w:val="right" w:pos="800"/>
                <w:tab w:val="decimal" w:pos="840"/>
              </w:tabs>
              <w:spacing w:before="0" w:beforeAutospacing="0" w:after="15" w:afterAutospacing="0"/>
              <w:ind w:right="100"/>
              <w:jc w:val="right"/>
            </w:pPr>
            <w:r w:rsidRPr="008F69A7">
              <w:rPr>
                <w:rFonts w:ascii="Arial" w:hAnsi="Arial" w:cs="Arial"/>
                <w:b/>
                <w:bCs/>
                <w:sz w:val="15"/>
                <w:szCs w:val="15"/>
              </w:rPr>
              <w:t>2019</w:t>
            </w:r>
          </w:p>
        </w:tc>
      </w:tr>
      <w:tr w:rsidR="006E53A7" w:rsidTr="00A238C7">
        <w:trPr>
          <w:trHeight w:val="75"/>
          <w:jc w:val="center"/>
        </w:trPr>
        <w:tc>
          <w:tcPr>
            <w:tcW w:w="6930" w:type="dxa"/>
            <w:vAlign w:val="center"/>
            <w:hideMark/>
          </w:tcPr>
          <w:p w:rsidR="006E53A7" w:rsidRDefault="006E53A7" w:rsidP="00A238C7">
            <w:pPr>
              <w:rPr>
                <w:sz w:val="2"/>
                <w:szCs w:val="2"/>
              </w:rPr>
            </w:pPr>
            <w:r>
              <w:rPr>
                <w:sz w:val="2"/>
                <w:szCs w:val="2"/>
              </w:rPr>
              <w:t> </w:t>
            </w:r>
          </w:p>
        </w:tc>
        <w:tc>
          <w:tcPr>
            <w:tcW w:w="967" w:type="dxa"/>
            <w:tcMar>
              <w:left w:w="100" w:type="dxa"/>
            </w:tcMar>
            <w:vAlign w:val="center"/>
            <w:hideMark/>
          </w:tcPr>
          <w:p w:rsidR="006E53A7" w:rsidRPr="008F69A7" w:rsidRDefault="006E53A7" w:rsidP="00A238C7">
            <w:pPr>
              <w:tabs>
                <w:tab w:val="right" w:pos="800"/>
                <w:tab w:val="decimal" w:pos="840"/>
              </w:tabs>
              <w:ind w:right="100"/>
              <w:rPr>
                <w:sz w:val="2"/>
                <w:szCs w:val="2"/>
              </w:rPr>
            </w:pPr>
            <w:r w:rsidRPr="008F69A7">
              <w:rPr>
                <w:sz w:val="2"/>
                <w:szCs w:val="2"/>
              </w:rPr>
              <w:t> </w:t>
            </w:r>
          </w:p>
        </w:tc>
        <w:tc>
          <w:tcPr>
            <w:tcW w:w="968" w:type="dxa"/>
            <w:tcMar>
              <w:left w:w="100" w:type="dxa"/>
            </w:tcMar>
            <w:vAlign w:val="center"/>
            <w:hideMark/>
          </w:tcPr>
          <w:p w:rsidR="006E53A7" w:rsidRPr="008F69A7" w:rsidRDefault="006E53A7" w:rsidP="00A238C7">
            <w:pPr>
              <w:tabs>
                <w:tab w:val="right" w:pos="800"/>
                <w:tab w:val="decimal" w:pos="840"/>
              </w:tabs>
              <w:ind w:right="100"/>
              <w:rPr>
                <w:sz w:val="2"/>
                <w:szCs w:val="2"/>
              </w:rPr>
            </w:pPr>
            <w:r w:rsidRPr="008F69A7">
              <w:rPr>
                <w:sz w:val="2"/>
                <w:szCs w:val="2"/>
              </w:rPr>
              <w:t> </w:t>
            </w:r>
          </w:p>
        </w:tc>
        <w:tc>
          <w:tcPr>
            <w:tcW w:w="968" w:type="dxa"/>
            <w:tcMar>
              <w:left w:w="100" w:type="dxa"/>
            </w:tcMar>
            <w:vAlign w:val="center"/>
            <w:hideMark/>
          </w:tcPr>
          <w:p w:rsidR="006E53A7" w:rsidRPr="008F69A7" w:rsidRDefault="006E53A7" w:rsidP="00A238C7">
            <w:pPr>
              <w:tabs>
                <w:tab w:val="right" w:pos="800"/>
                <w:tab w:val="decimal" w:pos="840"/>
              </w:tabs>
              <w:ind w:right="100"/>
              <w:rPr>
                <w:sz w:val="2"/>
                <w:szCs w:val="2"/>
              </w:rPr>
            </w:pPr>
            <w:r w:rsidRPr="008F69A7">
              <w:rPr>
                <w:sz w:val="2"/>
                <w:szCs w:val="2"/>
              </w:rPr>
              <w:t> </w:t>
            </w:r>
          </w:p>
        </w:tc>
        <w:tc>
          <w:tcPr>
            <w:tcW w:w="967" w:type="dxa"/>
            <w:tcMar>
              <w:left w:w="100" w:type="dxa"/>
            </w:tcMar>
            <w:vAlign w:val="center"/>
            <w:hideMark/>
          </w:tcPr>
          <w:p w:rsidR="006E53A7" w:rsidRPr="008F69A7" w:rsidRDefault="006E53A7" w:rsidP="00A238C7">
            <w:pPr>
              <w:tabs>
                <w:tab w:val="right" w:pos="800"/>
                <w:tab w:val="decimal" w:pos="840"/>
              </w:tabs>
              <w:ind w:right="100"/>
              <w:rPr>
                <w:sz w:val="2"/>
                <w:szCs w:val="2"/>
              </w:rPr>
            </w:pPr>
            <w:r w:rsidRPr="008F69A7">
              <w:rPr>
                <w:sz w:val="2"/>
                <w:szCs w:val="2"/>
              </w:rPr>
              <w:t> </w:t>
            </w:r>
          </w:p>
        </w:tc>
      </w:tr>
      <w:tr w:rsidR="006E53A7" w:rsidTr="00A238C7">
        <w:trPr>
          <w:jc w:val="center"/>
        </w:trPr>
        <w:tc>
          <w:tcPr>
            <w:tcW w:w="6930" w:type="dxa"/>
            <w:hideMark/>
          </w:tcPr>
          <w:p w:rsidR="006E53A7" w:rsidRPr="006E53A7" w:rsidRDefault="006E53A7" w:rsidP="00A238C7">
            <w:pPr>
              <w:pStyle w:val="NormalWeb"/>
              <w:ind w:left="240" w:hanging="240"/>
            </w:pPr>
            <w:r>
              <w:rPr>
                <w:rFonts w:ascii="Arial" w:hAnsi="Arial" w:cs="Arial"/>
                <w:b/>
                <w:bCs/>
                <w:sz w:val="15"/>
                <w:szCs w:val="15"/>
              </w:rPr>
              <w:t>Designated as Hedging Instruments</w:t>
            </w:r>
          </w:p>
        </w:tc>
        <w:tc>
          <w:tcPr>
            <w:tcW w:w="967" w:type="dxa"/>
            <w:tcMar>
              <w:top w:w="0" w:type="dxa"/>
              <w:left w:w="100" w:type="dxa"/>
              <w:bottom w:w="0" w:type="dxa"/>
              <w:right w:w="0" w:type="dxa"/>
            </w:tcMar>
            <w:vAlign w:val="bottom"/>
            <w:hideMark/>
          </w:tcPr>
          <w:p w:rsidR="006E53A7" w:rsidRPr="008F69A7" w:rsidRDefault="006E53A7" w:rsidP="00A238C7">
            <w:pPr>
              <w:pStyle w:val="la2"/>
              <w:tabs>
                <w:tab w:val="right" w:pos="640"/>
                <w:tab w:val="decimal" w:pos="680"/>
              </w:tabs>
              <w:ind w:left="140" w:right="260"/>
            </w:pPr>
            <w:r w:rsidRPr="008F69A7">
              <w:t> </w:t>
            </w:r>
          </w:p>
        </w:tc>
        <w:tc>
          <w:tcPr>
            <w:tcW w:w="968" w:type="dxa"/>
            <w:tcMar>
              <w:top w:w="0" w:type="dxa"/>
              <w:left w:w="100" w:type="dxa"/>
              <w:bottom w:w="0" w:type="dxa"/>
              <w:right w:w="0" w:type="dxa"/>
            </w:tcMar>
            <w:vAlign w:val="bottom"/>
            <w:hideMark/>
          </w:tcPr>
          <w:p w:rsidR="006E53A7" w:rsidRPr="008F69A7" w:rsidRDefault="006E53A7" w:rsidP="00A238C7">
            <w:pPr>
              <w:pStyle w:val="la2"/>
              <w:tabs>
                <w:tab w:val="right" w:pos="640"/>
                <w:tab w:val="decimal" w:pos="680"/>
              </w:tabs>
              <w:ind w:left="140" w:right="260"/>
            </w:pPr>
            <w:r w:rsidRPr="008F69A7">
              <w:t> </w:t>
            </w:r>
          </w:p>
        </w:tc>
        <w:tc>
          <w:tcPr>
            <w:tcW w:w="968" w:type="dxa"/>
            <w:tcMar>
              <w:top w:w="0" w:type="dxa"/>
              <w:left w:w="100" w:type="dxa"/>
              <w:bottom w:w="0" w:type="dxa"/>
              <w:right w:w="0" w:type="dxa"/>
            </w:tcMar>
            <w:vAlign w:val="bottom"/>
            <w:hideMark/>
          </w:tcPr>
          <w:p w:rsidR="006E53A7" w:rsidRPr="008F69A7" w:rsidRDefault="006E53A7" w:rsidP="00A238C7">
            <w:pPr>
              <w:pStyle w:val="la2"/>
              <w:tabs>
                <w:tab w:val="right" w:pos="640"/>
                <w:tab w:val="decimal" w:pos="680"/>
              </w:tabs>
              <w:ind w:left="140" w:right="260"/>
            </w:pPr>
            <w:r w:rsidRPr="008F69A7">
              <w:t> </w:t>
            </w:r>
          </w:p>
        </w:tc>
        <w:tc>
          <w:tcPr>
            <w:tcW w:w="967" w:type="dxa"/>
            <w:tcMar>
              <w:top w:w="0" w:type="dxa"/>
              <w:left w:w="100" w:type="dxa"/>
              <w:bottom w:w="0" w:type="dxa"/>
              <w:right w:w="0" w:type="dxa"/>
            </w:tcMar>
            <w:vAlign w:val="bottom"/>
            <w:hideMark/>
          </w:tcPr>
          <w:p w:rsidR="006E53A7" w:rsidRPr="008F69A7" w:rsidRDefault="006E53A7" w:rsidP="00A238C7">
            <w:pPr>
              <w:pStyle w:val="la2"/>
              <w:tabs>
                <w:tab w:val="right" w:pos="640"/>
                <w:tab w:val="decimal" w:pos="680"/>
              </w:tabs>
              <w:ind w:left="140" w:right="260"/>
            </w:pPr>
            <w:r w:rsidRPr="008F69A7">
              <w:t> </w:t>
            </w:r>
          </w:p>
        </w:tc>
      </w:tr>
      <w:tr w:rsidR="006E53A7" w:rsidTr="00A238C7">
        <w:trPr>
          <w:trHeight w:val="120"/>
          <w:jc w:val="center"/>
        </w:trPr>
        <w:tc>
          <w:tcPr>
            <w:tcW w:w="6930" w:type="dxa"/>
            <w:vAlign w:val="center"/>
            <w:hideMark/>
          </w:tcPr>
          <w:p w:rsidR="006E53A7" w:rsidRDefault="006E53A7" w:rsidP="00A238C7">
            <w:pPr>
              <w:rPr>
                <w:sz w:val="2"/>
                <w:szCs w:val="2"/>
              </w:rPr>
            </w:pPr>
            <w:r>
              <w:rPr>
                <w:sz w:val="2"/>
                <w:szCs w:val="2"/>
              </w:rPr>
              <w:t> </w:t>
            </w:r>
          </w:p>
        </w:tc>
        <w:tc>
          <w:tcPr>
            <w:tcW w:w="967" w:type="dxa"/>
            <w:tcMar>
              <w:left w:w="100" w:type="dxa"/>
            </w:tcMar>
            <w:vAlign w:val="center"/>
            <w:hideMark/>
          </w:tcPr>
          <w:p w:rsidR="006E53A7" w:rsidRPr="008F69A7" w:rsidRDefault="006E53A7" w:rsidP="00A238C7">
            <w:pPr>
              <w:tabs>
                <w:tab w:val="right" w:pos="800"/>
                <w:tab w:val="decimal" w:pos="840"/>
              </w:tabs>
              <w:ind w:right="100"/>
              <w:rPr>
                <w:sz w:val="2"/>
                <w:szCs w:val="2"/>
              </w:rPr>
            </w:pPr>
            <w:r w:rsidRPr="008F69A7">
              <w:rPr>
                <w:sz w:val="2"/>
                <w:szCs w:val="2"/>
              </w:rPr>
              <w:t> </w:t>
            </w:r>
          </w:p>
        </w:tc>
        <w:tc>
          <w:tcPr>
            <w:tcW w:w="968" w:type="dxa"/>
            <w:tcMar>
              <w:left w:w="100" w:type="dxa"/>
            </w:tcMar>
            <w:vAlign w:val="center"/>
            <w:hideMark/>
          </w:tcPr>
          <w:p w:rsidR="006E53A7" w:rsidRPr="008F69A7" w:rsidRDefault="006E53A7" w:rsidP="00A238C7">
            <w:pPr>
              <w:tabs>
                <w:tab w:val="right" w:pos="800"/>
                <w:tab w:val="decimal" w:pos="840"/>
              </w:tabs>
              <w:ind w:right="100"/>
              <w:rPr>
                <w:sz w:val="2"/>
                <w:szCs w:val="2"/>
              </w:rPr>
            </w:pPr>
            <w:r w:rsidRPr="008F69A7">
              <w:rPr>
                <w:sz w:val="2"/>
                <w:szCs w:val="2"/>
              </w:rPr>
              <w:t> </w:t>
            </w:r>
          </w:p>
        </w:tc>
        <w:tc>
          <w:tcPr>
            <w:tcW w:w="968" w:type="dxa"/>
            <w:tcMar>
              <w:left w:w="100" w:type="dxa"/>
            </w:tcMar>
            <w:vAlign w:val="center"/>
            <w:hideMark/>
          </w:tcPr>
          <w:p w:rsidR="006E53A7" w:rsidRPr="008F69A7" w:rsidRDefault="006E53A7" w:rsidP="00A238C7">
            <w:pPr>
              <w:tabs>
                <w:tab w:val="right" w:pos="800"/>
                <w:tab w:val="decimal" w:pos="840"/>
              </w:tabs>
              <w:ind w:right="100"/>
              <w:rPr>
                <w:sz w:val="2"/>
                <w:szCs w:val="2"/>
              </w:rPr>
            </w:pPr>
            <w:r w:rsidRPr="008F69A7">
              <w:rPr>
                <w:sz w:val="2"/>
                <w:szCs w:val="2"/>
              </w:rPr>
              <w:t> </w:t>
            </w:r>
          </w:p>
        </w:tc>
        <w:tc>
          <w:tcPr>
            <w:tcW w:w="967" w:type="dxa"/>
            <w:tcMar>
              <w:left w:w="100" w:type="dxa"/>
            </w:tcMar>
            <w:vAlign w:val="center"/>
            <w:hideMark/>
          </w:tcPr>
          <w:p w:rsidR="006E53A7" w:rsidRPr="008F69A7" w:rsidRDefault="006E53A7" w:rsidP="00A238C7">
            <w:pPr>
              <w:tabs>
                <w:tab w:val="right" w:pos="800"/>
                <w:tab w:val="decimal" w:pos="840"/>
              </w:tabs>
              <w:ind w:right="100"/>
              <w:rPr>
                <w:sz w:val="2"/>
                <w:szCs w:val="2"/>
              </w:rPr>
            </w:pPr>
            <w:r w:rsidRPr="008F69A7">
              <w:rPr>
                <w:sz w:val="2"/>
                <w:szCs w:val="2"/>
              </w:rPr>
              <w:t> </w:t>
            </w:r>
          </w:p>
        </w:tc>
      </w:tr>
      <w:tr w:rsidR="006E53A7" w:rsidTr="004B3EDE">
        <w:trPr>
          <w:jc w:val="center"/>
        </w:trPr>
        <w:tc>
          <w:tcPr>
            <w:tcW w:w="6930" w:type="dxa"/>
            <w:hideMark/>
          </w:tcPr>
          <w:p w:rsidR="006E53A7" w:rsidRPr="006E53A7" w:rsidRDefault="006E53A7" w:rsidP="00A238C7">
            <w:pPr>
              <w:pStyle w:val="NormalWeb"/>
              <w:ind w:left="240" w:hanging="240"/>
            </w:pPr>
            <w:r>
              <w:rPr>
                <w:rFonts w:ascii="Arial" w:hAnsi="Arial" w:cs="Arial"/>
                <w:sz w:val="20"/>
                <w:szCs w:val="20"/>
              </w:rPr>
              <w:t>Foreign exchange contracts</w:t>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sz w:val="20"/>
                <w:szCs w:val="20"/>
              </w:rPr>
              <w:t>$</w:t>
            </w:r>
            <w:r w:rsidR="00ED0673" w:rsidRPr="00ED0673">
              <w:rPr>
                <w:rFonts w:ascii="Arial" w:hAnsi="Arial" w:cs="Arial"/>
                <w:bCs/>
                <w:sz w:val="20"/>
                <w:szCs w:val="20"/>
              </w:rPr>
              <w:tab/>
            </w:r>
            <w:r w:rsidRPr="008F69A7">
              <w:rPr>
                <w:rFonts w:ascii="Arial" w:hAnsi="Arial" w:cs="Arial"/>
                <w:b/>
                <w:bCs/>
                <w:sz w:val="20"/>
                <w:szCs w:val="20"/>
              </w:rPr>
              <w:t>44</w:t>
            </w:r>
            <w:r w:rsidR="00ED0673" w:rsidRPr="00ED0673">
              <w:rPr>
                <w:rFonts w:ascii="Arial" w:hAnsi="Arial" w:cs="Arial"/>
                <w:bCs/>
                <w:sz w:val="20"/>
                <w:szCs w:val="20"/>
              </w:rPr>
              <w:tab/>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sz w:val="20"/>
                <w:szCs w:val="20"/>
              </w:rPr>
              <w:t>$</w:t>
            </w:r>
            <w:r w:rsidR="00ED0673" w:rsidRPr="00ED0673">
              <w:rPr>
                <w:rFonts w:ascii="Arial" w:hAnsi="Arial" w:cs="Arial"/>
                <w:bCs/>
                <w:sz w:val="20"/>
                <w:szCs w:val="20"/>
              </w:rPr>
              <w:tab/>
            </w:r>
            <w:r w:rsidRPr="008F69A7">
              <w:rPr>
                <w:rFonts w:ascii="Arial" w:hAnsi="Arial" w:cs="Arial"/>
                <w:b/>
                <w:bCs/>
                <w:sz w:val="20"/>
                <w:szCs w:val="20"/>
              </w:rPr>
              <w:t>(54</w:t>
            </w:r>
            <w:r w:rsidR="00ED0673" w:rsidRPr="00ED0673">
              <w:rPr>
                <w:rFonts w:ascii="Arial" w:hAnsi="Arial" w:cs="Arial"/>
                <w:bCs/>
                <w:sz w:val="20"/>
                <w:szCs w:val="20"/>
              </w:rPr>
              <w:tab/>
            </w:r>
            <w:r w:rsidRPr="008F69A7">
              <w:rPr>
                <w:rFonts w:ascii="Arial" w:hAnsi="Arial" w:cs="Arial"/>
                <w:b/>
                <w:bCs/>
                <w:sz w:val="20"/>
                <w:szCs w:val="20"/>
              </w:rPr>
              <w:t>)</w:t>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sz w:val="20"/>
                <w:szCs w:val="20"/>
              </w:rPr>
              <w:t>$</w:t>
            </w:r>
            <w:r w:rsidRPr="008F69A7">
              <w:rPr>
                <w:rFonts w:ascii="Arial" w:hAnsi="Arial" w:cs="Arial"/>
                <w:sz w:val="20"/>
                <w:szCs w:val="20"/>
              </w:rPr>
              <w:tab/>
              <w:t>0</w:t>
            </w:r>
            <w:r w:rsidRPr="008F69A7">
              <w:rPr>
                <w:rFonts w:ascii="Arial" w:hAnsi="Arial" w:cs="Arial"/>
                <w:sz w:val="20"/>
                <w:szCs w:val="20"/>
              </w:rPr>
              <w:tab/>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sz w:val="20"/>
                <w:szCs w:val="20"/>
              </w:rPr>
              <w:t>$</w:t>
            </w:r>
            <w:r w:rsidRPr="008F69A7">
              <w:rPr>
                <w:rFonts w:ascii="Arial" w:hAnsi="Arial" w:cs="Arial"/>
                <w:sz w:val="20"/>
                <w:szCs w:val="20"/>
              </w:rPr>
              <w:tab/>
              <w:t>(93</w:t>
            </w:r>
            <w:r w:rsidRPr="008F69A7">
              <w:rPr>
                <w:rFonts w:ascii="Arial" w:hAnsi="Arial" w:cs="Arial"/>
                <w:sz w:val="20"/>
                <w:szCs w:val="20"/>
              </w:rPr>
              <w:tab/>
              <w:t>)</w:t>
            </w:r>
          </w:p>
        </w:tc>
      </w:tr>
      <w:tr w:rsidR="006E53A7" w:rsidTr="004B3EDE">
        <w:trPr>
          <w:jc w:val="center"/>
        </w:trPr>
        <w:tc>
          <w:tcPr>
            <w:tcW w:w="6930" w:type="dxa"/>
            <w:hideMark/>
          </w:tcPr>
          <w:p w:rsidR="006E53A7" w:rsidRDefault="006E53A7" w:rsidP="00A238C7">
            <w:pPr>
              <w:pStyle w:val="NormalWeb"/>
              <w:ind w:left="240" w:hanging="240"/>
            </w:pPr>
            <w:r>
              <w:rPr>
                <w:rFonts w:ascii="Arial" w:hAnsi="Arial" w:cs="Arial"/>
                <w:sz w:val="20"/>
                <w:szCs w:val="20"/>
              </w:rPr>
              <w:t>Interest rate contracts</w:t>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color w:val="00FF00"/>
                <w:sz w:val="20"/>
                <w:szCs w:val="20"/>
              </w:rPr>
              <w:t>  </w:t>
            </w:r>
            <w:r w:rsidR="00ED0673" w:rsidRPr="00ED0673">
              <w:rPr>
                <w:rFonts w:ascii="Arial" w:hAnsi="Arial" w:cs="Arial"/>
                <w:bCs/>
                <w:sz w:val="20"/>
                <w:szCs w:val="20"/>
              </w:rPr>
              <w:tab/>
            </w:r>
            <w:r w:rsidRPr="008F69A7">
              <w:rPr>
                <w:rFonts w:ascii="Arial" w:hAnsi="Arial" w:cs="Arial"/>
                <w:b/>
                <w:bCs/>
                <w:sz w:val="20"/>
                <w:szCs w:val="20"/>
              </w:rPr>
              <w:t>93</w:t>
            </w:r>
            <w:r w:rsidR="00ED0673" w:rsidRPr="00ED0673">
              <w:rPr>
                <w:rFonts w:ascii="Arial" w:hAnsi="Arial" w:cs="Arial"/>
                <w:bCs/>
                <w:sz w:val="20"/>
                <w:szCs w:val="20"/>
              </w:rPr>
              <w:tab/>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color w:val="00FF00"/>
                <w:sz w:val="20"/>
                <w:szCs w:val="20"/>
              </w:rPr>
              <w:t>  </w:t>
            </w:r>
            <w:r w:rsidR="00ED0673" w:rsidRPr="00ED0673">
              <w:rPr>
                <w:rFonts w:ascii="Arial" w:hAnsi="Arial" w:cs="Arial"/>
                <w:bCs/>
                <w:sz w:val="20"/>
                <w:szCs w:val="20"/>
              </w:rPr>
              <w:tab/>
            </w:r>
            <w:r w:rsidRPr="008F69A7">
              <w:rPr>
                <w:rFonts w:ascii="Arial" w:hAnsi="Arial" w:cs="Arial"/>
                <w:b/>
                <w:bCs/>
                <w:sz w:val="20"/>
                <w:szCs w:val="20"/>
              </w:rPr>
              <w:t>0</w:t>
            </w:r>
            <w:r w:rsidR="00ED0673" w:rsidRPr="00ED0673">
              <w:rPr>
                <w:rFonts w:ascii="Arial" w:hAnsi="Arial" w:cs="Arial"/>
                <w:bCs/>
                <w:sz w:val="20"/>
                <w:szCs w:val="20"/>
              </w:rPr>
              <w:tab/>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color w:val="00FF00"/>
                <w:sz w:val="20"/>
                <w:szCs w:val="20"/>
              </w:rPr>
              <w:t>  </w:t>
            </w:r>
            <w:r w:rsidRPr="008F69A7">
              <w:rPr>
                <w:rFonts w:ascii="Arial" w:hAnsi="Arial" w:cs="Arial"/>
                <w:sz w:val="20"/>
                <w:szCs w:val="20"/>
              </w:rPr>
              <w:tab/>
              <w:t>0</w:t>
            </w:r>
            <w:r w:rsidRPr="008F69A7">
              <w:rPr>
                <w:rFonts w:ascii="Arial" w:hAnsi="Arial" w:cs="Arial"/>
                <w:sz w:val="20"/>
                <w:szCs w:val="20"/>
              </w:rPr>
              <w:tab/>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color w:val="00FF00"/>
                <w:sz w:val="20"/>
                <w:szCs w:val="20"/>
              </w:rPr>
              <w:t>  </w:t>
            </w:r>
            <w:r w:rsidRPr="008F69A7">
              <w:rPr>
                <w:rFonts w:ascii="Arial" w:hAnsi="Arial" w:cs="Arial"/>
                <w:sz w:val="20"/>
                <w:szCs w:val="20"/>
              </w:rPr>
              <w:tab/>
              <w:t>0</w:t>
            </w:r>
            <w:r w:rsidRPr="008F69A7">
              <w:rPr>
                <w:rFonts w:ascii="Arial" w:hAnsi="Arial" w:cs="Arial"/>
                <w:sz w:val="20"/>
                <w:szCs w:val="20"/>
              </w:rPr>
              <w:tab/>
            </w:r>
          </w:p>
        </w:tc>
      </w:tr>
      <w:tr w:rsidR="006E53A7" w:rsidTr="004B3EDE">
        <w:trPr>
          <w:trHeight w:val="75"/>
          <w:jc w:val="center"/>
        </w:trPr>
        <w:tc>
          <w:tcPr>
            <w:tcW w:w="6930" w:type="dxa"/>
            <w:vAlign w:val="center"/>
            <w:hideMark/>
          </w:tcPr>
          <w:p w:rsidR="006E53A7" w:rsidRDefault="006E53A7" w:rsidP="00A238C7">
            <w:pPr>
              <w:rPr>
                <w:sz w:val="2"/>
                <w:szCs w:val="2"/>
              </w:rPr>
            </w:pPr>
            <w:r>
              <w:rPr>
                <w:sz w:val="2"/>
                <w:szCs w:val="2"/>
              </w:rPr>
              <w:t> </w:t>
            </w:r>
          </w:p>
        </w:tc>
        <w:tc>
          <w:tcPr>
            <w:tcW w:w="967" w:type="dxa"/>
            <w:tcMar>
              <w:left w:w="216" w:type="dxa"/>
            </w:tcMar>
            <w:vAlign w:val="center"/>
            <w:hideMark/>
          </w:tcPr>
          <w:p w:rsidR="006E53A7" w:rsidRPr="008F69A7" w:rsidRDefault="006E53A7" w:rsidP="004B3EDE">
            <w:pPr>
              <w:tabs>
                <w:tab w:val="right" w:pos="800"/>
                <w:tab w:val="decimal" w:pos="840"/>
              </w:tabs>
              <w:ind w:left="15" w:right="144"/>
              <w:rPr>
                <w:sz w:val="2"/>
                <w:szCs w:val="2"/>
              </w:rPr>
            </w:pPr>
            <w:r w:rsidRPr="008F69A7">
              <w:rPr>
                <w:sz w:val="2"/>
                <w:szCs w:val="2"/>
              </w:rPr>
              <w:t> </w:t>
            </w:r>
          </w:p>
        </w:tc>
        <w:tc>
          <w:tcPr>
            <w:tcW w:w="968" w:type="dxa"/>
            <w:tcMar>
              <w:left w:w="216" w:type="dxa"/>
            </w:tcMar>
            <w:vAlign w:val="center"/>
            <w:hideMark/>
          </w:tcPr>
          <w:p w:rsidR="006E53A7" w:rsidRPr="008F69A7" w:rsidRDefault="006E53A7" w:rsidP="004B3EDE">
            <w:pPr>
              <w:tabs>
                <w:tab w:val="right" w:pos="800"/>
                <w:tab w:val="decimal" w:pos="840"/>
              </w:tabs>
              <w:ind w:left="15" w:right="144"/>
              <w:rPr>
                <w:sz w:val="2"/>
                <w:szCs w:val="2"/>
              </w:rPr>
            </w:pPr>
            <w:r w:rsidRPr="008F69A7">
              <w:rPr>
                <w:sz w:val="2"/>
                <w:szCs w:val="2"/>
              </w:rPr>
              <w:t> </w:t>
            </w:r>
          </w:p>
        </w:tc>
        <w:tc>
          <w:tcPr>
            <w:tcW w:w="968" w:type="dxa"/>
            <w:tcMar>
              <w:left w:w="216" w:type="dxa"/>
            </w:tcMar>
            <w:vAlign w:val="center"/>
            <w:hideMark/>
          </w:tcPr>
          <w:p w:rsidR="006E53A7" w:rsidRPr="008F69A7" w:rsidRDefault="006E53A7" w:rsidP="004B3EDE">
            <w:pPr>
              <w:tabs>
                <w:tab w:val="right" w:pos="800"/>
                <w:tab w:val="decimal" w:pos="840"/>
              </w:tabs>
              <w:ind w:left="15" w:right="144"/>
              <w:rPr>
                <w:sz w:val="2"/>
                <w:szCs w:val="2"/>
              </w:rPr>
            </w:pPr>
            <w:r w:rsidRPr="008F69A7">
              <w:rPr>
                <w:sz w:val="2"/>
                <w:szCs w:val="2"/>
              </w:rPr>
              <w:t> </w:t>
            </w:r>
          </w:p>
        </w:tc>
        <w:tc>
          <w:tcPr>
            <w:tcW w:w="967" w:type="dxa"/>
            <w:tcMar>
              <w:left w:w="216" w:type="dxa"/>
            </w:tcMar>
            <w:vAlign w:val="center"/>
            <w:hideMark/>
          </w:tcPr>
          <w:p w:rsidR="006E53A7" w:rsidRPr="008F69A7" w:rsidRDefault="006E53A7" w:rsidP="004B3EDE">
            <w:pPr>
              <w:tabs>
                <w:tab w:val="right" w:pos="800"/>
                <w:tab w:val="decimal" w:pos="840"/>
              </w:tabs>
              <w:ind w:left="15" w:right="144"/>
              <w:rPr>
                <w:sz w:val="2"/>
                <w:szCs w:val="2"/>
              </w:rPr>
            </w:pPr>
            <w:r w:rsidRPr="008F69A7">
              <w:rPr>
                <w:sz w:val="2"/>
                <w:szCs w:val="2"/>
              </w:rPr>
              <w:t> </w:t>
            </w:r>
          </w:p>
        </w:tc>
      </w:tr>
      <w:tr w:rsidR="006E53A7" w:rsidTr="004B3EDE">
        <w:trPr>
          <w:jc w:val="center"/>
        </w:trPr>
        <w:tc>
          <w:tcPr>
            <w:tcW w:w="6930" w:type="dxa"/>
            <w:hideMark/>
          </w:tcPr>
          <w:p w:rsidR="006E53A7" w:rsidRPr="006E53A7" w:rsidRDefault="006E53A7" w:rsidP="00A238C7">
            <w:pPr>
              <w:pStyle w:val="NormalWeb"/>
              <w:ind w:left="240" w:hanging="240"/>
            </w:pPr>
            <w:r>
              <w:rPr>
                <w:rFonts w:ascii="Arial" w:hAnsi="Arial" w:cs="Arial"/>
                <w:b/>
                <w:bCs/>
                <w:sz w:val="15"/>
                <w:szCs w:val="15"/>
              </w:rPr>
              <w:t>Not Designated as Hedging Instruments</w:t>
            </w:r>
          </w:p>
        </w:tc>
        <w:tc>
          <w:tcPr>
            <w:tcW w:w="967" w:type="dxa"/>
            <w:tcMar>
              <w:top w:w="0" w:type="dxa"/>
              <w:left w:w="216" w:type="dxa"/>
              <w:bottom w:w="0" w:type="dxa"/>
              <w:right w:w="0" w:type="dxa"/>
            </w:tcMar>
            <w:vAlign w:val="bottom"/>
            <w:hideMark/>
          </w:tcPr>
          <w:p w:rsidR="006E53A7" w:rsidRPr="008F69A7" w:rsidRDefault="006E53A7" w:rsidP="004B3EDE">
            <w:pPr>
              <w:pStyle w:val="la2"/>
              <w:tabs>
                <w:tab w:val="right" w:pos="640"/>
                <w:tab w:val="decimal" w:pos="680"/>
              </w:tabs>
              <w:ind w:left="15" w:right="144"/>
            </w:pPr>
            <w:r w:rsidRPr="008F69A7">
              <w:t> </w:t>
            </w:r>
          </w:p>
        </w:tc>
        <w:tc>
          <w:tcPr>
            <w:tcW w:w="968" w:type="dxa"/>
            <w:tcMar>
              <w:top w:w="0" w:type="dxa"/>
              <w:left w:w="216" w:type="dxa"/>
              <w:bottom w:w="0" w:type="dxa"/>
              <w:right w:w="0" w:type="dxa"/>
            </w:tcMar>
            <w:vAlign w:val="bottom"/>
            <w:hideMark/>
          </w:tcPr>
          <w:p w:rsidR="006E53A7" w:rsidRPr="008F69A7" w:rsidRDefault="006E53A7" w:rsidP="004B3EDE">
            <w:pPr>
              <w:pStyle w:val="la2"/>
              <w:tabs>
                <w:tab w:val="right" w:pos="640"/>
                <w:tab w:val="decimal" w:pos="680"/>
              </w:tabs>
              <w:ind w:left="15" w:right="144"/>
            </w:pPr>
            <w:r w:rsidRPr="008F69A7">
              <w:t> </w:t>
            </w:r>
          </w:p>
        </w:tc>
        <w:tc>
          <w:tcPr>
            <w:tcW w:w="968" w:type="dxa"/>
            <w:tcMar>
              <w:top w:w="0" w:type="dxa"/>
              <w:left w:w="216" w:type="dxa"/>
              <w:bottom w:w="0" w:type="dxa"/>
              <w:right w:w="0" w:type="dxa"/>
            </w:tcMar>
            <w:vAlign w:val="bottom"/>
            <w:hideMark/>
          </w:tcPr>
          <w:p w:rsidR="006E53A7" w:rsidRPr="008F69A7" w:rsidRDefault="006E53A7" w:rsidP="004B3EDE">
            <w:pPr>
              <w:pStyle w:val="la2"/>
              <w:tabs>
                <w:tab w:val="right" w:pos="640"/>
                <w:tab w:val="decimal" w:pos="680"/>
              </w:tabs>
              <w:ind w:left="15" w:right="144"/>
            </w:pPr>
            <w:r w:rsidRPr="008F69A7">
              <w:t> </w:t>
            </w:r>
          </w:p>
        </w:tc>
        <w:tc>
          <w:tcPr>
            <w:tcW w:w="967" w:type="dxa"/>
            <w:tcMar>
              <w:top w:w="0" w:type="dxa"/>
              <w:left w:w="216" w:type="dxa"/>
              <w:bottom w:w="0" w:type="dxa"/>
              <w:right w:w="0" w:type="dxa"/>
            </w:tcMar>
            <w:vAlign w:val="bottom"/>
            <w:hideMark/>
          </w:tcPr>
          <w:p w:rsidR="006E53A7" w:rsidRPr="008F69A7" w:rsidRDefault="006E53A7" w:rsidP="004B3EDE">
            <w:pPr>
              <w:pStyle w:val="la2"/>
              <w:tabs>
                <w:tab w:val="right" w:pos="640"/>
                <w:tab w:val="decimal" w:pos="680"/>
              </w:tabs>
              <w:ind w:left="15" w:right="144"/>
            </w:pPr>
            <w:r w:rsidRPr="008F69A7">
              <w:t> </w:t>
            </w:r>
          </w:p>
        </w:tc>
      </w:tr>
      <w:tr w:rsidR="006E53A7" w:rsidTr="004B3EDE">
        <w:trPr>
          <w:trHeight w:val="120"/>
          <w:jc w:val="center"/>
        </w:trPr>
        <w:tc>
          <w:tcPr>
            <w:tcW w:w="6930" w:type="dxa"/>
            <w:vAlign w:val="center"/>
            <w:hideMark/>
          </w:tcPr>
          <w:p w:rsidR="006E53A7" w:rsidRDefault="006E53A7" w:rsidP="00A238C7">
            <w:pPr>
              <w:rPr>
                <w:sz w:val="2"/>
                <w:szCs w:val="2"/>
              </w:rPr>
            </w:pPr>
            <w:r>
              <w:rPr>
                <w:sz w:val="2"/>
                <w:szCs w:val="2"/>
              </w:rPr>
              <w:t> </w:t>
            </w:r>
          </w:p>
        </w:tc>
        <w:tc>
          <w:tcPr>
            <w:tcW w:w="967" w:type="dxa"/>
            <w:tcMar>
              <w:left w:w="216" w:type="dxa"/>
            </w:tcMar>
            <w:vAlign w:val="center"/>
            <w:hideMark/>
          </w:tcPr>
          <w:p w:rsidR="006E53A7" w:rsidRPr="008F69A7" w:rsidRDefault="006E53A7" w:rsidP="004B3EDE">
            <w:pPr>
              <w:tabs>
                <w:tab w:val="right" w:pos="800"/>
                <w:tab w:val="decimal" w:pos="840"/>
              </w:tabs>
              <w:ind w:left="15" w:right="144"/>
              <w:rPr>
                <w:sz w:val="2"/>
                <w:szCs w:val="2"/>
              </w:rPr>
            </w:pPr>
            <w:r w:rsidRPr="008F69A7">
              <w:rPr>
                <w:sz w:val="2"/>
                <w:szCs w:val="2"/>
              </w:rPr>
              <w:t> </w:t>
            </w:r>
          </w:p>
        </w:tc>
        <w:tc>
          <w:tcPr>
            <w:tcW w:w="968" w:type="dxa"/>
            <w:tcMar>
              <w:left w:w="216" w:type="dxa"/>
            </w:tcMar>
            <w:vAlign w:val="center"/>
            <w:hideMark/>
          </w:tcPr>
          <w:p w:rsidR="006E53A7" w:rsidRPr="008F69A7" w:rsidRDefault="006E53A7" w:rsidP="004B3EDE">
            <w:pPr>
              <w:tabs>
                <w:tab w:val="right" w:pos="800"/>
                <w:tab w:val="decimal" w:pos="840"/>
              </w:tabs>
              <w:ind w:left="15" w:right="144"/>
              <w:rPr>
                <w:sz w:val="2"/>
                <w:szCs w:val="2"/>
              </w:rPr>
            </w:pPr>
            <w:r w:rsidRPr="008F69A7">
              <w:rPr>
                <w:sz w:val="2"/>
                <w:szCs w:val="2"/>
              </w:rPr>
              <w:t> </w:t>
            </w:r>
          </w:p>
        </w:tc>
        <w:tc>
          <w:tcPr>
            <w:tcW w:w="968" w:type="dxa"/>
            <w:tcMar>
              <w:left w:w="216" w:type="dxa"/>
            </w:tcMar>
            <w:vAlign w:val="center"/>
            <w:hideMark/>
          </w:tcPr>
          <w:p w:rsidR="006E53A7" w:rsidRPr="008F69A7" w:rsidRDefault="006E53A7" w:rsidP="004B3EDE">
            <w:pPr>
              <w:tabs>
                <w:tab w:val="right" w:pos="800"/>
                <w:tab w:val="decimal" w:pos="840"/>
              </w:tabs>
              <w:ind w:left="15" w:right="144"/>
              <w:rPr>
                <w:sz w:val="2"/>
                <w:szCs w:val="2"/>
              </w:rPr>
            </w:pPr>
            <w:r w:rsidRPr="008F69A7">
              <w:rPr>
                <w:sz w:val="2"/>
                <w:szCs w:val="2"/>
              </w:rPr>
              <w:t> </w:t>
            </w:r>
          </w:p>
        </w:tc>
        <w:tc>
          <w:tcPr>
            <w:tcW w:w="967" w:type="dxa"/>
            <w:tcMar>
              <w:left w:w="216" w:type="dxa"/>
            </w:tcMar>
            <w:vAlign w:val="center"/>
            <w:hideMark/>
          </w:tcPr>
          <w:p w:rsidR="006E53A7" w:rsidRPr="008F69A7" w:rsidRDefault="006E53A7" w:rsidP="004B3EDE">
            <w:pPr>
              <w:tabs>
                <w:tab w:val="right" w:pos="800"/>
                <w:tab w:val="decimal" w:pos="840"/>
              </w:tabs>
              <w:ind w:left="15" w:right="144"/>
              <w:rPr>
                <w:sz w:val="2"/>
                <w:szCs w:val="2"/>
              </w:rPr>
            </w:pPr>
            <w:r w:rsidRPr="008F69A7">
              <w:rPr>
                <w:sz w:val="2"/>
                <w:szCs w:val="2"/>
              </w:rPr>
              <w:t> </w:t>
            </w:r>
          </w:p>
        </w:tc>
      </w:tr>
      <w:tr w:rsidR="006E53A7" w:rsidTr="004B3EDE">
        <w:trPr>
          <w:jc w:val="center"/>
        </w:trPr>
        <w:tc>
          <w:tcPr>
            <w:tcW w:w="6930" w:type="dxa"/>
            <w:hideMark/>
          </w:tcPr>
          <w:p w:rsidR="006E53A7" w:rsidRPr="006E53A7" w:rsidRDefault="006E53A7" w:rsidP="00A238C7">
            <w:pPr>
              <w:pStyle w:val="NormalWeb"/>
              <w:ind w:left="240" w:hanging="240"/>
            </w:pPr>
            <w:r>
              <w:rPr>
                <w:rFonts w:ascii="Arial" w:hAnsi="Arial" w:cs="Arial"/>
                <w:sz w:val="20"/>
                <w:szCs w:val="20"/>
              </w:rPr>
              <w:t>Foreign exchange contracts</w:t>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color w:val="00FF00"/>
                <w:sz w:val="20"/>
                <w:szCs w:val="20"/>
              </w:rPr>
              <w:t>  </w:t>
            </w:r>
            <w:r w:rsidR="00ED0673" w:rsidRPr="00ED0673">
              <w:rPr>
                <w:rFonts w:ascii="Arial" w:hAnsi="Arial" w:cs="Arial"/>
                <w:bCs/>
                <w:sz w:val="20"/>
                <w:szCs w:val="20"/>
              </w:rPr>
              <w:tab/>
            </w:r>
            <w:r w:rsidRPr="008F69A7">
              <w:rPr>
                <w:rFonts w:ascii="Arial" w:hAnsi="Arial" w:cs="Arial"/>
                <w:b/>
                <w:bCs/>
                <w:sz w:val="20"/>
                <w:szCs w:val="20"/>
              </w:rPr>
              <w:t>245</w:t>
            </w:r>
            <w:r w:rsidR="00ED0673" w:rsidRPr="00ED0673">
              <w:rPr>
                <w:rFonts w:ascii="Arial" w:hAnsi="Arial" w:cs="Arial"/>
                <w:bCs/>
                <w:sz w:val="20"/>
                <w:szCs w:val="20"/>
              </w:rPr>
              <w:tab/>
            </w:r>
          </w:p>
        </w:tc>
        <w:tc>
          <w:tcPr>
            <w:tcW w:w="968" w:type="dxa"/>
            <w:noWrap/>
            <w:tcMar>
              <w:top w:w="0" w:type="dxa"/>
              <w:left w:w="216" w:type="dxa"/>
              <w:bottom w:w="0" w:type="dxa"/>
              <w:right w:w="0" w:type="dxa"/>
            </w:tcMar>
            <w:vAlign w:val="bottom"/>
            <w:hideMark/>
          </w:tcPr>
          <w:p w:rsidR="006E53A7" w:rsidRPr="008F69A7" w:rsidRDefault="00ED0673" w:rsidP="004B3EDE">
            <w:pPr>
              <w:pStyle w:val="NormalWeb"/>
              <w:tabs>
                <w:tab w:val="right" w:pos="640"/>
                <w:tab w:val="decimal" w:pos="680"/>
              </w:tabs>
              <w:spacing w:before="0" w:beforeAutospacing="0" w:after="15" w:afterAutospacing="0"/>
              <w:ind w:left="15" w:right="144"/>
            </w:pPr>
            <w:r w:rsidRPr="00ED0673">
              <w:rPr>
                <w:rFonts w:ascii="Arial" w:hAnsi="Arial" w:cs="Arial"/>
                <w:bCs/>
                <w:sz w:val="20"/>
                <w:szCs w:val="20"/>
              </w:rPr>
              <w:tab/>
            </w:r>
            <w:r w:rsidR="006E53A7" w:rsidRPr="008F69A7">
              <w:rPr>
                <w:rFonts w:ascii="Arial" w:hAnsi="Arial" w:cs="Arial"/>
                <w:b/>
                <w:bCs/>
                <w:sz w:val="20"/>
                <w:szCs w:val="20"/>
              </w:rPr>
              <w:t>(334</w:t>
            </w:r>
            <w:r w:rsidRPr="00ED0673">
              <w:rPr>
                <w:rFonts w:ascii="Arial" w:hAnsi="Arial" w:cs="Arial"/>
                <w:bCs/>
                <w:sz w:val="20"/>
                <w:szCs w:val="20"/>
              </w:rPr>
              <w:tab/>
            </w:r>
            <w:r w:rsidR="006E53A7" w:rsidRPr="008F69A7">
              <w:rPr>
                <w:rFonts w:ascii="Arial" w:hAnsi="Arial" w:cs="Arial"/>
                <w:b/>
                <w:bCs/>
                <w:sz w:val="20"/>
                <w:szCs w:val="20"/>
              </w:rPr>
              <w:t>)</w:t>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color w:val="00FF00"/>
                <w:sz w:val="20"/>
                <w:szCs w:val="20"/>
              </w:rPr>
              <w:t>  </w:t>
            </w:r>
            <w:r w:rsidRPr="008F69A7">
              <w:rPr>
                <w:rFonts w:ascii="Arial" w:hAnsi="Arial" w:cs="Arial"/>
                <w:sz w:val="20"/>
                <w:szCs w:val="20"/>
              </w:rPr>
              <w:tab/>
              <w:t>204</w:t>
            </w:r>
            <w:r w:rsidRPr="008F69A7">
              <w:rPr>
                <w:rFonts w:ascii="Arial" w:hAnsi="Arial" w:cs="Arial"/>
                <w:sz w:val="20"/>
                <w:szCs w:val="20"/>
              </w:rPr>
              <w:tab/>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sz w:val="20"/>
                <w:szCs w:val="20"/>
              </w:rPr>
              <w:tab/>
              <w:t>(172</w:t>
            </w:r>
            <w:r w:rsidRPr="008F69A7">
              <w:rPr>
                <w:rFonts w:ascii="Arial" w:hAnsi="Arial" w:cs="Arial"/>
                <w:sz w:val="20"/>
                <w:szCs w:val="20"/>
              </w:rPr>
              <w:tab/>
              <w:t>)</w:t>
            </w:r>
          </w:p>
        </w:tc>
      </w:tr>
      <w:tr w:rsidR="006E53A7" w:rsidTr="004B3EDE">
        <w:trPr>
          <w:jc w:val="center"/>
        </w:trPr>
        <w:tc>
          <w:tcPr>
            <w:tcW w:w="6930" w:type="dxa"/>
            <w:hideMark/>
          </w:tcPr>
          <w:p w:rsidR="006E53A7" w:rsidRDefault="006E53A7" w:rsidP="00A238C7">
            <w:pPr>
              <w:pStyle w:val="NormalWeb"/>
              <w:ind w:left="240" w:hanging="240"/>
            </w:pPr>
            <w:r>
              <w:rPr>
                <w:rFonts w:ascii="Arial" w:hAnsi="Arial" w:cs="Arial"/>
                <w:sz w:val="20"/>
                <w:szCs w:val="20"/>
              </w:rPr>
              <w:t>Other contracts</w:t>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color w:val="00FF00"/>
                <w:sz w:val="20"/>
                <w:szCs w:val="20"/>
              </w:rPr>
              <w:t>  </w:t>
            </w:r>
            <w:r w:rsidR="00ED0673" w:rsidRPr="00ED0673">
              <w:rPr>
                <w:rFonts w:ascii="Arial" w:hAnsi="Arial" w:cs="Arial"/>
                <w:bCs/>
                <w:sz w:val="20"/>
                <w:szCs w:val="20"/>
              </w:rPr>
              <w:tab/>
            </w:r>
            <w:r w:rsidRPr="008F69A7">
              <w:rPr>
                <w:rFonts w:ascii="Arial" w:hAnsi="Arial" w:cs="Arial"/>
                <w:b/>
                <w:bCs/>
                <w:sz w:val="20"/>
                <w:szCs w:val="20"/>
              </w:rPr>
              <w:t>18</w:t>
            </w:r>
            <w:r w:rsidR="00ED0673" w:rsidRPr="00ED0673">
              <w:rPr>
                <w:rFonts w:ascii="Arial" w:hAnsi="Arial" w:cs="Arial"/>
                <w:bCs/>
                <w:sz w:val="20"/>
                <w:szCs w:val="20"/>
              </w:rPr>
              <w:tab/>
            </w:r>
          </w:p>
        </w:tc>
        <w:tc>
          <w:tcPr>
            <w:tcW w:w="968" w:type="dxa"/>
            <w:noWrap/>
            <w:tcMar>
              <w:top w:w="0" w:type="dxa"/>
              <w:left w:w="216" w:type="dxa"/>
              <w:bottom w:w="0" w:type="dxa"/>
              <w:right w:w="0" w:type="dxa"/>
            </w:tcMar>
            <w:vAlign w:val="bottom"/>
            <w:hideMark/>
          </w:tcPr>
          <w:p w:rsidR="006E53A7" w:rsidRPr="008F69A7" w:rsidRDefault="00ED0673" w:rsidP="004B3EDE">
            <w:pPr>
              <w:pStyle w:val="NormalWeb"/>
              <w:tabs>
                <w:tab w:val="right" w:pos="640"/>
                <w:tab w:val="decimal" w:pos="680"/>
              </w:tabs>
              <w:spacing w:before="0" w:beforeAutospacing="0" w:after="15" w:afterAutospacing="0"/>
              <w:ind w:left="15" w:right="144"/>
            </w:pPr>
            <w:r w:rsidRPr="00ED0673">
              <w:rPr>
                <w:rFonts w:ascii="Arial" w:hAnsi="Arial" w:cs="Arial"/>
                <w:bCs/>
                <w:sz w:val="20"/>
                <w:szCs w:val="20"/>
              </w:rPr>
              <w:tab/>
            </w:r>
            <w:r w:rsidR="006E53A7" w:rsidRPr="008F69A7">
              <w:rPr>
                <w:rFonts w:ascii="Arial" w:hAnsi="Arial" w:cs="Arial"/>
                <w:b/>
                <w:bCs/>
                <w:sz w:val="20"/>
                <w:szCs w:val="20"/>
              </w:rPr>
              <w:t>(11</w:t>
            </w:r>
            <w:r w:rsidRPr="00ED0673">
              <w:rPr>
                <w:rFonts w:ascii="Arial" w:hAnsi="Arial" w:cs="Arial"/>
                <w:bCs/>
                <w:sz w:val="20"/>
                <w:szCs w:val="20"/>
              </w:rPr>
              <w:tab/>
            </w:r>
            <w:r w:rsidR="006E53A7" w:rsidRPr="008F69A7">
              <w:rPr>
                <w:rFonts w:ascii="Arial" w:hAnsi="Arial" w:cs="Arial"/>
                <w:b/>
                <w:bCs/>
                <w:sz w:val="20"/>
                <w:szCs w:val="20"/>
              </w:rPr>
              <w:t>)</w:t>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color w:val="00FF00"/>
                <w:sz w:val="20"/>
                <w:szCs w:val="20"/>
              </w:rPr>
              <w:t>  </w:t>
            </w:r>
            <w:r w:rsidRPr="008F69A7">
              <w:rPr>
                <w:rFonts w:ascii="Arial" w:hAnsi="Arial" w:cs="Arial"/>
                <w:sz w:val="20"/>
                <w:szCs w:val="20"/>
              </w:rPr>
              <w:tab/>
              <w:t>46</w:t>
            </w:r>
            <w:r w:rsidRPr="008F69A7">
              <w:rPr>
                <w:rFonts w:ascii="Arial" w:hAnsi="Arial" w:cs="Arial"/>
                <w:sz w:val="20"/>
                <w:szCs w:val="20"/>
              </w:rPr>
              <w:tab/>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sz w:val="20"/>
                <w:szCs w:val="20"/>
              </w:rPr>
              <w:tab/>
              <w:t>(7</w:t>
            </w:r>
            <w:r w:rsidRPr="008F69A7">
              <w:rPr>
                <w:rFonts w:ascii="Arial" w:hAnsi="Arial" w:cs="Arial"/>
                <w:sz w:val="20"/>
                <w:szCs w:val="20"/>
              </w:rPr>
              <w:tab/>
              <w:t>)</w:t>
            </w:r>
          </w:p>
        </w:tc>
      </w:tr>
      <w:tr w:rsidR="006E53A7" w:rsidTr="004B3EDE">
        <w:trPr>
          <w:jc w:val="center"/>
        </w:trPr>
        <w:tc>
          <w:tcPr>
            <w:tcW w:w="7897" w:type="dxa"/>
            <w:gridSpan w:val="2"/>
            <w:tcMar>
              <w:top w:w="0" w:type="dxa"/>
              <w:left w:w="216" w:type="dxa"/>
              <w:bottom w:w="0" w:type="dxa"/>
              <w:right w:w="0" w:type="dxa"/>
            </w:tcMar>
            <w:vAlign w:val="bottom"/>
            <w:hideMark/>
          </w:tcPr>
          <w:p w:rsidR="006E53A7" w:rsidRPr="008F69A7" w:rsidRDefault="006E53A7" w:rsidP="004B3EDE">
            <w:pPr>
              <w:pStyle w:val="rrdsinglerule"/>
              <w:tabs>
                <w:tab w:val="right" w:pos="640"/>
                <w:tab w:val="decimal" w:pos="680"/>
              </w:tabs>
              <w:ind w:left="-242" w:right="144"/>
            </w:pPr>
            <w:r w:rsidRPr="008F69A7">
              <w:t> </w:t>
            </w:r>
          </w:p>
        </w:tc>
        <w:tc>
          <w:tcPr>
            <w:tcW w:w="968" w:type="dxa"/>
            <w:tcMar>
              <w:top w:w="0" w:type="dxa"/>
              <w:left w:w="216" w:type="dxa"/>
              <w:bottom w:w="0" w:type="dxa"/>
              <w:right w:w="0" w:type="dxa"/>
            </w:tcMar>
            <w:vAlign w:val="bottom"/>
            <w:hideMark/>
          </w:tcPr>
          <w:p w:rsidR="006E53A7" w:rsidRPr="008F69A7" w:rsidRDefault="006E53A7" w:rsidP="004B3EDE">
            <w:pPr>
              <w:pStyle w:val="rrdsinglerule"/>
              <w:tabs>
                <w:tab w:val="right" w:pos="640"/>
                <w:tab w:val="decimal" w:pos="680"/>
              </w:tabs>
              <w:ind w:left="15" w:right="144"/>
            </w:pPr>
            <w:r w:rsidRPr="008F69A7">
              <w:t> </w:t>
            </w:r>
          </w:p>
        </w:tc>
        <w:tc>
          <w:tcPr>
            <w:tcW w:w="968" w:type="dxa"/>
            <w:tcMar>
              <w:top w:w="0" w:type="dxa"/>
              <w:left w:w="216" w:type="dxa"/>
              <w:bottom w:w="0" w:type="dxa"/>
              <w:right w:w="0" w:type="dxa"/>
            </w:tcMar>
            <w:vAlign w:val="bottom"/>
            <w:hideMark/>
          </w:tcPr>
          <w:p w:rsidR="006E53A7" w:rsidRPr="008F69A7" w:rsidRDefault="006E53A7" w:rsidP="004B3EDE">
            <w:pPr>
              <w:pStyle w:val="rrdsinglerule"/>
              <w:tabs>
                <w:tab w:val="right" w:pos="640"/>
                <w:tab w:val="decimal" w:pos="680"/>
              </w:tabs>
              <w:ind w:left="15" w:right="144"/>
            </w:pPr>
            <w:r w:rsidRPr="008F69A7">
              <w:t> </w:t>
            </w:r>
          </w:p>
        </w:tc>
        <w:tc>
          <w:tcPr>
            <w:tcW w:w="967" w:type="dxa"/>
            <w:tcMar>
              <w:top w:w="0" w:type="dxa"/>
              <w:left w:w="216" w:type="dxa"/>
              <w:bottom w:w="0" w:type="dxa"/>
              <w:right w:w="0" w:type="dxa"/>
            </w:tcMar>
            <w:vAlign w:val="bottom"/>
            <w:hideMark/>
          </w:tcPr>
          <w:p w:rsidR="006E53A7" w:rsidRPr="008F69A7" w:rsidRDefault="006E53A7" w:rsidP="004B3EDE">
            <w:pPr>
              <w:pStyle w:val="rrdsinglerule"/>
              <w:tabs>
                <w:tab w:val="right" w:pos="640"/>
                <w:tab w:val="decimal" w:pos="680"/>
              </w:tabs>
              <w:ind w:left="15" w:right="144"/>
            </w:pPr>
            <w:r w:rsidRPr="008F69A7">
              <w:t> </w:t>
            </w:r>
          </w:p>
        </w:tc>
      </w:tr>
      <w:tr w:rsidR="006E53A7" w:rsidTr="004B3EDE">
        <w:trPr>
          <w:jc w:val="center"/>
        </w:trPr>
        <w:tc>
          <w:tcPr>
            <w:tcW w:w="6930" w:type="dxa"/>
            <w:hideMark/>
          </w:tcPr>
          <w:p w:rsidR="006E53A7" w:rsidRDefault="006E53A7" w:rsidP="00A238C7">
            <w:pPr>
              <w:pStyle w:val="NormalWeb"/>
              <w:ind w:left="480" w:hanging="240"/>
            </w:pPr>
            <w:r>
              <w:rPr>
                <w:rFonts w:ascii="Arial" w:hAnsi="Arial" w:cs="Arial"/>
                <w:sz w:val="20"/>
                <w:szCs w:val="20"/>
              </w:rPr>
              <w:t>Gross amounts of derivatives</w:t>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color w:val="00FF00"/>
                <w:sz w:val="20"/>
                <w:szCs w:val="20"/>
              </w:rPr>
              <w:t>  </w:t>
            </w:r>
            <w:r w:rsidR="00ED0673" w:rsidRPr="00ED0673">
              <w:rPr>
                <w:rFonts w:ascii="Arial" w:hAnsi="Arial" w:cs="Arial"/>
                <w:bCs/>
                <w:sz w:val="20"/>
                <w:szCs w:val="20"/>
              </w:rPr>
              <w:tab/>
            </w:r>
            <w:r w:rsidRPr="008F69A7">
              <w:rPr>
                <w:rFonts w:ascii="Arial" w:hAnsi="Arial" w:cs="Arial"/>
                <w:b/>
                <w:bCs/>
                <w:sz w:val="20"/>
                <w:szCs w:val="20"/>
              </w:rPr>
              <w:t>400</w:t>
            </w:r>
            <w:r w:rsidR="00ED0673" w:rsidRPr="00ED0673">
              <w:rPr>
                <w:rFonts w:ascii="Arial" w:hAnsi="Arial" w:cs="Arial"/>
                <w:bCs/>
                <w:sz w:val="20"/>
                <w:szCs w:val="20"/>
              </w:rPr>
              <w:tab/>
            </w:r>
          </w:p>
        </w:tc>
        <w:tc>
          <w:tcPr>
            <w:tcW w:w="968" w:type="dxa"/>
            <w:noWrap/>
            <w:tcMar>
              <w:top w:w="0" w:type="dxa"/>
              <w:left w:w="216" w:type="dxa"/>
              <w:bottom w:w="0" w:type="dxa"/>
              <w:right w:w="0" w:type="dxa"/>
            </w:tcMar>
            <w:vAlign w:val="bottom"/>
            <w:hideMark/>
          </w:tcPr>
          <w:p w:rsidR="006E53A7" w:rsidRPr="008F69A7" w:rsidRDefault="00ED0673" w:rsidP="004B3EDE">
            <w:pPr>
              <w:pStyle w:val="NormalWeb"/>
              <w:tabs>
                <w:tab w:val="right" w:pos="640"/>
                <w:tab w:val="decimal" w:pos="680"/>
              </w:tabs>
              <w:spacing w:before="0" w:beforeAutospacing="0" w:after="15" w:afterAutospacing="0"/>
              <w:ind w:left="15" w:right="144"/>
            </w:pPr>
            <w:r w:rsidRPr="00ED0673">
              <w:rPr>
                <w:rFonts w:ascii="Arial" w:hAnsi="Arial" w:cs="Arial"/>
                <w:bCs/>
                <w:sz w:val="20"/>
                <w:szCs w:val="20"/>
              </w:rPr>
              <w:tab/>
            </w:r>
            <w:r w:rsidR="006E53A7" w:rsidRPr="008F69A7">
              <w:rPr>
                <w:rFonts w:ascii="Arial" w:hAnsi="Arial" w:cs="Arial"/>
                <w:b/>
                <w:bCs/>
                <w:sz w:val="20"/>
                <w:szCs w:val="20"/>
              </w:rPr>
              <w:t>(399</w:t>
            </w:r>
            <w:r w:rsidRPr="00ED0673">
              <w:rPr>
                <w:rFonts w:ascii="Arial" w:hAnsi="Arial" w:cs="Arial"/>
                <w:bCs/>
                <w:sz w:val="20"/>
                <w:szCs w:val="20"/>
              </w:rPr>
              <w:tab/>
            </w:r>
            <w:r w:rsidR="006E53A7" w:rsidRPr="008F69A7">
              <w:rPr>
                <w:rFonts w:ascii="Arial" w:hAnsi="Arial" w:cs="Arial"/>
                <w:b/>
                <w:bCs/>
                <w:sz w:val="20"/>
                <w:szCs w:val="20"/>
              </w:rPr>
              <w:t>)</w:t>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color w:val="00FF00"/>
                <w:sz w:val="20"/>
                <w:szCs w:val="20"/>
              </w:rPr>
              <w:t>  </w:t>
            </w:r>
            <w:r w:rsidRPr="008F69A7">
              <w:rPr>
                <w:rFonts w:ascii="Arial" w:hAnsi="Arial" w:cs="Arial"/>
                <w:sz w:val="20"/>
                <w:szCs w:val="20"/>
              </w:rPr>
              <w:tab/>
              <w:t>250</w:t>
            </w:r>
            <w:r w:rsidRPr="008F69A7">
              <w:rPr>
                <w:rFonts w:ascii="Arial" w:hAnsi="Arial" w:cs="Arial"/>
                <w:sz w:val="20"/>
                <w:szCs w:val="20"/>
              </w:rPr>
              <w:tab/>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sz w:val="20"/>
                <w:szCs w:val="20"/>
              </w:rPr>
              <w:tab/>
              <w:t>(272</w:t>
            </w:r>
            <w:r w:rsidRPr="008F69A7">
              <w:rPr>
                <w:rFonts w:ascii="Arial" w:hAnsi="Arial" w:cs="Arial"/>
                <w:sz w:val="20"/>
                <w:szCs w:val="20"/>
              </w:rPr>
              <w:tab/>
              <w:t>)</w:t>
            </w:r>
          </w:p>
        </w:tc>
      </w:tr>
      <w:tr w:rsidR="006E53A7" w:rsidTr="004B3EDE">
        <w:trPr>
          <w:jc w:val="center"/>
        </w:trPr>
        <w:tc>
          <w:tcPr>
            <w:tcW w:w="6930" w:type="dxa"/>
            <w:vAlign w:val="bottom"/>
            <w:hideMark/>
          </w:tcPr>
          <w:p w:rsidR="006E53A7" w:rsidRDefault="006E53A7" w:rsidP="00A238C7">
            <w:pPr>
              <w:pStyle w:val="NormalWeb"/>
              <w:ind w:left="240" w:hanging="240"/>
            </w:pPr>
            <w:r>
              <w:rPr>
                <w:rFonts w:ascii="Arial" w:hAnsi="Arial" w:cs="Arial"/>
                <w:sz w:val="20"/>
                <w:szCs w:val="20"/>
              </w:rPr>
              <w:t>Gross amounts of derivatives offset in the balance sheet</w:t>
            </w:r>
          </w:p>
        </w:tc>
        <w:tc>
          <w:tcPr>
            <w:tcW w:w="967" w:type="dxa"/>
            <w:noWrap/>
            <w:tcMar>
              <w:top w:w="0" w:type="dxa"/>
              <w:left w:w="216" w:type="dxa"/>
              <w:bottom w:w="0" w:type="dxa"/>
              <w:right w:w="0" w:type="dxa"/>
            </w:tcMar>
            <w:vAlign w:val="bottom"/>
            <w:hideMark/>
          </w:tcPr>
          <w:p w:rsidR="006E53A7" w:rsidRPr="008F69A7" w:rsidRDefault="00ED0673" w:rsidP="004B3EDE">
            <w:pPr>
              <w:pStyle w:val="NormalWeb"/>
              <w:tabs>
                <w:tab w:val="right" w:pos="640"/>
                <w:tab w:val="decimal" w:pos="680"/>
              </w:tabs>
              <w:spacing w:before="0" w:beforeAutospacing="0" w:after="15" w:afterAutospacing="0"/>
              <w:ind w:left="15" w:right="144"/>
            </w:pPr>
            <w:r w:rsidRPr="00ED0673">
              <w:rPr>
                <w:rFonts w:ascii="Arial" w:hAnsi="Arial" w:cs="Arial"/>
                <w:bCs/>
                <w:sz w:val="20"/>
                <w:szCs w:val="20"/>
              </w:rPr>
              <w:tab/>
            </w:r>
            <w:r w:rsidR="006E53A7" w:rsidRPr="008F69A7">
              <w:rPr>
                <w:rFonts w:ascii="Arial" w:hAnsi="Arial" w:cs="Arial"/>
                <w:b/>
                <w:bCs/>
                <w:sz w:val="20"/>
                <w:szCs w:val="20"/>
              </w:rPr>
              <w:t>(154</w:t>
            </w:r>
            <w:r w:rsidRPr="00ED0673">
              <w:rPr>
                <w:rFonts w:ascii="Arial" w:hAnsi="Arial" w:cs="Arial"/>
                <w:bCs/>
                <w:sz w:val="20"/>
                <w:szCs w:val="20"/>
              </w:rPr>
              <w:tab/>
            </w:r>
            <w:r w:rsidR="006E53A7" w:rsidRPr="008F69A7">
              <w:rPr>
                <w:rFonts w:ascii="Arial" w:hAnsi="Arial" w:cs="Arial"/>
                <w:b/>
                <w:bCs/>
                <w:sz w:val="20"/>
                <w:szCs w:val="20"/>
              </w:rPr>
              <w:t>)</w:t>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color w:val="00FF00"/>
                <w:sz w:val="20"/>
                <w:szCs w:val="20"/>
              </w:rPr>
              <w:t>  </w:t>
            </w:r>
            <w:r w:rsidR="00ED0673" w:rsidRPr="00ED0673">
              <w:rPr>
                <w:rFonts w:ascii="Arial" w:hAnsi="Arial" w:cs="Arial"/>
                <w:bCs/>
                <w:sz w:val="20"/>
                <w:szCs w:val="20"/>
              </w:rPr>
              <w:tab/>
            </w:r>
            <w:r w:rsidRPr="008F69A7">
              <w:rPr>
                <w:rFonts w:ascii="Arial" w:hAnsi="Arial" w:cs="Arial"/>
                <w:b/>
                <w:bCs/>
                <w:sz w:val="20"/>
                <w:szCs w:val="20"/>
              </w:rPr>
              <w:t>158</w:t>
            </w:r>
            <w:r w:rsidR="00ED0673" w:rsidRPr="00ED0673">
              <w:rPr>
                <w:rFonts w:ascii="Arial" w:hAnsi="Arial" w:cs="Arial"/>
                <w:bCs/>
                <w:sz w:val="20"/>
                <w:szCs w:val="20"/>
              </w:rPr>
              <w:tab/>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sz w:val="20"/>
                <w:szCs w:val="20"/>
              </w:rPr>
              <w:tab/>
              <w:t>(113</w:t>
            </w:r>
            <w:r w:rsidRPr="008F69A7">
              <w:rPr>
                <w:rFonts w:ascii="Arial" w:hAnsi="Arial" w:cs="Arial"/>
                <w:sz w:val="20"/>
                <w:szCs w:val="20"/>
              </w:rPr>
              <w:tab/>
              <w:t>)</w:t>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color w:val="00FF00"/>
                <w:sz w:val="20"/>
                <w:szCs w:val="20"/>
              </w:rPr>
              <w:t>  </w:t>
            </w:r>
            <w:r w:rsidRPr="008F69A7">
              <w:rPr>
                <w:rFonts w:ascii="Arial" w:hAnsi="Arial" w:cs="Arial"/>
                <w:sz w:val="20"/>
                <w:szCs w:val="20"/>
              </w:rPr>
              <w:tab/>
              <w:t>114</w:t>
            </w:r>
            <w:r w:rsidRPr="008F69A7">
              <w:rPr>
                <w:rFonts w:ascii="Arial" w:hAnsi="Arial" w:cs="Arial"/>
                <w:sz w:val="20"/>
                <w:szCs w:val="20"/>
              </w:rPr>
              <w:tab/>
            </w:r>
          </w:p>
        </w:tc>
      </w:tr>
      <w:tr w:rsidR="006E53A7" w:rsidTr="004B3EDE">
        <w:trPr>
          <w:jc w:val="center"/>
        </w:trPr>
        <w:tc>
          <w:tcPr>
            <w:tcW w:w="6930" w:type="dxa"/>
            <w:vAlign w:val="bottom"/>
            <w:hideMark/>
          </w:tcPr>
          <w:p w:rsidR="006E53A7" w:rsidRDefault="006E53A7" w:rsidP="00A238C7">
            <w:pPr>
              <w:pStyle w:val="NormalWeb"/>
              <w:ind w:left="240" w:hanging="240"/>
            </w:pPr>
            <w:r>
              <w:rPr>
                <w:rFonts w:ascii="Arial" w:hAnsi="Arial" w:cs="Arial"/>
                <w:sz w:val="20"/>
                <w:szCs w:val="20"/>
              </w:rPr>
              <w:t>Cash collateral received</w:t>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color w:val="00FF00"/>
                <w:sz w:val="20"/>
                <w:szCs w:val="20"/>
              </w:rPr>
              <w:t>  </w:t>
            </w:r>
            <w:r w:rsidR="00ED0673" w:rsidRPr="00ED0673">
              <w:rPr>
                <w:rFonts w:ascii="Arial" w:hAnsi="Arial" w:cs="Arial"/>
                <w:bCs/>
                <w:sz w:val="20"/>
                <w:szCs w:val="20"/>
              </w:rPr>
              <w:tab/>
            </w:r>
            <w:r w:rsidRPr="008F69A7">
              <w:rPr>
                <w:rFonts w:ascii="Arial" w:hAnsi="Arial" w:cs="Arial"/>
                <w:b/>
                <w:bCs/>
                <w:sz w:val="20"/>
                <w:szCs w:val="20"/>
              </w:rPr>
              <w:t>0</w:t>
            </w:r>
            <w:r w:rsidR="00ED0673" w:rsidRPr="00ED0673">
              <w:rPr>
                <w:rFonts w:ascii="Arial" w:hAnsi="Arial" w:cs="Arial"/>
                <w:bCs/>
                <w:sz w:val="20"/>
                <w:szCs w:val="20"/>
              </w:rPr>
              <w:tab/>
            </w:r>
          </w:p>
        </w:tc>
        <w:tc>
          <w:tcPr>
            <w:tcW w:w="968" w:type="dxa"/>
            <w:noWrap/>
            <w:tcMar>
              <w:top w:w="0" w:type="dxa"/>
              <w:left w:w="216" w:type="dxa"/>
              <w:bottom w:w="0" w:type="dxa"/>
              <w:right w:w="0" w:type="dxa"/>
            </w:tcMar>
            <w:vAlign w:val="bottom"/>
            <w:hideMark/>
          </w:tcPr>
          <w:p w:rsidR="006E53A7" w:rsidRPr="008F69A7" w:rsidRDefault="00ED0673" w:rsidP="004B3EDE">
            <w:pPr>
              <w:pStyle w:val="NormalWeb"/>
              <w:tabs>
                <w:tab w:val="right" w:pos="640"/>
                <w:tab w:val="decimal" w:pos="680"/>
              </w:tabs>
              <w:spacing w:before="0" w:beforeAutospacing="0" w:after="15" w:afterAutospacing="0"/>
              <w:ind w:left="15" w:right="144"/>
            </w:pPr>
            <w:r w:rsidRPr="00ED0673">
              <w:rPr>
                <w:rFonts w:ascii="Arial" w:hAnsi="Arial" w:cs="Arial"/>
                <w:bCs/>
                <w:sz w:val="20"/>
                <w:szCs w:val="20"/>
              </w:rPr>
              <w:tab/>
            </w:r>
            <w:r w:rsidR="006E53A7" w:rsidRPr="008F69A7">
              <w:rPr>
                <w:rFonts w:ascii="Arial" w:hAnsi="Arial" w:cs="Arial"/>
                <w:b/>
                <w:bCs/>
                <w:sz w:val="20"/>
                <w:szCs w:val="20"/>
              </w:rPr>
              <w:t>(154</w:t>
            </w:r>
            <w:r w:rsidRPr="00ED0673">
              <w:rPr>
                <w:rFonts w:ascii="Arial" w:hAnsi="Arial" w:cs="Arial"/>
                <w:bCs/>
                <w:sz w:val="20"/>
                <w:szCs w:val="20"/>
              </w:rPr>
              <w:tab/>
            </w:r>
            <w:r w:rsidR="006E53A7" w:rsidRPr="008F69A7">
              <w:rPr>
                <w:rFonts w:ascii="Arial" w:hAnsi="Arial" w:cs="Arial"/>
                <w:b/>
                <w:bCs/>
                <w:sz w:val="20"/>
                <w:szCs w:val="20"/>
              </w:rPr>
              <w:t>)</w:t>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color w:val="00FF00"/>
                <w:sz w:val="20"/>
                <w:szCs w:val="20"/>
              </w:rPr>
              <w:t>  </w:t>
            </w:r>
            <w:r w:rsidRPr="008F69A7">
              <w:rPr>
                <w:rFonts w:ascii="Arial" w:hAnsi="Arial" w:cs="Arial"/>
                <w:sz w:val="20"/>
                <w:szCs w:val="20"/>
              </w:rPr>
              <w:tab/>
              <w:t>0</w:t>
            </w:r>
            <w:r w:rsidRPr="008F69A7">
              <w:rPr>
                <w:rFonts w:ascii="Arial" w:hAnsi="Arial" w:cs="Arial"/>
                <w:sz w:val="20"/>
                <w:szCs w:val="20"/>
              </w:rPr>
              <w:tab/>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sz w:val="20"/>
                <w:szCs w:val="20"/>
              </w:rPr>
              <w:tab/>
              <w:t>(78</w:t>
            </w:r>
            <w:r w:rsidRPr="008F69A7">
              <w:rPr>
                <w:rFonts w:ascii="Arial" w:hAnsi="Arial" w:cs="Arial"/>
                <w:sz w:val="20"/>
                <w:szCs w:val="20"/>
              </w:rPr>
              <w:tab/>
              <w:t>)</w:t>
            </w:r>
          </w:p>
        </w:tc>
      </w:tr>
      <w:tr w:rsidR="006E53A7" w:rsidTr="004B3EDE">
        <w:trPr>
          <w:jc w:val="center"/>
        </w:trPr>
        <w:tc>
          <w:tcPr>
            <w:tcW w:w="7897" w:type="dxa"/>
            <w:gridSpan w:val="2"/>
            <w:tcMar>
              <w:top w:w="0" w:type="dxa"/>
              <w:left w:w="216" w:type="dxa"/>
              <w:bottom w:w="0" w:type="dxa"/>
              <w:right w:w="0" w:type="dxa"/>
            </w:tcMar>
            <w:vAlign w:val="bottom"/>
            <w:hideMark/>
          </w:tcPr>
          <w:p w:rsidR="006E53A7" w:rsidRPr="008F69A7" w:rsidRDefault="006E53A7" w:rsidP="004B3EDE">
            <w:pPr>
              <w:pStyle w:val="rrdsinglerule"/>
              <w:tabs>
                <w:tab w:val="right" w:pos="640"/>
                <w:tab w:val="decimal" w:pos="680"/>
              </w:tabs>
              <w:ind w:left="-269" w:right="144"/>
            </w:pPr>
            <w:r w:rsidRPr="008F69A7">
              <w:t> </w:t>
            </w:r>
          </w:p>
        </w:tc>
        <w:tc>
          <w:tcPr>
            <w:tcW w:w="968" w:type="dxa"/>
            <w:tcMar>
              <w:top w:w="0" w:type="dxa"/>
              <w:left w:w="216" w:type="dxa"/>
              <w:bottom w:w="0" w:type="dxa"/>
              <w:right w:w="0" w:type="dxa"/>
            </w:tcMar>
            <w:vAlign w:val="bottom"/>
            <w:hideMark/>
          </w:tcPr>
          <w:p w:rsidR="006E53A7" w:rsidRPr="008F69A7" w:rsidRDefault="006E53A7" w:rsidP="004B3EDE">
            <w:pPr>
              <w:pStyle w:val="rrdsinglerule"/>
              <w:tabs>
                <w:tab w:val="right" w:pos="640"/>
                <w:tab w:val="decimal" w:pos="680"/>
              </w:tabs>
              <w:ind w:left="15" w:right="144"/>
            </w:pPr>
            <w:r w:rsidRPr="008F69A7">
              <w:t> </w:t>
            </w:r>
          </w:p>
        </w:tc>
        <w:tc>
          <w:tcPr>
            <w:tcW w:w="968" w:type="dxa"/>
            <w:tcMar>
              <w:top w:w="0" w:type="dxa"/>
              <w:left w:w="216" w:type="dxa"/>
              <w:bottom w:w="0" w:type="dxa"/>
              <w:right w:w="0" w:type="dxa"/>
            </w:tcMar>
            <w:vAlign w:val="bottom"/>
            <w:hideMark/>
          </w:tcPr>
          <w:p w:rsidR="006E53A7" w:rsidRPr="008F69A7" w:rsidRDefault="006E53A7" w:rsidP="004B3EDE">
            <w:pPr>
              <w:pStyle w:val="rrdsinglerule"/>
              <w:tabs>
                <w:tab w:val="right" w:pos="640"/>
                <w:tab w:val="decimal" w:pos="680"/>
              </w:tabs>
              <w:ind w:left="15" w:right="144"/>
            </w:pPr>
            <w:r w:rsidRPr="008F69A7">
              <w:t> </w:t>
            </w:r>
          </w:p>
        </w:tc>
        <w:tc>
          <w:tcPr>
            <w:tcW w:w="967" w:type="dxa"/>
            <w:tcMar>
              <w:top w:w="0" w:type="dxa"/>
              <w:left w:w="216" w:type="dxa"/>
              <w:bottom w:w="0" w:type="dxa"/>
              <w:right w:w="0" w:type="dxa"/>
            </w:tcMar>
            <w:vAlign w:val="bottom"/>
            <w:hideMark/>
          </w:tcPr>
          <w:p w:rsidR="006E53A7" w:rsidRPr="008F69A7" w:rsidRDefault="006E53A7" w:rsidP="004B3EDE">
            <w:pPr>
              <w:pStyle w:val="rrdsinglerule"/>
              <w:tabs>
                <w:tab w:val="right" w:pos="640"/>
                <w:tab w:val="decimal" w:pos="680"/>
              </w:tabs>
              <w:ind w:left="15" w:right="144"/>
            </w:pPr>
            <w:r w:rsidRPr="008F69A7">
              <w:t> </w:t>
            </w:r>
          </w:p>
        </w:tc>
      </w:tr>
      <w:tr w:rsidR="006E53A7" w:rsidTr="004B3EDE">
        <w:trPr>
          <w:jc w:val="center"/>
        </w:trPr>
        <w:tc>
          <w:tcPr>
            <w:tcW w:w="6930" w:type="dxa"/>
            <w:hideMark/>
          </w:tcPr>
          <w:p w:rsidR="006E53A7" w:rsidRDefault="006E53A7" w:rsidP="00A238C7">
            <w:pPr>
              <w:pStyle w:val="NormalWeb"/>
              <w:ind w:left="480" w:hanging="240"/>
            </w:pPr>
            <w:r>
              <w:rPr>
                <w:rFonts w:ascii="Arial" w:hAnsi="Arial" w:cs="Arial"/>
                <w:sz w:val="20"/>
                <w:szCs w:val="20"/>
              </w:rPr>
              <w:t>Net amounts of derivatives</w:t>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sz w:val="20"/>
                <w:szCs w:val="20"/>
              </w:rPr>
              <w:t>$</w:t>
            </w:r>
            <w:r w:rsidR="00ED0673" w:rsidRPr="00ED0673">
              <w:rPr>
                <w:rFonts w:ascii="Arial" w:hAnsi="Arial" w:cs="Arial"/>
                <w:bCs/>
                <w:sz w:val="20"/>
                <w:szCs w:val="20"/>
              </w:rPr>
              <w:tab/>
            </w:r>
            <w:r w:rsidRPr="008F69A7">
              <w:rPr>
                <w:rFonts w:ascii="Arial" w:hAnsi="Arial" w:cs="Arial"/>
                <w:b/>
                <w:bCs/>
                <w:sz w:val="20"/>
                <w:szCs w:val="20"/>
              </w:rPr>
              <w:t>246</w:t>
            </w:r>
            <w:r w:rsidR="00ED0673" w:rsidRPr="00ED0673">
              <w:rPr>
                <w:rFonts w:ascii="Arial" w:hAnsi="Arial" w:cs="Arial"/>
                <w:bCs/>
                <w:sz w:val="20"/>
                <w:szCs w:val="20"/>
              </w:rPr>
              <w:tab/>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sz w:val="20"/>
                <w:szCs w:val="20"/>
              </w:rPr>
              <w:t>$</w:t>
            </w:r>
            <w:r w:rsidR="00ED0673" w:rsidRPr="00ED0673">
              <w:rPr>
                <w:rFonts w:ascii="Arial" w:hAnsi="Arial" w:cs="Arial"/>
                <w:bCs/>
                <w:sz w:val="20"/>
                <w:szCs w:val="20"/>
              </w:rPr>
              <w:tab/>
            </w:r>
            <w:r w:rsidRPr="008F69A7">
              <w:rPr>
                <w:rFonts w:ascii="Arial" w:hAnsi="Arial" w:cs="Arial"/>
                <w:b/>
                <w:bCs/>
                <w:sz w:val="20"/>
                <w:szCs w:val="20"/>
              </w:rPr>
              <w:t>(395</w:t>
            </w:r>
            <w:r w:rsidR="00ED0673" w:rsidRPr="00ED0673">
              <w:rPr>
                <w:rFonts w:ascii="Arial" w:hAnsi="Arial" w:cs="Arial"/>
                <w:bCs/>
                <w:sz w:val="20"/>
                <w:szCs w:val="20"/>
              </w:rPr>
              <w:tab/>
            </w:r>
            <w:r w:rsidRPr="008F69A7">
              <w:rPr>
                <w:rFonts w:ascii="Arial" w:hAnsi="Arial" w:cs="Arial"/>
                <w:b/>
                <w:bCs/>
                <w:sz w:val="20"/>
                <w:szCs w:val="20"/>
              </w:rPr>
              <w:t>)</w:t>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sz w:val="20"/>
                <w:szCs w:val="20"/>
              </w:rPr>
              <w:t>$</w:t>
            </w:r>
            <w:r w:rsidRPr="008F69A7">
              <w:rPr>
                <w:rFonts w:ascii="Arial" w:hAnsi="Arial" w:cs="Arial"/>
                <w:sz w:val="20"/>
                <w:szCs w:val="20"/>
              </w:rPr>
              <w:tab/>
              <w:t>137</w:t>
            </w:r>
            <w:r w:rsidRPr="008F69A7">
              <w:rPr>
                <w:rFonts w:ascii="Arial" w:hAnsi="Arial" w:cs="Arial"/>
                <w:sz w:val="20"/>
                <w:szCs w:val="20"/>
              </w:rPr>
              <w:tab/>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sz w:val="20"/>
                <w:szCs w:val="20"/>
              </w:rPr>
              <w:t>$</w:t>
            </w:r>
            <w:r w:rsidRPr="008F69A7">
              <w:rPr>
                <w:rFonts w:ascii="Arial" w:hAnsi="Arial" w:cs="Arial"/>
                <w:sz w:val="20"/>
                <w:szCs w:val="20"/>
              </w:rPr>
              <w:tab/>
              <w:t>(236</w:t>
            </w:r>
            <w:r w:rsidRPr="008F69A7">
              <w:rPr>
                <w:rFonts w:ascii="Arial" w:hAnsi="Arial" w:cs="Arial"/>
                <w:sz w:val="20"/>
                <w:szCs w:val="20"/>
              </w:rPr>
              <w:tab/>
              <w:t>)</w:t>
            </w:r>
          </w:p>
        </w:tc>
      </w:tr>
      <w:tr w:rsidR="006E53A7" w:rsidTr="004B3EDE">
        <w:trPr>
          <w:jc w:val="center"/>
        </w:trPr>
        <w:tc>
          <w:tcPr>
            <w:tcW w:w="6930" w:type="dxa"/>
            <w:tcMar>
              <w:top w:w="0" w:type="dxa"/>
              <w:left w:w="144" w:type="dxa"/>
              <w:bottom w:w="0" w:type="dxa"/>
              <w:right w:w="0" w:type="dxa"/>
            </w:tcMar>
            <w:vAlign w:val="bottom"/>
            <w:hideMark/>
          </w:tcPr>
          <w:p w:rsidR="006E53A7" w:rsidRDefault="006E53A7" w:rsidP="00A238C7">
            <w:pPr>
              <w:pStyle w:val="la2"/>
            </w:pPr>
            <w:r>
              <w:t> </w:t>
            </w:r>
          </w:p>
        </w:tc>
        <w:tc>
          <w:tcPr>
            <w:tcW w:w="967" w:type="dxa"/>
            <w:tcMar>
              <w:top w:w="0" w:type="dxa"/>
              <w:left w:w="216" w:type="dxa"/>
              <w:bottom w:w="0" w:type="dxa"/>
              <w:right w:w="0" w:type="dxa"/>
            </w:tcMar>
            <w:vAlign w:val="bottom"/>
            <w:hideMark/>
          </w:tcPr>
          <w:p w:rsidR="006E53A7" w:rsidRPr="008F69A7" w:rsidRDefault="006E53A7" w:rsidP="004B3EDE">
            <w:pPr>
              <w:pStyle w:val="rrddoublerule"/>
              <w:tabs>
                <w:tab w:val="right" w:pos="640"/>
                <w:tab w:val="decimal" w:pos="680"/>
              </w:tabs>
              <w:ind w:left="15" w:right="144"/>
            </w:pPr>
            <w:r w:rsidRPr="008F69A7">
              <w:t> </w:t>
            </w:r>
          </w:p>
        </w:tc>
        <w:tc>
          <w:tcPr>
            <w:tcW w:w="968" w:type="dxa"/>
            <w:tcMar>
              <w:top w:w="0" w:type="dxa"/>
              <w:left w:w="216" w:type="dxa"/>
              <w:bottom w:w="0" w:type="dxa"/>
              <w:right w:w="0" w:type="dxa"/>
            </w:tcMar>
            <w:vAlign w:val="bottom"/>
            <w:hideMark/>
          </w:tcPr>
          <w:p w:rsidR="006E53A7" w:rsidRPr="008F69A7" w:rsidRDefault="006E53A7" w:rsidP="004B3EDE">
            <w:pPr>
              <w:pStyle w:val="rrddoublerule"/>
              <w:tabs>
                <w:tab w:val="right" w:pos="640"/>
                <w:tab w:val="decimal" w:pos="680"/>
              </w:tabs>
              <w:ind w:left="15" w:right="144"/>
            </w:pPr>
            <w:r w:rsidRPr="008F69A7">
              <w:t> </w:t>
            </w:r>
          </w:p>
        </w:tc>
        <w:tc>
          <w:tcPr>
            <w:tcW w:w="968" w:type="dxa"/>
            <w:tcMar>
              <w:top w:w="0" w:type="dxa"/>
              <w:left w:w="216" w:type="dxa"/>
              <w:bottom w:w="0" w:type="dxa"/>
              <w:right w:w="0" w:type="dxa"/>
            </w:tcMar>
            <w:vAlign w:val="bottom"/>
            <w:hideMark/>
          </w:tcPr>
          <w:p w:rsidR="006E53A7" w:rsidRPr="008F69A7" w:rsidRDefault="006E53A7" w:rsidP="004B3EDE">
            <w:pPr>
              <w:pStyle w:val="rrddoublerule"/>
              <w:tabs>
                <w:tab w:val="right" w:pos="640"/>
                <w:tab w:val="decimal" w:pos="680"/>
              </w:tabs>
              <w:ind w:left="15" w:right="144"/>
            </w:pPr>
            <w:r w:rsidRPr="008F69A7">
              <w:t> </w:t>
            </w:r>
          </w:p>
        </w:tc>
        <w:tc>
          <w:tcPr>
            <w:tcW w:w="967" w:type="dxa"/>
            <w:tcMar>
              <w:top w:w="0" w:type="dxa"/>
              <w:left w:w="216" w:type="dxa"/>
              <w:bottom w:w="0" w:type="dxa"/>
              <w:right w:w="0" w:type="dxa"/>
            </w:tcMar>
            <w:vAlign w:val="bottom"/>
            <w:hideMark/>
          </w:tcPr>
          <w:p w:rsidR="006E53A7" w:rsidRPr="008F69A7" w:rsidRDefault="006E53A7" w:rsidP="004B3EDE">
            <w:pPr>
              <w:pStyle w:val="rrddoublerule"/>
              <w:tabs>
                <w:tab w:val="right" w:pos="640"/>
                <w:tab w:val="decimal" w:pos="680"/>
              </w:tabs>
              <w:ind w:left="15" w:right="144"/>
            </w:pPr>
            <w:r w:rsidRPr="008F69A7">
              <w:t> </w:t>
            </w:r>
          </w:p>
        </w:tc>
      </w:tr>
      <w:tr w:rsidR="006E53A7" w:rsidTr="004B3EDE">
        <w:trPr>
          <w:trHeight w:val="75"/>
          <w:jc w:val="center"/>
        </w:trPr>
        <w:tc>
          <w:tcPr>
            <w:tcW w:w="6930" w:type="dxa"/>
            <w:vAlign w:val="center"/>
            <w:hideMark/>
          </w:tcPr>
          <w:p w:rsidR="006E53A7" w:rsidRDefault="006E53A7" w:rsidP="00A238C7">
            <w:pPr>
              <w:rPr>
                <w:sz w:val="2"/>
                <w:szCs w:val="2"/>
              </w:rPr>
            </w:pPr>
            <w:r>
              <w:rPr>
                <w:sz w:val="2"/>
                <w:szCs w:val="2"/>
              </w:rPr>
              <w:t> </w:t>
            </w:r>
          </w:p>
        </w:tc>
        <w:tc>
          <w:tcPr>
            <w:tcW w:w="967" w:type="dxa"/>
            <w:tcMar>
              <w:left w:w="216" w:type="dxa"/>
            </w:tcMar>
            <w:vAlign w:val="center"/>
            <w:hideMark/>
          </w:tcPr>
          <w:p w:rsidR="006E53A7" w:rsidRPr="008F69A7" w:rsidRDefault="006E53A7" w:rsidP="004B3EDE">
            <w:pPr>
              <w:tabs>
                <w:tab w:val="right" w:pos="800"/>
                <w:tab w:val="decimal" w:pos="840"/>
              </w:tabs>
              <w:ind w:left="15" w:right="144"/>
              <w:rPr>
                <w:sz w:val="2"/>
                <w:szCs w:val="2"/>
              </w:rPr>
            </w:pPr>
            <w:r w:rsidRPr="008F69A7">
              <w:rPr>
                <w:sz w:val="2"/>
                <w:szCs w:val="2"/>
              </w:rPr>
              <w:t> </w:t>
            </w:r>
          </w:p>
        </w:tc>
        <w:tc>
          <w:tcPr>
            <w:tcW w:w="968" w:type="dxa"/>
            <w:tcMar>
              <w:left w:w="216" w:type="dxa"/>
            </w:tcMar>
            <w:vAlign w:val="center"/>
            <w:hideMark/>
          </w:tcPr>
          <w:p w:rsidR="006E53A7" w:rsidRPr="008F69A7" w:rsidRDefault="006E53A7" w:rsidP="004B3EDE">
            <w:pPr>
              <w:tabs>
                <w:tab w:val="right" w:pos="800"/>
                <w:tab w:val="decimal" w:pos="840"/>
              </w:tabs>
              <w:ind w:left="15" w:right="144"/>
              <w:rPr>
                <w:sz w:val="2"/>
                <w:szCs w:val="2"/>
              </w:rPr>
            </w:pPr>
            <w:r w:rsidRPr="008F69A7">
              <w:rPr>
                <w:sz w:val="2"/>
                <w:szCs w:val="2"/>
              </w:rPr>
              <w:t> </w:t>
            </w:r>
          </w:p>
        </w:tc>
        <w:tc>
          <w:tcPr>
            <w:tcW w:w="968" w:type="dxa"/>
            <w:tcMar>
              <w:left w:w="216" w:type="dxa"/>
            </w:tcMar>
            <w:vAlign w:val="center"/>
            <w:hideMark/>
          </w:tcPr>
          <w:p w:rsidR="006E53A7" w:rsidRPr="008F69A7" w:rsidRDefault="006E53A7" w:rsidP="004B3EDE">
            <w:pPr>
              <w:tabs>
                <w:tab w:val="right" w:pos="800"/>
                <w:tab w:val="decimal" w:pos="840"/>
              </w:tabs>
              <w:ind w:left="15" w:right="144"/>
              <w:rPr>
                <w:sz w:val="2"/>
                <w:szCs w:val="2"/>
              </w:rPr>
            </w:pPr>
            <w:r w:rsidRPr="008F69A7">
              <w:rPr>
                <w:sz w:val="2"/>
                <w:szCs w:val="2"/>
              </w:rPr>
              <w:t> </w:t>
            </w:r>
          </w:p>
        </w:tc>
        <w:tc>
          <w:tcPr>
            <w:tcW w:w="967" w:type="dxa"/>
            <w:tcMar>
              <w:left w:w="216" w:type="dxa"/>
            </w:tcMar>
            <w:vAlign w:val="center"/>
            <w:hideMark/>
          </w:tcPr>
          <w:p w:rsidR="006E53A7" w:rsidRPr="008F69A7" w:rsidRDefault="006E53A7" w:rsidP="004B3EDE">
            <w:pPr>
              <w:tabs>
                <w:tab w:val="right" w:pos="800"/>
                <w:tab w:val="decimal" w:pos="840"/>
              </w:tabs>
              <w:ind w:left="15" w:right="144"/>
              <w:rPr>
                <w:sz w:val="2"/>
                <w:szCs w:val="2"/>
              </w:rPr>
            </w:pPr>
            <w:r w:rsidRPr="008F69A7">
              <w:rPr>
                <w:sz w:val="2"/>
                <w:szCs w:val="2"/>
              </w:rPr>
              <w:t> </w:t>
            </w:r>
          </w:p>
        </w:tc>
      </w:tr>
      <w:tr w:rsidR="006E53A7" w:rsidTr="004B3EDE">
        <w:trPr>
          <w:jc w:val="center"/>
        </w:trPr>
        <w:tc>
          <w:tcPr>
            <w:tcW w:w="6930" w:type="dxa"/>
            <w:hideMark/>
          </w:tcPr>
          <w:p w:rsidR="006E53A7" w:rsidRPr="006E53A7" w:rsidRDefault="006E53A7" w:rsidP="00A238C7">
            <w:pPr>
              <w:pStyle w:val="NormalWeb"/>
              <w:ind w:left="240" w:hanging="240"/>
            </w:pPr>
            <w:r>
              <w:rPr>
                <w:rFonts w:ascii="Arial" w:hAnsi="Arial" w:cs="Arial"/>
                <w:b/>
                <w:bCs/>
                <w:sz w:val="15"/>
                <w:szCs w:val="15"/>
              </w:rPr>
              <w:t>Reported as</w:t>
            </w:r>
          </w:p>
        </w:tc>
        <w:tc>
          <w:tcPr>
            <w:tcW w:w="967" w:type="dxa"/>
            <w:tcMar>
              <w:top w:w="0" w:type="dxa"/>
              <w:left w:w="216" w:type="dxa"/>
              <w:bottom w:w="0" w:type="dxa"/>
              <w:right w:w="0" w:type="dxa"/>
            </w:tcMar>
            <w:vAlign w:val="bottom"/>
            <w:hideMark/>
          </w:tcPr>
          <w:p w:rsidR="006E53A7" w:rsidRPr="008F69A7" w:rsidRDefault="006E53A7" w:rsidP="004B3EDE">
            <w:pPr>
              <w:pStyle w:val="la2"/>
              <w:tabs>
                <w:tab w:val="right" w:pos="640"/>
                <w:tab w:val="decimal" w:pos="680"/>
              </w:tabs>
              <w:ind w:left="15" w:right="144"/>
            </w:pPr>
            <w:r w:rsidRPr="008F69A7">
              <w:t> </w:t>
            </w:r>
          </w:p>
        </w:tc>
        <w:tc>
          <w:tcPr>
            <w:tcW w:w="968" w:type="dxa"/>
            <w:tcMar>
              <w:top w:w="0" w:type="dxa"/>
              <w:left w:w="216" w:type="dxa"/>
              <w:bottom w:w="0" w:type="dxa"/>
              <w:right w:w="0" w:type="dxa"/>
            </w:tcMar>
            <w:vAlign w:val="bottom"/>
            <w:hideMark/>
          </w:tcPr>
          <w:p w:rsidR="006E53A7" w:rsidRPr="008F69A7" w:rsidRDefault="006E53A7" w:rsidP="004B3EDE">
            <w:pPr>
              <w:pStyle w:val="la2"/>
              <w:tabs>
                <w:tab w:val="right" w:pos="640"/>
                <w:tab w:val="decimal" w:pos="680"/>
              </w:tabs>
              <w:ind w:left="15" w:right="144"/>
            </w:pPr>
            <w:r w:rsidRPr="008F69A7">
              <w:t> </w:t>
            </w:r>
          </w:p>
        </w:tc>
        <w:tc>
          <w:tcPr>
            <w:tcW w:w="968" w:type="dxa"/>
            <w:tcMar>
              <w:top w:w="0" w:type="dxa"/>
              <w:left w:w="216" w:type="dxa"/>
              <w:bottom w:w="0" w:type="dxa"/>
              <w:right w:w="0" w:type="dxa"/>
            </w:tcMar>
            <w:vAlign w:val="bottom"/>
            <w:hideMark/>
          </w:tcPr>
          <w:p w:rsidR="006E53A7" w:rsidRPr="008F69A7" w:rsidRDefault="006E53A7" w:rsidP="004B3EDE">
            <w:pPr>
              <w:pStyle w:val="la2"/>
              <w:tabs>
                <w:tab w:val="right" w:pos="640"/>
                <w:tab w:val="decimal" w:pos="680"/>
              </w:tabs>
              <w:ind w:left="15" w:right="144"/>
            </w:pPr>
            <w:r w:rsidRPr="008F69A7">
              <w:t> </w:t>
            </w:r>
          </w:p>
        </w:tc>
        <w:tc>
          <w:tcPr>
            <w:tcW w:w="967" w:type="dxa"/>
            <w:tcMar>
              <w:top w:w="0" w:type="dxa"/>
              <w:left w:w="216" w:type="dxa"/>
              <w:bottom w:w="0" w:type="dxa"/>
              <w:right w:w="0" w:type="dxa"/>
            </w:tcMar>
            <w:vAlign w:val="bottom"/>
            <w:hideMark/>
          </w:tcPr>
          <w:p w:rsidR="006E53A7" w:rsidRPr="008F69A7" w:rsidRDefault="006E53A7" w:rsidP="004B3EDE">
            <w:pPr>
              <w:pStyle w:val="la2"/>
              <w:tabs>
                <w:tab w:val="right" w:pos="640"/>
                <w:tab w:val="decimal" w:pos="680"/>
              </w:tabs>
              <w:ind w:left="15" w:right="144"/>
            </w:pPr>
            <w:r w:rsidRPr="008F69A7">
              <w:t> </w:t>
            </w:r>
          </w:p>
        </w:tc>
      </w:tr>
      <w:tr w:rsidR="006E53A7" w:rsidTr="004B3EDE">
        <w:trPr>
          <w:trHeight w:val="75"/>
          <w:jc w:val="center"/>
        </w:trPr>
        <w:tc>
          <w:tcPr>
            <w:tcW w:w="6930" w:type="dxa"/>
            <w:vAlign w:val="center"/>
            <w:hideMark/>
          </w:tcPr>
          <w:p w:rsidR="006E53A7" w:rsidRDefault="006E53A7" w:rsidP="00A238C7">
            <w:pPr>
              <w:rPr>
                <w:sz w:val="2"/>
                <w:szCs w:val="2"/>
              </w:rPr>
            </w:pPr>
            <w:r>
              <w:rPr>
                <w:sz w:val="2"/>
                <w:szCs w:val="2"/>
              </w:rPr>
              <w:t> </w:t>
            </w:r>
          </w:p>
        </w:tc>
        <w:tc>
          <w:tcPr>
            <w:tcW w:w="967" w:type="dxa"/>
            <w:tcMar>
              <w:left w:w="216" w:type="dxa"/>
            </w:tcMar>
            <w:vAlign w:val="center"/>
            <w:hideMark/>
          </w:tcPr>
          <w:p w:rsidR="006E53A7" w:rsidRPr="008F69A7" w:rsidRDefault="006E53A7" w:rsidP="004B3EDE">
            <w:pPr>
              <w:tabs>
                <w:tab w:val="right" w:pos="800"/>
                <w:tab w:val="decimal" w:pos="840"/>
              </w:tabs>
              <w:ind w:left="15" w:right="144"/>
              <w:rPr>
                <w:sz w:val="2"/>
                <w:szCs w:val="2"/>
              </w:rPr>
            </w:pPr>
            <w:r w:rsidRPr="008F69A7">
              <w:rPr>
                <w:sz w:val="2"/>
                <w:szCs w:val="2"/>
              </w:rPr>
              <w:t> </w:t>
            </w:r>
          </w:p>
        </w:tc>
        <w:tc>
          <w:tcPr>
            <w:tcW w:w="968" w:type="dxa"/>
            <w:tcMar>
              <w:left w:w="216" w:type="dxa"/>
            </w:tcMar>
            <w:vAlign w:val="center"/>
            <w:hideMark/>
          </w:tcPr>
          <w:p w:rsidR="006E53A7" w:rsidRPr="008F69A7" w:rsidRDefault="006E53A7" w:rsidP="004B3EDE">
            <w:pPr>
              <w:tabs>
                <w:tab w:val="right" w:pos="800"/>
                <w:tab w:val="decimal" w:pos="840"/>
              </w:tabs>
              <w:ind w:left="15" w:right="144"/>
              <w:rPr>
                <w:sz w:val="2"/>
                <w:szCs w:val="2"/>
              </w:rPr>
            </w:pPr>
            <w:r w:rsidRPr="008F69A7">
              <w:rPr>
                <w:sz w:val="2"/>
                <w:szCs w:val="2"/>
              </w:rPr>
              <w:t> </w:t>
            </w:r>
          </w:p>
        </w:tc>
        <w:tc>
          <w:tcPr>
            <w:tcW w:w="968" w:type="dxa"/>
            <w:tcMar>
              <w:left w:w="216" w:type="dxa"/>
            </w:tcMar>
            <w:vAlign w:val="center"/>
            <w:hideMark/>
          </w:tcPr>
          <w:p w:rsidR="006E53A7" w:rsidRPr="008F69A7" w:rsidRDefault="006E53A7" w:rsidP="004B3EDE">
            <w:pPr>
              <w:tabs>
                <w:tab w:val="right" w:pos="800"/>
                <w:tab w:val="decimal" w:pos="840"/>
              </w:tabs>
              <w:ind w:left="15" w:right="144"/>
              <w:rPr>
                <w:sz w:val="2"/>
                <w:szCs w:val="2"/>
              </w:rPr>
            </w:pPr>
            <w:r w:rsidRPr="008F69A7">
              <w:rPr>
                <w:sz w:val="2"/>
                <w:szCs w:val="2"/>
              </w:rPr>
              <w:t> </w:t>
            </w:r>
          </w:p>
        </w:tc>
        <w:tc>
          <w:tcPr>
            <w:tcW w:w="967" w:type="dxa"/>
            <w:tcMar>
              <w:left w:w="216" w:type="dxa"/>
            </w:tcMar>
            <w:vAlign w:val="center"/>
            <w:hideMark/>
          </w:tcPr>
          <w:p w:rsidR="006E53A7" w:rsidRPr="008F69A7" w:rsidRDefault="006E53A7" w:rsidP="004B3EDE">
            <w:pPr>
              <w:tabs>
                <w:tab w:val="right" w:pos="800"/>
                <w:tab w:val="decimal" w:pos="840"/>
              </w:tabs>
              <w:ind w:left="15" w:right="144"/>
              <w:rPr>
                <w:sz w:val="2"/>
                <w:szCs w:val="2"/>
              </w:rPr>
            </w:pPr>
            <w:r w:rsidRPr="008F69A7">
              <w:rPr>
                <w:sz w:val="2"/>
                <w:szCs w:val="2"/>
              </w:rPr>
              <w:t> </w:t>
            </w:r>
          </w:p>
        </w:tc>
      </w:tr>
      <w:tr w:rsidR="006E53A7" w:rsidTr="004B3EDE">
        <w:trPr>
          <w:jc w:val="center"/>
        </w:trPr>
        <w:tc>
          <w:tcPr>
            <w:tcW w:w="6930" w:type="dxa"/>
            <w:hideMark/>
          </w:tcPr>
          <w:p w:rsidR="006E53A7" w:rsidRPr="006E53A7" w:rsidRDefault="006E53A7" w:rsidP="00A238C7">
            <w:pPr>
              <w:pStyle w:val="NormalWeb"/>
              <w:ind w:left="240" w:hanging="240"/>
            </w:pPr>
            <w:r>
              <w:rPr>
                <w:rFonts w:ascii="Arial" w:hAnsi="Arial" w:cs="Arial"/>
                <w:sz w:val="20"/>
                <w:szCs w:val="20"/>
              </w:rPr>
              <w:t>Short-term investments</w:t>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sz w:val="20"/>
                <w:szCs w:val="20"/>
              </w:rPr>
              <w:t>$</w:t>
            </w:r>
            <w:r w:rsidR="00ED0673" w:rsidRPr="00ED0673">
              <w:rPr>
                <w:rFonts w:ascii="Arial" w:hAnsi="Arial" w:cs="Arial"/>
                <w:bCs/>
                <w:sz w:val="20"/>
                <w:szCs w:val="20"/>
              </w:rPr>
              <w:tab/>
            </w:r>
            <w:r w:rsidRPr="008F69A7">
              <w:rPr>
                <w:rFonts w:ascii="Arial" w:hAnsi="Arial" w:cs="Arial"/>
                <w:b/>
                <w:bCs/>
                <w:sz w:val="20"/>
                <w:szCs w:val="20"/>
              </w:rPr>
              <w:t>35</w:t>
            </w:r>
            <w:r w:rsidR="00ED0673" w:rsidRPr="00ED0673">
              <w:rPr>
                <w:rFonts w:ascii="Arial" w:hAnsi="Arial" w:cs="Arial"/>
                <w:bCs/>
                <w:sz w:val="20"/>
                <w:szCs w:val="20"/>
              </w:rPr>
              <w:tab/>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sz w:val="20"/>
                <w:szCs w:val="20"/>
              </w:rPr>
              <w:t>$</w:t>
            </w:r>
            <w:r w:rsidR="00ED0673" w:rsidRPr="00ED0673">
              <w:rPr>
                <w:rFonts w:ascii="Arial" w:hAnsi="Arial" w:cs="Arial"/>
                <w:bCs/>
                <w:sz w:val="20"/>
                <w:szCs w:val="20"/>
              </w:rPr>
              <w:tab/>
            </w:r>
            <w:r w:rsidRPr="008F69A7">
              <w:rPr>
                <w:rFonts w:ascii="Arial" w:hAnsi="Arial" w:cs="Arial"/>
                <w:b/>
                <w:bCs/>
                <w:sz w:val="20"/>
                <w:szCs w:val="20"/>
              </w:rPr>
              <w:t>0</w:t>
            </w:r>
            <w:r w:rsidR="00ED0673" w:rsidRPr="00ED0673">
              <w:rPr>
                <w:rFonts w:ascii="Arial" w:hAnsi="Arial" w:cs="Arial"/>
                <w:bCs/>
                <w:sz w:val="20"/>
                <w:szCs w:val="20"/>
              </w:rPr>
              <w:tab/>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sz w:val="20"/>
                <w:szCs w:val="20"/>
              </w:rPr>
              <w:t>$</w:t>
            </w:r>
            <w:r w:rsidRPr="008F69A7">
              <w:rPr>
                <w:rFonts w:ascii="Arial" w:hAnsi="Arial" w:cs="Arial"/>
                <w:sz w:val="20"/>
                <w:szCs w:val="20"/>
              </w:rPr>
              <w:tab/>
              <w:t>(13</w:t>
            </w:r>
            <w:r w:rsidRPr="008F69A7">
              <w:rPr>
                <w:rFonts w:ascii="Arial" w:hAnsi="Arial" w:cs="Arial"/>
                <w:sz w:val="20"/>
                <w:szCs w:val="20"/>
              </w:rPr>
              <w:tab/>
              <w:t>)</w:t>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sz w:val="20"/>
                <w:szCs w:val="20"/>
              </w:rPr>
              <w:t>$</w:t>
            </w:r>
            <w:r w:rsidRPr="008F69A7">
              <w:rPr>
                <w:rFonts w:ascii="Arial" w:hAnsi="Arial" w:cs="Arial"/>
                <w:sz w:val="20"/>
                <w:szCs w:val="20"/>
              </w:rPr>
              <w:tab/>
              <w:t>0</w:t>
            </w:r>
            <w:r w:rsidRPr="008F69A7">
              <w:rPr>
                <w:rFonts w:ascii="Arial" w:hAnsi="Arial" w:cs="Arial"/>
                <w:sz w:val="20"/>
                <w:szCs w:val="20"/>
              </w:rPr>
              <w:tab/>
            </w:r>
          </w:p>
        </w:tc>
      </w:tr>
      <w:tr w:rsidR="006E53A7" w:rsidTr="004B3EDE">
        <w:trPr>
          <w:jc w:val="center"/>
        </w:trPr>
        <w:tc>
          <w:tcPr>
            <w:tcW w:w="6930" w:type="dxa"/>
            <w:hideMark/>
          </w:tcPr>
          <w:p w:rsidR="006E53A7" w:rsidRDefault="006E53A7" w:rsidP="00A238C7">
            <w:pPr>
              <w:pStyle w:val="NormalWeb"/>
              <w:ind w:left="240" w:hanging="240"/>
            </w:pPr>
            <w:r>
              <w:rPr>
                <w:rFonts w:ascii="Arial" w:hAnsi="Arial" w:cs="Arial"/>
                <w:sz w:val="20"/>
                <w:szCs w:val="20"/>
              </w:rPr>
              <w:t>Other current assets</w:t>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color w:val="00FF00"/>
                <w:sz w:val="20"/>
                <w:szCs w:val="20"/>
              </w:rPr>
              <w:t>  </w:t>
            </w:r>
            <w:r w:rsidR="00ED0673" w:rsidRPr="00ED0673">
              <w:rPr>
                <w:rFonts w:ascii="Arial" w:hAnsi="Arial" w:cs="Arial"/>
                <w:bCs/>
                <w:sz w:val="20"/>
                <w:szCs w:val="20"/>
              </w:rPr>
              <w:tab/>
            </w:r>
            <w:r w:rsidRPr="008F69A7">
              <w:rPr>
                <w:rFonts w:ascii="Arial" w:hAnsi="Arial" w:cs="Arial"/>
                <w:b/>
                <w:bCs/>
                <w:sz w:val="20"/>
                <w:szCs w:val="20"/>
              </w:rPr>
              <w:t>199</w:t>
            </w:r>
            <w:r w:rsidR="00ED0673" w:rsidRPr="00ED0673">
              <w:rPr>
                <w:rFonts w:ascii="Arial" w:hAnsi="Arial" w:cs="Arial"/>
                <w:bCs/>
                <w:sz w:val="20"/>
                <w:szCs w:val="20"/>
              </w:rPr>
              <w:tab/>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color w:val="00FF00"/>
                <w:sz w:val="20"/>
                <w:szCs w:val="20"/>
              </w:rPr>
              <w:t>  </w:t>
            </w:r>
            <w:r w:rsidR="00ED0673" w:rsidRPr="00ED0673">
              <w:rPr>
                <w:rFonts w:ascii="Arial" w:hAnsi="Arial" w:cs="Arial"/>
                <w:bCs/>
                <w:sz w:val="20"/>
                <w:szCs w:val="20"/>
              </w:rPr>
              <w:tab/>
            </w:r>
            <w:r w:rsidRPr="008F69A7">
              <w:rPr>
                <w:rFonts w:ascii="Arial" w:hAnsi="Arial" w:cs="Arial"/>
                <w:b/>
                <w:bCs/>
                <w:sz w:val="20"/>
                <w:szCs w:val="20"/>
              </w:rPr>
              <w:t>0</w:t>
            </w:r>
            <w:r w:rsidR="00ED0673" w:rsidRPr="00ED0673">
              <w:rPr>
                <w:rFonts w:ascii="Arial" w:hAnsi="Arial" w:cs="Arial"/>
                <w:bCs/>
                <w:sz w:val="20"/>
                <w:szCs w:val="20"/>
              </w:rPr>
              <w:tab/>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color w:val="00FF00"/>
                <w:sz w:val="20"/>
                <w:szCs w:val="20"/>
              </w:rPr>
              <w:t>  </w:t>
            </w:r>
            <w:r w:rsidRPr="008F69A7">
              <w:rPr>
                <w:rFonts w:ascii="Arial" w:hAnsi="Arial" w:cs="Arial"/>
                <w:sz w:val="20"/>
                <w:szCs w:val="20"/>
              </w:rPr>
              <w:tab/>
              <w:t>146</w:t>
            </w:r>
            <w:r w:rsidRPr="008F69A7">
              <w:rPr>
                <w:rFonts w:ascii="Arial" w:hAnsi="Arial" w:cs="Arial"/>
                <w:sz w:val="20"/>
                <w:szCs w:val="20"/>
              </w:rPr>
              <w:tab/>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color w:val="00FF00"/>
                <w:sz w:val="20"/>
                <w:szCs w:val="20"/>
              </w:rPr>
              <w:t>  </w:t>
            </w:r>
            <w:r w:rsidRPr="008F69A7">
              <w:rPr>
                <w:rFonts w:ascii="Arial" w:hAnsi="Arial" w:cs="Arial"/>
                <w:sz w:val="20"/>
                <w:szCs w:val="20"/>
              </w:rPr>
              <w:tab/>
              <w:t>0</w:t>
            </w:r>
            <w:r w:rsidRPr="008F69A7">
              <w:rPr>
                <w:rFonts w:ascii="Arial" w:hAnsi="Arial" w:cs="Arial"/>
                <w:sz w:val="20"/>
                <w:szCs w:val="20"/>
              </w:rPr>
              <w:tab/>
            </w:r>
          </w:p>
        </w:tc>
      </w:tr>
      <w:tr w:rsidR="006E53A7" w:rsidTr="004B3EDE">
        <w:trPr>
          <w:jc w:val="center"/>
        </w:trPr>
        <w:tc>
          <w:tcPr>
            <w:tcW w:w="6930" w:type="dxa"/>
            <w:hideMark/>
          </w:tcPr>
          <w:p w:rsidR="006E53A7" w:rsidRDefault="006E53A7" w:rsidP="00A238C7">
            <w:pPr>
              <w:pStyle w:val="NormalWeb"/>
              <w:ind w:left="240" w:hanging="240"/>
            </w:pPr>
            <w:r>
              <w:rPr>
                <w:rFonts w:ascii="Arial" w:hAnsi="Arial" w:cs="Arial"/>
                <w:sz w:val="20"/>
                <w:szCs w:val="20"/>
              </w:rPr>
              <w:t>Other long-term assets</w:t>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color w:val="00FF00"/>
                <w:sz w:val="20"/>
                <w:szCs w:val="20"/>
              </w:rPr>
              <w:t>  </w:t>
            </w:r>
            <w:r w:rsidR="00ED0673" w:rsidRPr="00ED0673">
              <w:rPr>
                <w:rFonts w:ascii="Arial" w:hAnsi="Arial" w:cs="Arial"/>
                <w:bCs/>
                <w:sz w:val="20"/>
                <w:szCs w:val="20"/>
              </w:rPr>
              <w:tab/>
            </w:r>
            <w:r w:rsidRPr="008F69A7">
              <w:rPr>
                <w:rFonts w:ascii="Arial" w:hAnsi="Arial" w:cs="Arial"/>
                <w:b/>
                <w:bCs/>
                <w:sz w:val="20"/>
                <w:szCs w:val="20"/>
              </w:rPr>
              <w:t>12</w:t>
            </w:r>
            <w:r w:rsidR="00ED0673" w:rsidRPr="00ED0673">
              <w:rPr>
                <w:rFonts w:ascii="Arial" w:hAnsi="Arial" w:cs="Arial"/>
                <w:bCs/>
                <w:sz w:val="20"/>
                <w:szCs w:val="20"/>
              </w:rPr>
              <w:tab/>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color w:val="00FF00"/>
                <w:sz w:val="20"/>
                <w:szCs w:val="20"/>
              </w:rPr>
              <w:t>  </w:t>
            </w:r>
            <w:r w:rsidR="00ED0673" w:rsidRPr="00ED0673">
              <w:rPr>
                <w:rFonts w:ascii="Arial" w:hAnsi="Arial" w:cs="Arial"/>
                <w:bCs/>
                <w:sz w:val="20"/>
                <w:szCs w:val="20"/>
              </w:rPr>
              <w:tab/>
            </w:r>
            <w:r w:rsidRPr="008F69A7">
              <w:rPr>
                <w:rFonts w:ascii="Arial" w:hAnsi="Arial" w:cs="Arial"/>
                <w:b/>
                <w:bCs/>
                <w:sz w:val="20"/>
                <w:szCs w:val="20"/>
              </w:rPr>
              <w:t>0</w:t>
            </w:r>
            <w:r w:rsidR="00ED0673" w:rsidRPr="00ED0673">
              <w:rPr>
                <w:rFonts w:ascii="Arial" w:hAnsi="Arial" w:cs="Arial"/>
                <w:bCs/>
                <w:sz w:val="20"/>
                <w:szCs w:val="20"/>
              </w:rPr>
              <w:tab/>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color w:val="00FF00"/>
                <w:sz w:val="20"/>
                <w:szCs w:val="20"/>
              </w:rPr>
              <w:t>  </w:t>
            </w:r>
            <w:r w:rsidRPr="008F69A7">
              <w:rPr>
                <w:rFonts w:ascii="Arial" w:hAnsi="Arial" w:cs="Arial"/>
                <w:sz w:val="20"/>
                <w:szCs w:val="20"/>
              </w:rPr>
              <w:tab/>
              <w:t>4</w:t>
            </w:r>
            <w:r w:rsidRPr="008F69A7">
              <w:rPr>
                <w:rFonts w:ascii="Arial" w:hAnsi="Arial" w:cs="Arial"/>
                <w:sz w:val="20"/>
                <w:szCs w:val="20"/>
              </w:rPr>
              <w:tab/>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color w:val="00FF00"/>
                <w:sz w:val="20"/>
                <w:szCs w:val="20"/>
              </w:rPr>
              <w:t>  </w:t>
            </w:r>
            <w:r w:rsidRPr="008F69A7">
              <w:rPr>
                <w:rFonts w:ascii="Arial" w:hAnsi="Arial" w:cs="Arial"/>
                <w:sz w:val="20"/>
                <w:szCs w:val="20"/>
              </w:rPr>
              <w:tab/>
              <w:t>0</w:t>
            </w:r>
            <w:r w:rsidRPr="008F69A7">
              <w:rPr>
                <w:rFonts w:ascii="Arial" w:hAnsi="Arial" w:cs="Arial"/>
                <w:sz w:val="20"/>
                <w:szCs w:val="20"/>
              </w:rPr>
              <w:tab/>
            </w:r>
          </w:p>
        </w:tc>
      </w:tr>
      <w:tr w:rsidR="006E53A7" w:rsidTr="004B3EDE">
        <w:trPr>
          <w:jc w:val="center"/>
        </w:trPr>
        <w:tc>
          <w:tcPr>
            <w:tcW w:w="6930" w:type="dxa"/>
            <w:hideMark/>
          </w:tcPr>
          <w:p w:rsidR="006E53A7" w:rsidRDefault="006E53A7" w:rsidP="00A238C7">
            <w:pPr>
              <w:pStyle w:val="NormalWeb"/>
              <w:ind w:left="240" w:hanging="240"/>
            </w:pPr>
            <w:r>
              <w:rPr>
                <w:rFonts w:ascii="Arial" w:hAnsi="Arial" w:cs="Arial"/>
                <w:sz w:val="20"/>
                <w:szCs w:val="20"/>
              </w:rPr>
              <w:t>Other current liabilities</w:t>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color w:val="00FF00"/>
                <w:sz w:val="20"/>
                <w:szCs w:val="20"/>
              </w:rPr>
              <w:t>  </w:t>
            </w:r>
            <w:r w:rsidR="00ED0673" w:rsidRPr="00ED0673">
              <w:rPr>
                <w:rFonts w:ascii="Arial" w:hAnsi="Arial" w:cs="Arial"/>
                <w:bCs/>
                <w:sz w:val="20"/>
                <w:szCs w:val="20"/>
              </w:rPr>
              <w:tab/>
            </w:r>
            <w:r w:rsidRPr="008F69A7">
              <w:rPr>
                <w:rFonts w:ascii="Arial" w:hAnsi="Arial" w:cs="Arial"/>
                <w:b/>
                <w:bCs/>
                <w:sz w:val="20"/>
                <w:szCs w:val="20"/>
              </w:rPr>
              <w:t>0</w:t>
            </w:r>
            <w:r w:rsidR="00ED0673" w:rsidRPr="00ED0673">
              <w:rPr>
                <w:rFonts w:ascii="Arial" w:hAnsi="Arial" w:cs="Arial"/>
                <w:bCs/>
                <w:sz w:val="20"/>
                <w:szCs w:val="20"/>
              </w:rPr>
              <w:tab/>
            </w:r>
          </w:p>
        </w:tc>
        <w:tc>
          <w:tcPr>
            <w:tcW w:w="968" w:type="dxa"/>
            <w:noWrap/>
            <w:tcMar>
              <w:top w:w="0" w:type="dxa"/>
              <w:left w:w="216" w:type="dxa"/>
              <w:bottom w:w="0" w:type="dxa"/>
              <w:right w:w="0" w:type="dxa"/>
            </w:tcMar>
            <w:vAlign w:val="bottom"/>
            <w:hideMark/>
          </w:tcPr>
          <w:p w:rsidR="006E53A7" w:rsidRPr="008F69A7" w:rsidRDefault="00ED0673" w:rsidP="004B3EDE">
            <w:pPr>
              <w:pStyle w:val="NormalWeb"/>
              <w:tabs>
                <w:tab w:val="right" w:pos="640"/>
                <w:tab w:val="decimal" w:pos="680"/>
              </w:tabs>
              <w:spacing w:before="0" w:beforeAutospacing="0" w:after="15" w:afterAutospacing="0"/>
              <w:ind w:left="15" w:right="144"/>
            </w:pPr>
            <w:r w:rsidRPr="00ED0673">
              <w:rPr>
                <w:rFonts w:ascii="Arial" w:hAnsi="Arial" w:cs="Arial"/>
                <w:bCs/>
                <w:sz w:val="20"/>
                <w:szCs w:val="20"/>
              </w:rPr>
              <w:tab/>
            </w:r>
            <w:r w:rsidR="006E53A7" w:rsidRPr="008F69A7">
              <w:rPr>
                <w:rFonts w:ascii="Arial" w:hAnsi="Arial" w:cs="Arial"/>
                <w:b/>
                <w:bCs/>
                <w:sz w:val="20"/>
                <w:szCs w:val="20"/>
              </w:rPr>
              <w:t>(334</w:t>
            </w:r>
            <w:r w:rsidRPr="00ED0673">
              <w:rPr>
                <w:rFonts w:ascii="Arial" w:hAnsi="Arial" w:cs="Arial"/>
                <w:bCs/>
                <w:sz w:val="20"/>
                <w:szCs w:val="20"/>
              </w:rPr>
              <w:tab/>
            </w:r>
            <w:r w:rsidR="006E53A7" w:rsidRPr="008F69A7">
              <w:rPr>
                <w:rFonts w:ascii="Arial" w:hAnsi="Arial" w:cs="Arial"/>
                <w:b/>
                <w:bCs/>
                <w:sz w:val="20"/>
                <w:szCs w:val="20"/>
              </w:rPr>
              <w:t>)</w:t>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color w:val="00FF00"/>
                <w:sz w:val="20"/>
                <w:szCs w:val="20"/>
              </w:rPr>
              <w:t>  </w:t>
            </w:r>
            <w:r w:rsidRPr="008F69A7">
              <w:rPr>
                <w:rFonts w:ascii="Arial" w:hAnsi="Arial" w:cs="Arial"/>
                <w:sz w:val="20"/>
                <w:szCs w:val="20"/>
              </w:rPr>
              <w:tab/>
              <w:t>0</w:t>
            </w:r>
            <w:r w:rsidRPr="008F69A7">
              <w:rPr>
                <w:rFonts w:ascii="Arial" w:hAnsi="Arial" w:cs="Arial"/>
                <w:sz w:val="20"/>
                <w:szCs w:val="20"/>
              </w:rPr>
              <w:tab/>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sz w:val="20"/>
                <w:szCs w:val="20"/>
              </w:rPr>
              <w:tab/>
              <w:t>(221</w:t>
            </w:r>
            <w:r w:rsidRPr="008F69A7">
              <w:rPr>
                <w:rFonts w:ascii="Arial" w:hAnsi="Arial" w:cs="Arial"/>
                <w:sz w:val="20"/>
                <w:szCs w:val="20"/>
              </w:rPr>
              <w:tab/>
              <w:t>)</w:t>
            </w:r>
          </w:p>
        </w:tc>
      </w:tr>
      <w:tr w:rsidR="006E53A7" w:rsidTr="004B3EDE">
        <w:trPr>
          <w:jc w:val="center"/>
        </w:trPr>
        <w:tc>
          <w:tcPr>
            <w:tcW w:w="6930" w:type="dxa"/>
            <w:hideMark/>
          </w:tcPr>
          <w:p w:rsidR="006E53A7" w:rsidRDefault="006E53A7" w:rsidP="00A238C7">
            <w:pPr>
              <w:pStyle w:val="NormalWeb"/>
              <w:ind w:left="240" w:hanging="240"/>
            </w:pPr>
            <w:r>
              <w:rPr>
                <w:rFonts w:ascii="Arial" w:hAnsi="Arial" w:cs="Arial"/>
                <w:sz w:val="20"/>
                <w:szCs w:val="20"/>
              </w:rPr>
              <w:t>Other long-term liabilities</w:t>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color w:val="00FF00"/>
                <w:sz w:val="20"/>
                <w:szCs w:val="20"/>
              </w:rPr>
              <w:t>  </w:t>
            </w:r>
            <w:r w:rsidR="00ED0673" w:rsidRPr="00ED0673">
              <w:rPr>
                <w:rFonts w:ascii="Arial" w:hAnsi="Arial" w:cs="Arial"/>
                <w:bCs/>
                <w:sz w:val="20"/>
                <w:szCs w:val="20"/>
              </w:rPr>
              <w:tab/>
            </w:r>
            <w:r w:rsidRPr="008F69A7">
              <w:rPr>
                <w:rFonts w:ascii="Arial" w:hAnsi="Arial" w:cs="Arial"/>
                <w:b/>
                <w:bCs/>
                <w:sz w:val="20"/>
                <w:szCs w:val="20"/>
              </w:rPr>
              <w:t>0</w:t>
            </w:r>
            <w:r w:rsidR="00ED0673" w:rsidRPr="00ED0673">
              <w:rPr>
                <w:rFonts w:ascii="Arial" w:hAnsi="Arial" w:cs="Arial"/>
                <w:bCs/>
                <w:sz w:val="20"/>
                <w:szCs w:val="20"/>
              </w:rPr>
              <w:tab/>
            </w:r>
          </w:p>
        </w:tc>
        <w:tc>
          <w:tcPr>
            <w:tcW w:w="968" w:type="dxa"/>
            <w:noWrap/>
            <w:tcMar>
              <w:top w:w="0" w:type="dxa"/>
              <w:left w:w="216" w:type="dxa"/>
              <w:bottom w:w="0" w:type="dxa"/>
              <w:right w:w="0" w:type="dxa"/>
            </w:tcMar>
            <w:vAlign w:val="bottom"/>
            <w:hideMark/>
          </w:tcPr>
          <w:p w:rsidR="006E53A7" w:rsidRPr="008F69A7" w:rsidRDefault="00ED0673" w:rsidP="004B3EDE">
            <w:pPr>
              <w:pStyle w:val="NormalWeb"/>
              <w:tabs>
                <w:tab w:val="right" w:pos="640"/>
                <w:tab w:val="decimal" w:pos="680"/>
              </w:tabs>
              <w:spacing w:before="0" w:beforeAutospacing="0" w:after="15" w:afterAutospacing="0"/>
              <w:ind w:left="15" w:right="144"/>
            </w:pPr>
            <w:r w:rsidRPr="00ED0673">
              <w:rPr>
                <w:rFonts w:ascii="Arial" w:hAnsi="Arial" w:cs="Arial"/>
                <w:bCs/>
                <w:sz w:val="20"/>
                <w:szCs w:val="20"/>
              </w:rPr>
              <w:tab/>
            </w:r>
            <w:r w:rsidR="006E53A7" w:rsidRPr="008F69A7">
              <w:rPr>
                <w:rFonts w:ascii="Arial" w:hAnsi="Arial" w:cs="Arial"/>
                <w:b/>
                <w:bCs/>
                <w:sz w:val="20"/>
                <w:szCs w:val="20"/>
              </w:rPr>
              <w:t>(61</w:t>
            </w:r>
            <w:r w:rsidRPr="00ED0673">
              <w:rPr>
                <w:rFonts w:ascii="Arial" w:hAnsi="Arial" w:cs="Arial"/>
                <w:bCs/>
                <w:sz w:val="20"/>
                <w:szCs w:val="20"/>
              </w:rPr>
              <w:tab/>
            </w:r>
            <w:r w:rsidR="006E53A7" w:rsidRPr="008F69A7">
              <w:rPr>
                <w:rFonts w:ascii="Arial" w:hAnsi="Arial" w:cs="Arial"/>
                <w:b/>
                <w:bCs/>
                <w:sz w:val="20"/>
                <w:szCs w:val="20"/>
              </w:rPr>
              <w:t>)</w:t>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color w:val="00FF00"/>
                <w:sz w:val="20"/>
                <w:szCs w:val="20"/>
              </w:rPr>
              <w:t>  </w:t>
            </w:r>
            <w:r w:rsidRPr="008F69A7">
              <w:rPr>
                <w:rFonts w:ascii="Arial" w:hAnsi="Arial" w:cs="Arial"/>
                <w:sz w:val="20"/>
                <w:szCs w:val="20"/>
              </w:rPr>
              <w:tab/>
              <w:t>0</w:t>
            </w:r>
            <w:r w:rsidRPr="008F69A7">
              <w:rPr>
                <w:rFonts w:ascii="Arial" w:hAnsi="Arial" w:cs="Arial"/>
                <w:sz w:val="20"/>
                <w:szCs w:val="20"/>
              </w:rPr>
              <w:tab/>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sz w:val="20"/>
                <w:szCs w:val="20"/>
              </w:rPr>
              <w:tab/>
              <w:t>(15</w:t>
            </w:r>
            <w:r w:rsidRPr="008F69A7">
              <w:rPr>
                <w:rFonts w:ascii="Arial" w:hAnsi="Arial" w:cs="Arial"/>
                <w:sz w:val="20"/>
                <w:szCs w:val="20"/>
              </w:rPr>
              <w:tab/>
              <w:t>)</w:t>
            </w:r>
          </w:p>
        </w:tc>
      </w:tr>
      <w:tr w:rsidR="006E53A7" w:rsidTr="004B3EDE">
        <w:trPr>
          <w:jc w:val="center"/>
        </w:trPr>
        <w:tc>
          <w:tcPr>
            <w:tcW w:w="7897" w:type="dxa"/>
            <w:gridSpan w:val="2"/>
            <w:tcMar>
              <w:top w:w="0" w:type="dxa"/>
              <w:left w:w="216" w:type="dxa"/>
              <w:bottom w:w="0" w:type="dxa"/>
              <w:right w:w="0" w:type="dxa"/>
            </w:tcMar>
            <w:vAlign w:val="bottom"/>
            <w:hideMark/>
          </w:tcPr>
          <w:p w:rsidR="006E53A7" w:rsidRPr="008F69A7" w:rsidRDefault="006E53A7" w:rsidP="004B3EDE">
            <w:pPr>
              <w:pStyle w:val="rrdsinglerule"/>
              <w:tabs>
                <w:tab w:val="right" w:pos="640"/>
                <w:tab w:val="decimal" w:pos="680"/>
              </w:tabs>
              <w:ind w:left="-647" w:right="144"/>
            </w:pPr>
            <w:r w:rsidRPr="008F69A7">
              <w:t> </w:t>
            </w:r>
          </w:p>
        </w:tc>
        <w:tc>
          <w:tcPr>
            <w:tcW w:w="968" w:type="dxa"/>
            <w:tcMar>
              <w:top w:w="0" w:type="dxa"/>
              <w:left w:w="216" w:type="dxa"/>
              <w:bottom w:w="0" w:type="dxa"/>
              <w:right w:w="0" w:type="dxa"/>
            </w:tcMar>
            <w:vAlign w:val="bottom"/>
            <w:hideMark/>
          </w:tcPr>
          <w:p w:rsidR="006E53A7" w:rsidRPr="008F69A7" w:rsidRDefault="006E53A7" w:rsidP="004B3EDE">
            <w:pPr>
              <w:pStyle w:val="rrdsinglerule"/>
              <w:tabs>
                <w:tab w:val="right" w:pos="640"/>
                <w:tab w:val="decimal" w:pos="680"/>
              </w:tabs>
              <w:ind w:left="15" w:right="144"/>
            </w:pPr>
            <w:r w:rsidRPr="008F69A7">
              <w:t> </w:t>
            </w:r>
          </w:p>
        </w:tc>
        <w:tc>
          <w:tcPr>
            <w:tcW w:w="968" w:type="dxa"/>
            <w:tcMar>
              <w:top w:w="0" w:type="dxa"/>
              <w:left w:w="216" w:type="dxa"/>
              <w:bottom w:w="0" w:type="dxa"/>
              <w:right w:w="0" w:type="dxa"/>
            </w:tcMar>
            <w:vAlign w:val="bottom"/>
            <w:hideMark/>
          </w:tcPr>
          <w:p w:rsidR="006E53A7" w:rsidRPr="008F69A7" w:rsidRDefault="006E53A7" w:rsidP="004B3EDE">
            <w:pPr>
              <w:pStyle w:val="rrdsinglerule"/>
              <w:tabs>
                <w:tab w:val="right" w:pos="640"/>
                <w:tab w:val="decimal" w:pos="680"/>
              </w:tabs>
              <w:ind w:left="15" w:right="144"/>
            </w:pPr>
            <w:r w:rsidRPr="008F69A7">
              <w:t> </w:t>
            </w:r>
          </w:p>
        </w:tc>
        <w:tc>
          <w:tcPr>
            <w:tcW w:w="967" w:type="dxa"/>
            <w:tcMar>
              <w:top w:w="0" w:type="dxa"/>
              <w:left w:w="216" w:type="dxa"/>
              <w:bottom w:w="0" w:type="dxa"/>
              <w:right w:w="0" w:type="dxa"/>
            </w:tcMar>
            <w:vAlign w:val="bottom"/>
            <w:hideMark/>
          </w:tcPr>
          <w:p w:rsidR="006E53A7" w:rsidRPr="008F69A7" w:rsidRDefault="006E53A7" w:rsidP="004B3EDE">
            <w:pPr>
              <w:pStyle w:val="rrdsinglerule"/>
              <w:tabs>
                <w:tab w:val="right" w:pos="640"/>
                <w:tab w:val="decimal" w:pos="680"/>
              </w:tabs>
              <w:ind w:left="15" w:right="144"/>
            </w:pPr>
            <w:r w:rsidRPr="008F69A7">
              <w:t> </w:t>
            </w:r>
          </w:p>
        </w:tc>
      </w:tr>
      <w:tr w:rsidR="006E53A7" w:rsidTr="004B3EDE">
        <w:trPr>
          <w:jc w:val="center"/>
        </w:trPr>
        <w:tc>
          <w:tcPr>
            <w:tcW w:w="6930" w:type="dxa"/>
            <w:hideMark/>
          </w:tcPr>
          <w:p w:rsidR="006E53A7" w:rsidRDefault="006E53A7" w:rsidP="00A238C7">
            <w:pPr>
              <w:pStyle w:val="NormalWeb"/>
              <w:ind w:left="240" w:hanging="240"/>
            </w:pPr>
            <w:r>
              <w:rPr>
                <w:rFonts w:ascii="Arial" w:hAnsi="Arial" w:cs="Arial"/>
                <w:sz w:val="20"/>
                <w:szCs w:val="20"/>
              </w:rPr>
              <w:t>Total</w:t>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sz w:val="20"/>
                <w:szCs w:val="20"/>
              </w:rPr>
              <w:t>$</w:t>
            </w:r>
            <w:r w:rsidR="00ED0673" w:rsidRPr="00ED0673">
              <w:rPr>
                <w:rFonts w:ascii="Arial" w:hAnsi="Arial" w:cs="Arial"/>
                <w:bCs/>
                <w:sz w:val="20"/>
                <w:szCs w:val="20"/>
              </w:rPr>
              <w:tab/>
            </w:r>
            <w:r w:rsidRPr="008F69A7">
              <w:rPr>
                <w:rFonts w:ascii="Arial" w:hAnsi="Arial" w:cs="Arial"/>
                <w:b/>
                <w:bCs/>
                <w:sz w:val="20"/>
                <w:szCs w:val="20"/>
              </w:rPr>
              <w:t>  246</w:t>
            </w:r>
            <w:r w:rsidR="00ED0673" w:rsidRPr="00ED0673">
              <w:rPr>
                <w:rFonts w:ascii="Arial" w:hAnsi="Arial" w:cs="Arial"/>
                <w:bCs/>
                <w:sz w:val="20"/>
                <w:szCs w:val="20"/>
              </w:rPr>
              <w:tab/>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b/>
                <w:bCs/>
                <w:sz w:val="20"/>
                <w:szCs w:val="20"/>
              </w:rPr>
              <w:t>$</w:t>
            </w:r>
            <w:r w:rsidR="00ED0673" w:rsidRPr="00ED0673">
              <w:rPr>
                <w:rFonts w:ascii="Arial" w:hAnsi="Arial" w:cs="Arial"/>
                <w:bCs/>
                <w:sz w:val="20"/>
                <w:szCs w:val="20"/>
              </w:rPr>
              <w:tab/>
            </w:r>
            <w:r w:rsidRPr="008F69A7">
              <w:rPr>
                <w:rFonts w:ascii="Arial" w:hAnsi="Arial" w:cs="Arial"/>
                <w:b/>
                <w:bCs/>
                <w:sz w:val="20"/>
                <w:szCs w:val="20"/>
              </w:rPr>
              <w:t>  (395</w:t>
            </w:r>
            <w:r w:rsidR="00ED0673" w:rsidRPr="00ED0673">
              <w:rPr>
                <w:rFonts w:ascii="Arial" w:hAnsi="Arial" w:cs="Arial"/>
                <w:bCs/>
                <w:sz w:val="20"/>
                <w:szCs w:val="20"/>
              </w:rPr>
              <w:tab/>
            </w:r>
            <w:r w:rsidRPr="008F69A7">
              <w:rPr>
                <w:rFonts w:ascii="Arial" w:hAnsi="Arial" w:cs="Arial"/>
                <w:b/>
                <w:bCs/>
                <w:sz w:val="20"/>
                <w:szCs w:val="20"/>
              </w:rPr>
              <w:t>)</w:t>
            </w:r>
          </w:p>
        </w:tc>
        <w:tc>
          <w:tcPr>
            <w:tcW w:w="968"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sz w:val="20"/>
                <w:szCs w:val="20"/>
              </w:rPr>
              <w:t>$</w:t>
            </w:r>
            <w:r w:rsidRPr="008F69A7">
              <w:rPr>
                <w:rFonts w:ascii="Arial" w:hAnsi="Arial" w:cs="Arial"/>
                <w:sz w:val="20"/>
                <w:szCs w:val="20"/>
              </w:rPr>
              <w:tab/>
              <w:t>  137</w:t>
            </w:r>
            <w:r w:rsidRPr="008F69A7">
              <w:rPr>
                <w:rFonts w:ascii="Arial" w:hAnsi="Arial" w:cs="Arial"/>
                <w:sz w:val="20"/>
                <w:szCs w:val="20"/>
              </w:rPr>
              <w:tab/>
            </w:r>
          </w:p>
        </w:tc>
        <w:tc>
          <w:tcPr>
            <w:tcW w:w="967" w:type="dxa"/>
            <w:noWrap/>
            <w:tcMar>
              <w:top w:w="0" w:type="dxa"/>
              <w:left w:w="216" w:type="dxa"/>
              <w:bottom w:w="0" w:type="dxa"/>
              <w:right w:w="0" w:type="dxa"/>
            </w:tcMar>
            <w:vAlign w:val="bottom"/>
            <w:hideMark/>
          </w:tcPr>
          <w:p w:rsidR="006E53A7" w:rsidRPr="008F69A7" w:rsidRDefault="006E53A7" w:rsidP="004B3EDE">
            <w:pPr>
              <w:pStyle w:val="NormalWeb"/>
              <w:tabs>
                <w:tab w:val="right" w:pos="640"/>
                <w:tab w:val="decimal" w:pos="680"/>
              </w:tabs>
              <w:spacing w:before="0" w:beforeAutospacing="0" w:after="15" w:afterAutospacing="0"/>
              <w:ind w:left="15" w:right="144"/>
            </w:pPr>
            <w:r w:rsidRPr="008F69A7">
              <w:rPr>
                <w:rFonts w:ascii="Arial" w:hAnsi="Arial" w:cs="Arial"/>
                <w:sz w:val="20"/>
                <w:szCs w:val="20"/>
              </w:rPr>
              <w:t>$</w:t>
            </w:r>
            <w:r w:rsidRPr="008F69A7">
              <w:rPr>
                <w:rFonts w:ascii="Arial" w:hAnsi="Arial" w:cs="Arial"/>
                <w:sz w:val="20"/>
                <w:szCs w:val="20"/>
              </w:rPr>
              <w:tab/>
              <w:t>  (236</w:t>
            </w:r>
            <w:r w:rsidRPr="008F69A7">
              <w:rPr>
                <w:rFonts w:ascii="Arial" w:hAnsi="Arial" w:cs="Arial"/>
                <w:sz w:val="20"/>
                <w:szCs w:val="20"/>
              </w:rPr>
              <w:tab/>
              <w:t>)</w:t>
            </w:r>
          </w:p>
        </w:tc>
      </w:tr>
      <w:tr w:rsidR="006E53A7" w:rsidTr="004B3EDE">
        <w:trPr>
          <w:jc w:val="center"/>
        </w:trPr>
        <w:tc>
          <w:tcPr>
            <w:tcW w:w="6930" w:type="dxa"/>
            <w:tcMar>
              <w:top w:w="0" w:type="dxa"/>
              <w:left w:w="144" w:type="dxa"/>
              <w:bottom w:w="0" w:type="dxa"/>
              <w:right w:w="0" w:type="dxa"/>
            </w:tcMar>
            <w:vAlign w:val="bottom"/>
            <w:hideMark/>
          </w:tcPr>
          <w:p w:rsidR="006E53A7" w:rsidRDefault="006E53A7" w:rsidP="00A238C7">
            <w:pPr>
              <w:pStyle w:val="la2"/>
            </w:pPr>
            <w:r>
              <w:t> </w:t>
            </w:r>
          </w:p>
        </w:tc>
        <w:tc>
          <w:tcPr>
            <w:tcW w:w="967" w:type="dxa"/>
            <w:tcMar>
              <w:top w:w="0" w:type="dxa"/>
              <w:left w:w="216" w:type="dxa"/>
              <w:bottom w:w="0" w:type="dxa"/>
              <w:right w:w="0" w:type="dxa"/>
            </w:tcMar>
            <w:vAlign w:val="bottom"/>
            <w:hideMark/>
          </w:tcPr>
          <w:p w:rsidR="006E53A7" w:rsidRPr="008F69A7" w:rsidRDefault="006E53A7" w:rsidP="004B3EDE">
            <w:pPr>
              <w:pStyle w:val="rrddoublerule"/>
              <w:tabs>
                <w:tab w:val="right" w:pos="640"/>
                <w:tab w:val="decimal" w:pos="680"/>
              </w:tabs>
              <w:ind w:left="15" w:right="144"/>
            </w:pPr>
            <w:r w:rsidRPr="008F69A7">
              <w:t> </w:t>
            </w:r>
          </w:p>
        </w:tc>
        <w:tc>
          <w:tcPr>
            <w:tcW w:w="968" w:type="dxa"/>
            <w:tcMar>
              <w:top w:w="0" w:type="dxa"/>
              <w:left w:w="216" w:type="dxa"/>
              <w:bottom w:w="0" w:type="dxa"/>
              <w:right w:w="0" w:type="dxa"/>
            </w:tcMar>
            <w:vAlign w:val="bottom"/>
            <w:hideMark/>
          </w:tcPr>
          <w:p w:rsidR="006E53A7" w:rsidRPr="008F69A7" w:rsidRDefault="006E53A7" w:rsidP="004B3EDE">
            <w:pPr>
              <w:pStyle w:val="rrddoublerule"/>
              <w:tabs>
                <w:tab w:val="right" w:pos="640"/>
                <w:tab w:val="decimal" w:pos="680"/>
              </w:tabs>
              <w:ind w:left="15" w:right="144"/>
            </w:pPr>
            <w:r w:rsidRPr="008F69A7">
              <w:t> </w:t>
            </w:r>
          </w:p>
        </w:tc>
        <w:tc>
          <w:tcPr>
            <w:tcW w:w="968" w:type="dxa"/>
            <w:tcMar>
              <w:top w:w="0" w:type="dxa"/>
              <w:left w:w="216" w:type="dxa"/>
              <w:bottom w:w="0" w:type="dxa"/>
              <w:right w:w="0" w:type="dxa"/>
            </w:tcMar>
            <w:vAlign w:val="bottom"/>
            <w:hideMark/>
          </w:tcPr>
          <w:p w:rsidR="006E53A7" w:rsidRPr="008F69A7" w:rsidRDefault="006E53A7" w:rsidP="004B3EDE">
            <w:pPr>
              <w:pStyle w:val="rrddoublerule"/>
              <w:tabs>
                <w:tab w:val="right" w:pos="640"/>
                <w:tab w:val="decimal" w:pos="680"/>
              </w:tabs>
              <w:ind w:left="15" w:right="144"/>
            </w:pPr>
            <w:r w:rsidRPr="008F69A7">
              <w:t> </w:t>
            </w:r>
          </w:p>
        </w:tc>
        <w:tc>
          <w:tcPr>
            <w:tcW w:w="967" w:type="dxa"/>
            <w:tcMar>
              <w:top w:w="0" w:type="dxa"/>
              <w:left w:w="216" w:type="dxa"/>
              <w:bottom w:w="0" w:type="dxa"/>
              <w:right w:w="0" w:type="dxa"/>
            </w:tcMar>
            <w:vAlign w:val="bottom"/>
            <w:hideMark/>
          </w:tcPr>
          <w:p w:rsidR="006E53A7" w:rsidRPr="008F69A7" w:rsidRDefault="006E53A7" w:rsidP="004B3EDE">
            <w:pPr>
              <w:pStyle w:val="rrddoublerule"/>
              <w:tabs>
                <w:tab w:val="right" w:pos="640"/>
                <w:tab w:val="decimal" w:pos="680"/>
              </w:tabs>
              <w:ind w:left="15" w:right="144"/>
            </w:pPr>
            <w:r w:rsidRPr="008F69A7">
              <w:t> </w:t>
            </w:r>
          </w:p>
        </w:tc>
      </w:tr>
    </w:tbl>
    <w:p w:rsidR="00AE262D" w:rsidRPr="006E53A7" w:rsidRDefault="00AE262D" w:rsidP="006E53A7">
      <w:pPr>
        <w:pStyle w:val="NormalWeb"/>
        <w:spacing w:before="180" w:beforeAutospacing="0" w:after="0" w:afterAutospacing="0"/>
        <w:jc w:val="both"/>
      </w:pPr>
      <w:r>
        <w:rPr>
          <w:rFonts w:ascii="Arial" w:hAnsi="Arial" w:cs="Arial"/>
          <w:sz w:val="20"/>
          <w:szCs w:val="20"/>
        </w:rPr>
        <w:t xml:space="preserve">Gross derivative assets and liabilities subject to legally enforceable master netting agreements for which we have elected to offset were $399 million and $399 million, respectively, as of June 30, 2020, and $247 million and $272 million, respectively, as of June 30, 2019. </w:t>
      </w:r>
    </w:p>
    <w:p w:rsidR="004B3EDE" w:rsidRDefault="00AE262D" w:rsidP="004B3EDE">
      <w:pPr>
        <w:pStyle w:val="NormalWeb"/>
        <w:keepNext/>
        <w:spacing w:before="0" w:beforeAutospacing="0" w:after="0" w:afterAutospacing="0"/>
        <w:jc w:val="both"/>
      </w:pPr>
      <w:r>
        <w:br w:type="page"/>
      </w:r>
      <w:r>
        <w:rPr>
          <w:sz w:val="2"/>
          <w:szCs w:val="2"/>
        </w:rPr>
        <w:t> </w:t>
      </w:r>
      <w:r w:rsidR="004B3EDE">
        <w:rPr>
          <w:rFonts w:ascii="Arial" w:hAnsi="Arial" w:cs="Arial"/>
          <w:sz w:val="20"/>
          <w:szCs w:val="20"/>
        </w:rPr>
        <w:t xml:space="preserve">The following table presents the fair value of our derivatives instruments on a gross basis: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366"/>
        <w:gridCol w:w="840"/>
        <w:gridCol w:w="887"/>
        <w:gridCol w:w="840"/>
        <w:gridCol w:w="867"/>
      </w:tblGrid>
      <w:tr w:rsidR="004B3EDE" w:rsidTr="004B3EDE">
        <w:trPr>
          <w:tblHeader/>
          <w:jc w:val="center"/>
        </w:trPr>
        <w:tc>
          <w:tcPr>
            <w:tcW w:w="7366"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840" w:type="dxa"/>
            <w:tcMar>
              <w:top w:w="0" w:type="dxa"/>
              <w:left w:w="0" w:type="dxa"/>
              <w:bottom w:w="0" w:type="dxa"/>
              <w:right w:w="0" w:type="dxa"/>
            </w:tcMar>
            <w:vAlign w:val="bottom"/>
            <w:hideMark/>
          </w:tcPr>
          <w:p w:rsidR="004B3EDE" w:rsidRDefault="004B3EDE" w:rsidP="004B3EDE">
            <w:pPr>
              <w:ind w:right="22"/>
              <w:jc w:val="right"/>
            </w:pPr>
            <w:r>
              <w:rPr>
                <w:rFonts w:ascii="Arial" w:hAnsi="Arial" w:cs="Arial"/>
                <w:b/>
                <w:bCs/>
                <w:sz w:val="15"/>
                <w:szCs w:val="15"/>
              </w:rPr>
              <w:t>Level 1</w:t>
            </w:r>
          </w:p>
        </w:tc>
        <w:tc>
          <w:tcPr>
            <w:tcW w:w="887" w:type="dxa"/>
            <w:tcMar>
              <w:top w:w="0" w:type="dxa"/>
              <w:left w:w="0" w:type="dxa"/>
              <w:bottom w:w="0" w:type="dxa"/>
              <w:right w:w="0" w:type="dxa"/>
            </w:tcMar>
            <w:vAlign w:val="bottom"/>
            <w:hideMark/>
          </w:tcPr>
          <w:p w:rsidR="004B3EDE" w:rsidRDefault="004B3EDE" w:rsidP="004B3EDE">
            <w:pPr>
              <w:ind w:right="22"/>
              <w:jc w:val="right"/>
            </w:pPr>
            <w:r>
              <w:rPr>
                <w:rFonts w:ascii="Arial" w:hAnsi="Arial" w:cs="Arial"/>
                <w:b/>
                <w:bCs/>
                <w:sz w:val="15"/>
                <w:szCs w:val="15"/>
              </w:rPr>
              <w:t>Level 2</w:t>
            </w:r>
          </w:p>
        </w:tc>
        <w:tc>
          <w:tcPr>
            <w:tcW w:w="840" w:type="dxa"/>
            <w:tcMar>
              <w:top w:w="0" w:type="dxa"/>
              <w:left w:w="0" w:type="dxa"/>
              <w:bottom w:w="0" w:type="dxa"/>
              <w:right w:w="0" w:type="dxa"/>
            </w:tcMar>
            <w:vAlign w:val="bottom"/>
            <w:hideMark/>
          </w:tcPr>
          <w:p w:rsidR="004B3EDE" w:rsidRDefault="004B3EDE" w:rsidP="004B3EDE">
            <w:pPr>
              <w:ind w:right="22"/>
              <w:jc w:val="right"/>
            </w:pPr>
            <w:r>
              <w:rPr>
                <w:rFonts w:ascii="Arial" w:hAnsi="Arial" w:cs="Arial"/>
                <w:b/>
                <w:bCs/>
                <w:sz w:val="15"/>
                <w:szCs w:val="15"/>
              </w:rPr>
              <w:t>Level 3</w:t>
            </w:r>
          </w:p>
        </w:tc>
        <w:tc>
          <w:tcPr>
            <w:tcW w:w="867" w:type="dxa"/>
            <w:tcMar>
              <w:top w:w="0" w:type="dxa"/>
              <w:left w:w="0" w:type="dxa"/>
              <w:bottom w:w="0" w:type="dxa"/>
              <w:right w:w="0" w:type="dxa"/>
            </w:tcMar>
            <w:vAlign w:val="bottom"/>
            <w:hideMark/>
          </w:tcPr>
          <w:p w:rsidR="004B3EDE" w:rsidRDefault="004B3EDE" w:rsidP="004B3EDE">
            <w:pPr>
              <w:ind w:right="22"/>
              <w:jc w:val="right"/>
            </w:pPr>
            <w:r>
              <w:rPr>
                <w:rFonts w:ascii="Arial" w:hAnsi="Arial" w:cs="Arial"/>
                <w:b/>
                <w:bCs/>
                <w:sz w:val="15"/>
                <w:szCs w:val="15"/>
              </w:rPr>
              <w:t>Total</w:t>
            </w:r>
          </w:p>
        </w:tc>
      </w:tr>
      <w:tr w:rsidR="004B3EDE" w:rsidTr="004B3EDE">
        <w:trPr>
          <w:jc w:val="center"/>
        </w:trPr>
        <w:tc>
          <w:tcPr>
            <w:tcW w:w="10800" w:type="dxa"/>
            <w:gridSpan w:val="5"/>
            <w:tcMar>
              <w:top w:w="0" w:type="dxa"/>
              <w:left w:w="0" w:type="dxa"/>
              <w:bottom w:w="0" w:type="dxa"/>
              <w:right w:w="0" w:type="dxa"/>
            </w:tcMar>
            <w:vAlign w:val="bottom"/>
            <w:hideMark/>
          </w:tcPr>
          <w:p w:rsidR="004B3EDE" w:rsidRPr="004B3EDE" w:rsidRDefault="004B3EDE" w:rsidP="005E4741">
            <w:pPr>
              <w:pStyle w:val="rrdsinglerule"/>
            </w:pPr>
            <w:r>
              <w:t> </w:t>
            </w:r>
          </w:p>
        </w:tc>
      </w:tr>
      <w:tr w:rsidR="004B3EDE" w:rsidTr="004B3EDE">
        <w:trPr>
          <w:trHeight w:val="75"/>
          <w:jc w:val="center"/>
        </w:trPr>
        <w:tc>
          <w:tcPr>
            <w:tcW w:w="7366" w:type="dxa"/>
            <w:tcMar>
              <w:left w:w="0" w:type="dxa"/>
            </w:tcMar>
            <w:vAlign w:val="center"/>
            <w:hideMark/>
          </w:tcPr>
          <w:p w:rsidR="004B3EDE" w:rsidRDefault="004B3EDE" w:rsidP="005E4741">
            <w:pPr>
              <w:rPr>
                <w:sz w:val="2"/>
                <w:szCs w:val="2"/>
              </w:rPr>
            </w:pPr>
            <w:r>
              <w:rPr>
                <w:sz w:val="2"/>
                <w:szCs w:val="2"/>
              </w:rPr>
              <w:t> </w:t>
            </w:r>
          </w:p>
        </w:tc>
        <w:tc>
          <w:tcPr>
            <w:tcW w:w="840" w:type="dxa"/>
            <w:tcMar>
              <w:left w:w="0" w:type="dxa"/>
            </w:tcMar>
            <w:vAlign w:val="center"/>
            <w:hideMark/>
          </w:tcPr>
          <w:p w:rsidR="004B3EDE" w:rsidRDefault="004B3EDE" w:rsidP="005E4741">
            <w:pPr>
              <w:rPr>
                <w:sz w:val="2"/>
                <w:szCs w:val="2"/>
              </w:rPr>
            </w:pPr>
            <w:r>
              <w:rPr>
                <w:sz w:val="2"/>
                <w:szCs w:val="2"/>
              </w:rPr>
              <w:t> </w:t>
            </w:r>
          </w:p>
        </w:tc>
        <w:tc>
          <w:tcPr>
            <w:tcW w:w="887" w:type="dxa"/>
            <w:tcMar>
              <w:left w:w="0" w:type="dxa"/>
            </w:tcMar>
            <w:vAlign w:val="center"/>
            <w:hideMark/>
          </w:tcPr>
          <w:p w:rsidR="004B3EDE" w:rsidRDefault="004B3EDE" w:rsidP="005E4741">
            <w:pPr>
              <w:rPr>
                <w:sz w:val="2"/>
                <w:szCs w:val="2"/>
              </w:rPr>
            </w:pPr>
            <w:r>
              <w:rPr>
                <w:sz w:val="2"/>
                <w:szCs w:val="2"/>
              </w:rPr>
              <w:t> </w:t>
            </w:r>
          </w:p>
        </w:tc>
        <w:tc>
          <w:tcPr>
            <w:tcW w:w="840" w:type="dxa"/>
            <w:tcMar>
              <w:left w:w="0" w:type="dxa"/>
            </w:tcMar>
            <w:vAlign w:val="center"/>
            <w:hideMark/>
          </w:tcPr>
          <w:p w:rsidR="004B3EDE" w:rsidRDefault="004B3EDE" w:rsidP="005E4741">
            <w:pPr>
              <w:rPr>
                <w:sz w:val="2"/>
                <w:szCs w:val="2"/>
              </w:rPr>
            </w:pPr>
            <w:r>
              <w:rPr>
                <w:sz w:val="2"/>
                <w:szCs w:val="2"/>
              </w:rPr>
              <w:t> </w:t>
            </w:r>
          </w:p>
        </w:tc>
        <w:tc>
          <w:tcPr>
            <w:tcW w:w="867" w:type="dxa"/>
            <w:tcMar>
              <w:left w:w="0" w:type="dxa"/>
            </w:tcMar>
            <w:vAlign w:val="center"/>
            <w:hideMark/>
          </w:tcPr>
          <w:p w:rsidR="004B3EDE" w:rsidRDefault="004B3EDE" w:rsidP="005E4741">
            <w:pPr>
              <w:rPr>
                <w:sz w:val="2"/>
                <w:szCs w:val="2"/>
              </w:rPr>
            </w:pPr>
            <w:r>
              <w:rPr>
                <w:sz w:val="2"/>
                <w:szCs w:val="2"/>
              </w:rPr>
              <w:t> </w:t>
            </w:r>
          </w:p>
        </w:tc>
      </w:tr>
      <w:tr w:rsidR="004B3EDE" w:rsidTr="004B3EDE">
        <w:trPr>
          <w:jc w:val="center"/>
        </w:trPr>
        <w:tc>
          <w:tcPr>
            <w:tcW w:w="7366"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June 30, 2020</w:t>
            </w:r>
          </w:p>
        </w:tc>
        <w:tc>
          <w:tcPr>
            <w:tcW w:w="840" w:type="dxa"/>
            <w:tcMar>
              <w:top w:w="0" w:type="dxa"/>
              <w:left w:w="0" w:type="dxa"/>
              <w:bottom w:w="0" w:type="dxa"/>
              <w:right w:w="0" w:type="dxa"/>
            </w:tcMar>
            <w:vAlign w:val="bottom"/>
            <w:hideMark/>
          </w:tcPr>
          <w:p w:rsidR="004B3EDE" w:rsidRDefault="004B3EDE" w:rsidP="005E4741">
            <w:pPr>
              <w:pStyle w:val="la2"/>
            </w:pPr>
            <w:r>
              <w:t> </w:t>
            </w:r>
          </w:p>
        </w:tc>
        <w:tc>
          <w:tcPr>
            <w:tcW w:w="887" w:type="dxa"/>
            <w:tcMar>
              <w:top w:w="0" w:type="dxa"/>
              <w:left w:w="0" w:type="dxa"/>
              <w:bottom w:w="0" w:type="dxa"/>
              <w:right w:w="0" w:type="dxa"/>
            </w:tcMar>
            <w:vAlign w:val="bottom"/>
            <w:hideMark/>
          </w:tcPr>
          <w:p w:rsidR="004B3EDE" w:rsidRDefault="004B3EDE" w:rsidP="005E4741">
            <w:pPr>
              <w:pStyle w:val="la2"/>
            </w:pPr>
            <w:r>
              <w:t> </w:t>
            </w:r>
          </w:p>
        </w:tc>
        <w:tc>
          <w:tcPr>
            <w:tcW w:w="840" w:type="dxa"/>
            <w:tcMar>
              <w:top w:w="0" w:type="dxa"/>
              <w:left w:w="0" w:type="dxa"/>
              <w:bottom w:w="0" w:type="dxa"/>
              <w:right w:w="0" w:type="dxa"/>
            </w:tcMar>
            <w:vAlign w:val="bottom"/>
            <w:hideMark/>
          </w:tcPr>
          <w:p w:rsidR="004B3EDE" w:rsidRDefault="004B3EDE" w:rsidP="005E4741">
            <w:pPr>
              <w:pStyle w:val="la2"/>
            </w:pPr>
            <w:r>
              <w:t> </w:t>
            </w:r>
          </w:p>
        </w:tc>
        <w:tc>
          <w:tcPr>
            <w:tcW w:w="867" w:type="dxa"/>
            <w:tcMar>
              <w:top w:w="0" w:type="dxa"/>
              <w:left w:w="0" w:type="dxa"/>
              <w:bottom w:w="0" w:type="dxa"/>
              <w:right w:w="0" w:type="dxa"/>
            </w:tcMar>
            <w:vAlign w:val="bottom"/>
            <w:hideMark/>
          </w:tcPr>
          <w:p w:rsidR="004B3EDE" w:rsidRDefault="004B3EDE" w:rsidP="005E4741">
            <w:pPr>
              <w:pStyle w:val="la2"/>
            </w:pPr>
            <w:r>
              <w:t> </w:t>
            </w:r>
          </w:p>
        </w:tc>
      </w:tr>
      <w:tr w:rsidR="004B3EDE" w:rsidTr="004B3EDE">
        <w:trPr>
          <w:trHeight w:val="75"/>
          <w:jc w:val="center"/>
        </w:trPr>
        <w:tc>
          <w:tcPr>
            <w:tcW w:w="7366" w:type="dxa"/>
            <w:tcMar>
              <w:left w:w="0" w:type="dxa"/>
            </w:tcMar>
            <w:vAlign w:val="center"/>
            <w:hideMark/>
          </w:tcPr>
          <w:p w:rsidR="004B3EDE" w:rsidRDefault="004B3EDE" w:rsidP="005E4741">
            <w:pPr>
              <w:rPr>
                <w:sz w:val="2"/>
                <w:szCs w:val="2"/>
              </w:rPr>
            </w:pPr>
            <w:r>
              <w:rPr>
                <w:sz w:val="2"/>
                <w:szCs w:val="2"/>
              </w:rPr>
              <w:t> </w:t>
            </w:r>
          </w:p>
        </w:tc>
        <w:tc>
          <w:tcPr>
            <w:tcW w:w="840" w:type="dxa"/>
            <w:tcMar>
              <w:left w:w="0" w:type="dxa"/>
            </w:tcMar>
            <w:vAlign w:val="center"/>
            <w:hideMark/>
          </w:tcPr>
          <w:p w:rsidR="004B3EDE" w:rsidRDefault="004B3EDE" w:rsidP="005E4741">
            <w:pPr>
              <w:rPr>
                <w:sz w:val="2"/>
                <w:szCs w:val="2"/>
              </w:rPr>
            </w:pPr>
            <w:r>
              <w:rPr>
                <w:sz w:val="2"/>
                <w:szCs w:val="2"/>
              </w:rPr>
              <w:t> </w:t>
            </w:r>
          </w:p>
        </w:tc>
        <w:tc>
          <w:tcPr>
            <w:tcW w:w="887" w:type="dxa"/>
            <w:tcMar>
              <w:left w:w="0" w:type="dxa"/>
            </w:tcMar>
            <w:vAlign w:val="center"/>
            <w:hideMark/>
          </w:tcPr>
          <w:p w:rsidR="004B3EDE" w:rsidRDefault="004B3EDE" w:rsidP="005E4741">
            <w:pPr>
              <w:rPr>
                <w:sz w:val="2"/>
                <w:szCs w:val="2"/>
              </w:rPr>
            </w:pPr>
            <w:r>
              <w:rPr>
                <w:sz w:val="2"/>
                <w:szCs w:val="2"/>
              </w:rPr>
              <w:t> </w:t>
            </w:r>
          </w:p>
        </w:tc>
        <w:tc>
          <w:tcPr>
            <w:tcW w:w="840" w:type="dxa"/>
            <w:tcMar>
              <w:left w:w="0" w:type="dxa"/>
            </w:tcMar>
            <w:vAlign w:val="center"/>
            <w:hideMark/>
          </w:tcPr>
          <w:p w:rsidR="004B3EDE" w:rsidRDefault="004B3EDE" w:rsidP="005E4741">
            <w:pPr>
              <w:rPr>
                <w:sz w:val="2"/>
                <w:szCs w:val="2"/>
              </w:rPr>
            </w:pPr>
            <w:r>
              <w:rPr>
                <w:sz w:val="2"/>
                <w:szCs w:val="2"/>
              </w:rPr>
              <w:t> </w:t>
            </w:r>
          </w:p>
        </w:tc>
        <w:tc>
          <w:tcPr>
            <w:tcW w:w="867" w:type="dxa"/>
            <w:tcMar>
              <w:left w:w="0" w:type="dxa"/>
            </w:tcMar>
            <w:vAlign w:val="center"/>
            <w:hideMark/>
          </w:tcPr>
          <w:p w:rsidR="004B3EDE" w:rsidRDefault="004B3EDE" w:rsidP="005E4741">
            <w:pPr>
              <w:rPr>
                <w:sz w:val="2"/>
                <w:szCs w:val="2"/>
              </w:rPr>
            </w:pPr>
            <w:r>
              <w:rPr>
                <w:sz w:val="2"/>
                <w:szCs w:val="2"/>
              </w:rPr>
              <w:t> </w:t>
            </w:r>
          </w:p>
        </w:tc>
      </w:tr>
      <w:tr w:rsidR="004B3EDE" w:rsidTr="004B3EDE">
        <w:trPr>
          <w:jc w:val="center"/>
        </w:trPr>
        <w:tc>
          <w:tcPr>
            <w:tcW w:w="7366" w:type="dxa"/>
            <w:tcMar>
              <w:left w:w="0" w:type="dxa"/>
            </w:tcMar>
            <w:hideMark/>
          </w:tcPr>
          <w:p w:rsidR="004B3EDE" w:rsidRPr="004B3EDE" w:rsidRDefault="004B3EDE" w:rsidP="005E4741">
            <w:pPr>
              <w:pStyle w:val="NormalWeb"/>
              <w:ind w:left="240" w:hanging="240"/>
            </w:pPr>
            <w:r>
              <w:rPr>
                <w:rFonts w:ascii="Arial" w:hAnsi="Arial" w:cs="Arial"/>
                <w:sz w:val="20"/>
                <w:szCs w:val="20"/>
              </w:rPr>
              <w:t>Derivative assets</w:t>
            </w:r>
          </w:p>
        </w:tc>
        <w:tc>
          <w:tcPr>
            <w:tcW w:w="840" w:type="dxa"/>
            <w:noWrap/>
            <w:tcMar>
              <w:top w:w="0" w:type="dxa"/>
              <w:left w:w="0" w:type="dxa"/>
              <w:bottom w:w="0" w:type="dxa"/>
              <w:right w:w="0" w:type="dxa"/>
            </w:tcMar>
            <w:vAlign w:val="bottom"/>
            <w:hideMark/>
          </w:tcPr>
          <w:p w:rsidR="004B3EDE" w:rsidRDefault="004B3EDE" w:rsidP="00E03869">
            <w:pPr>
              <w:pStyle w:val="NormalWeb"/>
              <w:tabs>
                <w:tab w:val="right" w:pos="800"/>
                <w:tab w:val="decimal" w:pos="840"/>
              </w:tabs>
              <w:spacing w:before="0" w:beforeAutospacing="0" w:after="15" w:afterAutospacing="0"/>
              <w:ind w:left="259"/>
            </w:pPr>
            <w:r>
              <w:rPr>
                <w:rFonts w:ascii="Arial" w:hAnsi="Arial" w:cs="Arial"/>
                <w:b/>
                <w:bCs/>
                <w:sz w:val="20"/>
                <w:szCs w:val="20"/>
              </w:rPr>
              <w:t>$</w:t>
            </w:r>
            <w:r>
              <w:rPr>
                <w:rFonts w:ascii="Arial" w:hAnsi="Arial" w:cs="Arial"/>
                <w:b/>
                <w:bCs/>
                <w:sz w:val="20"/>
                <w:szCs w:val="20"/>
              </w:rPr>
              <w:tab/>
              <w:t>1</w:t>
            </w:r>
            <w:r>
              <w:rPr>
                <w:rFonts w:ascii="Arial" w:hAnsi="Arial" w:cs="Arial"/>
                <w:b/>
                <w:bCs/>
                <w:sz w:val="20"/>
                <w:szCs w:val="20"/>
              </w:rPr>
              <w:tab/>
            </w:r>
          </w:p>
        </w:tc>
        <w:tc>
          <w:tcPr>
            <w:tcW w:w="887" w:type="dxa"/>
            <w:noWrap/>
            <w:tcMar>
              <w:top w:w="0" w:type="dxa"/>
              <w:left w:w="0" w:type="dxa"/>
              <w:bottom w:w="0" w:type="dxa"/>
              <w:right w:w="0" w:type="dxa"/>
            </w:tcMar>
            <w:vAlign w:val="bottom"/>
            <w:hideMark/>
          </w:tcPr>
          <w:p w:rsidR="004B3EDE" w:rsidRDefault="004B3EDE" w:rsidP="00E03869">
            <w:pPr>
              <w:pStyle w:val="NormalWeb"/>
              <w:tabs>
                <w:tab w:val="right" w:pos="820"/>
                <w:tab w:val="decimal" w:pos="860"/>
              </w:tabs>
              <w:spacing w:before="0" w:beforeAutospacing="0" w:after="15" w:afterAutospacing="0"/>
              <w:ind w:left="259"/>
            </w:pPr>
            <w:r>
              <w:rPr>
                <w:rFonts w:ascii="Arial" w:hAnsi="Arial" w:cs="Arial"/>
                <w:b/>
                <w:bCs/>
                <w:sz w:val="20"/>
                <w:szCs w:val="20"/>
              </w:rPr>
              <w:t>$</w:t>
            </w:r>
            <w:r>
              <w:rPr>
                <w:rFonts w:ascii="Arial" w:hAnsi="Arial" w:cs="Arial"/>
                <w:b/>
                <w:bCs/>
                <w:sz w:val="20"/>
                <w:szCs w:val="20"/>
              </w:rPr>
              <w:tab/>
              <w:t>398</w:t>
            </w:r>
            <w:r>
              <w:rPr>
                <w:rFonts w:ascii="Arial" w:hAnsi="Arial" w:cs="Arial"/>
                <w:b/>
                <w:bCs/>
                <w:sz w:val="20"/>
                <w:szCs w:val="20"/>
              </w:rPr>
              <w:tab/>
            </w:r>
          </w:p>
        </w:tc>
        <w:tc>
          <w:tcPr>
            <w:tcW w:w="840" w:type="dxa"/>
            <w:noWrap/>
            <w:tcMar>
              <w:top w:w="0" w:type="dxa"/>
              <w:left w:w="0" w:type="dxa"/>
              <w:bottom w:w="0" w:type="dxa"/>
              <w:right w:w="0" w:type="dxa"/>
            </w:tcMar>
            <w:vAlign w:val="bottom"/>
            <w:hideMark/>
          </w:tcPr>
          <w:p w:rsidR="004B3EDE" w:rsidRDefault="004B3EDE" w:rsidP="00E03869">
            <w:pPr>
              <w:pStyle w:val="NormalWeb"/>
              <w:tabs>
                <w:tab w:val="right" w:pos="800"/>
                <w:tab w:val="decimal" w:pos="840"/>
              </w:tabs>
              <w:spacing w:before="0" w:beforeAutospacing="0" w:after="15" w:afterAutospacing="0"/>
              <w:ind w:left="259"/>
            </w:pPr>
            <w:r>
              <w:rPr>
                <w:rFonts w:ascii="Arial" w:hAnsi="Arial" w:cs="Arial"/>
                <w:b/>
                <w:bCs/>
                <w:sz w:val="20"/>
                <w:szCs w:val="20"/>
              </w:rPr>
              <w:t>$</w:t>
            </w:r>
            <w:r>
              <w:rPr>
                <w:rFonts w:ascii="Arial" w:hAnsi="Arial" w:cs="Arial"/>
                <w:b/>
                <w:bCs/>
                <w:sz w:val="20"/>
                <w:szCs w:val="20"/>
              </w:rPr>
              <w:tab/>
              <w:t>1</w:t>
            </w:r>
            <w:r>
              <w:rPr>
                <w:rFonts w:ascii="Arial" w:hAnsi="Arial" w:cs="Arial"/>
                <w:b/>
                <w:bCs/>
                <w:sz w:val="20"/>
                <w:szCs w:val="20"/>
              </w:rPr>
              <w:tab/>
            </w:r>
          </w:p>
        </w:tc>
        <w:tc>
          <w:tcPr>
            <w:tcW w:w="867" w:type="dxa"/>
            <w:noWrap/>
            <w:tcMar>
              <w:top w:w="0" w:type="dxa"/>
              <w:left w:w="0" w:type="dxa"/>
              <w:bottom w:w="0" w:type="dxa"/>
              <w:right w:w="0" w:type="dxa"/>
            </w:tcMar>
            <w:vAlign w:val="bottom"/>
            <w:hideMark/>
          </w:tcPr>
          <w:p w:rsidR="004B3EDE" w:rsidRDefault="004B3EDE" w:rsidP="004B3EDE">
            <w:pPr>
              <w:pStyle w:val="NormalWeb"/>
              <w:tabs>
                <w:tab w:val="right" w:pos="800"/>
                <w:tab w:val="decimal" w:pos="840"/>
              </w:tabs>
              <w:spacing w:before="0" w:beforeAutospacing="0" w:after="15" w:afterAutospacing="0"/>
              <w:ind w:left="86"/>
            </w:pPr>
            <w:r>
              <w:rPr>
                <w:rFonts w:ascii="Arial" w:hAnsi="Arial" w:cs="Arial"/>
                <w:b/>
                <w:bCs/>
                <w:sz w:val="20"/>
                <w:szCs w:val="20"/>
              </w:rPr>
              <w:t>$</w:t>
            </w:r>
            <w:r>
              <w:rPr>
                <w:rFonts w:ascii="Arial" w:hAnsi="Arial" w:cs="Arial"/>
                <w:b/>
                <w:bCs/>
                <w:sz w:val="20"/>
                <w:szCs w:val="20"/>
              </w:rPr>
              <w:tab/>
              <w:t>  400</w:t>
            </w:r>
            <w:r>
              <w:rPr>
                <w:rFonts w:ascii="Arial" w:hAnsi="Arial" w:cs="Arial"/>
                <w:b/>
                <w:bCs/>
                <w:sz w:val="20"/>
                <w:szCs w:val="20"/>
              </w:rPr>
              <w:tab/>
            </w:r>
          </w:p>
        </w:tc>
      </w:tr>
      <w:tr w:rsidR="004B3EDE" w:rsidTr="004B3EDE">
        <w:trPr>
          <w:jc w:val="center"/>
        </w:trPr>
        <w:tc>
          <w:tcPr>
            <w:tcW w:w="7366" w:type="dxa"/>
            <w:tcMar>
              <w:left w:w="0" w:type="dxa"/>
            </w:tcMar>
            <w:vAlign w:val="bottom"/>
            <w:hideMark/>
          </w:tcPr>
          <w:p w:rsidR="004B3EDE" w:rsidRDefault="004B3EDE" w:rsidP="005E4741">
            <w:pPr>
              <w:pStyle w:val="NormalWeb"/>
              <w:ind w:left="240" w:hanging="240"/>
            </w:pPr>
            <w:r>
              <w:rPr>
                <w:rFonts w:ascii="Arial" w:hAnsi="Arial" w:cs="Arial"/>
                <w:sz w:val="20"/>
                <w:szCs w:val="20"/>
              </w:rPr>
              <w:t>Derivative liabilities</w:t>
            </w:r>
          </w:p>
        </w:tc>
        <w:tc>
          <w:tcPr>
            <w:tcW w:w="840" w:type="dxa"/>
            <w:noWrap/>
            <w:tcMar>
              <w:top w:w="0" w:type="dxa"/>
              <w:left w:w="0" w:type="dxa"/>
              <w:bottom w:w="0" w:type="dxa"/>
              <w:right w:w="0" w:type="dxa"/>
            </w:tcMar>
            <w:vAlign w:val="bottom"/>
            <w:hideMark/>
          </w:tcPr>
          <w:p w:rsidR="004B3EDE" w:rsidRDefault="004B3EDE" w:rsidP="00E03869">
            <w:pPr>
              <w:pStyle w:val="NormalWeb"/>
              <w:tabs>
                <w:tab w:val="right" w:pos="800"/>
                <w:tab w:val="decimal" w:pos="840"/>
              </w:tabs>
              <w:spacing w:before="0" w:beforeAutospacing="0" w:after="15" w:afterAutospacing="0"/>
              <w:ind w:left="259"/>
            </w:pPr>
            <w:r>
              <w:rPr>
                <w:rFonts w:ascii="Arial" w:hAnsi="Arial" w:cs="Arial"/>
                <w:b/>
                <w:bCs/>
                <w:sz w:val="20"/>
                <w:szCs w:val="20"/>
              </w:rPr>
              <w:tab/>
              <w:t>0</w:t>
            </w:r>
            <w:r>
              <w:rPr>
                <w:rFonts w:ascii="Arial" w:hAnsi="Arial" w:cs="Arial"/>
                <w:b/>
                <w:bCs/>
                <w:sz w:val="20"/>
                <w:szCs w:val="20"/>
              </w:rPr>
              <w:tab/>
            </w:r>
          </w:p>
        </w:tc>
        <w:tc>
          <w:tcPr>
            <w:tcW w:w="887" w:type="dxa"/>
            <w:noWrap/>
            <w:tcMar>
              <w:top w:w="0" w:type="dxa"/>
              <w:left w:w="0" w:type="dxa"/>
              <w:bottom w:w="0" w:type="dxa"/>
              <w:right w:w="0" w:type="dxa"/>
            </w:tcMar>
            <w:vAlign w:val="bottom"/>
            <w:hideMark/>
          </w:tcPr>
          <w:p w:rsidR="004B3EDE" w:rsidRDefault="004B3EDE" w:rsidP="00E03869">
            <w:pPr>
              <w:pStyle w:val="NormalWeb"/>
              <w:tabs>
                <w:tab w:val="right" w:pos="820"/>
                <w:tab w:val="decimal" w:pos="860"/>
              </w:tabs>
              <w:spacing w:before="0" w:beforeAutospacing="0" w:after="15" w:afterAutospacing="0"/>
              <w:ind w:left="259"/>
            </w:pPr>
            <w:r>
              <w:rPr>
                <w:rFonts w:ascii="Arial" w:hAnsi="Arial" w:cs="Arial"/>
                <w:b/>
                <w:bCs/>
                <w:sz w:val="20"/>
                <w:szCs w:val="20"/>
              </w:rPr>
              <w:tab/>
              <w:t>(399</w:t>
            </w:r>
            <w:r>
              <w:rPr>
                <w:rFonts w:ascii="Arial" w:hAnsi="Arial" w:cs="Arial"/>
                <w:b/>
                <w:bCs/>
                <w:sz w:val="20"/>
                <w:szCs w:val="20"/>
              </w:rPr>
              <w:tab/>
              <w:t>)</w:t>
            </w:r>
          </w:p>
        </w:tc>
        <w:tc>
          <w:tcPr>
            <w:tcW w:w="840" w:type="dxa"/>
            <w:noWrap/>
            <w:tcMar>
              <w:top w:w="0" w:type="dxa"/>
              <w:left w:w="0" w:type="dxa"/>
              <w:bottom w:w="0" w:type="dxa"/>
              <w:right w:w="0" w:type="dxa"/>
            </w:tcMar>
            <w:vAlign w:val="bottom"/>
            <w:hideMark/>
          </w:tcPr>
          <w:p w:rsidR="004B3EDE" w:rsidRDefault="004B3EDE" w:rsidP="00E03869">
            <w:pPr>
              <w:pStyle w:val="NormalWeb"/>
              <w:tabs>
                <w:tab w:val="right" w:pos="800"/>
                <w:tab w:val="decimal" w:pos="840"/>
              </w:tabs>
              <w:spacing w:before="0" w:beforeAutospacing="0" w:after="15" w:afterAutospacing="0"/>
              <w:ind w:left="259"/>
            </w:pPr>
            <w:r>
              <w:rPr>
                <w:rFonts w:ascii="Arial" w:hAnsi="Arial" w:cs="Arial"/>
                <w:b/>
                <w:bCs/>
                <w:sz w:val="20"/>
                <w:szCs w:val="20"/>
              </w:rPr>
              <w:tab/>
              <w:t>0</w:t>
            </w:r>
            <w:r>
              <w:rPr>
                <w:rFonts w:ascii="Arial" w:hAnsi="Arial" w:cs="Arial"/>
                <w:b/>
                <w:bCs/>
                <w:sz w:val="20"/>
                <w:szCs w:val="20"/>
              </w:rPr>
              <w:tab/>
            </w:r>
          </w:p>
        </w:tc>
        <w:tc>
          <w:tcPr>
            <w:tcW w:w="867" w:type="dxa"/>
            <w:noWrap/>
            <w:tcMar>
              <w:top w:w="0" w:type="dxa"/>
              <w:left w:w="0" w:type="dxa"/>
              <w:bottom w:w="0" w:type="dxa"/>
              <w:right w:w="0" w:type="dxa"/>
            </w:tcMar>
            <w:vAlign w:val="bottom"/>
            <w:hideMark/>
          </w:tcPr>
          <w:p w:rsidR="004B3EDE" w:rsidRDefault="004B3EDE" w:rsidP="005E4741">
            <w:pPr>
              <w:pStyle w:val="NormalWeb"/>
              <w:tabs>
                <w:tab w:val="right" w:pos="800"/>
                <w:tab w:val="decimal" w:pos="840"/>
              </w:tabs>
              <w:spacing w:before="0" w:beforeAutospacing="0" w:after="15" w:afterAutospacing="0"/>
            </w:pPr>
            <w:r>
              <w:rPr>
                <w:rFonts w:ascii="Arial" w:hAnsi="Arial" w:cs="Arial"/>
                <w:b/>
                <w:bCs/>
                <w:sz w:val="20"/>
                <w:szCs w:val="20"/>
              </w:rPr>
              <w:tab/>
              <w:t>(399</w:t>
            </w:r>
            <w:r>
              <w:rPr>
                <w:rFonts w:ascii="Arial" w:hAnsi="Arial" w:cs="Arial"/>
                <w:b/>
                <w:bCs/>
                <w:sz w:val="20"/>
                <w:szCs w:val="20"/>
              </w:rPr>
              <w:tab/>
              <w:t>)</w:t>
            </w:r>
          </w:p>
        </w:tc>
      </w:tr>
      <w:tr w:rsidR="004B3EDE" w:rsidTr="004B3EDE">
        <w:trPr>
          <w:trHeight w:val="75"/>
          <w:jc w:val="center"/>
        </w:trPr>
        <w:tc>
          <w:tcPr>
            <w:tcW w:w="7366" w:type="dxa"/>
            <w:tcMar>
              <w:left w:w="0" w:type="dxa"/>
            </w:tcMar>
            <w:vAlign w:val="center"/>
            <w:hideMark/>
          </w:tcPr>
          <w:p w:rsidR="004B3EDE" w:rsidRDefault="004B3EDE" w:rsidP="005E4741">
            <w:pPr>
              <w:rPr>
                <w:sz w:val="2"/>
                <w:szCs w:val="2"/>
              </w:rPr>
            </w:pPr>
            <w:r>
              <w:rPr>
                <w:sz w:val="2"/>
                <w:szCs w:val="2"/>
              </w:rPr>
              <w:t> </w:t>
            </w:r>
          </w:p>
        </w:tc>
        <w:tc>
          <w:tcPr>
            <w:tcW w:w="840" w:type="dxa"/>
            <w:tcMar>
              <w:left w:w="0" w:type="dxa"/>
            </w:tcMar>
            <w:vAlign w:val="center"/>
            <w:hideMark/>
          </w:tcPr>
          <w:p w:rsidR="004B3EDE" w:rsidRDefault="004B3EDE" w:rsidP="00E03869">
            <w:pPr>
              <w:ind w:left="259"/>
              <w:rPr>
                <w:sz w:val="2"/>
                <w:szCs w:val="2"/>
              </w:rPr>
            </w:pPr>
            <w:r>
              <w:rPr>
                <w:sz w:val="2"/>
                <w:szCs w:val="2"/>
              </w:rPr>
              <w:t> </w:t>
            </w:r>
          </w:p>
        </w:tc>
        <w:tc>
          <w:tcPr>
            <w:tcW w:w="887" w:type="dxa"/>
            <w:tcMar>
              <w:left w:w="0" w:type="dxa"/>
            </w:tcMar>
            <w:vAlign w:val="center"/>
            <w:hideMark/>
          </w:tcPr>
          <w:p w:rsidR="004B3EDE" w:rsidRDefault="004B3EDE" w:rsidP="00E03869">
            <w:pPr>
              <w:ind w:left="259"/>
              <w:rPr>
                <w:sz w:val="2"/>
                <w:szCs w:val="2"/>
              </w:rPr>
            </w:pPr>
            <w:r>
              <w:rPr>
                <w:sz w:val="2"/>
                <w:szCs w:val="2"/>
              </w:rPr>
              <w:t> </w:t>
            </w:r>
          </w:p>
        </w:tc>
        <w:tc>
          <w:tcPr>
            <w:tcW w:w="840" w:type="dxa"/>
            <w:tcMar>
              <w:left w:w="0" w:type="dxa"/>
            </w:tcMar>
            <w:vAlign w:val="center"/>
            <w:hideMark/>
          </w:tcPr>
          <w:p w:rsidR="004B3EDE" w:rsidRDefault="004B3EDE" w:rsidP="00E03869">
            <w:pPr>
              <w:ind w:left="259"/>
              <w:rPr>
                <w:sz w:val="2"/>
                <w:szCs w:val="2"/>
              </w:rPr>
            </w:pPr>
            <w:r>
              <w:rPr>
                <w:sz w:val="2"/>
                <w:szCs w:val="2"/>
              </w:rPr>
              <w:t> </w:t>
            </w:r>
          </w:p>
        </w:tc>
        <w:tc>
          <w:tcPr>
            <w:tcW w:w="867" w:type="dxa"/>
            <w:tcMar>
              <w:left w:w="0" w:type="dxa"/>
            </w:tcMar>
            <w:vAlign w:val="center"/>
            <w:hideMark/>
          </w:tcPr>
          <w:p w:rsidR="004B3EDE" w:rsidRDefault="004B3EDE" w:rsidP="005E4741">
            <w:pPr>
              <w:rPr>
                <w:sz w:val="2"/>
                <w:szCs w:val="2"/>
              </w:rPr>
            </w:pPr>
            <w:r>
              <w:rPr>
                <w:sz w:val="2"/>
                <w:szCs w:val="2"/>
              </w:rPr>
              <w:t> </w:t>
            </w:r>
          </w:p>
        </w:tc>
      </w:tr>
      <w:tr w:rsidR="004B3EDE" w:rsidTr="004B3EDE">
        <w:trPr>
          <w:jc w:val="center"/>
        </w:trPr>
        <w:tc>
          <w:tcPr>
            <w:tcW w:w="7366" w:type="dxa"/>
            <w:tcMar>
              <w:left w:w="0" w:type="dxa"/>
            </w:tcMar>
            <w:hideMark/>
          </w:tcPr>
          <w:p w:rsidR="004B3EDE" w:rsidRPr="004B3EDE" w:rsidRDefault="004B3EDE" w:rsidP="005E4741">
            <w:pPr>
              <w:pStyle w:val="NormalWeb"/>
              <w:ind w:left="240" w:hanging="240"/>
            </w:pPr>
            <w:r>
              <w:rPr>
                <w:rFonts w:ascii="Arial" w:hAnsi="Arial" w:cs="Arial"/>
                <w:b/>
                <w:bCs/>
                <w:sz w:val="15"/>
                <w:szCs w:val="15"/>
              </w:rPr>
              <w:t>June 30, 2019</w:t>
            </w:r>
          </w:p>
        </w:tc>
        <w:tc>
          <w:tcPr>
            <w:tcW w:w="840" w:type="dxa"/>
            <w:tcMar>
              <w:top w:w="0" w:type="dxa"/>
              <w:left w:w="0" w:type="dxa"/>
              <w:bottom w:w="0" w:type="dxa"/>
              <w:right w:w="0" w:type="dxa"/>
            </w:tcMar>
            <w:vAlign w:val="bottom"/>
            <w:hideMark/>
          </w:tcPr>
          <w:p w:rsidR="004B3EDE" w:rsidRDefault="004B3EDE" w:rsidP="00E03869">
            <w:pPr>
              <w:pStyle w:val="la2"/>
              <w:ind w:left="259"/>
            </w:pPr>
            <w:r>
              <w:t> </w:t>
            </w:r>
          </w:p>
        </w:tc>
        <w:tc>
          <w:tcPr>
            <w:tcW w:w="887" w:type="dxa"/>
            <w:tcMar>
              <w:top w:w="0" w:type="dxa"/>
              <w:left w:w="0" w:type="dxa"/>
              <w:bottom w:w="0" w:type="dxa"/>
              <w:right w:w="0" w:type="dxa"/>
            </w:tcMar>
            <w:vAlign w:val="bottom"/>
            <w:hideMark/>
          </w:tcPr>
          <w:p w:rsidR="004B3EDE" w:rsidRDefault="004B3EDE" w:rsidP="00E03869">
            <w:pPr>
              <w:pStyle w:val="la2"/>
              <w:ind w:left="259"/>
            </w:pPr>
            <w:r>
              <w:t> </w:t>
            </w:r>
          </w:p>
        </w:tc>
        <w:tc>
          <w:tcPr>
            <w:tcW w:w="840" w:type="dxa"/>
            <w:tcMar>
              <w:top w:w="0" w:type="dxa"/>
              <w:left w:w="0" w:type="dxa"/>
              <w:bottom w:w="0" w:type="dxa"/>
              <w:right w:w="0" w:type="dxa"/>
            </w:tcMar>
            <w:vAlign w:val="bottom"/>
            <w:hideMark/>
          </w:tcPr>
          <w:p w:rsidR="004B3EDE" w:rsidRDefault="004B3EDE" w:rsidP="00E03869">
            <w:pPr>
              <w:pStyle w:val="la2"/>
              <w:ind w:left="259"/>
            </w:pPr>
            <w:r>
              <w:t> </w:t>
            </w:r>
          </w:p>
        </w:tc>
        <w:tc>
          <w:tcPr>
            <w:tcW w:w="867" w:type="dxa"/>
            <w:tcMar>
              <w:top w:w="0" w:type="dxa"/>
              <w:left w:w="0" w:type="dxa"/>
              <w:bottom w:w="0" w:type="dxa"/>
              <w:right w:w="0" w:type="dxa"/>
            </w:tcMar>
            <w:vAlign w:val="bottom"/>
            <w:hideMark/>
          </w:tcPr>
          <w:p w:rsidR="004B3EDE" w:rsidRDefault="004B3EDE" w:rsidP="005E4741">
            <w:pPr>
              <w:pStyle w:val="la2"/>
            </w:pPr>
            <w:r>
              <w:t> </w:t>
            </w:r>
          </w:p>
        </w:tc>
      </w:tr>
      <w:tr w:rsidR="004B3EDE" w:rsidTr="004B3EDE">
        <w:trPr>
          <w:trHeight w:val="75"/>
          <w:jc w:val="center"/>
        </w:trPr>
        <w:tc>
          <w:tcPr>
            <w:tcW w:w="7366" w:type="dxa"/>
            <w:tcMar>
              <w:left w:w="0" w:type="dxa"/>
            </w:tcMar>
            <w:vAlign w:val="center"/>
            <w:hideMark/>
          </w:tcPr>
          <w:p w:rsidR="004B3EDE" w:rsidRDefault="004B3EDE" w:rsidP="005E4741">
            <w:pPr>
              <w:rPr>
                <w:sz w:val="2"/>
                <w:szCs w:val="2"/>
              </w:rPr>
            </w:pPr>
            <w:r>
              <w:rPr>
                <w:sz w:val="2"/>
                <w:szCs w:val="2"/>
              </w:rPr>
              <w:t> </w:t>
            </w:r>
          </w:p>
        </w:tc>
        <w:tc>
          <w:tcPr>
            <w:tcW w:w="840" w:type="dxa"/>
            <w:tcMar>
              <w:left w:w="0" w:type="dxa"/>
            </w:tcMar>
            <w:vAlign w:val="center"/>
            <w:hideMark/>
          </w:tcPr>
          <w:p w:rsidR="004B3EDE" w:rsidRDefault="004B3EDE" w:rsidP="00E03869">
            <w:pPr>
              <w:ind w:left="259"/>
              <w:rPr>
                <w:sz w:val="2"/>
                <w:szCs w:val="2"/>
              </w:rPr>
            </w:pPr>
            <w:r>
              <w:rPr>
                <w:sz w:val="2"/>
                <w:szCs w:val="2"/>
              </w:rPr>
              <w:t> </w:t>
            </w:r>
          </w:p>
        </w:tc>
        <w:tc>
          <w:tcPr>
            <w:tcW w:w="887" w:type="dxa"/>
            <w:tcMar>
              <w:left w:w="0" w:type="dxa"/>
            </w:tcMar>
            <w:vAlign w:val="center"/>
            <w:hideMark/>
          </w:tcPr>
          <w:p w:rsidR="004B3EDE" w:rsidRDefault="004B3EDE" w:rsidP="00E03869">
            <w:pPr>
              <w:ind w:left="259"/>
              <w:rPr>
                <w:sz w:val="2"/>
                <w:szCs w:val="2"/>
              </w:rPr>
            </w:pPr>
            <w:r>
              <w:rPr>
                <w:sz w:val="2"/>
                <w:szCs w:val="2"/>
              </w:rPr>
              <w:t> </w:t>
            </w:r>
          </w:p>
        </w:tc>
        <w:tc>
          <w:tcPr>
            <w:tcW w:w="840" w:type="dxa"/>
            <w:tcMar>
              <w:left w:w="0" w:type="dxa"/>
            </w:tcMar>
            <w:vAlign w:val="center"/>
            <w:hideMark/>
          </w:tcPr>
          <w:p w:rsidR="004B3EDE" w:rsidRDefault="004B3EDE" w:rsidP="00E03869">
            <w:pPr>
              <w:ind w:left="259"/>
              <w:rPr>
                <w:sz w:val="2"/>
                <w:szCs w:val="2"/>
              </w:rPr>
            </w:pPr>
            <w:r>
              <w:rPr>
                <w:sz w:val="2"/>
                <w:szCs w:val="2"/>
              </w:rPr>
              <w:t> </w:t>
            </w:r>
          </w:p>
        </w:tc>
        <w:tc>
          <w:tcPr>
            <w:tcW w:w="867" w:type="dxa"/>
            <w:tcMar>
              <w:left w:w="0" w:type="dxa"/>
            </w:tcMar>
            <w:vAlign w:val="center"/>
            <w:hideMark/>
          </w:tcPr>
          <w:p w:rsidR="004B3EDE" w:rsidRDefault="004B3EDE" w:rsidP="005E4741">
            <w:pPr>
              <w:rPr>
                <w:sz w:val="2"/>
                <w:szCs w:val="2"/>
              </w:rPr>
            </w:pPr>
            <w:r>
              <w:rPr>
                <w:sz w:val="2"/>
                <w:szCs w:val="2"/>
              </w:rPr>
              <w:t> </w:t>
            </w:r>
          </w:p>
        </w:tc>
      </w:tr>
      <w:tr w:rsidR="004B3EDE" w:rsidTr="004B3EDE">
        <w:trPr>
          <w:jc w:val="center"/>
        </w:trPr>
        <w:tc>
          <w:tcPr>
            <w:tcW w:w="7366" w:type="dxa"/>
            <w:tcMar>
              <w:left w:w="0" w:type="dxa"/>
            </w:tcMar>
            <w:hideMark/>
          </w:tcPr>
          <w:p w:rsidR="004B3EDE" w:rsidRPr="004B3EDE" w:rsidRDefault="004B3EDE" w:rsidP="005E4741">
            <w:pPr>
              <w:pStyle w:val="NormalWeb"/>
              <w:ind w:left="240" w:hanging="240"/>
            </w:pPr>
            <w:r>
              <w:rPr>
                <w:rFonts w:ascii="Arial" w:hAnsi="Arial" w:cs="Arial"/>
                <w:sz w:val="20"/>
                <w:szCs w:val="20"/>
              </w:rPr>
              <w:t>Derivative assets</w:t>
            </w:r>
          </w:p>
        </w:tc>
        <w:tc>
          <w:tcPr>
            <w:tcW w:w="840" w:type="dxa"/>
            <w:noWrap/>
            <w:tcMar>
              <w:top w:w="0" w:type="dxa"/>
              <w:left w:w="0" w:type="dxa"/>
              <w:bottom w:w="0" w:type="dxa"/>
              <w:right w:w="0" w:type="dxa"/>
            </w:tcMar>
            <w:vAlign w:val="bottom"/>
            <w:hideMark/>
          </w:tcPr>
          <w:p w:rsidR="004B3EDE" w:rsidRDefault="004B3EDE" w:rsidP="00E03869">
            <w:pPr>
              <w:pStyle w:val="NormalWeb"/>
              <w:tabs>
                <w:tab w:val="right" w:pos="800"/>
                <w:tab w:val="decimal" w:pos="840"/>
              </w:tabs>
              <w:spacing w:before="0" w:beforeAutospacing="0" w:after="15" w:afterAutospacing="0"/>
              <w:ind w:left="259"/>
            </w:pPr>
            <w:r>
              <w:rPr>
                <w:rFonts w:ascii="Arial" w:hAnsi="Arial" w:cs="Arial"/>
                <w:sz w:val="20"/>
                <w:szCs w:val="20"/>
              </w:rPr>
              <w:tab/>
              <w:t>0</w:t>
            </w:r>
            <w:r>
              <w:rPr>
                <w:rFonts w:ascii="Arial" w:hAnsi="Arial" w:cs="Arial"/>
                <w:sz w:val="20"/>
                <w:szCs w:val="20"/>
              </w:rPr>
              <w:tab/>
            </w:r>
          </w:p>
        </w:tc>
        <w:tc>
          <w:tcPr>
            <w:tcW w:w="887" w:type="dxa"/>
            <w:noWrap/>
            <w:tcMar>
              <w:top w:w="0" w:type="dxa"/>
              <w:left w:w="0" w:type="dxa"/>
              <w:bottom w:w="0" w:type="dxa"/>
              <w:right w:w="0" w:type="dxa"/>
            </w:tcMar>
            <w:vAlign w:val="bottom"/>
            <w:hideMark/>
          </w:tcPr>
          <w:p w:rsidR="004B3EDE" w:rsidRDefault="004B3EDE" w:rsidP="00E03869">
            <w:pPr>
              <w:pStyle w:val="NormalWeb"/>
              <w:tabs>
                <w:tab w:val="right" w:pos="820"/>
                <w:tab w:val="decimal" w:pos="860"/>
              </w:tabs>
              <w:spacing w:before="0" w:beforeAutospacing="0" w:after="15" w:afterAutospacing="0"/>
              <w:ind w:left="259"/>
            </w:pPr>
            <w:r>
              <w:rPr>
                <w:rFonts w:ascii="Arial" w:hAnsi="Arial" w:cs="Arial"/>
                <w:sz w:val="20"/>
                <w:szCs w:val="20"/>
              </w:rPr>
              <w:tab/>
              <w:t>247</w:t>
            </w:r>
            <w:r>
              <w:rPr>
                <w:rFonts w:ascii="Arial" w:hAnsi="Arial" w:cs="Arial"/>
                <w:sz w:val="20"/>
                <w:szCs w:val="20"/>
              </w:rPr>
              <w:tab/>
            </w:r>
          </w:p>
        </w:tc>
        <w:tc>
          <w:tcPr>
            <w:tcW w:w="840" w:type="dxa"/>
            <w:noWrap/>
            <w:tcMar>
              <w:top w:w="0" w:type="dxa"/>
              <w:left w:w="0" w:type="dxa"/>
              <w:bottom w:w="0" w:type="dxa"/>
              <w:right w:w="0" w:type="dxa"/>
            </w:tcMar>
            <w:vAlign w:val="bottom"/>
            <w:hideMark/>
          </w:tcPr>
          <w:p w:rsidR="004B3EDE" w:rsidRDefault="004B3EDE" w:rsidP="00E03869">
            <w:pPr>
              <w:pStyle w:val="NormalWeb"/>
              <w:tabs>
                <w:tab w:val="right" w:pos="800"/>
                <w:tab w:val="decimal" w:pos="840"/>
              </w:tabs>
              <w:spacing w:before="0" w:beforeAutospacing="0" w:after="15" w:afterAutospacing="0"/>
              <w:ind w:left="259"/>
            </w:pPr>
            <w:r>
              <w:rPr>
                <w:rFonts w:ascii="Arial" w:hAnsi="Arial" w:cs="Arial"/>
                <w:sz w:val="20"/>
                <w:szCs w:val="20"/>
              </w:rPr>
              <w:tab/>
              <w:t>3</w:t>
            </w:r>
            <w:r>
              <w:rPr>
                <w:rFonts w:ascii="Arial" w:hAnsi="Arial" w:cs="Arial"/>
                <w:sz w:val="20"/>
                <w:szCs w:val="20"/>
              </w:rPr>
              <w:tab/>
            </w:r>
          </w:p>
        </w:tc>
        <w:tc>
          <w:tcPr>
            <w:tcW w:w="867" w:type="dxa"/>
            <w:noWrap/>
            <w:tcMar>
              <w:top w:w="0" w:type="dxa"/>
              <w:left w:w="0" w:type="dxa"/>
              <w:bottom w:w="0" w:type="dxa"/>
              <w:right w:w="0" w:type="dxa"/>
            </w:tcMar>
            <w:vAlign w:val="bottom"/>
            <w:hideMark/>
          </w:tcPr>
          <w:p w:rsidR="004B3EDE" w:rsidRDefault="004B3EDE" w:rsidP="005E4741">
            <w:pPr>
              <w:pStyle w:val="NormalWeb"/>
              <w:tabs>
                <w:tab w:val="right" w:pos="800"/>
                <w:tab w:val="decimal" w:pos="840"/>
              </w:tabs>
              <w:spacing w:before="0" w:beforeAutospacing="0" w:after="15" w:afterAutospacing="0"/>
            </w:pPr>
            <w:r>
              <w:rPr>
                <w:rFonts w:ascii="Arial" w:hAnsi="Arial" w:cs="Arial"/>
                <w:sz w:val="20"/>
                <w:szCs w:val="20"/>
              </w:rPr>
              <w:tab/>
              <w:t>250</w:t>
            </w:r>
            <w:r>
              <w:rPr>
                <w:rFonts w:ascii="Arial" w:hAnsi="Arial" w:cs="Arial"/>
                <w:sz w:val="20"/>
                <w:szCs w:val="20"/>
              </w:rPr>
              <w:tab/>
            </w:r>
          </w:p>
        </w:tc>
      </w:tr>
      <w:tr w:rsidR="004B3EDE" w:rsidTr="004B3EDE">
        <w:trPr>
          <w:jc w:val="center"/>
        </w:trPr>
        <w:tc>
          <w:tcPr>
            <w:tcW w:w="7366" w:type="dxa"/>
            <w:tcMar>
              <w:left w:w="0" w:type="dxa"/>
            </w:tcMar>
            <w:hideMark/>
          </w:tcPr>
          <w:p w:rsidR="004B3EDE" w:rsidRDefault="004B3EDE" w:rsidP="005E4741">
            <w:pPr>
              <w:pStyle w:val="NormalWeb"/>
              <w:ind w:left="240" w:hanging="240"/>
            </w:pPr>
            <w:r>
              <w:rPr>
                <w:rFonts w:ascii="Arial" w:hAnsi="Arial" w:cs="Arial"/>
                <w:sz w:val="20"/>
                <w:szCs w:val="20"/>
              </w:rPr>
              <w:t>Derivative liabilities</w:t>
            </w:r>
          </w:p>
        </w:tc>
        <w:tc>
          <w:tcPr>
            <w:tcW w:w="840" w:type="dxa"/>
            <w:noWrap/>
            <w:tcMar>
              <w:top w:w="0" w:type="dxa"/>
              <w:left w:w="0" w:type="dxa"/>
              <w:bottom w:w="0" w:type="dxa"/>
              <w:right w:w="0" w:type="dxa"/>
            </w:tcMar>
            <w:vAlign w:val="bottom"/>
            <w:hideMark/>
          </w:tcPr>
          <w:p w:rsidR="004B3EDE" w:rsidRDefault="004B3EDE" w:rsidP="00E03869">
            <w:pPr>
              <w:pStyle w:val="NormalWeb"/>
              <w:tabs>
                <w:tab w:val="right" w:pos="800"/>
                <w:tab w:val="decimal" w:pos="840"/>
              </w:tabs>
              <w:spacing w:before="0" w:beforeAutospacing="0" w:after="15" w:afterAutospacing="0"/>
              <w:ind w:left="259"/>
            </w:pPr>
            <w:r>
              <w:rPr>
                <w:rFonts w:ascii="Arial" w:hAnsi="Arial" w:cs="Arial"/>
                <w:sz w:val="20"/>
                <w:szCs w:val="20"/>
              </w:rPr>
              <w:tab/>
              <w:t>0</w:t>
            </w:r>
            <w:r>
              <w:rPr>
                <w:rFonts w:ascii="Arial" w:hAnsi="Arial" w:cs="Arial"/>
                <w:sz w:val="20"/>
                <w:szCs w:val="20"/>
              </w:rPr>
              <w:tab/>
            </w:r>
          </w:p>
        </w:tc>
        <w:tc>
          <w:tcPr>
            <w:tcW w:w="887" w:type="dxa"/>
            <w:noWrap/>
            <w:tcMar>
              <w:top w:w="0" w:type="dxa"/>
              <w:left w:w="0" w:type="dxa"/>
              <w:bottom w:w="0" w:type="dxa"/>
              <w:right w:w="0" w:type="dxa"/>
            </w:tcMar>
            <w:vAlign w:val="bottom"/>
            <w:hideMark/>
          </w:tcPr>
          <w:p w:rsidR="004B3EDE" w:rsidRDefault="004B3EDE" w:rsidP="00E03869">
            <w:pPr>
              <w:pStyle w:val="NormalWeb"/>
              <w:tabs>
                <w:tab w:val="right" w:pos="820"/>
                <w:tab w:val="decimal" w:pos="860"/>
              </w:tabs>
              <w:spacing w:before="0" w:beforeAutospacing="0" w:after="15" w:afterAutospacing="0"/>
              <w:ind w:left="259"/>
            </w:pPr>
            <w:r>
              <w:rPr>
                <w:rFonts w:ascii="Arial" w:hAnsi="Arial" w:cs="Arial"/>
                <w:sz w:val="20"/>
                <w:szCs w:val="20"/>
              </w:rPr>
              <w:tab/>
              <w:t>  (272</w:t>
            </w:r>
            <w:r>
              <w:rPr>
                <w:rFonts w:ascii="Arial" w:hAnsi="Arial" w:cs="Arial"/>
                <w:sz w:val="20"/>
                <w:szCs w:val="20"/>
              </w:rPr>
              <w:tab/>
              <w:t>)</w:t>
            </w:r>
          </w:p>
        </w:tc>
        <w:tc>
          <w:tcPr>
            <w:tcW w:w="840" w:type="dxa"/>
            <w:noWrap/>
            <w:tcMar>
              <w:top w:w="0" w:type="dxa"/>
              <w:left w:w="0" w:type="dxa"/>
              <w:bottom w:w="0" w:type="dxa"/>
              <w:right w:w="0" w:type="dxa"/>
            </w:tcMar>
            <w:vAlign w:val="bottom"/>
            <w:hideMark/>
          </w:tcPr>
          <w:p w:rsidR="004B3EDE" w:rsidRDefault="004B3EDE" w:rsidP="00E03869">
            <w:pPr>
              <w:pStyle w:val="NormalWeb"/>
              <w:tabs>
                <w:tab w:val="right" w:pos="800"/>
                <w:tab w:val="decimal" w:pos="840"/>
              </w:tabs>
              <w:spacing w:before="0" w:beforeAutospacing="0" w:after="15" w:afterAutospacing="0"/>
              <w:ind w:left="259"/>
            </w:pPr>
            <w:r>
              <w:rPr>
                <w:rFonts w:ascii="Arial" w:hAnsi="Arial" w:cs="Arial"/>
                <w:sz w:val="20"/>
                <w:szCs w:val="20"/>
              </w:rPr>
              <w:tab/>
              <w:t>0</w:t>
            </w:r>
            <w:r>
              <w:rPr>
                <w:rFonts w:ascii="Arial" w:hAnsi="Arial" w:cs="Arial"/>
                <w:sz w:val="20"/>
                <w:szCs w:val="20"/>
              </w:rPr>
              <w:tab/>
            </w:r>
          </w:p>
        </w:tc>
        <w:tc>
          <w:tcPr>
            <w:tcW w:w="867" w:type="dxa"/>
            <w:noWrap/>
            <w:tcMar>
              <w:top w:w="0" w:type="dxa"/>
              <w:left w:w="0" w:type="dxa"/>
              <w:bottom w:w="0" w:type="dxa"/>
              <w:right w:w="0" w:type="dxa"/>
            </w:tcMar>
            <w:vAlign w:val="bottom"/>
            <w:hideMark/>
          </w:tcPr>
          <w:p w:rsidR="004B3EDE" w:rsidRDefault="004B3EDE" w:rsidP="005E4741">
            <w:pPr>
              <w:pStyle w:val="NormalWeb"/>
              <w:tabs>
                <w:tab w:val="right" w:pos="800"/>
                <w:tab w:val="decimal" w:pos="840"/>
              </w:tabs>
              <w:spacing w:before="0" w:beforeAutospacing="0" w:after="15" w:afterAutospacing="0"/>
            </w:pPr>
            <w:r>
              <w:rPr>
                <w:rFonts w:ascii="Arial" w:hAnsi="Arial" w:cs="Arial"/>
                <w:sz w:val="20"/>
                <w:szCs w:val="20"/>
              </w:rPr>
              <w:tab/>
              <w:t>(272</w:t>
            </w:r>
            <w:r>
              <w:rPr>
                <w:rFonts w:ascii="Arial" w:hAnsi="Arial" w:cs="Arial"/>
                <w:sz w:val="20"/>
                <w:szCs w:val="20"/>
              </w:rPr>
              <w:tab/>
              <w:t>)</w:t>
            </w:r>
          </w:p>
        </w:tc>
      </w:tr>
      <w:tr w:rsidR="004B3EDE" w:rsidTr="004B3EDE">
        <w:trPr>
          <w:jc w:val="center"/>
        </w:trPr>
        <w:tc>
          <w:tcPr>
            <w:tcW w:w="10800" w:type="dxa"/>
            <w:gridSpan w:val="5"/>
            <w:tcMar>
              <w:top w:w="0" w:type="dxa"/>
              <w:left w:w="0" w:type="dxa"/>
              <w:bottom w:w="0" w:type="dxa"/>
              <w:right w:w="0" w:type="dxa"/>
            </w:tcMar>
            <w:vAlign w:val="bottom"/>
            <w:hideMark/>
          </w:tcPr>
          <w:p w:rsidR="004B3EDE" w:rsidRDefault="004B3EDE" w:rsidP="005E4741">
            <w:pPr>
              <w:pStyle w:val="rrdsinglerule"/>
            </w:pPr>
            <w:r>
              <w:t> </w:t>
            </w:r>
          </w:p>
        </w:tc>
      </w:tr>
    </w:tbl>
    <w:p w:rsidR="004B3EDE" w:rsidRDefault="004B3EDE" w:rsidP="004B3EDE">
      <w:pPr>
        <w:pStyle w:val="NormalWeb"/>
        <w:keepNext/>
        <w:spacing w:before="180" w:beforeAutospacing="0" w:after="0" w:afterAutospacing="0"/>
        <w:jc w:val="both"/>
      </w:pPr>
      <w:r>
        <w:rPr>
          <w:rFonts w:ascii="Arial" w:hAnsi="Arial" w:cs="Arial"/>
          <w:sz w:val="20"/>
          <w:szCs w:val="20"/>
        </w:rPr>
        <w:t xml:space="preserve">Gains (losses) on derivative instruments recognized in our consolidated income statements were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785"/>
        <w:gridCol w:w="920"/>
        <w:gridCol w:w="1067"/>
        <w:gridCol w:w="947"/>
        <w:gridCol w:w="1067"/>
        <w:gridCol w:w="947"/>
        <w:gridCol w:w="1067"/>
      </w:tblGrid>
      <w:tr w:rsidR="004B3EDE" w:rsidTr="004B3EDE">
        <w:trPr>
          <w:tblHeader/>
          <w:jc w:val="center"/>
        </w:trPr>
        <w:tc>
          <w:tcPr>
            <w:tcW w:w="4785"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920"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c>
          <w:tcPr>
            <w:tcW w:w="947"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c>
          <w:tcPr>
            <w:tcW w:w="947"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r>
      <w:tr w:rsidR="004B3EDE" w:rsidTr="004B3EDE">
        <w:trPr>
          <w:jc w:val="center"/>
        </w:trPr>
        <w:tc>
          <w:tcPr>
            <w:tcW w:w="10800" w:type="dxa"/>
            <w:gridSpan w:val="7"/>
            <w:tcMar>
              <w:top w:w="0" w:type="dxa"/>
              <w:left w:w="0" w:type="dxa"/>
              <w:bottom w:w="0" w:type="dxa"/>
              <w:right w:w="0" w:type="dxa"/>
            </w:tcMar>
            <w:vAlign w:val="bottom"/>
            <w:hideMark/>
          </w:tcPr>
          <w:p w:rsidR="004B3EDE" w:rsidRDefault="004B3EDE" w:rsidP="005E4741">
            <w:pPr>
              <w:pStyle w:val="rrdsinglerule"/>
            </w:pPr>
            <w:r>
              <w:t> </w:t>
            </w:r>
          </w:p>
        </w:tc>
      </w:tr>
      <w:tr w:rsidR="004B3EDE" w:rsidTr="004B3EDE">
        <w:trPr>
          <w:trHeight w:val="75"/>
          <w:jc w:val="center"/>
        </w:trPr>
        <w:tc>
          <w:tcPr>
            <w:tcW w:w="4785" w:type="dxa"/>
            <w:tcMar>
              <w:left w:w="0" w:type="dxa"/>
            </w:tcMar>
            <w:vAlign w:val="center"/>
            <w:hideMark/>
          </w:tcPr>
          <w:p w:rsidR="004B3EDE" w:rsidRDefault="004B3EDE" w:rsidP="005E4741">
            <w:pPr>
              <w:rPr>
                <w:sz w:val="2"/>
                <w:szCs w:val="2"/>
              </w:rPr>
            </w:pPr>
            <w:r>
              <w:rPr>
                <w:sz w:val="2"/>
                <w:szCs w:val="2"/>
              </w:rPr>
              <w:t> </w:t>
            </w:r>
          </w:p>
        </w:tc>
        <w:tc>
          <w:tcPr>
            <w:tcW w:w="920"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c>
          <w:tcPr>
            <w:tcW w:w="947"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c>
          <w:tcPr>
            <w:tcW w:w="947"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r>
      <w:tr w:rsidR="004B3EDE" w:rsidTr="004B3EDE">
        <w:trPr>
          <w:jc w:val="center"/>
        </w:trPr>
        <w:tc>
          <w:tcPr>
            <w:tcW w:w="4785"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Year Ended June 30,</w:t>
            </w:r>
          </w:p>
        </w:tc>
        <w:tc>
          <w:tcPr>
            <w:tcW w:w="920"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15"/>
                <w:szCs w:val="15"/>
              </w:rPr>
              <w:t>Revenue</w:t>
            </w:r>
          </w:p>
        </w:tc>
        <w:tc>
          <w:tcPr>
            <w:tcW w:w="1067"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15"/>
                <w:szCs w:val="15"/>
              </w:rPr>
              <w:t>2020</w:t>
            </w:r>
            <w:r>
              <w:rPr>
                <w:rFonts w:ascii="Arial" w:hAnsi="Arial" w:cs="Arial"/>
                <w:b/>
                <w:bCs/>
                <w:sz w:val="15"/>
                <w:szCs w:val="15"/>
              </w:rPr>
              <w:br/>
              <w:t>Other</w:t>
            </w:r>
            <w:r>
              <w:rPr>
                <w:rFonts w:ascii="Arial" w:hAnsi="Arial" w:cs="Arial"/>
                <w:b/>
                <w:bCs/>
                <w:sz w:val="15"/>
                <w:szCs w:val="15"/>
              </w:rPr>
              <w:br/>
              <w:t>Income</w:t>
            </w:r>
            <w:r>
              <w:rPr>
                <w:rFonts w:ascii="Arial" w:hAnsi="Arial" w:cs="Arial"/>
                <w:b/>
                <w:bCs/>
                <w:sz w:val="15"/>
                <w:szCs w:val="15"/>
              </w:rPr>
              <w:br/>
              <w:t>(Expense),</w:t>
            </w:r>
            <w:r>
              <w:rPr>
                <w:rFonts w:ascii="Arial" w:hAnsi="Arial" w:cs="Arial"/>
                <w:b/>
                <w:bCs/>
                <w:sz w:val="15"/>
                <w:szCs w:val="15"/>
              </w:rPr>
              <w:br/>
              <w:t>Net</w:t>
            </w:r>
          </w:p>
        </w:tc>
        <w:tc>
          <w:tcPr>
            <w:tcW w:w="947"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15"/>
                <w:szCs w:val="15"/>
              </w:rPr>
              <w:t>Revenue</w:t>
            </w:r>
          </w:p>
        </w:tc>
        <w:tc>
          <w:tcPr>
            <w:tcW w:w="1067"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15"/>
                <w:szCs w:val="15"/>
              </w:rPr>
              <w:t>2019</w:t>
            </w:r>
            <w:r>
              <w:rPr>
                <w:rFonts w:ascii="Arial" w:hAnsi="Arial" w:cs="Arial"/>
                <w:b/>
                <w:bCs/>
                <w:sz w:val="15"/>
                <w:szCs w:val="15"/>
              </w:rPr>
              <w:br/>
              <w:t>Other</w:t>
            </w:r>
            <w:r>
              <w:rPr>
                <w:rFonts w:ascii="Arial" w:hAnsi="Arial" w:cs="Arial"/>
                <w:b/>
                <w:bCs/>
                <w:sz w:val="15"/>
                <w:szCs w:val="15"/>
              </w:rPr>
              <w:br/>
              <w:t>Income</w:t>
            </w:r>
            <w:r>
              <w:rPr>
                <w:rFonts w:ascii="Arial" w:hAnsi="Arial" w:cs="Arial"/>
                <w:b/>
                <w:bCs/>
                <w:sz w:val="15"/>
                <w:szCs w:val="15"/>
              </w:rPr>
              <w:br/>
              <w:t>(Expense),</w:t>
            </w:r>
            <w:r>
              <w:rPr>
                <w:rFonts w:ascii="Arial" w:hAnsi="Arial" w:cs="Arial"/>
                <w:b/>
                <w:bCs/>
                <w:sz w:val="15"/>
                <w:szCs w:val="15"/>
              </w:rPr>
              <w:br/>
              <w:t>Net</w:t>
            </w:r>
          </w:p>
        </w:tc>
        <w:tc>
          <w:tcPr>
            <w:tcW w:w="947"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15"/>
                <w:szCs w:val="15"/>
              </w:rPr>
              <w:t>Revenue</w:t>
            </w:r>
          </w:p>
        </w:tc>
        <w:tc>
          <w:tcPr>
            <w:tcW w:w="1067"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15"/>
                <w:szCs w:val="15"/>
              </w:rPr>
              <w:t>2018</w:t>
            </w:r>
            <w:r>
              <w:rPr>
                <w:rFonts w:ascii="Arial" w:hAnsi="Arial" w:cs="Arial"/>
                <w:b/>
                <w:bCs/>
                <w:sz w:val="15"/>
                <w:szCs w:val="15"/>
              </w:rPr>
              <w:br/>
              <w:t>Other</w:t>
            </w:r>
            <w:r>
              <w:rPr>
                <w:rFonts w:ascii="Arial" w:hAnsi="Arial" w:cs="Arial"/>
                <w:b/>
                <w:bCs/>
                <w:sz w:val="15"/>
                <w:szCs w:val="15"/>
              </w:rPr>
              <w:br/>
              <w:t>Income</w:t>
            </w:r>
            <w:r>
              <w:rPr>
                <w:rFonts w:ascii="Arial" w:hAnsi="Arial" w:cs="Arial"/>
                <w:b/>
                <w:bCs/>
                <w:sz w:val="15"/>
                <w:szCs w:val="15"/>
              </w:rPr>
              <w:br/>
              <w:t>(Expense),</w:t>
            </w:r>
            <w:r>
              <w:rPr>
                <w:rFonts w:ascii="Arial" w:hAnsi="Arial" w:cs="Arial"/>
                <w:b/>
                <w:bCs/>
                <w:sz w:val="15"/>
                <w:szCs w:val="15"/>
              </w:rPr>
              <w:br/>
              <w:t>Net</w:t>
            </w:r>
          </w:p>
        </w:tc>
      </w:tr>
      <w:tr w:rsidR="004B3EDE" w:rsidTr="004B3EDE">
        <w:trPr>
          <w:jc w:val="center"/>
        </w:trPr>
        <w:tc>
          <w:tcPr>
            <w:tcW w:w="10800" w:type="dxa"/>
            <w:gridSpan w:val="7"/>
            <w:tcMar>
              <w:top w:w="0" w:type="dxa"/>
              <w:left w:w="0" w:type="dxa"/>
              <w:bottom w:w="0" w:type="dxa"/>
              <w:right w:w="0" w:type="dxa"/>
            </w:tcMar>
            <w:vAlign w:val="bottom"/>
            <w:hideMark/>
          </w:tcPr>
          <w:p w:rsidR="004B3EDE" w:rsidRPr="004B3EDE" w:rsidRDefault="004B3EDE" w:rsidP="005E4741">
            <w:pPr>
              <w:pStyle w:val="rrdsinglerule"/>
            </w:pPr>
            <w:r>
              <w:t> </w:t>
            </w:r>
          </w:p>
        </w:tc>
      </w:tr>
      <w:tr w:rsidR="004B3EDE" w:rsidTr="004B3EDE">
        <w:trPr>
          <w:trHeight w:val="75"/>
          <w:jc w:val="center"/>
        </w:trPr>
        <w:tc>
          <w:tcPr>
            <w:tcW w:w="4785" w:type="dxa"/>
            <w:tcMar>
              <w:left w:w="0" w:type="dxa"/>
            </w:tcMar>
            <w:vAlign w:val="center"/>
            <w:hideMark/>
          </w:tcPr>
          <w:p w:rsidR="004B3EDE" w:rsidRDefault="004B3EDE" w:rsidP="005E4741">
            <w:pPr>
              <w:rPr>
                <w:sz w:val="2"/>
                <w:szCs w:val="2"/>
              </w:rPr>
            </w:pPr>
            <w:r>
              <w:rPr>
                <w:sz w:val="2"/>
                <w:szCs w:val="2"/>
              </w:rPr>
              <w:t> </w:t>
            </w:r>
          </w:p>
        </w:tc>
        <w:tc>
          <w:tcPr>
            <w:tcW w:w="920"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c>
          <w:tcPr>
            <w:tcW w:w="947"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c>
          <w:tcPr>
            <w:tcW w:w="947"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r>
      <w:tr w:rsidR="004B3EDE" w:rsidTr="004B3EDE">
        <w:trPr>
          <w:jc w:val="center"/>
        </w:trPr>
        <w:tc>
          <w:tcPr>
            <w:tcW w:w="4785"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Designated as Fair Value Hedging Instruments</w:t>
            </w:r>
          </w:p>
        </w:tc>
        <w:tc>
          <w:tcPr>
            <w:tcW w:w="920"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c>
          <w:tcPr>
            <w:tcW w:w="947"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c>
          <w:tcPr>
            <w:tcW w:w="947"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r>
      <w:tr w:rsidR="004B3EDE" w:rsidTr="004B3EDE">
        <w:trPr>
          <w:trHeight w:val="75"/>
          <w:jc w:val="center"/>
        </w:trPr>
        <w:tc>
          <w:tcPr>
            <w:tcW w:w="4785" w:type="dxa"/>
            <w:tcMar>
              <w:left w:w="0" w:type="dxa"/>
            </w:tcMar>
            <w:vAlign w:val="center"/>
            <w:hideMark/>
          </w:tcPr>
          <w:p w:rsidR="004B3EDE" w:rsidRDefault="004B3EDE" w:rsidP="005E4741">
            <w:pPr>
              <w:rPr>
                <w:sz w:val="2"/>
                <w:szCs w:val="2"/>
              </w:rPr>
            </w:pPr>
            <w:r>
              <w:rPr>
                <w:sz w:val="2"/>
                <w:szCs w:val="2"/>
              </w:rPr>
              <w:t> </w:t>
            </w:r>
          </w:p>
        </w:tc>
        <w:tc>
          <w:tcPr>
            <w:tcW w:w="920"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c>
          <w:tcPr>
            <w:tcW w:w="947"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c>
          <w:tcPr>
            <w:tcW w:w="947"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r>
      <w:tr w:rsidR="004B3EDE" w:rsidTr="004B3EDE">
        <w:trPr>
          <w:jc w:val="center"/>
        </w:trPr>
        <w:tc>
          <w:tcPr>
            <w:tcW w:w="4785" w:type="dxa"/>
            <w:tcMar>
              <w:left w:w="0" w:type="dxa"/>
            </w:tcMar>
            <w:hideMark/>
          </w:tcPr>
          <w:p w:rsidR="004B3EDE" w:rsidRPr="004B3EDE" w:rsidRDefault="004B3EDE" w:rsidP="005E4741">
            <w:pPr>
              <w:pStyle w:val="NormalWeb"/>
              <w:ind w:left="240" w:hanging="240"/>
            </w:pPr>
            <w:r>
              <w:rPr>
                <w:rFonts w:ascii="Arial" w:hAnsi="Arial" w:cs="Arial"/>
                <w:sz w:val="20"/>
                <w:szCs w:val="20"/>
              </w:rPr>
              <w:t>Foreign exchange contracts</w:t>
            </w:r>
          </w:p>
        </w:tc>
        <w:tc>
          <w:tcPr>
            <w:tcW w:w="920"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c>
          <w:tcPr>
            <w:tcW w:w="947"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c>
          <w:tcPr>
            <w:tcW w:w="947"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r>
      <w:tr w:rsidR="004B3EDE" w:rsidTr="004B3EDE">
        <w:trPr>
          <w:jc w:val="center"/>
        </w:trPr>
        <w:tc>
          <w:tcPr>
            <w:tcW w:w="4785" w:type="dxa"/>
            <w:tcMar>
              <w:left w:w="0" w:type="dxa"/>
            </w:tcMar>
            <w:hideMark/>
          </w:tcPr>
          <w:p w:rsidR="004B3EDE" w:rsidRDefault="004B3EDE" w:rsidP="005E4741">
            <w:pPr>
              <w:pStyle w:val="NormalWeb"/>
              <w:ind w:left="480" w:hanging="240"/>
            </w:pPr>
            <w:r>
              <w:rPr>
                <w:rFonts w:ascii="Arial" w:hAnsi="Arial" w:cs="Arial"/>
                <w:sz w:val="20"/>
                <w:szCs w:val="20"/>
              </w:rPr>
              <w:t>Derivatives</w:t>
            </w:r>
          </w:p>
        </w:tc>
        <w:tc>
          <w:tcPr>
            <w:tcW w:w="920" w:type="dxa"/>
            <w:noWrap/>
            <w:tcMar>
              <w:top w:w="0" w:type="dxa"/>
              <w:left w:w="0" w:type="dxa"/>
              <w:bottom w:w="0" w:type="dxa"/>
              <w:right w:w="0" w:type="dxa"/>
            </w:tcMar>
            <w:vAlign w:val="bottom"/>
            <w:hideMark/>
          </w:tcPr>
          <w:p w:rsidR="004B3EDE" w:rsidRDefault="004B3EDE" w:rsidP="004B3EDE">
            <w:pPr>
              <w:pStyle w:val="NormalWeb"/>
              <w:tabs>
                <w:tab w:val="right" w:pos="880"/>
                <w:tab w:val="decimal" w:pos="920"/>
              </w:tabs>
              <w:spacing w:before="0" w:beforeAutospacing="0" w:after="15" w:afterAutospacing="0"/>
              <w:ind w:left="274"/>
            </w:pPr>
            <w:r>
              <w:rPr>
                <w:rFonts w:ascii="Arial" w:hAnsi="Arial" w:cs="Arial"/>
                <w:b/>
                <w:bCs/>
                <w:sz w:val="20"/>
                <w:szCs w:val="20"/>
              </w:rPr>
              <w:t>$</w:t>
            </w:r>
            <w:r>
              <w:rPr>
                <w:rFonts w:ascii="Arial" w:hAnsi="Arial" w:cs="Arial"/>
                <w:b/>
                <w:bCs/>
                <w:sz w:val="20"/>
                <w:szCs w:val="20"/>
              </w:rPr>
              <w:tab/>
              <w:t>       0</w:t>
            </w:r>
            <w:r>
              <w:rPr>
                <w:rFonts w:ascii="Arial" w:hAnsi="Arial" w:cs="Arial"/>
                <w:b/>
                <w:bCs/>
                <w:sz w:val="20"/>
                <w:szCs w:val="20"/>
              </w:rPr>
              <w:tab/>
            </w:r>
          </w:p>
        </w:tc>
        <w:tc>
          <w:tcPr>
            <w:tcW w:w="1067" w:type="dxa"/>
            <w:noWrap/>
            <w:tcMar>
              <w:top w:w="0" w:type="dxa"/>
              <w:left w:w="0" w:type="dxa"/>
              <w:bottom w:w="0" w:type="dxa"/>
              <w:right w:w="0" w:type="dxa"/>
            </w:tcMar>
            <w:vAlign w:val="bottom"/>
            <w:hideMark/>
          </w:tcPr>
          <w:p w:rsidR="004B3EDE" w:rsidRDefault="004B3EDE" w:rsidP="004B3EDE">
            <w:pPr>
              <w:pStyle w:val="NormalWeb"/>
              <w:tabs>
                <w:tab w:val="right" w:pos="1000"/>
                <w:tab w:val="decimal" w:pos="1040"/>
              </w:tabs>
              <w:spacing w:before="0" w:beforeAutospacing="0" w:after="15" w:afterAutospacing="0"/>
              <w:ind w:left="274"/>
            </w:pPr>
            <w:r>
              <w:rPr>
                <w:rFonts w:ascii="Arial" w:hAnsi="Arial" w:cs="Arial"/>
                <w:b/>
                <w:bCs/>
                <w:sz w:val="20"/>
                <w:szCs w:val="20"/>
              </w:rPr>
              <w:t>$</w:t>
            </w:r>
            <w:r>
              <w:rPr>
                <w:rFonts w:ascii="Arial" w:hAnsi="Arial" w:cs="Arial"/>
                <w:b/>
                <w:bCs/>
                <w:sz w:val="20"/>
                <w:szCs w:val="20"/>
              </w:rPr>
              <w:tab/>
              <w:t>1</w:t>
            </w:r>
            <w:r>
              <w:rPr>
                <w:rFonts w:ascii="Arial" w:hAnsi="Arial" w:cs="Arial"/>
                <w:b/>
                <w:bCs/>
                <w:sz w:val="20"/>
                <w:szCs w:val="20"/>
              </w:rPr>
              <w:tab/>
            </w:r>
          </w:p>
        </w:tc>
        <w:tc>
          <w:tcPr>
            <w:tcW w:w="947" w:type="dxa"/>
            <w:noWrap/>
            <w:tcMar>
              <w:top w:w="0" w:type="dxa"/>
              <w:left w:w="0" w:type="dxa"/>
              <w:bottom w:w="0" w:type="dxa"/>
              <w:right w:w="0" w:type="dxa"/>
            </w:tcMar>
            <w:vAlign w:val="bottom"/>
            <w:hideMark/>
          </w:tcPr>
          <w:p w:rsidR="004B3EDE" w:rsidRDefault="004B3EDE" w:rsidP="004B3EDE">
            <w:pPr>
              <w:pStyle w:val="NormalWeb"/>
              <w:tabs>
                <w:tab w:val="right" w:pos="880"/>
                <w:tab w:val="decimal" w:pos="920"/>
              </w:tabs>
              <w:spacing w:before="0" w:beforeAutospacing="0" w:after="15" w:afterAutospacing="0"/>
              <w:ind w:left="274"/>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4B3EDE">
            <w:pPr>
              <w:pStyle w:val="NormalWeb"/>
              <w:tabs>
                <w:tab w:val="right" w:pos="1000"/>
                <w:tab w:val="decimal" w:pos="1040"/>
              </w:tabs>
              <w:spacing w:before="0" w:beforeAutospacing="0" w:after="15" w:afterAutospacing="0"/>
              <w:ind w:left="274"/>
            </w:pPr>
            <w:r>
              <w:rPr>
                <w:rFonts w:ascii="Arial" w:hAnsi="Arial" w:cs="Arial"/>
                <w:sz w:val="20"/>
                <w:szCs w:val="20"/>
              </w:rPr>
              <w:t>$</w:t>
            </w:r>
            <w:r>
              <w:rPr>
                <w:rFonts w:ascii="Arial" w:hAnsi="Arial" w:cs="Arial"/>
                <w:sz w:val="20"/>
                <w:szCs w:val="20"/>
              </w:rPr>
              <w:tab/>
              <w:t>  (130</w:t>
            </w:r>
            <w:r>
              <w:rPr>
                <w:rFonts w:ascii="Arial" w:hAnsi="Arial" w:cs="Arial"/>
                <w:sz w:val="20"/>
                <w:szCs w:val="20"/>
              </w:rPr>
              <w:tab/>
              <w:t>)</w:t>
            </w:r>
          </w:p>
        </w:tc>
        <w:tc>
          <w:tcPr>
            <w:tcW w:w="947" w:type="dxa"/>
            <w:noWrap/>
            <w:tcMar>
              <w:top w:w="0" w:type="dxa"/>
              <w:left w:w="0" w:type="dxa"/>
              <w:bottom w:w="0" w:type="dxa"/>
              <w:right w:w="0" w:type="dxa"/>
            </w:tcMar>
            <w:vAlign w:val="bottom"/>
            <w:hideMark/>
          </w:tcPr>
          <w:p w:rsidR="004B3EDE" w:rsidRDefault="004B3EDE" w:rsidP="004B3EDE">
            <w:pPr>
              <w:pStyle w:val="NormalWeb"/>
              <w:tabs>
                <w:tab w:val="right" w:pos="880"/>
                <w:tab w:val="decimal" w:pos="920"/>
              </w:tabs>
              <w:spacing w:before="0" w:beforeAutospacing="0" w:after="15" w:afterAutospacing="0"/>
              <w:ind w:left="274"/>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4B3EDE">
            <w:pPr>
              <w:pStyle w:val="NormalWeb"/>
              <w:tabs>
                <w:tab w:val="right" w:pos="1000"/>
                <w:tab w:val="decimal" w:pos="1040"/>
              </w:tabs>
              <w:spacing w:before="0" w:beforeAutospacing="0" w:after="15" w:afterAutospacing="0"/>
              <w:ind w:left="274"/>
            </w:pPr>
            <w:r>
              <w:rPr>
                <w:rFonts w:ascii="Arial" w:hAnsi="Arial" w:cs="Arial"/>
                <w:sz w:val="20"/>
                <w:szCs w:val="20"/>
              </w:rPr>
              <w:t>$</w:t>
            </w:r>
            <w:r>
              <w:rPr>
                <w:rFonts w:ascii="Arial" w:hAnsi="Arial" w:cs="Arial"/>
                <w:sz w:val="20"/>
                <w:szCs w:val="20"/>
              </w:rPr>
              <w:tab/>
              <w:t>(78</w:t>
            </w:r>
            <w:r>
              <w:rPr>
                <w:rFonts w:ascii="Arial" w:hAnsi="Arial" w:cs="Arial"/>
                <w:sz w:val="20"/>
                <w:szCs w:val="20"/>
              </w:rPr>
              <w:tab/>
              <w:t>)</w:t>
            </w:r>
          </w:p>
        </w:tc>
      </w:tr>
      <w:tr w:rsidR="004B3EDE" w:rsidTr="004B3EDE">
        <w:trPr>
          <w:jc w:val="center"/>
        </w:trPr>
        <w:tc>
          <w:tcPr>
            <w:tcW w:w="4785" w:type="dxa"/>
            <w:tcMar>
              <w:left w:w="0" w:type="dxa"/>
            </w:tcMar>
            <w:hideMark/>
          </w:tcPr>
          <w:p w:rsidR="004B3EDE" w:rsidRDefault="004B3EDE" w:rsidP="005E4741">
            <w:pPr>
              <w:pStyle w:val="NormalWeb"/>
              <w:ind w:left="480" w:hanging="240"/>
            </w:pPr>
            <w:r>
              <w:rPr>
                <w:rFonts w:ascii="Arial" w:hAnsi="Arial" w:cs="Arial"/>
                <w:sz w:val="20"/>
                <w:szCs w:val="20"/>
              </w:rPr>
              <w:t>Hedged items</w:t>
            </w:r>
          </w:p>
        </w:tc>
        <w:tc>
          <w:tcPr>
            <w:tcW w:w="920"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b/>
                <w:bCs/>
                <w:sz w:val="20"/>
                <w:szCs w:val="20"/>
              </w:rPr>
              <w:tab/>
              <w:t>0</w:t>
            </w:r>
            <w:r>
              <w:rPr>
                <w:rFonts w:ascii="Arial" w:hAnsi="Arial" w:cs="Arial"/>
                <w:b/>
                <w:bCs/>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3</w:t>
            </w:r>
            <w:r>
              <w:rPr>
                <w:rFonts w:ascii="Arial" w:hAnsi="Arial" w:cs="Arial"/>
                <w:b/>
                <w:bCs/>
                <w:sz w:val="20"/>
                <w:szCs w:val="20"/>
              </w:rPr>
              <w:tab/>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130</w:t>
            </w:r>
            <w:r>
              <w:rPr>
                <w:rFonts w:ascii="Arial" w:hAnsi="Arial" w:cs="Arial"/>
                <w:sz w:val="20"/>
                <w:szCs w:val="20"/>
              </w:rPr>
              <w:tab/>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78</w:t>
            </w:r>
            <w:r>
              <w:rPr>
                <w:rFonts w:ascii="Arial" w:hAnsi="Arial" w:cs="Arial"/>
                <w:sz w:val="20"/>
                <w:szCs w:val="20"/>
              </w:rPr>
              <w:tab/>
            </w:r>
          </w:p>
        </w:tc>
      </w:tr>
      <w:tr w:rsidR="004B3EDE" w:rsidTr="004B3EDE">
        <w:trPr>
          <w:jc w:val="center"/>
        </w:trPr>
        <w:tc>
          <w:tcPr>
            <w:tcW w:w="4785" w:type="dxa"/>
            <w:tcMar>
              <w:left w:w="0" w:type="dxa"/>
            </w:tcMar>
            <w:hideMark/>
          </w:tcPr>
          <w:p w:rsidR="004B3EDE" w:rsidRDefault="004B3EDE" w:rsidP="005E4741">
            <w:pPr>
              <w:pStyle w:val="NormalWeb"/>
              <w:ind w:left="480" w:hanging="240"/>
            </w:pPr>
            <w:r>
              <w:rPr>
                <w:rFonts w:ascii="Arial" w:hAnsi="Arial" w:cs="Arial"/>
                <w:sz w:val="20"/>
                <w:szCs w:val="20"/>
              </w:rPr>
              <w:t>Excluded from effectiveness assessment</w:t>
            </w:r>
          </w:p>
        </w:tc>
        <w:tc>
          <w:tcPr>
            <w:tcW w:w="920"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b/>
                <w:bCs/>
                <w:sz w:val="20"/>
                <w:szCs w:val="20"/>
              </w:rPr>
              <w:tab/>
              <w:t>0</w:t>
            </w:r>
            <w:r>
              <w:rPr>
                <w:rFonts w:ascii="Arial" w:hAnsi="Arial" w:cs="Arial"/>
                <w:b/>
                <w:bCs/>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  139</w:t>
            </w:r>
            <w:r>
              <w:rPr>
                <w:rFonts w:ascii="Arial" w:hAnsi="Arial" w:cs="Arial"/>
                <w:b/>
                <w:bCs/>
                <w:sz w:val="20"/>
                <w:szCs w:val="20"/>
              </w:rPr>
              <w:tab/>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168</w:t>
            </w:r>
            <w:r>
              <w:rPr>
                <w:rFonts w:ascii="Arial" w:hAnsi="Arial" w:cs="Arial"/>
                <w:sz w:val="20"/>
                <w:szCs w:val="20"/>
              </w:rPr>
              <w:tab/>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103</w:t>
            </w:r>
            <w:r>
              <w:rPr>
                <w:rFonts w:ascii="Arial" w:hAnsi="Arial" w:cs="Arial"/>
                <w:sz w:val="20"/>
                <w:szCs w:val="20"/>
              </w:rPr>
              <w:tab/>
            </w:r>
          </w:p>
        </w:tc>
      </w:tr>
      <w:tr w:rsidR="004B3EDE" w:rsidTr="004B3EDE">
        <w:trPr>
          <w:jc w:val="center"/>
        </w:trPr>
        <w:tc>
          <w:tcPr>
            <w:tcW w:w="4785" w:type="dxa"/>
            <w:tcMar>
              <w:left w:w="0" w:type="dxa"/>
            </w:tcMar>
            <w:hideMark/>
          </w:tcPr>
          <w:p w:rsidR="004B3EDE" w:rsidRDefault="004B3EDE" w:rsidP="005E4741">
            <w:pPr>
              <w:pStyle w:val="NormalWeb"/>
              <w:ind w:left="240" w:hanging="240"/>
            </w:pPr>
            <w:r>
              <w:rPr>
                <w:rFonts w:ascii="Arial" w:hAnsi="Arial" w:cs="Arial"/>
                <w:sz w:val="20"/>
                <w:szCs w:val="20"/>
              </w:rPr>
              <w:t>Interest rate contracts</w:t>
            </w:r>
          </w:p>
        </w:tc>
        <w:tc>
          <w:tcPr>
            <w:tcW w:w="920"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c>
          <w:tcPr>
            <w:tcW w:w="947"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c>
          <w:tcPr>
            <w:tcW w:w="947"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r>
      <w:tr w:rsidR="004B3EDE" w:rsidTr="004B3EDE">
        <w:trPr>
          <w:jc w:val="center"/>
        </w:trPr>
        <w:tc>
          <w:tcPr>
            <w:tcW w:w="4785" w:type="dxa"/>
            <w:tcMar>
              <w:left w:w="0" w:type="dxa"/>
            </w:tcMar>
            <w:hideMark/>
          </w:tcPr>
          <w:p w:rsidR="004B3EDE" w:rsidRDefault="004B3EDE" w:rsidP="005E4741">
            <w:pPr>
              <w:pStyle w:val="NormalWeb"/>
              <w:ind w:left="480" w:hanging="240"/>
            </w:pPr>
            <w:r>
              <w:rPr>
                <w:rFonts w:ascii="Arial" w:hAnsi="Arial" w:cs="Arial"/>
                <w:sz w:val="20"/>
                <w:szCs w:val="20"/>
              </w:rPr>
              <w:t>Derivatives</w:t>
            </w:r>
          </w:p>
        </w:tc>
        <w:tc>
          <w:tcPr>
            <w:tcW w:w="920"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b/>
                <w:bCs/>
                <w:sz w:val="20"/>
                <w:szCs w:val="20"/>
              </w:rPr>
              <w:tab/>
              <w:t>0</w:t>
            </w:r>
            <w:r>
              <w:rPr>
                <w:rFonts w:ascii="Arial" w:hAnsi="Arial" w:cs="Arial"/>
                <w:b/>
                <w:bCs/>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93</w:t>
            </w:r>
            <w:r>
              <w:rPr>
                <w:rFonts w:ascii="Arial" w:hAnsi="Arial" w:cs="Arial"/>
                <w:b/>
                <w:bCs/>
                <w:sz w:val="20"/>
                <w:szCs w:val="20"/>
              </w:rPr>
              <w:tab/>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0</w:t>
            </w:r>
            <w:r>
              <w:rPr>
                <w:rFonts w:ascii="Arial" w:hAnsi="Arial" w:cs="Arial"/>
                <w:sz w:val="20"/>
                <w:szCs w:val="20"/>
              </w:rPr>
              <w:tab/>
            </w:r>
          </w:p>
        </w:tc>
      </w:tr>
      <w:tr w:rsidR="004B3EDE" w:rsidTr="004B3EDE">
        <w:trPr>
          <w:jc w:val="center"/>
        </w:trPr>
        <w:tc>
          <w:tcPr>
            <w:tcW w:w="4785" w:type="dxa"/>
            <w:tcMar>
              <w:left w:w="0" w:type="dxa"/>
            </w:tcMar>
            <w:hideMark/>
          </w:tcPr>
          <w:p w:rsidR="004B3EDE" w:rsidRDefault="004B3EDE" w:rsidP="005E4741">
            <w:pPr>
              <w:pStyle w:val="NormalWeb"/>
              <w:ind w:left="480" w:hanging="240"/>
            </w:pPr>
            <w:r>
              <w:rPr>
                <w:rFonts w:ascii="Arial" w:hAnsi="Arial" w:cs="Arial"/>
                <w:sz w:val="20"/>
                <w:szCs w:val="20"/>
              </w:rPr>
              <w:t>Hedged items</w:t>
            </w:r>
          </w:p>
        </w:tc>
        <w:tc>
          <w:tcPr>
            <w:tcW w:w="920"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b/>
                <w:bCs/>
                <w:sz w:val="20"/>
                <w:szCs w:val="20"/>
              </w:rPr>
              <w:tab/>
              <w:t>0</w:t>
            </w:r>
            <w:r>
              <w:rPr>
                <w:rFonts w:ascii="Arial" w:hAnsi="Arial" w:cs="Arial"/>
                <w:b/>
                <w:bCs/>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(93</w:t>
            </w:r>
            <w:r>
              <w:rPr>
                <w:rFonts w:ascii="Arial" w:hAnsi="Arial" w:cs="Arial"/>
                <w:b/>
                <w:bCs/>
                <w:sz w:val="20"/>
                <w:szCs w:val="20"/>
              </w:rPr>
              <w:tab/>
              <w:t>)</w:t>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0</w:t>
            </w:r>
            <w:r>
              <w:rPr>
                <w:rFonts w:ascii="Arial" w:hAnsi="Arial" w:cs="Arial"/>
                <w:sz w:val="20"/>
                <w:szCs w:val="20"/>
              </w:rPr>
              <w:tab/>
            </w:r>
          </w:p>
        </w:tc>
      </w:tr>
      <w:tr w:rsidR="004B3EDE" w:rsidTr="004B3EDE">
        <w:trPr>
          <w:jc w:val="center"/>
        </w:trPr>
        <w:tc>
          <w:tcPr>
            <w:tcW w:w="4785" w:type="dxa"/>
            <w:tcMar>
              <w:left w:w="0" w:type="dxa"/>
            </w:tcMar>
            <w:hideMark/>
          </w:tcPr>
          <w:p w:rsidR="004B3EDE" w:rsidRDefault="004B3EDE" w:rsidP="005E4741">
            <w:pPr>
              <w:pStyle w:val="NormalWeb"/>
              <w:ind w:left="240" w:hanging="240"/>
            </w:pPr>
            <w:r>
              <w:rPr>
                <w:rFonts w:ascii="Arial" w:hAnsi="Arial" w:cs="Arial"/>
                <w:sz w:val="20"/>
                <w:szCs w:val="20"/>
              </w:rPr>
              <w:t>Equity contracts</w:t>
            </w:r>
          </w:p>
        </w:tc>
        <w:tc>
          <w:tcPr>
            <w:tcW w:w="920"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c>
          <w:tcPr>
            <w:tcW w:w="947"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c>
          <w:tcPr>
            <w:tcW w:w="947"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r>
      <w:tr w:rsidR="004B3EDE" w:rsidTr="004B3EDE">
        <w:trPr>
          <w:jc w:val="center"/>
        </w:trPr>
        <w:tc>
          <w:tcPr>
            <w:tcW w:w="4785" w:type="dxa"/>
            <w:tcMar>
              <w:left w:w="0" w:type="dxa"/>
            </w:tcMar>
            <w:hideMark/>
          </w:tcPr>
          <w:p w:rsidR="004B3EDE" w:rsidRDefault="004B3EDE" w:rsidP="005E4741">
            <w:pPr>
              <w:pStyle w:val="NormalWeb"/>
              <w:ind w:left="480" w:hanging="240"/>
            </w:pPr>
            <w:r>
              <w:rPr>
                <w:rFonts w:ascii="Arial" w:hAnsi="Arial" w:cs="Arial"/>
                <w:sz w:val="20"/>
                <w:szCs w:val="20"/>
              </w:rPr>
              <w:t>Derivatives</w:t>
            </w:r>
          </w:p>
        </w:tc>
        <w:tc>
          <w:tcPr>
            <w:tcW w:w="920"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b/>
                <w:bCs/>
                <w:sz w:val="20"/>
                <w:szCs w:val="20"/>
              </w:rPr>
              <w:tab/>
              <w:t>0</w:t>
            </w:r>
            <w:r>
              <w:rPr>
                <w:rFonts w:ascii="Arial" w:hAnsi="Arial" w:cs="Arial"/>
                <w:b/>
                <w:bCs/>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0</w:t>
            </w:r>
            <w:r>
              <w:rPr>
                <w:rFonts w:ascii="Arial" w:hAnsi="Arial" w:cs="Arial"/>
                <w:b/>
                <w:bCs/>
                <w:sz w:val="20"/>
                <w:szCs w:val="20"/>
              </w:rPr>
              <w:tab/>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(324</w:t>
            </w:r>
            <w:r>
              <w:rPr>
                <w:rFonts w:ascii="Arial" w:hAnsi="Arial" w:cs="Arial"/>
                <w:sz w:val="20"/>
                <w:szCs w:val="20"/>
              </w:rPr>
              <w:tab/>
              <w:t>)</w:t>
            </w:r>
          </w:p>
        </w:tc>
      </w:tr>
      <w:tr w:rsidR="004B3EDE" w:rsidTr="004B3EDE">
        <w:trPr>
          <w:jc w:val="center"/>
        </w:trPr>
        <w:tc>
          <w:tcPr>
            <w:tcW w:w="4785" w:type="dxa"/>
            <w:tcMar>
              <w:left w:w="0" w:type="dxa"/>
            </w:tcMar>
            <w:hideMark/>
          </w:tcPr>
          <w:p w:rsidR="004B3EDE" w:rsidRDefault="004B3EDE" w:rsidP="005E4741">
            <w:pPr>
              <w:pStyle w:val="NormalWeb"/>
              <w:ind w:left="480" w:hanging="240"/>
            </w:pPr>
            <w:r>
              <w:rPr>
                <w:rFonts w:ascii="Arial" w:hAnsi="Arial" w:cs="Arial"/>
                <w:sz w:val="20"/>
                <w:szCs w:val="20"/>
              </w:rPr>
              <w:t>Hedged items</w:t>
            </w:r>
          </w:p>
        </w:tc>
        <w:tc>
          <w:tcPr>
            <w:tcW w:w="920"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b/>
                <w:bCs/>
                <w:sz w:val="20"/>
                <w:szCs w:val="20"/>
              </w:rPr>
              <w:tab/>
              <w:t>0</w:t>
            </w:r>
            <w:r>
              <w:rPr>
                <w:rFonts w:ascii="Arial" w:hAnsi="Arial" w:cs="Arial"/>
                <w:b/>
                <w:bCs/>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0</w:t>
            </w:r>
            <w:r>
              <w:rPr>
                <w:rFonts w:ascii="Arial" w:hAnsi="Arial" w:cs="Arial"/>
                <w:b/>
                <w:bCs/>
                <w:sz w:val="20"/>
                <w:szCs w:val="20"/>
              </w:rPr>
              <w:tab/>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324</w:t>
            </w:r>
            <w:r>
              <w:rPr>
                <w:rFonts w:ascii="Arial" w:hAnsi="Arial" w:cs="Arial"/>
                <w:sz w:val="20"/>
                <w:szCs w:val="20"/>
              </w:rPr>
              <w:tab/>
            </w:r>
          </w:p>
        </w:tc>
      </w:tr>
      <w:tr w:rsidR="004B3EDE" w:rsidTr="004B3EDE">
        <w:trPr>
          <w:jc w:val="center"/>
        </w:trPr>
        <w:tc>
          <w:tcPr>
            <w:tcW w:w="4785" w:type="dxa"/>
            <w:tcMar>
              <w:left w:w="0" w:type="dxa"/>
            </w:tcMar>
            <w:hideMark/>
          </w:tcPr>
          <w:p w:rsidR="004B3EDE" w:rsidRDefault="004B3EDE" w:rsidP="005E4741">
            <w:pPr>
              <w:pStyle w:val="NormalWeb"/>
              <w:ind w:left="480" w:hanging="240"/>
            </w:pPr>
            <w:r>
              <w:rPr>
                <w:rFonts w:ascii="Arial" w:hAnsi="Arial" w:cs="Arial"/>
                <w:sz w:val="20"/>
                <w:szCs w:val="20"/>
              </w:rPr>
              <w:t>Excluded from effectiveness assessment</w:t>
            </w:r>
          </w:p>
        </w:tc>
        <w:tc>
          <w:tcPr>
            <w:tcW w:w="920"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b/>
                <w:bCs/>
                <w:sz w:val="20"/>
                <w:szCs w:val="20"/>
              </w:rPr>
              <w:tab/>
              <w:t>0</w:t>
            </w:r>
            <w:r>
              <w:rPr>
                <w:rFonts w:ascii="Arial" w:hAnsi="Arial" w:cs="Arial"/>
                <w:b/>
                <w:bCs/>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0</w:t>
            </w:r>
            <w:r>
              <w:rPr>
                <w:rFonts w:ascii="Arial" w:hAnsi="Arial" w:cs="Arial"/>
                <w:b/>
                <w:bCs/>
                <w:sz w:val="20"/>
                <w:szCs w:val="20"/>
              </w:rPr>
              <w:tab/>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80</w:t>
            </w:r>
            <w:r>
              <w:rPr>
                <w:rFonts w:ascii="Arial" w:hAnsi="Arial" w:cs="Arial"/>
                <w:sz w:val="20"/>
                <w:szCs w:val="20"/>
              </w:rPr>
              <w:tab/>
            </w:r>
          </w:p>
        </w:tc>
      </w:tr>
      <w:tr w:rsidR="004B3EDE" w:rsidTr="004B3EDE">
        <w:trPr>
          <w:trHeight w:val="75"/>
          <w:jc w:val="center"/>
        </w:trPr>
        <w:tc>
          <w:tcPr>
            <w:tcW w:w="4785" w:type="dxa"/>
            <w:tcMar>
              <w:left w:w="0" w:type="dxa"/>
            </w:tcMar>
            <w:vAlign w:val="center"/>
            <w:hideMark/>
          </w:tcPr>
          <w:p w:rsidR="004B3EDE" w:rsidRDefault="004B3EDE" w:rsidP="005E4741">
            <w:pPr>
              <w:rPr>
                <w:sz w:val="2"/>
                <w:szCs w:val="2"/>
              </w:rPr>
            </w:pPr>
            <w:r>
              <w:rPr>
                <w:sz w:val="2"/>
                <w:szCs w:val="2"/>
              </w:rPr>
              <w:t> </w:t>
            </w:r>
          </w:p>
        </w:tc>
        <w:tc>
          <w:tcPr>
            <w:tcW w:w="920"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c>
          <w:tcPr>
            <w:tcW w:w="947"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c>
          <w:tcPr>
            <w:tcW w:w="947"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r>
      <w:tr w:rsidR="004B3EDE" w:rsidTr="004B3EDE">
        <w:trPr>
          <w:jc w:val="center"/>
        </w:trPr>
        <w:tc>
          <w:tcPr>
            <w:tcW w:w="4785" w:type="dxa"/>
            <w:tcMar>
              <w:left w:w="0" w:type="dxa"/>
            </w:tcMar>
            <w:hideMark/>
          </w:tcPr>
          <w:p w:rsidR="004B3EDE" w:rsidRPr="004B3EDE" w:rsidRDefault="004B3EDE" w:rsidP="005E4741">
            <w:pPr>
              <w:pStyle w:val="NormalWeb"/>
              <w:ind w:left="240" w:hanging="240"/>
            </w:pPr>
            <w:r>
              <w:rPr>
                <w:rFonts w:ascii="Arial" w:hAnsi="Arial" w:cs="Arial"/>
                <w:b/>
                <w:bCs/>
                <w:sz w:val="15"/>
                <w:szCs w:val="15"/>
              </w:rPr>
              <w:t>Designated as Cash Flow Hedging Instruments</w:t>
            </w:r>
          </w:p>
        </w:tc>
        <w:tc>
          <w:tcPr>
            <w:tcW w:w="920"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c>
          <w:tcPr>
            <w:tcW w:w="947"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c>
          <w:tcPr>
            <w:tcW w:w="947"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r>
      <w:tr w:rsidR="004B3EDE" w:rsidTr="004B3EDE">
        <w:trPr>
          <w:trHeight w:val="75"/>
          <w:jc w:val="center"/>
        </w:trPr>
        <w:tc>
          <w:tcPr>
            <w:tcW w:w="4785" w:type="dxa"/>
            <w:tcMar>
              <w:left w:w="0" w:type="dxa"/>
            </w:tcMar>
            <w:vAlign w:val="center"/>
            <w:hideMark/>
          </w:tcPr>
          <w:p w:rsidR="004B3EDE" w:rsidRDefault="004B3EDE" w:rsidP="005E4741">
            <w:pPr>
              <w:rPr>
                <w:sz w:val="2"/>
                <w:szCs w:val="2"/>
              </w:rPr>
            </w:pPr>
            <w:r>
              <w:rPr>
                <w:sz w:val="2"/>
                <w:szCs w:val="2"/>
              </w:rPr>
              <w:t> </w:t>
            </w:r>
          </w:p>
        </w:tc>
        <w:tc>
          <w:tcPr>
            <w:tcW w:w="920"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c>
          <w:tcPr>
            <w:tcW w:w="947"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c>
          <w:tcPr>
            <w:tcW w:w="947"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r>
      <w:tr w:rsidR="004B3EDE" w:rsidTr="004B3EDE">
        <w:trPr>
          <w:jc w:val="center"/>
        </w:trPr>
        <w:tc>
          <w:tcPr>
            <w:tcW w:w="4785" w:type="dxa"/>
            <w:tcMar>
              <w:left w:w="0" w:type="dxa"/>
            </w:tcMar>
            <w:hideMark/>
          </w:tcPr>
          <w:p w:rsidR="004B3EDE" w:rsidRPr="004B3EDE" w:rsidRDefault="004B3EDE" w:rsidP="005E4741">
            <w:pPr>
              <w:pStyle w:val="NormalWeb"/>
              <w:ind w:left="240" w:hanging="240"/>
            </w:pPr>
            <w:r>
              <w:rPr>
                <w:rFonts w:ascii="Arial" w:hAnsi="Arial" w:cs="Arial"/>
                <w:sz w:val="20"/>
                <w:szCs w:val="20"/>
              </w:rPr>
              <w:t>Foreign exchange contracts</w:t>
            </w:r>
          </w:p>
        </w:tc>
        <w:tc>
          <w:tcPr>
            <w:tcW w:w="920"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c>
          <w:tcPr>
            <w:tcW w:w="947"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c>
          <w:tcPr>
            <w:tcW w:w="947"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r>
      <w:tr w:rsidR="004B3EDE" w:rsidTr="004B3EDE">
        <w:trPr>
          <w:jc w:val="center"/>
        </w:trPr>
        <w:tc>
          <w:tcPr>
            <w:tcW w:w="4785" w:type="dxa"/>
            <w:tcMar>
              <w:left w:w="0" w:type="dxa"/>
            </w:tcMar>
            <w:hideMark/>
          </w:tcPr>
          <w:p w:rsidR="004B3EDE" w:rsidRDefault="004B3EDE" w:rsidP="005E4741">
            <w:pPr>
              <w:pStyle w:val="NormalWeb"/>
              <w:ind w:left="480" w:hanging="240"/>
            </w:pPr>
            <w:r>
              <w:rPr>
                <w:rFonts w:ascii="Arial" w:hAnsi="Arial" w:cs="Arial"/>
                <w:sz w:val="20"/>
                <w:szCs w:val="20"/>
              </w:rPr>
              <w:t>Amount reclassified from accumulated other comprehensive income</w:t>
            </w:r>
          </w:p>
        </w:tc>
        <w:tc>
          <w:tcPr>
            <w:tcW w:w="920"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b/>
                <w:bCs/>
                <w:sz w:val="20"/>
                <w:szCs w:val="20"/>
              </w:rPr>
              <w:tab/>
              <w:t>0</w:t>
            </w:r>
            <w:r>
              <w:rPr>
                <w:rFonts w:ascii="Arial" w:hAnsi="Arial" w:cs="Arial"/>
                <w:b/>
                <w:bCs/>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0</w:t>
            </w:r>
            <w:r>
              <w:rPr>
                <w:rFonts w:ascii="Arial" w:hAnsi="Arial" w:cs="Arial"/>
                <w:b/>
                <w:bCs/>
                <w:sz w:val="20"/>
                <w:szCs w:val="20"/>
              </w:rPr>
              <w:tab/>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  341</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185</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0</w:t>
            </w:r>
            <w:r>
              <w:rPr>
                <w:rFonts w:ascii="Arial" w:hAnsi="Arial" w:cs="Arial"/>
                <w:sz w:val="20"/>
                <w:szCs w:val="20"/>
              </w:rPr>
              <w:tab/>
            </w:r>
          </w:p>
        </w:tc>
      </w:tr>
      <w:tr w:rsidR="004B3EDE" w:rsidTr="004B3EDE">
        <w:trPr>
          <w:jc w:val="center"/>
        </w:trPr>
        <w:tc>
          <w:tcPr>
            <w:tcW w:w="4785" w:type="dxa"/>
            <w:tcMar>
              <w:left w:w="0" w:type="dxa"/>
            </w:tcMar>
            <w:hideMark/>
          </w:tcPr>
          <w:p w:rsidR="004B3EDE" w:rsidRDefault="004B3EDE" w:rsidP="005E4741">
            <w:pPr>
              <w:pStyle w:val="NormalWeb"/>
              <w:ind w:left="480" w:hanging="240"/>
            </w:pPr>
            <w:r>
              <w:rPr>
                <w:rFonts w:ascii="Arial" w:hAnsi="Arial" w:cs="Arial"/>
                <w:sz w:val="20"/>
                <w:szCs w:val="20"/>
              </w:rPr>
              <w:t>Excluded from effectiveness assessment</w:t>
            </w:r>
          </w:p>
        </w:tc>
        <w:tc>
          <w:tcPr>
            <w:tcW w:w="920"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b/>
                <w:bCs/>
                <w:sz w:val="20"/>
                <w:szCs w:val="20"/>
              </w:rPr>
              <w:tab/>
              <w:t>0</w:t>
            </w:r>
            <w:r>
              <w:rPr>
                <w:rFonts w:ascii="Arial" w:hAnsi="Arial" w:cs="Arial"/>
                <w:b/>
                <w:bCs/>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0</w:t>
            </w:r>
            <w:r>
              <w:rPr>
                <w:rFonts w:ascii="Arial" w:hAnsi="Arial" w:cs="Arial"/>
                <w:b/>
                <w:bCs/>
                <w:sz w:val="20"/>
                <w:szCs w:val="20"/>
              </w:rPr>
              <w:tab/>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(64</w:t>
            </w:r>
            <w:r>
              <w:rPr>
                <w:rFonts w:ascii="Arial" w:hAnsi="Arial" w:cs="Arial"/>
                <w:sz w:val="20"/>
                <w:szCs w:val="20"/>
              </w:rPr>
              <w:tab/>
              <w:t>)</w:t>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  (255</w:t>
            </w:r>
            <w:r>
              <w:rPr>
                <w:rFonts w:ascii="Arial" w:hAnsi="Arial" w:cs="Arial"/>
                <w:sz w:val="20"/>
                <w:szCs w:val="20"/>
              </w:rPr>
              <w:tab/>
              <w:t>)</w:t>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0</w:t>
            </w:r>
            <w:r>
              <w:rPr>
                <w:rFonts w:ascii="Arial" w:hAnsi="Arial" w:cs="Arial"/>
                <w:sz w:val="20"/>
                <w:szCs w:val="20"/>
              </w:rPr>
              <w:tab/>
            </w:r>
          </w:p>
        </w:tc>
      </w:tr>
      <w:tr w:rsidR="004B3EDE" w:rsidTr="004B3EDE">
        <w:trPr>
          <w:trHeight w:val="75"/>
          <w:jc w:val="center"/>
        </w:trPr>
        <w:tc>
          <w:tcPr>
            <w:tcW w:w="4785" w:type="dxa"/>
            <w:tcMar>
              <w:left w:w="0" w:type="dxa"/>
            </w:tcMar>
            <w:vAlign w:val="center"/>
            <w:hideMark/>
          </w:tcPr>
          <w:p w:rsidR="004B3EDE" w:rsidRDefault="004B3EDE" w:rsidP="005E4741">
            <w:pPr>
              <w:rPr>
                <w:sz w:val="2"/>
                <w:szCs w:val="2"/>
              </w:rPr>
            </w:pPr>
            <w:r>
              <w:rPr>
                <w:sz w:val="2"/>
                <w:szCs w:val="2"/>
              </w:rPr>
              <w:t> </w:t>
            </w:r>
          </w:p>
        </w:tc>
        <w:tc>
          <w:tcPr>
            <w:tcW w:w="920"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c>
          <w:tcPr>
            <w:tcW w:w="947"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c>
          <w:tcPr>
            <w:tcW w:w="947"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r>
      <w:tr w:rsidR="004B3EDE" w:rsidTr="004B3EDE">
        <w:trPr>
          <w:jc w:val="center"/>
        </w:trPr>
        <w:tc>
          <w:tcPr>
            <w:tcW w:w="4785" w:type="dxa"/>
            <w:tcMar>
              <w:left w:w="0" w:type="dxa"/>
            </w:tcMar>
            <w:hideMark/>
          </w:tcPr>
          <w:p w:rsidR="004B3EDE" w:rsidRPr="004B3EDE" w:rsidRDefault="004B3EDE" w:rsidP="005E4741">
            <w:pPr>
              <w:pStyle w:val="NormalWeb"/>
              <w:ind w:left="240" w:hanging="240"/>
            </w:pPr>
            <w:r>
              <w:rPr>
                <w:rFonts w:ascii="Arial" w:hAnsi="Arial" w:cs="Arial"/>
                <w:b/>
                <w:bCs/>
                <w:sz w:val="15"/>
                <w:szCs w:val="15"/>
              </w:rPr>
              <w:t>Not Designated as Hedging Instruments</w:t>
            </w:r>
          </w:p>
        </w:tc>
        <w:tc>
          <w:tcPr>
            <w:tcW w:w="920"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c>
          <w:tcPr>
            <w:tcW w:w="947"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c>
          <w:tcPr>
            <w:tcW w:w="947"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la2"/>
            </w:pPr>
            <w:r>
              <w:t> </w:t>
            </w:r>
          </w:p>
        </w:tc>
      </w:tr>
      <w:tr w:rsidR="004B3EDE" w:rsidTr="004B3EDE">
        <w:trPr>
          <w:trHeight w:val="75"/>
          <w:jc w:val="center"/>
        </w:trPr>
        <w:tc>
          <w:tcPr>
            <w:tcW w:w="4785" w:type="dxa"/>
            <w:tcMar>
              <w:left w:w="0" w:type="dxa"/>
            </w:tcMar>
            <w:vAlign w:val="center"/>
            <w:hideMark/>
          </w:tcPr>
          <w:p w:rsidR="004B3EDE" w:rsidRDefault="004B3EDE" w:rsidP="005E4741">
            <w:pPr>
              <w:rPr>
                <w:sz w:val="2"/>
                <w:szCs w:val="2"/>
              </w:rPr>
            </w:pPr>
            <w:r>
              <w:rPr>
                <w:sz w:val="2"/>
                <w:szCs w:val="2"/>
              </w:rPr>
              <w:t> </w:t>
            </w:r>
          </w:p>
        </w:tc>
        <w:tc>
          <w:tcPr>
            <w:tcW w:w="920"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c>
          <w:tcPr>
            <w:tcW w:w="947"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c>
          <w:tcPr>
            <w:tcW w:w="947" w:type="dxa"/>
            <w:tcMar>
              <w:left w:w="0" w:type="dxa"/>
            </w:tcMar>
            <w:vAlign w:val="center"/>
            <w:hideMark/>
          </w:tcPr>
          <w:p w:rsidR="004B3EDE" w:rsidRDefault="004B3EDE" w:rsidP="005E4741">
            <w:pPr>
              <w:rPr>
                <w:sz w:val="2"/>
                <w:szCs w:val="2"/>
              </w:rPr>
            </w:pPr>
            <w:r>
              <w:rPr>
                <w:sz w:val="2"/>
                <w:szCs w:val="2"/>
              </w:rPr>
              <w:t> </w:t>
            </w:r>
          </w:p>
        </w:tc>
        <w:tc>
          <w:tcPr>
            <w:tcW w:w="1067" w:type="dxa"/>
            <w:tcMar>
              <w:left w:w="0" w:type="dxa"/>
            </w:tcMar>
            <w:vAlign w:val="center"/>
            <w:hideMark/>
          </w:tcPr>
          <w:p w:rsidR="004B3EDE" w:rsidRDefault="004B3EDE" w:rsidP="005E4741">
            <w:pPr>
              <w:rPr>
                <w:sz w:val="2"/>
                <w:szCs w:val="2"/>
              </w:rPr>
            </w:pPr>
            <w:r>
              <w:rPr>
                <w:sz w:val="2"/>
                <w:szCs w:val="2"/>
              </w:rPr>
              <w:t> </w:t>
            </w:r>
          </w:p>
        </w:tc>
      </w:tr>
      <w:tr w:rsidR="004B3EDE" w:rsidTr="004B3EDE">
        <w:trPr>
          <w:jc w:val="center"/>
        </w:trPr>
        <w:tc>
          <w:tcPr>
            <w:tcW w:w="4785" w:type="dxa"/>
            <w:tcMar>
              <w:left w:w="0" w:type="dxa"/>
            </w:tcMar>
            <w:hideMark/>
          </w:tcPr>
          <w:p w:rsidR="004B3EDE" w:rsidRPr="004B3EDE" w:rsidRDefault="004B3EDE" w:rsidP="005E4741">
            <w:pPr>
              <w:pStyle w:val="NormalWeb"/>
              <w:ind w:left="240" w:hanging="240"/>
            </w:pPr>
            <w:r>
              <w:rPr>
                <w:rFonts w:ascii="Arial" w:hAnsi="Arial" w:cs="Arial"/>
                <w:sz w:val="20"/>
                <w:szCs w:val="20"/>
              </w:rPr>
              <w:t>Foreign exchange contracts</w:t>
            </w:r>
          </w:p>
        </w:tc>
        <w:tc>
          <w:tcPr>
            <w:tcW w:w="920"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b/>
                <w:bCs/>
                <w:sz w:val="20"/>
                <w:szCs w:val="20"/>
              </w:rPr>
              <w:tab/>
              <w:t>0</w:t>
            </w:r>
            <w:r>
              <w:rPr>
                <w:rFonts w:ascii="Arial" w:hAnsi="Arial" w:cs="Arial"/>
                <w:b/>
                <w:bCs/>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(123</w:t>
            </w:r>
            <w:r>
              <w:rPr>
                <w:rFonts w:ascii="Arial" w:hAnsi="Arial" w:cs="Arial"/>
                <w:b/>
                <w:bCs/>
                <w:sz w:val="20"/>
                <w:szCs w:val="20"/>
              </w:rPr>
              <w:tab/>
              <w:t>)</w:t>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(97</w:t>
            </w:r>
            <w:r>
              <w:rPr>
                <w:rFonts w:ascii="Arial" w:hAnsi="Arial" w:cs="Arial"/>
                <w:sz w:val="20"/>
                <w:szCs w:val="20"/>
              </w:rPr>
              <w:tab/>
              <w:t>)</w:t>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(33</w:t>
            </w:r>
            <w:r>
              <w:rPr>
                <w:rFonts w:ascii="Arial" w:hAnsi="Arial" w:cs="Arial"/>
                <w:sz w:val="20"/>
                <w:szCs w:val="20"/>
              </w:rPr>
              <w:tab/>
              <w:t>)</w:t>
            </w:r>
          </w:p>
        </w:tc>
      </w:tr>
      <w:tr w:rsidR="004B3EDE" w:rsidTr="004B3EDE">
        <w:trPr>
          <w:jc w:val="center"/>
        </w:trPr>
        <w:tc>
          <w:tcPr>
            <w:tcW w:w="4785" w:type="dxa"/>
            <w:tcMar>
              <w:left w:w="0" w:type="dxa"/>
            </w:tcMar>
            <w:hideMark/>
          </w:tcPr>
          <w:p w:rsidR="004B3EDE" w:rsidRDefault="004B3EDE" w:rsidP="005E4741">
            <w:pPr>
              <w:pStyle w:val="NormalWeb"/>
              <w:ind w:left="240" w:hanging="240"/>
            </w:pPr>
            <w:r>
              <w:rPr>
                <w:rFonts w:ascii="Arial" w:hAnsi="Arial" w:cs="Arial"/>
                <w:sz w:val="20"/>
                <w:szCs w:val="20"/>
              </w:rPr>
              <w:t>Other contracts</w:t>
            </w:r>
          </w:p>
        </w:tc>
        <w:tc>
          <w:tcPr>
            <w:tcW w:w="920"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b/>
                <w:bCs/>
                <w:sz w:val="20"/>
                <w:szCs w:val="20"/>
              </w:rPr>
              <w:tab/>
              <w:t>0</w:t>
            </w:r>
            <w:r>
              <w:rPr>
                <w:rFonts w:ascii="Arial" w:hAnsi="Arial" w:cs="Arial"/>
                <w:b/>
                <w:bCs/>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50</w:t>
            </w:r>
            <w:r>
              <w:rPr>
                <w:rFonts w:ascii="Arial" w:hAnsi="Arial" w:cs="Arial"/>
                <w:b/>
                <w:bCs/>
                <w:sz w:val="20"/>
                <w:szCs w:val="20"/>
              </w:rPr>
              <w:tab/>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38</w:t>
            </w:r>
            <w:r>
              <w:rPr>
                <w:rFonts w:ascii="Arial" w:hAnsi="Arial" w:cs="Arial"/>
                <w:sz w:val="20"/>
                <w:szCs w:val="20"/>
              </w:rPr>
              <w:tab/>
            </w:r>
          </w:p>
        </w:tc>
        <w:tc>
          <w:tcPr>
            <w:tcW w:w="947" w:type="dxa"/>
            <w:noWrap/>
            <w:tcMar>
              <w:top w:w="0" w:type="dxa"/>
              <w:left w:w="0" w:type="dxa"/>
              <w:bottom w:w="0" w:type="dxa"/>
              <w:right w:w="0" w:type="dxa"/>
            </w:tcMar>
            <w:vAlign w:val="bottom"/>
            <w:hideMark/>
          </w:tcPr>
          <w:p w:rsidR="004B3EDE" w:rsidRDefault="004B3EDE" w:rsidP="005E4741">
            <w:pPr>
              <w:pStyle w:val="NormalWeb"/>
              <w:tabs>
                <w:tab w:val="right" w:pos="880"/>
                <w:tab w:val="decimal" w:pos="920"/>
              </w:tabs>
              <w:spacing w:before="0" w:beforeAutospacing="0" w:after="15" w:afterAutospacing="0"/>
            </w:pPr>
            <w:r>
              <w:rPr>
                <w:rFonts w:ascii="Arial" w:hAnsi="Arial" w:cs="Arial"/>
                <w:sz w:val="20"/>
                <w:szCs w:val="20"/>
              </w:rPr>
              <w:tab/>
              <w:t>0</w:t>
            </w:r>
            <w:r>
              <w:rPr>
                <w:rFonts w:ascii="Arial" w:hAnsi="Arial" w:cs="Arial"/>
                <w:sz w:val="20"/>
                <w:szCs w:val="20"/>
              </w:rPr>
              <w:tab/>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sz w:val="20"/>
                <w:szCs w:val="20"/>
              </w:rPr>
              <w:tab/>
              <w:t>  (104</w:t>
            </w:r>
            <w:r>
              <w:rPr>
                <w:rFonts w:ascii="Arial" w:hAnsi="Arial" w:cs="Arial"/>
                <w:sz w:val="20"/>
                <w:szCs w:val="20"/>
              </w:rPr>
              <w:tab/>
              <w:t>)</w:t>
            </w:r>
          </w:p>
        </w:tc>
      </w:tr>
      <w:tr w:rsidR="004B3EDE" w:rsidTr="004B3EDE">
        <w:trPr>
          <w:jc w:val="center"/>
        </w:trPr>
        <w:tc>
          <w:tcPr>
            <w:tcW w:w="10800" w:type="dxa"/>
            <w:gridSpan w:val="7"/>
            <w:tcMar>
              <w:top w:w="0" w:type="dxa"/>
              <w:left w:w="0" w:type="dxa"/>
              <w:bottom w:w="0" w:type="dxa"/>
              <w:right w:w="0" w:type="dxa"/>
            </w:tcMar>
            <w:vAlign w:val="bottom"/>
            <w:hideMark/>
          </w:tcPr>
          <w:p w:rsidR="004B3EDE" w:rsidRDefault="004B3EDE" w:rsidP="005E4741">
            <w:pPr>
              <w:pStyle w:val="rrdsinglerule"/>
            </w:pPr>
            <w:r>
              <w:t> </w:t>
            </w:r>
          </w:p>
        </w:tc>
      </w:tr>
    </w:tbl>
    <w:p w:rsidR="004B3EDE" w:rsidRDefault="004B3EDE" w:rsidP="004B3EDE">
      <w:pPr>
        <w:pStyle w:val="NormalWeb"/>
        <w:keepNext/>
        <w:spacing w:before="180" w:beforeAutospacing="0" w:after="0" w:afterAutospacing="0"/>
        <w:jc w:val="both"/>
      </w:pPr>
      <w:r>
        <w:rPr>
          <w:rFonts w:ascii="Arial" w:hAnsi="Arial" w:cs="Arial"/>
          <w:sz w:val="20"/>
          <w:szCs w:val="20"/>
        </w:rPr>
        <w:t xml:space="preserve">Gains (losses), net of tax, on derivative instruments recognized in our consolidated comprehensive income statements were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393"/>
        <w:gridCol w:w="807"/>
        <w:gridCol w:w="800"/>
        <w:gridCol w:w="800"/>
      </w:tblGrid>
      <w:tr w:rsidR="004B3EDE" w:rsidTr="004B3EDE">
        <w:trPr>
          <w:tblHeader/>
          <w:jc w:val="center"/>
        </w:trPr>
        <w:tc>
          <w:tcPr>
            <w:tcW w:w="8393"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807" w:type="dxa"/>
            <w:tcMar>
              <w:top w:w="0" w:type="dxa"/>
              <w:left w:w="0" w:type="dxa"/>
              <w:bottom w:w="0" w:type="dxa"/>
              <w:right w:w="0" w:type="dxa"/>
            </w:tcMar>
            <w:vAlign w:val="bottom"/>
            <w:hideMark/>
          </w:tcPr>
          <w:p w:rsidR="004B3EDE" w:rsidRDefault="004B3EDE" w:rsidP="005E4741">
            <w:pPr>
              <w:pStyle w:val="la2"/>
            </w:pPr>
            <w:r>
              <w:t> </w:t>
            </w:r>
          </w:p>
        </w:tc>
        <w:tc>
          <w:tcPr>
            <w:tcW w:w="800" w:type="dxa"/>
            <w:tcMar>
              <w:top w:w="0" w:type="dxa"/>
              <w:left w:w="0" w:type="dxa"/>
              <w:bottom w:w="0" w:type="dxa"/>
              <w:right w:w="0" w:type="dxa"/>
            </w:tcMar>
            <w:vAlign w:val="bottom"/>
            <w:hideMark/>
          </w:tcPr>
          <w:p w:rsidR="004B3EDE" w:rsidRDefault="004B3EDE" w:rsidP="005E4741">
            <w:pPr>
              <w:pStyle w:val="la2"/>
            </w:pPr>
            <w:r>
              <w:t> </w:t>
            </w:r>
          </w:p>
        </w:tc>
        <w:tc>
          <w:tcPr>
            <w:tcW w:w="800" w:type="dxa"/>
            <w:tcMar>
              <w:top w:w="0" w:type="dxa"/>
              <w:left w:w="0" w:type="dxa"/>
              <w:bottom w:w="0" w:type="dxa"/>
              <w:right w:w="0" w:type="dxa"/>
            </w:tcMar>
            <w:vAlign w:val="bottom"/>
            <w:hideMark/>
          </w:tcPr>
          <w:p w:rsidR="004B3EDE" w:rsidRDefault="004B3EDE" w:rsidP="005E4741">
            <w:pPr>
              <w:pStyle w:val="la2"/>
            </w:pPr>
            <w:r>
              <w:t> </w:t>
            </w:r>
          </w:p>
        </w:tc>
      </w:tr>
      <w:tr w:rsidR="004B3EDE" w:rsidTr="004B3EDE">
        <w:trPr>
          <w:jc w:val="center"/>
        </w:trPr>
        <w:tc>
          <w:tcPr>
            <w:tcW w:w="10800" w:type="dxa"/>
            <w:gridSpan w:val="4"/>
            <w:tcMar>
              <w:top w:w="0" w:type="dxa"/>
              <w:left w:w="0" w:type="dxa"/>
              <w:bottom w:w="0" w:type="dxa"/>
              <w:right w:w="0" w:type="dxa"/>
            </w:tcMar>
            <w:vAlign w:val="bottom"/>
            <w:hideMark/>
          </w:tcPr>
          <w:p w:rsidR="004B3EDE" w:rsidRDefault="004B3EDE" w:rsidP="005E4741">
            <w:pPr>
              <w:pStyle w:val="rrdsinglerule"/>
            </w:pPr>
            <w:r>
              <w:t> </w:t>
            </w:r>
          </w:p>
        </w:tc>
      </w:tr>
      <w:tr w:rsidR="004B3EDE" w:rsidTr="004B3EDE">
        <w:trPr>
          <w:trHeight w:val="75"/>
          <w:jc w:val="center"/>
        </w:trPr>
        <w:tc>
          <w:tcPr>
            <w:tcW w:w="8393" w:type="dxa"/>
            <w:tcMar>
              <w:left w:w="0" w:type="dxa"/>
            </w:tcMar>
            <w:vAlign w:val="center"/>
            <w:hideMark/>
          </w:tcPr>
          <w:p w:rsidR="004B3EDE" w:rsidRDefault="004B3EDE" w:rsidP="005E4741">
            <w:pPr>
              <w:rPr>
                <w:sz w:val="2"/>
                <w:szCs w:val="2"/>
              </w:rPr>
            </w:pPr>
            <w:r>
              <w:rPr>
                <w:sz w:val="2"/>
                <w:szCs w:val="2"/>
              </w:rPr>
              <w:t> </w:t>
            </w:r>
          </w:p>
        </w:tc>
        <w:tc>
          <w:tcPr>
            <w:tcW w:w="807" w:type="dxa"/>
            <w:tcMar>
              <w:left w:w="0" w:type="dxa"/>
            </w:tcMar>
            <w:vAlign w:val="center"/>
            <w:hideMark/>
          </w:tcPr>
          <w:p w:rsidR="004B3EDE" w:rsidRDefault="004B3EDE" w:rsidP="005E4741">
            <w:pPr>
              <w:rPr>
                <w:sz w:val="2"/>
                <w:szCs w:val="2"/>
              </w:rPr>
            </w:pPr>
            <w:r>
              <w:rPr>
                <w:sz w:val="2"/>
                <w:szCs w:val="2"/>
              </w:rPr>
              <w:t> </w:t>
            </w:r>
          </w:p>
        </w:tc>
        <w:tc>
          <w:tcPr>
            <w:tcW w:w="800" w:type="dxa"/>
            <w:tcMar>
              <w:left w:w="0" w:type="dxa"/>
            </w:tcMar>
            <w:vAlign w:val="center"/>
            <w:hideMark/>
          </w:tcPr>
          <w:p w:rsidR="004B3EDE" w:rsidRDefault="004B3EDE" w:rsidP="005E4741">
            <w:pPr>
              <w:rPr>
                <w:sz w:val="2"/>
                <w:szCs w:val="2"/>
              </w:rPr>
            </w:pPr>
            <w:r>
              <w:rPr>
                <w:sz w:val="2"/>
                <w:szCs w:val="2"/>
              </w:rPr>
              <w:t> </w:t>
            </w:r>
          </w:p>
        </w:tc>
        <w:tc>
          <w:tcPr>
            <w:tcW w:w="800" w:type="dxa"/>
            <w:tcMar>
              <w:left w:w="0" w:type="dxa"/>
            </w:tcMar>
            <w:vAlign w:val="center"/>
            <w:hideMark/>
          </w:tcPr>
          <w:p w:rsidR="004B3EDE" w:rsidRDefault="004B3EDE" w:rsidP="005E4741">
            <w:pPr>
              <w:rPr>
                <w:sz w:val="2"/>
                <w:szCs w:val="2"/>
              </w:rPr>
            </w:pPr>
            <w:r>
              <w:rPr>
                <w:sz w:val="2"/>
                <w:szCs w:val="2"/>
              </w:rPr>
              <w:t> </w:t>
            </w:r>
          </w:p>
        </w:tc>
      </w:tr>
      <w:tr w:rsidR="004B3EDE" w:rsidTr="004B3EDE">
        <w:trPr>
          <w:jc w:val="center"/>
        </w:trPr>
        <w:tc>
          <w:tcPr>
            <w:tcW w:w="8393"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Year Ended June 30,</w:t>
            </w:r>
          </w:p>
        </w:tc>
        <w:tc>
          <w:tcPr>
            <w:tcW w:w="807" w:type="dxa"/>
            <w:tcMar>
              <w:top w:w="0" w:type="dxa"/>
              <w:left w:w="0" w:type="dxa"/>
              <w:bottom w:w="0" w:type="dxa"/>
              <w:right w:w="0" w:type="dxa"/>
            </w:tcMar>
            <w:vAlign w:val="bottom"/>
            <w:hideMark/>
          </w:tcPr>
          <w:p w:rsidR="004B3EDE" w:rsidRDefault="004B3EDE" w:rsidP="00E03869">
            <w:pPr>
              <w:ind w:right="29"/>
              <w:jc w:val="right"/>
            </w:pPr>
            <w:r>
              <w:rPr>
                <w:rFonts w:ascii="Arial" w:hAnsi="Arial" w:cs="Arial"/>
                <w:b/>
                <w:bCs/>
                <w:sz w:val="15"/>
                <w:szCs w:val="15"/>
              </w:rPr>
              <w:t>2020</w:t>
            </w:r>
          </w:p>
        </w:tc>
        <w:tc>
          <w:tcPr>
            <w:tcW w:w="800"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15"/>
                <w:szCs w:val="15"/>
              </w:rPr>
              <w:t>2019</w:t>
            </w:r>
          </w:p>
        </w:tc>
        <w:tc>
          <w:tcPr>
            <w:tcW w:w="800"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15"/>
                <w:szCs w:val="15"/>
              </w:rPr>
              <w:t>2018</w:t>
            </w:r>
          </w:p>
        </w:tc>
      </w:tr>
      <w:tr w:rsidR="004B3EDE" w:rsidTr="004B3EDE">
        <w:trPr>
          <w:trHeight w:val="75"/>
          <w:jc w:val="center"/>
        </w:trPr>
        <w:tc>
          <w:tcPr>
            <w:tcW w:w="8393" w:type="dxa"/>
            <w:tcMar>
              <w:left w:w="0" w:type="dxa"/>
            </w:tcMar>
            <w:vAlign w:val="center"/>
            <w:hideMark/>
          </w:tcPr>
          <w:p w:rsidR="004B3EDE" w:rsidRDefault="004B3EDE" w:rsidP="005E4741">
            <w:pPr>
              <w:rPr>
                <w:sz w:val="2"/>
                <w:szCs w:val="2"/>
              </w:rPr>
            </w:pPr>
            <w:r>
              <w:rPr>
                <w:sz w:val="2"/>
                <w:szCs w:val="2"/>
              </w:rPr>
              <w:t> </w:t>
            </w:r>
          </w:p>
        </w:tc>
        <w:tc>
          <w:tcPr>
            <w:tcW w:w="807" w:type="dxa"/>
            <w:tcMar>
              <w:left w:w="0" w:type="dxa"/>
            </w:tcMar>
            <w:vAlign w:val="center"/>
            <w:hideMark/>
          </w:tcPr>
          <w:p w:rsidR="004B3EDE" w:rsidRDefault="004B3EDE" w:rsidP="005E4741">
            <w:pPr>
              <w:rPr>
                <w:sz w:val="2"/>
                <w:szCs w:val="2"/>
              </w:rPr>
            </w:pPr>
            <w:r>
              <w:rPr>
                <w:sz w:val="2"/>
                <w:szCs w:val="2"/>
              </w:rPr>
              <w:t> </w:t>
            </w:r>
          </w:p>
        </w:tc>
        <w:tc>
          <w:tcPr>
            <w:tcW w:w="800" w:type="dxa"/>
            <w:tcMar>
              <w:left w:w="0" w:type="dxa"/>
            </w:tcMar>
            <w:vAlign w:val="center"/>
            <w:hideMark/>
          </w:tcPr>
          <w:p w:rsidR="004B3EDE" w:rsidRDefault="004B3EDE" w:rsidP="005E4741">
            <w:pPr>
              <w:rPr>
                <w:sz w:val="2"/>
                <w:szCs w:val="2"/>
              </w:rPr>
            </w:pPr>
            <w:r>
              <w:rPr>
                <w:sz w:val="2"/>
                <w:szCs w:val="2"/>
              </w:rPr>
              <w:t> </w:t>
            </w:r>
          </w:p>
        </w:tc>
        <w:tc>
          <w:tcPr>
            <w:tcW w:w="800" w:type="dxa"/>
            <w:tcMar>
              <w:left w:w="0" w:type="dxa"/>
            </w:tcMar>
            <w:vAlign w:val="center"/>
            <w:hideMark/>
          </w:tcPr>
          <w:p w:rsidR="004B3EDE" w:rsidRDefault="004B3EDE" w:rsidP="005E4741">
            <w:pPr>
              <w:rPr>
                <w:sz w:val="2"/>
                <w:szCs w:val="2"/>
              </w:rPr>
            </w:pPr>
            <w:r>
              <w:rPr>
                <w:sz w:val="2"/>
                <w:szCs w:val="2"/>
              </w:rPr>
              <w:t> </w:t>
            </w:r>
          </w:p>
        </w:tc>
      </w:tr>
      <w:tr w:rsidR="004B3EDE" w:rsidTr="004B3EDE">
        <w:trPr>
          <w:jc w:val="center"/>
        </w:trPr>
        <w:tc>
          <w:tcPr>
            <w:tcW w:w="8393" w:type="dxa"/>
            <w:tcMar>
              <w:left w:w="0" w:type="dxa"/>
            </w:tcMar>
            <w:hideMark/>
          </w:tcPr>
          <w:p w:rsidR="004B3EDE" w:rsidRPr="004B3EDE" w:rsidRDefault="004B3EDE" w:rsidP="005E4741">
            <w:pPr>
              <w:pStyle w:val="NormalWeb"/>
              <w:ind w:left="240" w:hanging="240"/>
            </w:pPr>
            <w:r>
              <w:rPr>
                <w:rFonts w:ascii="Arial" w:hAnsi="Arial" w:cs="Arial"/>
                <w:b/>
                <w:bCs/>
                <w:sz w:val="15"/>
                <w:szCs w:val="15"/>
              </w:rPr>
              <w:t>Designated as Cash Flow Hedging Instruments</w:t>
            </w:r>
          </w:p>
        </w:tc>
        <w:tc>
          <w:tcPr>
            <w:tcW w:w="807" w:type="dxa"/>
            <w:tcMar>
              <w:top w:w="0" w:type="dxa"/>
              <w:left w:w="0" w:type="dxa"/>
              <w:bottom w:w="0" w:type="dxa"/>
              <w:right w:w="0" w:type="dxa"/>
            </w:tcMar>
            <w:vAlign w:val="bottom"/>
            <w:hideMark/>
          </w:tcPr>
          <w:p w:rsidR="004B3EDE" w:rsidRDefault="004B3EDE" w:rsidP="005E4741">
            <w:pPr>
              <w:pStyle w:val="la2"/>
            </w:pPr>
            <w:r>
              <w:t> </w:t>
            </w:r>
          </w:p>
        </w:tc>
        <w:tc>
          <w:tcPr>
            <w:tcW w:w="800" w:type="dxa"/>
            <w:tcMar>
              <w:top w:w="0" w:type="dxa"/>
              <w:left w:w="0" w:type="dxa"/>
              <w:bottom w:w="0" w:type="dxa"/>
              <w:right w:w="0" w:type="dxa"/>
            </w:tcMar>
            <w:vAlign w:val="bottom"/>
            <w:hideMark/>
          </w:tcPr>
          <w:p w:rsidR="004B3EDE" w:rsidRDefault="004B3EDE" w:rsidP="005E4741">
            <w:pPr>
              <w:pStyle w:val="la2"/>
            </w:pPr>
            <w:r>
              <w:t> </w:t>
            </w:r>
          </w:p>
        </w:tc>
        <w:tc>
          <w:tcPr>
            <w:tcW w:w="800" w:type="dxa"/>
            <w:tcMar>
              <w:top w:w="0" w:type="dxa"/>
              <w:left w:w="0" w:type="dxa"/>
              <w:bottom w:w="0" w:type="dxa"/>
              <w:right w:w="0" w:type="dxa"/>
            </w:tcMar>
            <w:vAlign w:val="bottom"/>
            <w:hideMark/>
          </w:tcPr>
          <w:p w:rsidR="004B3EDE" w:rsidRDefault="004B3EDE" w:rsidP="005E4741">
            <w:pPr>
              <w:pStyle w:val="la2"/>
            </w:pPr>
            <w:r>
              <w:t> </w:t>
            </w:r>
          </w:p>
        </w:tc>
      </w:tr>
      <w:tr w:rsidR="004B3EDE" w:rsidTr="004B3EDE">
        <w:trPr>
          <w:trHeight w:val="75"/>
          <w:jc w:val="center"/>
        </w:trPr>
        <w:tc>
          <w:tcPr>
            <w:tcW w:w="8393" w:type="dxa"/>
            <w:tcMar>
              <w:left w:w="0" w:type="dxa"/>
            </w:tcMar>
            <w:vAlign w:val="center"/>
            <w:hideMark/>
          </w:tcPr>
          <w:p w:rsidR="004B3EDE" w:rsidRDefault="004B3EDE" w:rsidP="005E4741">
            <w:pPr>
              <w:rPr>
                <w:sz w:val="2"/>
                <w:szCs w:val="2"/>
              </w:rPr>
            </w:pPr>
            <w:r>
              <w:rPr>
                <w:sz w:val="2"/>
                <w:szCs w:val="2"/>
              </w:rPr>
              <w:t> </w:t>
            </w:r>
          </w:p>
        </w:tc>
        <w:tc>
          <w:tcPr>
            <w:tcW w:w="807" w:type="dxa"/>
            <w:tcMar>
              <w:left w:w="0" w:type="dxa"/>
            </w:tcMar>
            <w:vAlign w:val="center"/>
            <w:hideMark/>
          </w:tcPr>
          <w:p w:rsidR="004B3EDE" w:rsidRDefault="004B3EDE" w:rsidP="005E4741">
            <w:pPr>
              <w:rPr>
                <w:sz w:val="2"/>
                <w:szCs w:val="2"/>
              </w:rPr>
            </w:pPr>
            <w:r>
              <w:rPr>
                <w:sz w:val="2"/>
                <w:szCs w:val="2"/>
              </w:rPr>
              <w:t> </w:t>
            </w:r>
          </w:p>
        </w:tc>
        <w:tc>
          <w:tcPr>
            <w:tcW w:w="800" w:type="dxa"/>
            <w:tcMar>
              <w:left w:w="0" w:type="dxa"/>
            </w:tcMar>
            <w:vAlign w:val="center"/>
            <w:hideMark/>
          </w:tcPr>
          <w:p w:rsidR="004B3EDE" w:rsidRDefault="004B3EDE" w:rsidP="005E4741">
            <w:pPr>
              <w:rPr>
                <w:sz w:val="2"/>
                <w:szCs w:val="2"/>
              </w:rPr>
            </w:pPr>
            <w:r>
              <w:rPr>
                <w:sz w:val="2"/>
                <w:szCs w:val="2"/>
              </w:rPr>
              <w:t> </w:t>
            </w:r>
          </w:p>
        </w:tc>
        <w:tc>
          <w:tcPr>
            <w:tcW w:w="800" w:type="dxa"/>
            <w:tcMar>
              <w:left w:w="0" w:type="dxa"/>
            </w:tcMar>
            <w:vAlign w:val="center"/>
            <w:hideMark/>
          </w:tcPr>
          <w:p w:rsidR="004B3EDE" w:rsidRDefault="004B3EDE" w:rsidP="005E4741">
            <w:pPr>
              <w:rPr>
                <w:sz w:val="2"/>
                <w:szCs w:val="2"/>
              </w:rPr>
            </w:pPr>
            <w:r>
              <w:rPr>
                <w:sz w:val="2"/>
                <w:szCs w:val="2"/>
              </w:rPr>
              <w:t> </w:t>
            </w:r>
          </w:p>
        </w:tc>
      </w:tr>
      <w:tr w:rsidR="004B3EDE" w:rsidTr="004B3EDE">
        <w:trPr>
          <w:jc w:val="center"/>
        </w:trPr>
        <w:tc>
          <w:tcPr>
            <w:tcW w:w="8393" w:type="dxa"/>
            <w:tcMar>
              <w:left w:w="0" w:type="dxa"/>
            </w:tcMar>
            <w:hideMark/>
          </w:tcPr>
          <w:p w:rsidR="004B3EDE" w:rsidRPr="004B3EDE" w:rsidRDefault="004B3EDE" w:rsidP="005E4741">
            <w:pPr>
              <w:pStyle w:val="NormalWeb"/>
              <w:ind w:left="240" w:hanging="240"/>
            </w:pPr>
            <w:r>
              <w:rPr>
                <w:rFonts w:ascii="Arial" w:hAnsi="Arial" w:cs="Arial"/>
                <w:sz w:val="20"/>
                <w:szCs w:val="20"/>
              </w:rPr>
              <w:t>Foreign exchange contracts</w:t>
            </w:r>
          </w:p>
        </w:tc>
        <w:tc>
          <w:tcPr>
            <w:tcW w:w="807" w:type="dxa"/>
            <w:tcMar>
              <w:top w:w="0" w:type="dxa"/>
              <w:left w:w="0" w:type="dxa"/>
              <w:bottom w:w="0" w:type="dxa"/>
              <w:right w:w="0" w:type="dxa"/>
            </w:tcMar>
            <w:vAlign w:val="bottom"/>
            <w:hideMark/>
          </w:tcPr>
          <w:p w:rsidR="004B3EDE" w:rsidRDefault="004B3EDE" w:rsidP="005E4741">
            <w:pPr>
              <w:pStyle w:val="la2"/>
            </w:pPr>
            <w:r>
              <w:t> </w:t>
            </w:r>
          </w:p>
        </w:tc>
        <w:tc>
          <w:tcPr>
            <w:tcW w:w="800" w:type="dxa"/>
            <w:tcMar>
              <w:top w:w="0" w:type="dxa"/>
              <w:left w:w="0" w:type="dxa"/>
              <w:bottom w:w="0" w:type="dxa"/>
              <w:right w:w="0" w:type="dxa"/>
            </w:tcMar>
            <w:vAlign w:val="bottom"/>
            <w:hideMark/>
          </w:tcPr>
          <w:p w:rsidR="004B3EDE" w:rsidRDefault="004B3EDE" w:rsidP="005E4741">
            <w:pPr>
              <w:pStyle w:val="la2"/>
            </w:pPr>
            <w:r>
              <w:t> </w:t>
            </w:r>
          </w:p>
        </w:tc>
        <w:tc>
          <w:tcPr>
            <w:tcW w:w="800" w:type="dxa"/>
            <w:tcMar>
              <w:top w:w="0" w:type="dxa"/>
              <w:left w:w="0" w:type="dxa"/>
              <w:bottom w:w="0" w:type="dxa"/>
              <w:right w:w="0" w:type="dxa"/>
            </w:tcMar>
            <w:vAlign w:val="bottom"/>
            <w:hideMark/>
          </w:tcPr>
          <w:p w:rsidR="004B3EDE" w:rsidRDefault="004B3EDE" w:rsidP="005E4741">
            <w:pPr>
              <w:pStyle w:val="la2"/>
            </w:pPr>
            <w:r>
              <w:t> </w:t>
            </w:r>
          </w:p>
        </w:tc>
      </w:tr>
      <w:tr w:rsidR="004B3EDE" w:rsidTr="004B3EDE">
        <w:trPr>
          <w:jc w:val="center"/>
        </w:trPr>
        <w:tc>
          <w:tcPr>
            <w:tcW w:w="8393" w:type="dxa"/>
            <w:tcMar>
              <w:left w:w="0" w:type="dxa"/>
            </w:tcMar>
            <w:hideMark/>
          </w:tcPr>
          <w:p w:rsidR="004B3EDE" w:rsidRDefault="004B3EDE" w:rsidP="005E4741">
            <w:pPr>
              <w:pStyle w:val="NormalWeb"/>
              <w:ind w:left="480" w:hanging="240"/>
            </w:pPr>
            <w:r>
              <w:rPr>
                <w:rFonts w:ascii="Arial" w:hAnsi="Arial" w:cs="Arial"/>
                <w:sz w:val="20"/>
                <w:szCs w:val="20"/>
              </w:rPr>
              <w:t>Included in effectiveness assessment</w:t>
            </w:r>
          </w:p>
        </w:tc>
        <w:tc>
          <w:tcPr>
            <w:tcW w:w="807" w:type="dxa"/>
            <w:noWrap/>
            <w:tcMar>
              <w:top w:w="0" w:type="dxa"/>
              <w:left w:w="0" w:type="dxa"/>
              <w:bottom w:w="0" w:type="dxa"/>
              <w:right w:w="0" w:type="dxa"/>
            </w:tcMar>
            <w:vAlign w:val="bottom"/>
            <w:hideMark/>
          </w:tcPr>
          <w:p w:rsidR="004B3EDE" w:rsidRDefault="004B3EDE" w:rsidP="004B3EDE">
            <w:pPr>
              <w:pStyle w:val="NormalWeb"/>
              <w:tabs>
                <w:tab w:val="right" w:pos="740"/>
                <w:tab w:val="decimal" w:pos="780"/>
              </w:tabs>
              <w:spacing w:before="0" w:beforeAutospacing="0" w:after="15" w:afterAutospacing="0"/>
              <w:ind w:left="144"/>
            </w:pPr>
            <w:r>
              <w:rPr>
                <w:rFonts w:ascii="Arial" w:hAnsi="Arial" w:cs="Arial"/>
                <w:b/>
                <w:bCs/>
                <w:sz w:val="20"/>
                <w:szCs w:val="20"/>
              </w:rPr>
              <w:t>$</w:t>
            </w:r>
            <w:r>
              <w:rPr>
                <w:rFonts w:ascii="Arial" w:hAnsi="Arial" w:cs="Arial"/>
                <w:b/>
                <w:bCs/>
                <w:sz w:val="20"/>
                <w:szCs w:val="20"/>
              </w:rPr>
              <w:tab/>
              <w:t>  (38</w:t>
            </w:r>
            <w:r>
              <w:rPr>
                <w:rFonts w:ascii="Arial" w:hAnsi="Arial" w:cs="Arial"/>
                <w:b/>
                <w:bCs/>
                <w:sz w:val="20"/>
                <w:szCs w:val="20"/>
              </w:rPr>
              <w:tab/>
              <w:t>)</w:t>
            </w:r>
          </w:p>
        </w:tc>
        <w:tc>
          <w:tcPr>
            <w:tcW w:w="800" w:type="dxa"/>
            <w:noWrap/>
            <w:tcMar>
              <w:top w:w="0" w:type="dxa"/>
              <w:left w:w="0" w:type="dxa"/>
              <w:bottom w:w="0" w:type="dxa"/>
              <w:right w:w="0" w:type="dxa"/>
            </w:tcMar>
            <w:vAlign w:val="bottom"/>
            <w:hideMark/>
          </w:tcPr>
          <w:p w:rsidR="004B3EDE" w:rsidRDefault="004B3EDE" w:rsidP="004B3EDE">
            <w:pPr>
              <w:pStyle w:val="NormalWeb"/>
              <w:tabs>
                <w:tab w:val="right" w:pos="760"/>
                <w:tab w:val="decimal" w:pos="800"/>
              </w:tabs>
              <w:spacing w:before="0" w:beforeAutospacing="0" w:after="15" w:afterAutospacing="0"/>
              <w:ind w:left="144"/>
            </w:pPr>
            <w:r>
              <w:rPr>
                <w:rFonts w:ascii="Arial" w:hAnsi="Arial" w:cs="Arial"/>
                <w:sz w:val="20"/>
                <w:szCs w:val="20"/>
              </w:rPr>
              <w:t>$</w:t>
            </w:r>
            <w:r>
              <w:rPr>
                <w:rFonts w:ascii="Arial" w:hAnsi="Arial" w:cs="Arial"/>
                <w:sz w:val="20"/>
                <w:szCs w:val="20"/>
              </w:rPr>
              <w:tab/>
              <w:t>  159</w:t>
            </w:r>
            <w:r>
              <w:rPr>
                <w:rFonts w:ascii="Arial" w:hAnsi="Arial" w:cs="Arial"/>
                <w:sz w:val="20"/>
                <w:szCs w:val="20"/>
              </w:rPr>
              <w:tab/>
            </w:r>
          </w:p>
        </w:tc>
        <w:tc>
          <w:tcPr>
            <w:tcW w:w="800" w:type="dxa"/>
            <w:noWrap/>
            <w:tcMar>
              <w:top w:w="0" w:type="dxa"/>
              <w:left w:w="0" w:type="dxa"/>
              <w:bottom w:w="0" w:type="dxa"/>
              <w:right w:w="0" w:type="dxa"/>
            </w:tcMar>
            <w:vAlign w:val="bottom"/>
            <w:hideMark/>
          </w:tcPr>
          <w:p w:rsidR="004B3EDE" w:rsidRDefault="004B3EDE" w:rsidP="004B3EDE">
            <w:pPr>
              <w:pStyle w:val="NormalWeb"/>
              <w:tabs>
                <w:tab w:val="right" w:pos="760"/>
                <w:tab w:val="decimal" w:pos="800"/>
              </w:tabs>
              <w:spacing w:before="0" w:beforeAutospacing="0" w:after="15" w:afterAutospacing="0"/>
              <w:ind w:left="144"/>
            </w:pPr>
            <w:r>
              <w:rPr>
                <w:rFonts w:ascii="Arial" w:hAnsi="Arial" w:cs="Arial"/>
                <w:sz w:val="20"/>
                <w:szCs w:val="20"/>
              </w:rPr>
              <w:t>$</w:t>
            </w:r>
            <w:r>
              <w:rPr>
                <w:rFonts w:ascii="Arial" w:hAnsi="Arial" w:cs="Arial"/>
                <w:sz w:val="20"/>
                <w:szCs w:val="20"/>
              </w:rPr>
              <w:tab/>
              <w:t>  219</w:t>
            </w:r>
            <w:r>
              <w:rPr>
                <w:rFonts w:ascii="Arial" w:hAnsi="Arial" w:cs="Arial"/>
                <w:sz w:val="20"/>
                <w:szCs w:val="20"/>
              </w:rPr>
              <w:tab/>
            </w:r>
          </w:p>
        </w:tc>
      </w:tr>
      <w:tr w:rsidR="004B3EDE" w:rsidTr="004B3EDE">
        <w:trPr>
          <w:jc w:val="center"/>
        </w:trPr>
        <w:tc>
          <w:tcPr>
            <w:tcW w:w="10800" w:type="dxa"/>
            <w:gridSpan w:val="4"/>
            <w:tcMar>
              <w:top w:w="0" w:type="dxa"/>
              <w:left w:w="0" w:type="dxa"/>
              <w:bottom w:w="0" w:type="dxa"/>
              <w:right w:w="0" w:type="dxa"/>
            </w:tcMar>
            <w:vAlign w:val="bottom"/>
            <w:hideMark/>
          </w:tcPr>
          <w:p w:rsidR="004B3EDE" w:rsidRDefault="004B3EDE" w:rsidP="005E4741">
            <w:pPr>
              <w:pStyle w:val="rrdsinglerule"/>
            </w:pPr>
            <w:r>
              <w:t> </w:t>
            </w:r>
          </w:p>
        </w:tc>
      </w:tr>
    </w:tbl>
    <w:p w:rsidR="004B3EDE" w:rsidRDefault="004B3EDE" w:rsidP="004B3EDE">
      <w:pPr>
        <w:pStyle w:val="NormalWeb"/>
        <w:spacing w:before="0" w:beforeAutospacing="0" w:after="0" w:afterAutospacing="0"/>
        <w:jc w:val="both"/>
        <w:rPr>
          <w:sz w:val="2"/>
          <w:szCs w:val="2"/>
        </w:rPr>
      </w:pPr>
      <w:r>
        <w:br w:type="page"/>
      </w:r>
      <w:r>
        <w:rPr>
          <w:sz w:val="2"/>
          <w:szCs w:val="2"/>
        </w:rPr>
        <w:t> </w:t>
      </w:r>
    </w:p>
    <w:p w:rsidR="004B3EDE" w:rsidRDefault="004B3EDE" w:rsidP="004B3EDE">
      <w:pPr>
        <w:pStyle w:val="NormalWeb"/>
        <w:keepNext/>
        <w:spacing w:before="0" w:beforeAutospacing="0" w:after="0" w:afterAutospacing="0"/>
        <w:jc w:val="center"/>
      </w:pPr>
      <w:r>
        <w:rPr>
          <w:rFonts w:ascii="Arial" w:hAnsi="Arial" w:cs="Arial"/>
          <w:sz w:val="20"/>
          <w:szCs w:val="20"/>
          <w:u w:val="single"/>
        </w:rPr>
        <w:t>NOTE 6 </w:t>
      </w:r>
      <w:r>
        <w:rPr>
          <w:rFonts w:ascii="Arial" w:hAnsi="Arial" w:cs="Arial"/>
          <w:caps/>
          <w:sz w:val="20"/>
          <w:szCs w:val="20"/>
          <w:u w:val="single"/>
        </w:rPr>
        <w:t>—</w:t>
      </w:r>
      <w:r>
        <w:rPr>
          <w:rFonts w:ascii="Arial" w:hAnsi="Arial" w:cs="Arial"/>
          <w:sz w:val="20"/>
          <w:szCs w:val="20"/>
          <w:u w:val="single"/>
        </w:rPr>
        <w:t xml:space="preserve"> INVENTORIES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The components of inventories were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820"/>
        <w:gridCol w:w="1020"/>
        <w:gridCol w:w="960"/>
      </w:tblGrid>
      <w:tr w:rsidR="004B3EDE" w:rsidTr="004B3EDE">
        <w:trPr>
          <w:tblHeader/>
          <w:jc w:val="center"/>
        </w:trPr>
        <w:tc>
          <w:tcPr>
            <w:tcW w:w="10800" w:type="dxa"/>
            <w:gridSpan w:val="3"/>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r>
      <w:tr w:rsidR="004B3EDE" w:rsidTr="004B3EDE">
        <w:trPr>
          <w:jc w:val="center"/>
        </w:trPr>
        <w:tc>
          <w:tcPr>
            <w:tcW w:w="10800" w:type="dxa"/>
            <w:gridSpan w:val="3"/>
            <w:tcMar>
              <w:top w:w="0" w:type="dxa"/>
              <w:left w:w="0" w:type="dxa"/>
              <w:bottom w:w="0" w:type="dxa"/>
              <w:right w:w="0" w:type="dxa"/>
            </w:tcMar>
            <w:vAlign w:val="bottom"/>
            <w:hideMark/>
          </w:tcPr>
          <w:p w:rsidR="004B3EDE" w:rsidRDefault="004B3EDE" w:rsidP="005E4741">
            <w:pPr>
              <w:pStyle w:val="rrdsinglerule"/>
            </w:pPr>
            <w:r>
              <w:t> </w:t>
            </w:r>
          </w:p>
        </w:tc>
      </w:tr>
      <w:tr w:rsidR="004B3EDE" w:rsidTr="004B3EDE">
        <w:trPr>
          <w:trHeight w:val="75"/>
          <w:jc w:val="center"/>
        </w:trPr>
        <w:tc>
          <w:tcPr>
            <w:tcW w:w="8820" w:type="dxa"/>
            <w:tcMar>
              <w:left w:w="0" w:type="dxa"/>
            </w:tcMar>
            <w:vAlign w:val="center"/>
            <w:hideMark/>
          </w:tcPr>
          <w:p w:rsidR="004B3EDE" w:rsidRDefault="004B3EDE" w:rsidP="005E4741">
            <w:pPr>
              <w:rPr>
                <w:sz w:val="2"/>
                <w:szCs w:val="2"/>
              </w:rPr>
            </w:pPr>
            <w:r>
              <w:rPr>
                <w:sz w:val="2"/>
                <w:szCs w:val="2"/>
              </w:rPr>
              <w:t> </w:t>
            </w:r>
          </w:p>
        </w:tc>
        <w:tc>
          <w:tcPr>
            <w:tcW w:w="1020" w:type="dxa"/>
            <w:tcMar>
              <w:left w:w="0" w:type="dxa"/>
            </w:tcMar>
            <w:vAlign w:val="center"/>
            <w:hideMark/>
          </w:tcPr>
          <w:p w:rsidR="004B3EDE" w:rsidRDefault="004B3EDE" w:rsidP="005E4741">
            <w:pPr>
              <w:rPr>
                <w:sz w:val="2"/>
                <w:szCs w:val="2"/>
              </w:rPr>
            </w:pPr>
            <w:r>
              <w:rPr>
                <w:sz w:val="2"/>
                <w:szCs w:val="2"/>
              </w:rPr>
              <w:t> </w:t>
            </w:r>
          </w:p>
        </w:tc>
        <w:tc>
          <w:tcPr>
            <w:tcW w:w="960" w:type="dxa"/>
            <w:tcMar>
              <w:left w:w="0" w:type="dxa"/>
            </w:tcMar>
            <w:vAlign w:val="center"/>
            <w:hideMark/>
          </w:tcPr>
          <w:p w:rsidR="004B3EDE" w:rsidRDefault="004B3EDE" w:rsidP="005E4741">
            <w:pPr>
              <w:rPr>
                <w:sz w:val="2"/>
                <w:szCs w:val="2"/>
              </w:rPr>
            </w:pPr>
            <w:r>
              <w:rPr>
                <w:sz w:val="2"/>
                <w:szCs w:val="2"/>
              </w:rPr>
              <w:t> </w:t>
            </w:r>
          </w:p>
        </w:tc>
      </w:tr>
      <w:tr w:rsidR="004B3EDE" w:rsidTr="004B3EDE">
        <w:trPr>
          <w:jc w:val="center"/>
        </w:trPr>
        <w:tc>
          <w:tcPr>
            <w:tcW w:w="882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June 30,</w:t>
            </w:r>
          </w:p>
        </w:tc>
        <w:tc>
          <w:tcPr>
            <w:tcW w:w="1020"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15"/>
                <w:szCs w:val="15"/>
              </w:rPr>
              <w:t>2020</w:t>
            </w:r>
          </w:p>
        </w:tc>
        <w:tc>
          <w:tcPr>
            <w:tcW w:w="960"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15"/>
                <w:szCs w:val="15"/>
              </w:rPr>
              <w:t>2019</w:t>
            </w:r>
          </w:p>
        </w:tc>
      </w:tr>
      <w:tr w:rsidR="004B3EDE" w:rsidTr="004B3EDE">
        <w:trPr>
          <w:trHeight w:val="75"/>
          <w:jc w:val="center"/>
        </w:trPr>
        <w:tc>
          <w:tcPr>
            <w:tcW w:w="8820" w:type="dxa"/>
            <w:tcMar>
              <w:left w:w="0" w:type="dxa"/>
            </w:tcMar>
            <w:vAlign w:val="center"/>
            <w:hideMark/>
          </w:tcPr>
          <w:p w:rsidR="004B3EDE" w:rsidRDefault="004B3EDE" w:rsidP="005E4741">
            <w:pPr>
              <w:rPr>
                <w:sz w:val="2"/>
                <w:szCs w:val="2"/>
              </w:rPr>
            </w:pPr>
            <w:r>
              <w:rPr>
                <w:sz w:val="2"/>
                <w:szCs w:val="2"/>
              </w:rPr>
              <w:t> </w:t>
            </w:r>
          </w:p>
        </w:tc>
        <w:tc>
          <w:tcPr>
            <w:tcW w:w="1020" w:type="dxa"/>
            <w:tcMar>
              <w:left w:w="0" w:type="dxa"/>
            </w:tcMar>
            <w:vAlign w:val="center"/>
            <w:hideMark/>
          </w:tcPr>
          <w:p w:rsidR="004B3EDE" w:rsidRDefault="004B3EDE" w:rsidP="005E4741">
            <w:pPr>
              <w:rPr>
                <w:sz w:val="2"/>
                <w:szCs w:val="2"/>
              </w:rPr>
            </w:pPr>
            <w:r>
              <w:rPr>
                <w:sz w:val="2"/>
                <w:szCs w:val="2"/>
              </w:rPr>
              <w:t> </w:t>
            </w:r>
          </w:p>
        </w:tc>
        <w:tc>
          <w:tcPr>
            <w:tcW w:w="960" w:type="dxa"/>
            <w:tcMar>
              <w:left w:w="0" w:type="dxa"/>
            </w:tcMar>
            <w:vAlign w:val="center"/>
            <w:hideMark/>
          </w:tcPr>
          <w:p w:rsidR="004B3EDE" w:rsidRDefault="004B3EDE" w:rsidP="005E4741">
            <w:pPr>
              <w:rPr>
                <w:sz w:val="2"/>
                <w:szCs w:val="2"/>
              </w:rPr>
            </w:pPr>
            <w:r>
              <w:rPr>
                <w:sz w:val="2"/>
                <w:szCs w:val="2"/>
              </w:rPr>
              <w:t> </w:t>
            </w:r>
          </w:p>
        </w:tc>
      </w:tr>
      <w:tr w:rsidR="004B3EDE" w:rsidTr="004B3EDE">
        <w:trPr>
          <w:jc w:val="center"/>
        </w:trPr>
        <w:tc>
          <w:tcPr>
            <w:tcW w:w="8820" w:type="dxa"/>
            <w:tcMar>
              <w:left w:w="0" w:type="dxa"/>
            </w:tcMar>
            <w:hideMark/>
          </w:tcPr>
          <w:p w:rsidR="004B3EDE" w:rsidRPr="004B3EDE" w:rsidRDefault="004B3EDE" w:rsidP="005E4741">
            <w:pPr>
              <w:pStyle w:val="NormalWeb"/>
              <w:ind w:left="240" w:hanging="240"/>
            </w:pPr>
            <w:r>
              <w:rPr>
                <w:rFonts w:ascii="Arial" w:hAnsi="Arial" w:cs="Arial"/>
                <w:sz w:val="20"/>
                <w:szCs w:val="20"/>
              </w:rPr>
              <w:t>Raw materials</w:t>
            </w:r>
          </w:p>
        </w:tc>
        <w:tc>
          <w:tcPr>
            <w:tcW w:w="1020" w:type="dxa"/>
            <w:noWrap/>
            <w:tcMar>
              <w:top w:w="0" w:type="dxa"/>
              <w:left w:w="0" w:type="dxa"/>
              <w:bottom w:w="0" w:type="dxa"/>
              <w:right w:w="0" w:type="dxa"/>
            </w:tcMar>
            <w:vAlign w:val="bottom"/>
            <w:hideMark/>
          </w:tcPr>
          <w:p w:rsidR="004B3EDE" w:rsidRDefault="004B3EDE" w:rsidP="004B3EDE">
            <w:pPr>
              <w:pStyle w:val="NormalWeb"/>
              <w:tabs>
                <w:tab w:val="right" w:pos="980"/>
                <w:tab w:val="decimal" w:pos="102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700</w:t>
            </w:r>
            <w:r>
              <w:rPr>
                <w:rFonts w:ascii="Arial" w:hAnsi="Arial" w:cs="Arial"/>
                <w:b/>
                <w:bCs/>
                <w:sz w:val="20"/>
                <w:szCs w:val="20"/>
              </w:rPr>
              <w:tab/>
            </w:r>
          </w:p>
        </w:tc>
        <w:tc>
          <w:tcPr>
            <w:tcW w:w="960" w:type="dxa"/>
            <w:noWrap/>
            <w:tcMar>
              <w:top w:w="0" w:type="dxa"/>
              <w:left w:w="0" w:type="dxa"/>
              <w:bottom w:w="0" w:type="dxa"/>
              <w:right w:w="0" w:type="dxa"/>
            </w:tcMar>
            <w:vAlign w:val="bottom"/>
            <w:hideMark/>
          </w:tcPr>
          <w:p w:rsidR="004B3EDE" w:rsidRDefault="004B3EDE" w:rsidP="004B3EDE">
            <w:pPr>
              <w:pStyle w:val="NormalWeb"/>
              <w:tabs>
                <w:tab w:val="right" w:pos="920"/>
                <w:tab w:val="decimal" w:pos="960"/>
              </w:tabs>
              <w:spacing w:before="0" w:beforeAutospacing="0" w:after="15" w:afterAutospacing="0"/>
              <w:ind w:left="216"/>
            </w:pPr>
            <w:r>
              <w:rPr>
                <w:rFonts w:ascii="Arial" w:hAnsi="Arial" w:cs="Arial"/>
                <w:sz w:val="20"/>
                <w:szCs w:val="20"/>
              </w:rPr>
              <w:t>$</w:t>
            </w:r>
            <w:r>
              <w:rPr>
                <w:rFonts w:ascii="Arial" w:hAnsi="Arial" w:cs="Arial"/>
                <w:sz w:val="20"/>
                <w:szCs w:val="20"/>
              </w:rPr>
              <w:tab/>
              <w:t>399</w:t>
            </w:r>
            <w:r>
              <w:rPr>
                <w:rFonts w:ascii="Arial" w:hAnsi="Arial" w:cs="Arial"/>
                <w:sz w:val="20"/>
                <w:szCs w:val="20"/>
              </w:rPr>
              <w:tab/>
            </w:r>
          </w:p>
        </w:tc>
      </w:tr>
      <w:tr w:rsidR="004B3EDE" w:rsidTr="004B3EDE">
        <w:trPr>
          <w:jc w:val="center"/>
        </w:trPr>
        <w:tc>
          <w:tcPr>
            <w:tcW w:w="8820" w:type="dxa"/>
            <w:tcMar>
              <w:left w:w="0" w:type="dxa"/>
            </w:tcMar>
            <w:hideMark/>
          </w:tcPr>
          <w:p w:rsidR="004B3EDE" w:rsidRDefault="004B3EDE" w:rsidP="005E4741">
            <w:pPr>
              <w:pStyle w:val="NormalWeb"/>
              <w:ind w:left="240" w:hanging="240"/>
            </w:pPr>
            <w:r>
              <w:rPr>
                <w:rFonts w:ascii="Arial" w:hAnsi="Arial" w:cs="Arial"/>
                <w:sz w:val="20"/>
                <w:szCs w:val="20"/>
              </w:rPr>
              <w:t>Work in process</w:t>
            </w:r>
          </w:p>
        </w:tc>
        <w:tc>
          <w:tcPr>
            <w:tcW w:w="1020" w:type="dxa"/>
            <w:noWrap/>
            <w:tcMar>
              <w:top w:w="0" w:type="dxa"/>
              <w:left w:w="0" w:type="dxa"/>
              <w:bottom w:w="0" w:type="dxa"/>
              <w:right w:w="0" w:type="dxa"/>
            </w:tcMar>
            <w:vAlign w:val="bottom"/>
            <w:hideMark/>
          </w:tcPr>
          <w:p w:rsidR="004B3EDE" w:rsidRDefault="004B3EDE" w:rsidP="004B3EDE">
            <w:pPr>
              <w:pStyle w:val="NormalWeb"/>
              <w:tabs>
                <w:tab w:val="right" w:pos="980"/>
                <w:tab w:val="decimal" w:pos="1020"/>
              </w:tabs>
              <w:spacing w:before="0" w:beforeAutospacing="0" w:after="15" w:afterAutospacing="0"/>
              <w:ind w:left="144"/>
            </w:pPr>
            <w:r>
              <w:rPr>
                <w:rFonts w:ascii="Arial" w:hAnsi="Arial" w:cs="Arial"/>
                <w:b/>
                <w:bCs/>
                <w:sz w:val="20"/>
                <w:szCs w:val="20"/>
              </w:rPr>
              <w:tab/>
              <w:t>83</w:t>
            </w:r>
            <w:r>
              <w:rPr>
                <w:rFonts w:ascii="Arial" w:hAnsi="Arial" w:cs="Arial"/>
                <w:b/>
                <w:bCs/>
                <w:sz w:val="20"/>
                <w:szCs w:val="20"/>
              </w:rPr>
              <w:tab/>
            </w:r>
          </w:p>
        </w:tc>
        <w:tc>
          <w:tcPr>
            <w:tcW w:w="960" w:type="dxa"/>
            <w:noWrap/>
            <w:tcMar>
              <w:top w:w="0" w:type="dxa"/>
              <w:left w:w="0" w:type="dxa"/>
              <w:bottom w:w="0" w:type="dxa"/>
              <w:right w:w="0" w:type="dxa"/>
            </w:tcMar>
            <w:vAlign w:val="bottom"/>
            <w:hideMark/>
          </w:tcPr>
          <w:p w:rsidR="004B3EDE" w:rsidRDefault="004B3EDE" w:rsidP="004B3EDE">
            <w:pPr>
              <w:pStyle w:val="NormalWeb"/>
              <w:tabs>
                <w:tab w:val="right" w:pos="920"/>
                <w:tab w:val="decimal" w:pos="960"/>
              </w:tabs>
              <w:spacing w:before="0" w:beforeAutospacing="0" w:after="15" w:afterAutospacing="0"/>
              <w:ind w:left="144"/>
            </w:pPr>
            <w:r>
              <w:rPr>
                <w:rFonts w:ascii="Arial" w:hAnsi="Arial" w:cs="Arial"/>
                <w:sz w:val="20"/>
                <w:szCs w:val="20"/>
              </w:rPr>
              <w:tab/>
              <w:t>53</w:t>
            </w:r>
            <w:r>
              <w:rPr>
                <w:rFonts w:ascii="Arial" w:hAnsi="Arial" w:cs="Arial"/>
                <w:sz w:val="20"/>
                <w:szCs w:val="20"/>
              </w:rPr>
              <w:tab/>
            </w:r>
          </w:p>
        </w:tc>
      </w:tr>
      <w:tr w:rsidR="004B3EDE" w:rsidTr="004B3EDE">
        <w:trPr>
          <w:jc w:val="center"/>
        </w:trPr>
        <w:tc>
          <w:tcPr>
            <w:tcW w:w="8820" w:type="dxa"/>
            <w:tcMar>
              <w:left w:w="0" w:type="dxa"/>
            </w:tcMar>
            <w:hideMark/>
          </w:tcPr>
          <w:p w:rsidR="004B3EDE" w:rsidRDefault="004B3EDE" w:rsidP="005E4741">
            <w:pPr>
              <w:pStyle w:val="NormalWeb"/>
              <w:ind w:left="240" w:hanging="240"/>
            </w:pPr>
            <w:r>
              <w:rPr>
                <w:rFonts w:ascii="Arial" w:hAnsi="Arial" w:cs="Arial"/>
                <w:sz w:val="20"/>
                <w:szCs w:val="20"/>
              </w:rPr>
              <w:t>Finished goods</w:t>
            </w:r>
          </w:p>
        </w:tc>
        <w:tc>
          <w:tcPr>
            <w:tcW w:w="1020" w:type="dxa"/>
            <w:noWrap/>
            <w:tcMar>
              <w:top w:w="0" w:type="dxa"/>
              <w:left w:w="0" w:type="dxa"/>
              <w:bottom w:w="0" w:type="dxa"/>
              <w:right w:w="0" w:type="dxa"/>
            </w:tcMar>
            <w:vAlign w:val="bottom"/>
            <w:hideMark/>
          </w:tcPr>
          <w:p w:rsidR="004B3EDE" w:rsidRDefault="004B3EDE" w:rsidP="004B3EDE">
            <w:pPr>
              <w:pStyle w:val="NormalWeb"/>
              <w:tabs>
                <w:tab w:val="right" w:pos="980"/>
                <w:tab w:val="decimal" w:pos="1020"/>
              </w:tabs>
              <w:spacing w:before="0" w:beforeAutospacing="0" w:after="15" w:afterAutospacing="0"/>
              <w:ind w:left="144"/>
            </w:pPr>
            <w:r>
              <w:rPr>
                <w:rFonts w:ascii="Arial" w:hAnsi="Arial" w:cs="Arial"/>
                <w:b/>
                <w:bCs/>
                <w:sz w:val="20"/>
                <w:szCs w:val="20"/>
              </w:rPr>
              <w:tab/>
              <w:t>1,112</w:t>
            </w:r>
            <w:r>
              <w:rPr>
                <w:rFonts w:ascii="Arial" w:hAnsi="Arial" w:cs="Arial"/>
                <w:b/>
                <w:bCs/>
                <w:sz w:val="20"/>
                <w:szCs w:val="20"/>
              </w:rPr>
              <w:tab/>
            </w:r>
          </w:p>
        </w:tc>
        <w:tc>
          <w:tcPr>
            <w:tcW w:w="960" w:type="dxa"/>
            <w:noWrap/>
            <w:tcMar>
              <w:top w:w="0" w:type="dxa"/>
              <w:left w:w="0" w:type="dxa"/>
              <w:bottom w:w="0" w:type="dxa"/>
              <w:right w:w="0" w:type="dxa"/>
            </w:tcMar>
            <w:vAlign w:val="bottom"/>
            <w:hideMark/>
          </w:tcPr>
          <w:p w:rsidR="004B3EDE" w:rsidRDefault="004B3EDE" w:rsidP="004B3EDE">
            <w:pPr>
              <w:pStyle w:val="NormalWeb"/>
              <w:tabs>
                <w:tab w:val="right" w:pos="920"/>
                <w:tab w:val="decimal" w:pos="960"/>
              </w:tabs>
              <w:spacing w:before="0" w:beforeAutospacing="0" w:after="15" w:afterAutospacing="0"/>
              <w:ind w:left="144"/>
            </w:pPr>
            <w:r>
              <w:rPr>
                <w:rFonts w:ascii="Arial" w:hAnsi="Arial" w:cs="Arial"/>
                <w:sz w:val="20"/>
                <w:szCs w:val="20"/>
              </w:rPr>
              <w:tab/>
              <w:t>1,611</w:t>
            </w:r>
            <w:r>
              <w:rPr>
                <w:rFonts w:ascii="Arial" w:hAnsi="Arial" w:cs="Arial"/>
                <w:sz w:val="20"/>
                <w:szCs w:val="20"/>
              </w:rPr>
              <w:tab/>
            </w:r>
          </w:p>
        </w:tc>
      </w:tr>
      <w:tr w:rsidR="004B3EDE" w:rsidTr="004B3EDE">
        <w:trPr>
          <w:jc w:val="center"/>
        </w:trPr>
        <w:tc>
          <w:tcPr>
            <w:tcW w:w="9840" w:type="dxa"/>
            <w:gridSpan w:val="2"/>
            <w:tcMar>
              <w:top w:w="0" w:type="dxa"/>
              <w:left w:w="0" w:type="dxa"/>
              <w:bottom w:w="0" w:type="dxa"/>
              <w:right w:w="0" w:type="dxa"/>
            </w:tcMar>
            <w:vAlign w:val="bottom"/>
            <w:hideMark/>
          </w:tcPr>
          <w:p w:rsidR="004B3EDE" w:rsidRDefault="004B3EDE" w:rsidP="005E4741">
            <w:pPr>
              <w:pStyle w:val="rrdsinglerule"/>
            </w:pPr>
            <w:r>
              <w:t> </w:t>
            </w:r>
          </w:p>
        </w:tc>
        <w:tc>
          <w:tcPr>
            <w:tcW w:w="960" w:type="dxa"/>
            <w:tcMar>
              <w:top w:w="0" w:type="dxa"/>
              <w:left w:w="0" w:type="dxa"/>
              <w:bottom w:w="0" w:type="dxa"/>
              <w:right w:w="0" w:type="dxa"/>
            </w:tcMar>
            <w:vAlign w:val="bottom"/>
            <w:hideMark/>
          </w:tcPr>
          <w:p w:rsidR="004B3EDE" w:rsidRDefault="004B3EDE" w:rsidP="005E4741">
            <w:pPr>
              <w:pStyle w:val="rrdsinglerule"/>
            </w:pPr>
            <w:r>
              <w:t> </w:t>
            </w:r>
          </w:p>
        </w:tc>
      </w:tr>
      <w:tr w:rsidR="004B3EDE" w:rsidTr="004B3EDE">
        <w:trPr>
          <w:jc w:val="center"/>
        </w:trPr>
        <w:tc>
          <w:tcPr>
            <w:tcW w:w="8820" w:type="dxa"/>
            <w:tcMar>
              <w:left w:w="0" w:type="dxa"/>
            </w:tcMar>
            <w:hideMark/>
          </w:tcPr>
          <w:p w:rsidR="004B3EDE" w:rsidRDefault="004B3EDE" w:rsidP="005E4741">
            <w:pPr>
              <w:pStyle w:val="NormalWeb"/>
              <w:ind w:left="480" w:hanging="240"/>
            </w:pPr>
            <w:r>
              <w:rPr>
                <w:rFonts w:ascii="Arial" w:hAnsi="Arial" w:cs="Arial"/>
                <w:sz w:val="20"/>
                <w:szCs w:val="20"/>
              </w:rPr>
              <w:t>Total</w:t>
            </w:r>
          </w:p>
        </w:tc>
        <w:tc>
          <w:tcPr>
            <w:tcW w:w="1020" w:type="dxa"/>
            <w:noWrap/>
            <w:tcMar>
              <w:top w:w="0" w:type="dxa"/>
              <w:left w:w="0" w:type="dxa"/>
              <w:bottom w:w="0" w:type="dxa"/>
              <w:right w:w="0" w:type="dxa"/>
            </w:tcMar>
            <w:vAlign w:val="bottom"/>
            <w:hideMark/>
          </w:tcPr>
          <w:p w:rsidR="004B3EDE" w:rsidRDefault="004B3EDE" w:rsidP="004B3EDE">
            <w:pPr>
              <w:pStyle w:val="NormalWeb"/>
              <w:tabs>
                <w:tab w:val="right" w:pos="980"/>
                <w:tab w:val="decimal" w:pos="1020"/>
              </w:tabs>
              <w:spacing w:before="0" w:beforeAutospacing="0" w:after="15" w:afterAutospacing="0"/>
              <w:ind w:left="216"/>
            </w:pPr>
            <w:r>
              <w:rPr>
                <w:rFonts w:ascii="Arial" w:hAnsi="Arial" w:cs="Arial"/>
                <w:b/>
                <w:bCs/>
                <w:sz w:val="20"/>
                <w:szCs w:val="20"/>
              </w:rPr>
              <w:t>$</w:t>
            </w:r>
            <w:r>
              <w:rPr>
                <w:rFonts w:ascii="Arial" w:hAnsi="Arial" w:cs="Arial"/>
                <w:b/>
                <w:bCs/>
                <w:sz w:val="20"/>
                <w:szCs w:val="20"/>
              </w:rPr>
              <w:tab/>
              <w:t>  1,895</w:t>
            </w:r>
            <w:r>
              <w:rPr>
                <w:rFonts w:ascii="Arial" w:hAnsi="Arial" w:cs="Arial"/>
                <w:b/>
                <w:bCs/>
                <w:sz w:val="20"/>
                <w:szCs w:val="20"/>
              </w:rPr>
              <w:tab/>
            </w:r>
          </w:p>
        </w:tc>
        <w:tc>
          <w:tcPr>
            <w:tcW w:w="960" w:type="dxa"/>
            <w:noWrap/>
            <w:tcMar>
              <w:top w:w="0" w:type="dxa"/>
              <w:left w:w="0" w:type="dxa"/>
              <w:bottom w:w="0" w:type="dxa"/>
              <w:right w:w="0" w:type="dxa"/>
            </w:tcMar>
            <w:vAlign w:val="bottom"/>
            <w:hideMark/>
          </w:tcPr>
          <w:p w:rsidR="004B3EDE" w:rsidRDefault="004B3EDE" w:rsidP="004B3EDE">
            <w:pPr>
              <w:pStyle w:val="NormalWeb"/>
              <w:tabs>
                <w:tab w:val="right" w:pos="920"/>
                <w:tab w:val="decimal" w:pos="960"/>
              </w:tabs>
              <w:spacing w:before="0" w:beforeAutospacing="0" w:after="15" w:afterAutospacing="0"/>
              <w:ind w:left="216"/>
            </w:pPr>
            <w:r>
              <w:rPr>
                <w:rFonts w:ascii="Arial" w:hAnsi="Arial" w:cs="Arial"/>
                <w:sz w:val="20"/>
                <w:szCs w:val="20"/>
              </w:rPr>
              <w:t>$</w:t>
            </w:r>
            <w:r>
              <w:rPr>
                <w:rFonts w:ascii="Arial" w:hAnsi="Arial" w:cs="Arial"/>
                <w:sz w:val="20"/>
                <w:szCs w:val="20"/>
              </w:rPr>
              <w:tab/>
              <w:t> 2,063</w:t>
            </w:r>
            <w:r>
              <w:rPr>
                <w:rFonts w:ascii="Arial" w:hAnsi="Arial" w:cs="Arial"/>
                <w:sz w:val="20"/>
                <w:szCs w:val="20"/>
              </w:rPr>
              <w:tab/>
            </w:r>
          </w:p>
        </w:tc>
      </w:tr>
      <w:tr w:rsidR="004B3EDE" w:rsidTr="004B3EDE">
        <w:trPr>
          <w:jc w:val="center"/>
        </w:trPr>
        <w:tc>
          <w:tcPr>
            <w:tcW w:w="8820" w:type="dxa"/>
            <w:tcMar>
              <w:top w:w="0" w:type="dxa"/>
              <w:left w:w="0" w:type="dxa"/>
              <w:bottom w:w="0" w:type="dxa"/>
              <w:right w:w="0" w:type="dxa"/>
            </w:tcMar>
            <w:vAlign w:val="bottom"/>
            <w:hideMark/>
          </w:tcPr>
          <w:p w:rsidR="004B3EDE" w:rsidRDefault="004B3EDE" w:rsidP="005E4741">
            <w:pPr>
              <w:pStyle w:val="la2"/>
            </w:pPr>
            <w:r>
              <w:t> </w:t>
            </w:r>
          </w:p>
        </w:tc>
        <w:tc>
          <w:tcPr>
            <w:tcW w:w="1020" w:type="dxa"/>
            <w:tcMar>
              <w:top w:w="0" w:type="dxa"/>
              <w:left w:w="0" w:type="dxa"/>
              <w:bottom w:w="0" w:type="dxa"/>
              <w:right w:w="0" w:type="dxa"/>
            </w:tcMar>
            <w:vAlign w:val="bottom"/>
            <w:hideMark/>
          </w:tcPr>
          <w:p w:rsidR="004B3EDE" w:rsidRDefault="004B3EDE" w:rsidP="004B3EDE">
            <w:pPr>
              <w:pStyle w:val="rrddoublerule"/>
              <w:ind w:left="216"/>
            </w:pPr>
            <w:r>
              <w:t> </w:t>
            </w:r>
          </w:p>
        </w:tc>
        <w:tc>
          <w:tcPr>
            <w:tcW w:w="960" w:type="dxa"/>
            <w:tcMar>
              <w:top w:w="0" w:type="dxa"/>
              <w:left w:w="0" w:type="dxa"/>
              <w:bottom w:w="0" w:type="dxa"/>
              <w:right w:w="0" w:type="dxa"/>
            </w:tcMar>
            <w:vAlign w:val="bottom"/>
            <w:hideMark/>
          </w:tcPr>
          <w:p w:rsidR="004B3EDE" w:rsidRDefault="004B3EDE" w:rsidP="004B3EDE">
            <w:pPr>
              <w:pStyle w:val="rrddoublerule"/>
              <w:ind w:left="216"/>
            </w:pPr>
            <w:r>
              <w:t> </w:t>
            </w:r>
          </w:p>
        </w:tc>
      </w:tr>
    </w:tbl>
    <w:p w:rsidR="004B3EDE" w:rsidRPr="004B3EDE" w:rsidRDefault="004B3EDE" w:rsidP="004B3EDE">
      <w:pPr>
        <w:pStyle w:val="NormalWeb"/>
        <w:keepNext/>
        <w:spacing w:before="270" w:beforeAutospacing="0" w:after="0" w:afterAutospacing="0"/>
        <w:jc w:val="center"/>
      </w:pPr>
      <w:r>
        <w:rPr>
          <w:rFonts w:ascii="Arial" w:hAnsi="Arial" w:cs="Arial"/>
          <w:sz w:val="20"/>
          <w:szCs w:val="20"/>
          <w:u w:val="single"/>
        </w:rPr>
        <w:t xml:space="preserve">NOTE 7 — PROPERTY AND EQUIPMENT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The components of property and equipment were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566"/>
        <w:gridCol w:w="1147"/>
        <w:gridCol w:w="1087"/>
      </w:tblGrid>
      <w:tr w:rsidR="004B3EDE" w:rsidTr="004B3EDE">
        <w:trPr>
          <w:tblHeader/>
          <w:jc w:val="center"/>
        </w:trPr>
        <w:tc>
          <w:tcPr>
            <w:tcW w:w="10800" w:type="dxa"/>
            <w:gridSpan w:val="3"/>
            <w:tcMar>
              <w:left w:w="0" w:type="dxa"/>
            </w:tcMar>
            <w:vAlign w:val="bottom"/>
            <w:hideMark/>
          </w:tcPr>
          <w:p w:rsidR="004B3EDE" w:rsidRPr="004B3EDE" w:rsidRDefault="004B3EDE" w:rsidP="004B3EDE">
            <w:pPr>
              <w:pStyle w:val="NormalWeb"/>
              <w:keepNext/>
              <w:spacing w:before="0" w:beforeAutospacing="0" w:after="0" w:afterAutospacing="0"/>
            </w:pPr>
            <w:r>
              <w:rPr>
                <w:rFonts w:ascii="Arial" w:hAnsi="Arial" w:cs="Arial"/>
                <w:b/>
                <w:bCs/>
                <w:sz w:val="15"/>
                <w:szCs w:val="15"/>
              </w:rPr>
              <w:t>(In millions)</w:t>
            </w:r>
          </w:p>
        </w:tc>
      </w:tr>
      <w:tr w:rsidR="004B3EDE" w:rsidTr="004B3EDE">
        <w:trPr>
          <w:jc w:val="center"/>
        </w:trPr>
        <w:tc>
          <w:tcPr>
            <w:tcW w:w="10800" w:type="dxa"/>
            <w:gridSpan w:val="3"/>
            <w:tcMar>
              <w:top w:w="0" w:type="dxa"/>
              <w:left w:w="0" w:type="dxa"/>
              <w:bottom w:w="0" w:type="dxa"/>
              <w:right w:w="0" w:type="dxa"/>
            </w:tcMar>
            <w:vAlign w:val="bottom"/>
            <w:hideMark/>
          </w:tcPr>
          <w:p w:rsidR="004B3EDE" w:rsidRDefault="004B3EDE" w:rsidP="004B3EDE">
            <w:pPr>
              <w:pStyle w:val="rrdsinglerule"/>
              <w:spacing w:before="0"/>
              <w:ind w:right="86"/>
            </w:pPr>
            <w:r>
              <w:t> </w:t>
            </w:r>
          </w:p>
        </w:tc>
      </w:tr>
      <w:tr w:rsidR="004B3EDE" w:rsidTr="004B3EDE">
        <w:trPr>
          <w:trHeight w:val="75"/>
          <w:jc w:val="center"/>
        </w:trPr>
        <w:tc>
          <w:tcPr>
            <w:tcW w:w="8566" w:type="dxa"/>
            <w:tcMar>
              <w:left w:w="0" w:type="dxa"/>
            </w:tcMar>
            <w:vAlign w:val="center"/>
            <w:hideMark/>
          </w:tcPr>
          <w:p w:rsidR="004B3EDE" w:rsidRDefault="004B3EDE" w:rsidP="004B3EDE">
            <w:pPr>
              <w:rPr>
                <w:sz w:val="2"/>
                <w:szCs w:val="2"/>
              </w:rPr>
            </w:pPr>
            <w:r>
              <w:rPr>
                <w:sz w:val="2"/>
                <w:szCs w:val="2"/>
              </w:rPr>
              <w:t> </w:t>
            </w:r>
          </w:p>
        </w:tc>
        <w:tc>
          <w:tcPr>
            <w:tcW w:w="1147" w:type="dxa"/>
            <w:tcMar>
              <w:left w:w="0" w:type="dxa"/>
            </w:tcMar>
            <w:vAlign w:val="center"/>
            <w:hideMark/>
          </w:tcPr>
          <w:p w:rsidR="004B3EDE" w:rsidRDefault="004B3EDE" w:rsidP="004B3EDE">
            <w:pPr>
              <w:rPr>
                <w:sz w:val="2"/>
                <w:szCs w:val="2"/>
              </w:rPr>
            </w:pPr>
            <w:r>
              <w:rPr>
                <w:sz w:val="2"/>
                <w:szCs w:val="2"/>
              </w:rPr>
              <w:t> </w:t>
            </w:r>
          </w:p>
        </w:tc>
        <w:tc>
          <w:tcPr>
            <w:tcW w:w="1087" w:type="dxa"/>
            <w:tcMar>
              <w:left w:w="0" w:type="dxa"/>
            </w:tcMar>
            <w:vAlign w:val="center"/>
            <w:hideMark/>
          </w:tcPr>
          <w:p w:rsidR="004B3EDE" w:rsidRDefault="004B3EDE" w:rsidP="004B3EDE">
            <w:pPr>
              <w:rPr>
                <w:sz w:val="2"/>
                <w:szCs w:val="2"/>
              </w:rPr>
            </w:pPr>
            <w:r>
              <w:rPr>
                <w:sz w:val="2"/>
                <w:szCs w:val="2"/>
              </w:rPr>
              <w:t> </w:t>
            </w:r>
          </w:p>
        </w:tc>
      </w:tr>
      <w:tr w:rsidR="004B3EDE" w:rsidTr="004B3EDE">
        <w:trPr>
          <w:jc w:val="center"/>
        </w:trPr>
        <w:tc>
          <w:tcPr>
            <w:tcW w:w="8566" w:type="dxa"/>
            <w:tcMar>
              <w:left w:w="0" w:type="dxa"/>
            </w:tcMar>
            <w:vAlign w:val="bottom"/>
            <w:hideMark/>
          </w:tcPr>
          <w:p w:rsidR="004B3EDE" w:rsidRPr="004B3EDE" w:rsidRDefault="004B3EDE" w:rsidP="004B3EDE">
            <w:pPr>
              <w:pStyle w:val="NormalWeb"/>
              <w:keepNext/>
              <w:spacing w:before="0" w:beforeAutospacing="0" w:after="0" w:afterAutospacing="0"/>
            </w:pPr>
            <w:r>
              <w:rPr>
                <w:rFonts w:ascii="Arial" w:hAnsi="Arial" w:cs="Arial"/>
                <w:b/>
                <w:bCs/>
                <w:sz w:val="15"/>
                <w:szCs w:val="15"/>
              </w:rPr>
              <w:t>June 30,</w:t>
            </w:r>
          </w:p>
        </w:tc>
        <w:tc>
          <w:tcPr>
            <w:tcW w:w="1147" w:type="dxa"/>
            <w:tcMar>
              <w:top w:w="0" w:type="dxa"/>
              <w:left w:w="0" w:type="dxa"/>
              <w:bottom w:w="0" w:type="dxa"/>
              <w:right w:w="0" w:type="dxa"/>
            </w:tcMar>
            <w:vAlign w:val="bottom"/>
            <w:hideMark/>
          </w:tcPr>
          <w:p w:rsidR="004B3EDE" w:rsidRDefault="004B3EDE" w:rsidP="004B3EDE">
            <w:pPr>
              <w:ind w:right="86"/>
              <w:jc w:val="right"/>
            </w:pPr>
            <w:r>
              <w:rPr>
                <w:rFonts w:ascii="Arial" w:hAnsi="Arial" w:cs="Arial"/>
                <w:b/>
                <w:bCs/>
                <w:sz w:val="15"/>
                <w:szCs w:val="15"/>
              </w:rPr>
              <w:t>2020</w:t>
            </w:r>
          </w:p>
        </w:tc>
        <w:tc>
          <w:tcPr>
            <w:tcW w:w="1087" w:type="dxa"/>
            <w:tcMar>
              <w:top w:w="0" w:type="dxa"/>
              <w:left w:w="0" w:type="dxa"/>
              <w:bottom w:w="0" w:type="dxa"/>
              <w:right w:w="0" w:type="dxa"/>
            </w:tcMar>
            <w:vAlign w:val="bottom"/>
            <w:hideMark/>
          </w:tcPr>
          <w:p w:rsidR="004B3EDE" w:rsidRDefault="004B3EDE" w:rsidP="004B3EDE">
            <w:pPr>
              <w:ind w:right="86"/>
              <w:jc w:val="right"/>
            </w:pPr>
            <w:r>
              <w:rPr>
                <w:rFonts w:ascii="Arial" w:hAnsi="Arial" w:cs="Arial"/>
                <w:b/>
                <w:bCs/>
                <w:sz w:val="15"/>
                <w:szCs w:val="15"/>
              </w:rPr>
              <w:t>2019</w:t>
            </w:r>
          </w:p>
        </w:tc>
      </w:tr>
      <w:tr w:rsidR="004B3EDE" w:rsidTr="004B3EDE">
        <w:trPr>
          <w:trHeight w:val="75"/>
          <w:jc w:val="center"/>
        </w:trPr>
        <w:tc>
          <w:tcPr>
            <w:tcW w:w="8566" w:type="dxa"/>
            <w:tcMar>
              <w:left w:w="0" w:type="dxa"/>
            </w:tcMar>
            <w:vAlign w:val="center"/>
            <w:hideMark/>
          </w:tcPr>
          <w:p w:rsidR="004B3EDE" w:rsidRDefault="004B3EDE" w:rsidP="004B3EDE">
            <w:pPr>
              <w:rPr>
                <w:sz w:val="2"/>
                <w:szCs w:val="2"/>
              </w:rPr>
            </w:pPr>
            <w:r>
              <w:rPr>
                <w:sz w:val="2"/>
                <w:szCs w:val="2"/>
              </w:rPr>
              <w:t> </w:t>
            </w:r>
          </w:p>
        </w:tc>
        <w:tc>
          <w:tcPr>
            <w:tcW w:w="1147" w:type="dxa"/>
            <w:tcMar>
              <w:left w:w="0" w:type="dxa"/>
            </w:tcMar>
            <w:vAlign w:val="center"/>
            <w:hideMark/>
          </w:tcPr>
          <w:p w:rsidR="004B3EDE" w:rsidRDefault="004B3EDE" w:rsidP="004B3EDE">
            <w:pPr>
              <w:rPr>
                <w:sz w:val="2"/>
                <w:szCs w:val="2"/>
              </w:rPr>
            </w:pPr>
            <w:r>
              <w:rPr>
                <w:sz w:val="2"/>
                <w:szCs w:val="2"/>
              </w:rPr>
              <w:t> </w:t>
            </w:r>
          </w:p>
        </w:tc>
        <w:tc>
          <w:tcPr>
            <w:tcW w:w="1087" w:type="dxa"/>
            <w:tcMar>
              <w:left w:w="0" w:type="dxa"/>
            </w:tcMar>
            <w:vAlign w:val="center"/>
            <w:hideMark/>
          </w:tcPr>
          <w:p w:rsidR="004B3EDE" w:rsidRDefault="004B3EDE" w:rsidP="004B3EDE">
            <w:pPr>
              <w:rPr>
                <w:sz w:val="2"/>
                <w:szCs w:val="2"/>
              </w:rPr>
            </w:pPr>
            <w:r>
              <w:rPr>
                <w:sz w:val="2"/>
                <w:szCs w:val="2"/>
              </w:rPr>
              <w:t> </w:t>
            </w:r>
          </w:p>
        </w:tc>
      </w:tr>
      <w:tr w:rsidR="004B3EDE" w:rsidTr="004B3EDE">
        <w:trPr>
          <w:jc w:val="center"/>
        </w:trPr>
        <w:tc>
          <w:tcPr>
            <w:tcW w:w="8566" w:type="dxa"/>
            <w:tcMar>
              <w:left w:w="0" w:type="dxa"/>
            </w:tcMar>
            <w:hideMark/>
          </w:tcPr>
          <w:p w:rsidR="004B3EDE" w:rsidRPr="004B3EDE" w:rsidRDefault="004B3EDE" w:rsidP="004B3EDE">
            <w:pPr>
              <w:pStyle w:val="NormalWeb"/>
              <w:spacing w:before="0" w:beforeAutospacing="0" w:after="0" w:afterAutospacing="0"/>
              <w:ind w:left="240" w:hanging="240"/>
            </w:pPr>
            <w:r>
              <w:rPr>
                <w:rFonts w:ascii="Arial" w:hAnsi="Arial" w:cs="Arial"/>
                <w:sz w:val="20"/>
                <w:szCs w:val="20"/>
              </w:rPr>
              <w:t>Land</w:t>
            </w:r>
          </w:p>
        </w:tc>
        <w:tc>
          <w:tcPr>
            <w:tcW w:w="1147" w:type="dxa"/>
            <w:noWrap/>
            <w:tcMar>
              <w:top w:w="0" w:type="dxa"/>
              <w:left w:w="0" w:type="dxa"/>
              <w:bottom w:w="0" w:type="dxa"/>
              <w:right w:w="0" w:type="dxa"/>
            </w:tcMar>
            <w:vAlign w:val="bottom"/>
            <w:hideMark/>
          </w:tcPr>
          <w:p w:rsidR="004B3EDE" w:rsidRDefault="004B3EDE" w:rsidP="004B3EDE">
            <w:pPr>
              <w:pStyle w:val="NormalWeb"/>
              <w:tabs>
                <w:tab w:val="right" w:pos="1080"/>
                <w:tab w:val="decimal" w:pos="1120"/>
              </w:tabs>
              <w:spacing w:before="0" w:beforeAutospacing="0" w:after="0" w:afterAutospacing="0"/>
              <w:ind w:left="216"/>
            </w:pPr>
            <w:r>
              <w:rPr>
                <w:rFonts w:ascii="Arial" w:hAnsi="Arial" w:cs="Arial"/>
                <w:b/>
                <w:bCs/>
                <w:sz w:val="20"/>
                <w:szCs w:val="20"/>
              </w:rPr>
              <w:t>$</w:t>
            </w:r>
            <w:r>
              <w:rPr>
                <w:rFonts w:ascii="Arial" w:hAnsi="Arial" w:cs="Arial"/>
                <w:b/>
                <w:bCs/>
                <w:sz w:val="20"/>
                <w:szCs w:val="20"/>
              </w:rPr>
              <w:tab/>
              <w:t>1,823</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4B3EDE">
            <w:pPr>
              <w:pStyle w:val="NormalWeb"/>
              <w:tabs>
                <w:tab w:val="right" w:pos="1020"/>
                <w:tab w:val="decimal" w:pos="1060"/>
              </w:tabs>
              <w:spacing w:before="0" w:beforeAutospacing="0" w:after="0" w:afterAutospacing="0"/>
              <w:ind w:left="216"/>
            </w:pPr>
            <w:r>
              <w:rPr>
                <w:rFonts w:ascii="Arial" w:hAnsi="Arial" w:cs="Arial"/>
                <w:sz w:val="20"/>
                <w:szCs w:val="20"/>
              </w:rPr>
              <w:t>$</w:t>
            </w:r>
            <w:r>
              <w:rPr>
                <w:rFonts w:ascii="Arial" w:hAnsi="Arial" w:cs="Arial"/>
                <w:sz w:val="20"/>
                <w:szCs w:val="20"/>
              </w:rPr>
              <w:tab/>
              <w:t>1,540</w:t>
            </w:r>
            <w:r>
              <w:rPr>
                <w:rFonts w:ascii="Arial" w:hAnsi="Arial" w:cs="Arial"/>
                <w:sz w:val="20"/>
                <w:szCs w:val="20"/>
              </w:rPr>
              <w:tab/>
            </w:r>
          </w:p>
        </w:tc>
      </w:tr>
      <w:tr w:rsidR="004B3EDE" w:rsidTr="004B3EDE">
        <w:trPr>
          <w:jc w:val="center"/>
        </w:trPr>
        <w:tc>
          <w:tcPr>
            <w:tcW w:w="8566" w:type="dxa"/>
            <w:tcMar>
              <w:left w:w="0" w:type="dxa"/>
            </w:tcMar>
            <w:vAlign w:val="bottom"/>
            <w:hideMark/>
          </w:tcPr>
          <w:p w:rsidR="004B3EDE" w:rsidRDefault="004B3EDE" w:rsidP="004B3EDE">
            <w:pPr>
              <w:pStyle w:val="NormalWeb"/>
              <w:spacing w:before="0" w:beforeAutospacing="0" w:after="0" w:afterAutospacing="0"/>
              <w:ind w:left="240" w:hanging="240"/>
            </w:pPr>
            <w:r>
              <w:rPr>
                <w:rFonts w:ascii="Arial" w:hAnsi="Arial" w:cs="Arial"/>
                <w:sz w:val="20"/>
                <w:szCs w:val="20"/>
              </w:rPr>
              <w:t>Buildings and improvements</w:t>
            </w:r>
          </w:p>
        </w:tc>
        <w:tc>
          <w:tcPr>
            <w:tcW w:w="1147" w:type="dxa"/>
            <w:noWrap/>
            <w:tcMar>
              <w:top w:w="0" w:type="dxa"/>
              <w:left w:w="0" w:type="dxa"/>
              <w:bottom w:w="0" w:type="dxa"/>
              <w:right w:w="0" w:type="dxa"/>
            </w:tcMar>
            <w:vAlign w:val="bottom"/>
            <w:hideMark/>
          </w:tcPr>
          <w:p w:rsidR="004B3EDE" w:rsidRDefault="004B3EDE" w:rsidP="004B3EDE">
            <w:pPr>
              <w:pStyle w:val="NormalWeb"/>
              <w:tabs>
                <w:tab w:val="right" w:pos="1080"/>
                <w:tab w:val="decimal" w:pos="1120"/>
              </w:tabs>
              <w:spacing w:before="0" w:beforeAutospacing="0" w:after="0" w:afterAutospacing="0"/>
            </w:pPr>
            <w:r>
              <w:rPr>
                <w:rFonts w:ascii="Arial" w:hAnsi="Arial" w:cs="Arial"/>
                <w:b/>
                <w:bCs/>
                <w:sz w:val="20"/>
                <w:szCs w:val="20"/>
              </w:rPr>
              <w:tab/>
              <w:t>  33,995</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4B3EDE">
            <w:pPr>
              <w:pStyle w:val="NormalWeb"/>
              <w:tabs>
                <w:tab w:val="right" w:pos="1020"/>
                <w:tab w:val="decimal" w:pos="1060"/>
              </w:tabs>
              <w:spacing w:before="0" w:beforeAutospacing="0" w:after="0" w:afterAutospacing="0"/>
            </w:pPr>
            <w:r>
              <w:rPr>
                <w:rFonts w:ascii="Arial" w:hAnsi="Arial" w:cs="Arial"/>
                <w:sz w:val="20"/>
                <w:szCs w:val="20"/>
              </w:rPr>
              <w:tab/>
              <w:t>  26,288</w:t>
            </w:r>
            <w:r>
              <w:rPr>
                <w:rFonts w:ascii="Arial" w:hAnsi="Arial" w:cs="Arial"/>
                <w:sz w:val="20"/>
                <w:szCs w:val="20"/>
              </w:rPr>
              <w:tab/>
            </w:r>
          </w:p>
        </w:tc>
      </w:tr>
      <w:tr w:rsidR="004B3EDE" w:rsidTr="004B3EDE">
        <w:trPr>
          <w:jc w:val="center"/>
        </w:trPr>
        <w:tc>
          <w:tcPr>
            <w:tcW w:w="8566" w:type="dxa"/>
            <w:tcMar>
              <w:left w:w="0" w:type="dxa"/>
            </w:tcMar>
            <w:vAlign w:val="bottom"/>
            <w:hideMark/>
          </w:tcPr>
          <w:p w:rsidR="004B3EDE" w:rsidRDefault="004B3EDE" w:rsidP="004B3EDE">
            <w:pPr>
              <w:pStyle w:val="NormalWeb"/>
              <w:spacing w:before="0" w:beforeAutospacing="0" w:after="0" w:afterAutospacing="0"/>
              <w:ind w:left="240" w:hanging="240"/>
            </w:pPr>
            <w:r>
              <w:rPr>
                <w:rFonts w:ascii="Arial" w:hAnsi="Arial" w:cs="Arial"/>
                <w:sz w:val="20"/>
                <w:szCs w:val="20"/>
              </w:rPr>
              <w:t>Leasehold improvements</w:t>
            </w:r>
          </w:p>
        </w:tc>
        <w:tc>
          <w:tcPr>
            <w:tcW w:w="1147" w:type="dxa"/>
            <w:noWrap/>
            <w:tcMar>
              <w:top w:w="0" w:type="dxa"/>
              <w:left w:w="0" w:type="dxa"/>
              <w:bottom w:w="0" w:type="dxa"/>
              <w:right w:w="0" w:type="dxa"/>
            </w:tcMar>
            <w:vAlign w:val="bottom"/>
            <w:hideMark/>
          </w:tcPr>
          <w:p w:rsidR="004B3EDE" w:rsidRDefault="004B3EDE" w:rsidP="004B3EDE">
            <w:pPr>
              <w:pStyle w:val="NormalWeb"/>
              <w:tabs>
                <w:tab w:val="right" w:pos="1080"/>
                <w:tab w:val="decimal" w:pos="1120"/>
              </w:tabs>
              <w:spacing w:before="0" w:beforeAutospacing="0" w:after="0" w:afterAutospacing="0"/>
            </w:pPr>
            <w:r>
              <w:rPr>
                <w:rFonts w:ascii="Arial" w:hAnsi="Arial" w:cs="Arial"/>
                <w:b/>
                <w:bCs/>
                <w:sz w:val="20"/>
                <w:szCs w:val="20"/>
              </w:rPr>
              <w:tab/>
              <w:t>5,487</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4B3EDE">
            <w:pPr>
              <w:pStyle w:val="NormalWeb"/>
              <w:tabs>
                <w:tab w:val="right" w:pos="1020"/>
                <w:tab w:val="decimal" w:pos="1060"/>
              </w:tabs>
              <w:spacing w:before="0" w:beforeAutospacing="0" w:after="0" w:afterAutospacing="0"/>
            </w:pPr>
            <w:r>
              <w:rPr>
                <w:rFonts w:ascii="Arial" w:hAnsi="Arial" w:cs="Arial"/>
                <w:sz w:val="20"/>
                <w:szCs w:val="20"/>
              </w:rPr>
              <w:tab/>
              <w:t>5,316</w:t>
            </w:r>
            <w:r>
              <w:rPr>
                <w:rFonts w:ascii="Arial" w:hAnsi="Arial" w:cs="Arial"/>
                <w:sz w:val="20"/>
                <w:szCs w:val="20"/>
              </w:rPr>
              <w:tab/>
            </w:r>
          </w:p>
        </w:tc>
      </w:tr>
      <w:tr w:rsidR="004B3EDE" w:rsidTr="004B3EDE">
        <w:trPr>
          <w:jc w:val="center"/>
        </w:trPr>
        <w:tc>
          <w:tcPr>
            <w:tcW w:w="8566" w:type="dxa"/>
            <w:tcMar>
              <w:left w:w="0" w:type="dxa"/>
            </w:tcMar>
            <w:vAlign w:val="bottom"/>
            <w:hideMark/>
          </w:tcPr>
          <w:p w:rsidR="004B3EDE" w:rsidRDefault="004B3EDE" w:rsidP="004B3EDE">
            <w:pPr>
              <w:pStyle w:val="NormalWeb"/>
              <w:spacing w:before="0" w:beforeAutospacing="0" w:after="0" w:afterAutospacing="0"/>
              <w:ind w:left="240" w:hanging="240"/>
            </w:pPr>
            <w:r>
              <w:rPr>
                <w:rFonts w:ascii="Arial" w:hAnsi="Arial" w:cs="Arial"/>
                <w:sz w:val="20"/>
                <w:szCs w:val="20"/>
              </w:rPr>
              <w:t>Computer equipment and software</w:t>
            </w:r>
          </w:p>
        </w:tc>
        <w:tc>
          <w:tcPr>
            <w:tcW w:w="1147" w:type="dxa"/>
            <w:noWrap/>
            <w:tcMar>
              <w:top w:w="0" w:type="dxa"/>
              <w:left w:w="0" w:type="dxa"/>
              <w:bottom w:w="0" w:type="dxa"/>
              <w:right w:w="0" w:type="dxa"/>
            </w:tcMar>
            <w:vAlign w:val="bottom"/>
            <w:hideMark/>
          </w:tcPr>
          <w:p w:rsidR="004B3EDE" w:rsidRDefault="004B3EDE" w:rsidP="004B3EDE">
            <w:pPr>
              <w:pStyle w:val="NormalWeb"/>
              <w:tabs>
                <w:tab w:val="right" w:pos="1080"/>
                <w:tab w:val="decimal" w:pos="1120"/>
              </w:tabs>
              <w:spacing w:before="0" w:beforeAutospacing="0" w:after="0" w:afterAutospacing="0"/>
            </w:pPr>
            <w:r>
              <w:rPr>
                <w:rFonts w:ascii="Arial" w:hAnsi="Arial" w:cs="Arial"/>
                <w:b/>
                <w:bCs/>
                <w:sz w:val="20"/>
                <w:szCs w:val="20"/>
              </w:rPr>
              <w:tab/>
              <w:t>41,261</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4B3EDE">
            <w:pPr>
              <w:pStyle w:val="NormalWeb"/>
              <w:tabs>
                <w:tab w:val="right" w:pos="1020"/>
                <w:tab w:val="decimal" w:pos="1060"/>
              </w:tabs>
              <w:spacing w:before="0" w:beforeAutospacing="0" w:after="0" w:afterAutospacing="0"/>
            </w:pPr>
            <w:r>
              <w:rPr>
                <w:rFonts w:ascii="Arial" w:hAnsi="Arial" w:cs="Arial"/>
                <w:sz w:val="20"/>
                <w:szCs w:val="20"/>
              </w:rPr>
              <w:tab/>
              <w:t>33,823</w:t>
            </w:r>
            <w:r>
              <w:rPr>
                <w:rFonts w:ascii="Arial" w:hAnsi="Arial" w:cs="Arial"/>
                <w:sz w:val="20"/>
                <w:szCs w:val="20"/>
              </w:rPr>
              <w:tab/>
            </w:r>
          </w:p>
        </w:tc>
      </w:tr>
      <w:tr w:rsidR="004B3EDE" w:rsidTr="004B3EDE">
        <w:trPr>
          <w:jc w:val="center"/>
        </w:trPr>
        <w:tc>
          <w:tcPr>
            <w:tcW w:w="8566" w:type="dxa"/>
            <w:tcMar>
              <w:left w:w="0" w:type="dxa"/>
            </w:tcMar>
            <w:vAlign w:val="bottom"/>
            <w:hideMark/>
          </w:tcPr>
          <w:p w:rsidR="004B3EDE" w:rsidRDefault="004B3EDE" w:rsidP="004B3EDE">
            <w:pPr>
              <w:pStyle w:val="NormalWeb"/>
              <w:spacing w:before="0" w:beforeAutospacing="0" w:after="0" w:afterAutospacing="0"/>
              <w:ind w:left="240" w:hanging="240"/>
            </w:pPr>
            <w:r>
              <w:rPr>
                <w:rFonts w:ascii="Arial" w:hAnsi="Arial" w:cs="Arial"/>
                <w:sz w:val="20"/>
                <w:szCs w:val="20"/>
              </w:rPr>
              <w:t>Furniture and equipment</w:t>
            </w:r>
          </w:p>
        </w:tc>
        <w:tc>
          <w:tcPr>
            <w:tcW w:w="1147" w:type="dxa"/>
            <w:noWrap/>
            <w:tcMar>
              <w:top w:w="0" w:type="dxa"/>
              <w:left w:w="0" w:type="dxa"/>
              <w:bottom w:w="0" w:type="dxa"/>
              <w:right w:w="0" w:type="dxa"/>
            </w:tcMar>
            <w:vAlign w:val="bottom"/>
            <w:hideMark/>
          </w:tcPr>
          <w:p w:rsidR="004B3EDE" w:rsidRDefault="004B3EDE" w:rsidP="004B3EDE">
            <w:pPr>
              <w:pStyle w:val="NormalWeb"/>
              <w:tabs>
                <w:tab w:val="right" w:pos="1080"/>
                <w:tab w:val="decimal" w:pos="1120"/>
              </w:tabs>
              <w:spacing w:before="0" w:beforeAutospacing="0" w:after="0" w:afterAutospacing="0"/>
            </w:pPr>
            <w:r>
              <w:rPr>
                <w:rFonts w:ascii="Arial" w:hAnsi="Arial" w:cs="Arial"/>
                <w:b/>
                <w:bCs/>
                <w:sz w:val="20"/>
                <w:szCs w:val="20"/>
              </w:rPr>
              <w:tab/>
              <w:t>4,782</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4B3EDE">
            <w:pPr>
              <w:pStyle w:val="NormalWeb"/>
              <w:tabs>
                <w:tab w:val="right" w:pos="1020"/>
                <w:tab w:val="decimal" w:pos="1060"/>
              </w:tabs>
              <w:spacing w:before="0" w:beforeAutospacing="0" w:after="0" w:afterAutospacing="0"/>
            </w:pPr>
            <w:r>
              <w:rPr>
                <w:rFonts w:ascii="Arial" w:hAnsi="Arial" w:cs="Arial"/>
                <w:sz w:val="20"/>
                <w:szCs w:val="20"/>
              </w:rPr>
              <w:tab/>
              <w:t>4,840</w:t>
            </w:r>
            <w:r>
              <w:rPr>
                <w:rFonts w:ascii="Arial" w:hAnsi="Arial" w:cs="Arial"/>
                <w:sz w:val="20"/>
                <w:szCs w:val="20"/>
              </w:rPr>
              <w:tab/>
            </w:r>
          </w:p>
        </w:tc>
      </w:tr>
      <w:tr w:rsidR="004B3EDE" w:rsidTr="004B3EDE">
        <w:trPr>
          <w:jc w:val="center"/>
        </w:trPr>
        <w:tc>
          <w:tcPr>
            <w:tcW w:w="9713" w:type="dxa"/>
            <w:gridSpan w:val="2"/>
            <w:tcMar>
              <w:top w:w="0" w:type="dxa"/>
              <w:left w:w="0" w:type="dxa"/>
              <w:bottom w:w="0" w:type="dxa"/>
              <w:right w:w="0" w:type="dxa"/>
            </w:tcMar>
            <w:vAlign w:val="bottom"/>
            <w:hideMark/>
          </w:tcPr>
          <w:p w:rsidR="004B3EDE" w:rsidRDefault="004B3EDE" w:rsidP="004B3EDE">
            <w:pPr>
              <w:pStyle w:val="rrdsinglerule"/>
              <w:spacing w:before="0"/>
            </w:pPr>
            <w:r>
              <w:t> </w:t>
            </w:r>
          </w:p>
        </w:tc>
        <w:tc>
          <w:tcPr>
            <w:tcW w:w="1087" w:type="dxa"/>
            <w:tcMar>
              <w:top w:w="0" w:type="dxa"/>
              <w:left w:w="0" w:type="dxa"/>
              <w:bottom w:w="0" w:type="dxa"/>
              <w:right w:w="0" w:type="dxa"/>
            </w:tcMar>
            <w:vAlign w:val="bottom"/>
            <w:hideMark/>
          </w:tcPr>
          <w:p w:rsidR="004B3EDE" w:rsidRDefault="004B3EDE" w:rsidP="004B3EDE">
            <w:pPr>
              <w:pStyle w:val="rrdsinglerule"/>
              <w:spacing w:before="0"/>
            </w:pPr>
            <w:r>
              <w:t> </w:t>
            </w:r>
          </w:p>
        </w:tc>
      </w:tr>
      <w:tr w:rsidR="004B3EDE" w:rsidTr="004B3EDE">
        <w:trPr>
          <w:jc w:val="center"/>
        </w:trPr>
        <w:tc>
          <w:tcPr>
            <w:tcW w:w="8566" w:type="dxa"/>
            <w:tcMar>
              <w:left w:w="0" w:type="dxa"/>
            </w:tcMar>
            <w:hideMark/>
          </w:tcPr>
          <w:p w:rsidR="004B3EDE" w:rsidRDefault="004B3EDE" w:rsidP="004B3EDE">
            <w:pPr>
              <w:pStyle w:val="NormalWeb"/>
              <w:spacing w:before="0" w:beforeAutospacing="0" w:after="0" w:afterAutospacing="0"/>
              <w:ind w:left="480" w:hanging="240"/>
            </w:pPr>
            <w:r>
              <w:rPr>
                <w:rFonts w:ascii="Arial" w:hAnsi="Arial" w:cs="Arial"/>
                <w:sz w:val="20"/>
                <w:szCs w:val="20"/>
              </w:rPr>
              <w:t>Total, at cost</w:t>
            </w:r>
          </w:p>
        </w:tc>
        <w:tc>
          <w:tcPr>
            <w:tcW w:w="1147" w:type="dxa"/>
            <w:noWrap/>
            <w:tcMar>
              <w:top w:w="0" w:type="dxa"/>
              <w:left w:w="0" w:type="dxa"/>
              <w:bottom w:w="0" w:type="dxa"/>
              <w:right w:w="0" w:type="dxa"/>
            </w:tcMar>
            <w:vAlign w:val="bottom"/>
            <w:hideMark/>
          </w:tcPr>
          <w:p w:rsidR="004B3EDE" w:rsidRDefault="004B3EDE" w:rsidP="004B3EDE">
            <w:pPr>
              <w:pStyle w:val="NormalWeb"/>
              <w:tabs>
                <w:tab w:val="right" w:pos="1080"/>
                <w:tab w:val="decimal" w:pos="1120"/>
              </w:tabs>
              <w:spacing w:before="0" w:beforeAutospacing="0" w:after="0" w:afterAutospacing="0"/>
            </w:pPr>
            <w:r>
              <w:rPr>
                <w:rFonts w:ascii="Arial" w:hAnsi="Arial" w:cs="Arial"/>
                <w:b/>
                <w:bCs/>
                <w:sz w:val="20"/>
                <w:szCs w:val="20"/>
              </w:rPr>
              <w:tab/>
              <w:t>87,348</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4B3EDE">
            <w:pPr>
              <w:pStyle w:val="NormalWeb"/>
              <w:tabs>
                <w:tab w:val="right" w:pos="1020"/>
                <w:tab w:val="decimal" w:pos="1060"/>
              </w:tabs>
              <w:spacing w:before="0" w:beforeAutospacing="0" w:after="0" w:afterAutospacing="0"/>
            </w:pPr>
            <w:r>
              <w:rPr>
                <w:rFonts w:ascii="Arial" w:hAnsi="Arial" w:cs="Arial"/>
                <w:sz w:val="20"/>
                <w:szCs w:val="20"/>
              </w:rPr>
              <w:tab/>
              <w:t>71,807</w:t>
            </w:r>
            <w:r>
              <w:rPr>
                <w:rFonts w:ascii="Arial" w:hAnsi="Arial" w:cs="Arial"/>
                <w:sz w:val="20"/>
                <w:szCs w:val="20"/>
              </w:rPr>
              <w:tab/>
            </w:r>
          </w:p>
        </w:tc>
      </w:tr>
      <w:tr w:rsidR="004B3EDE" w:rsidTr="004B3EDE">
        <w:trPr>
          <w:jc w:val="center"/>
        </w:trPr>
        <w:tc>
          <w:tcPr>
            <w:tcW w:w="8566" w:type="dxa"/>
            <w:tcMar>
              <w:left w:w="0" w:type="dxa"/>
            </w:tcMar>
            <w:vAlign w:val="bottom"/>
            <w:hideMark/>
          </w:tcPr>
          <w:p w:rsidR="004B3EDE" w:rsidRDefault="004B3EDE" w:rsidP="004B3EDE">
            <w:pPr>
              <w:pStyle w:val="NormalWeb"/>
              <w:spacing w:before="0" w:beforeAutospacing="0" w:after="0" w:afterAutospacing="0"/>
              <w:ind w:left="240" w:hanging="240"/>
            </w:pPr>
            <w:r>
              <w:rPr>
                <w:rFonts w:ascii="Arial" w:hAnsi="Arial" w:cs="Arial"/>
                <w:sz w:val="20"/>
                <w:szCs w:val="20"/>
              </w:rPr>
              <w:t>Accumulated depreciation</w:t>
            </w:r>
          </w:p>
        </w:tc>
        <w:tc>
          <w:tcPr>
            <w:tcW w:w="1147" w:type="dxa"/>
            <w:noWrap/>
            <w:tcMar>
              <w:top w:w="0" w:type="dxa"/>
              <w:left w:w="0" w:type="dxa"/>
              <w:bottom w:w="0" w:type="dxa"/>
              <w:right w:w="0" w:type="dxa"/>
            </w:tcMar>
            <w:vAlign w:val="bottom"/>
            <w:hideMark/>
          </w:tcPr>
          <w:p w:rsidR="004B3EDE" w:rsidRDefault="004B3EDE" w:rsidP="004B3EDE">
            <w:pPr>
              <w:pStyle w:val="NormalWeb"/>
              <w:tabs>
                <w:tab w:val="right" w:pos="1080"/>
                <w:tab w:val="decimal" w:pos="1120"/>
              </w:tabs>
              <w:spacing w:before="0" w:beforeAutospacing="0" w:after="0" w:afterAutospacing="0"/>
            </w:pPr>
            <w:r>
              <w:rPr>
                <w:rFonts w:ascii="Arial" w:hAnsi="Arial" w:cs="Arial"/>
                <w:b/>
                <w:bCs/>
                <w:sz w:val="20"/>
                <w:szCs w:val="20"/>
              </w:rPr>
              <w:tab/>
              <w:t>(43,197</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4B3EDE" w:rsidRDefault="004B3EDE" w:rsidP="004B3EDE">
            <w:pPr>
              <w:pStyle w:val="NormalWeb"/>
              <w:tabs>
                <w:tab w:val="right" w:pos="1020"/>
                <w:tab w:val="decimal" w:pos="1060"/>
              </w:tabs>
              <w:spacing w:before="0" w:beforeAutospacing="0" w:after="0" w:afterAutospacing="0"/>
            </w:pPr>
            <w:r>
              <w:rPr>
                <w:rFonts w:ascii="Arial" w:hAnsi="Arial" w:cs="Arial"/>
                <w:sz w:val="20"/>
                <w:szCs w:val="20"/>
              </w:rPr>
              <w:tab/>
              <w:t>(35,330</w:t>
            </w:r>
            <w:r>
              <w:rPr>
                <w:rFonts w:ascii="Arial" w:hAnsi="Arial" w:cs="Arial"/>
                <w:sz w:val="20"/>
                <w:szCs w:val="20"/>
              </w:rPr>
              <w:tab/>
              <w:t>)</w:t>
            </w:r>
          </w:p>
        </w:tc>
      </w:tr>
      <w:tr w:rsidR="004B3EDE" w:rsidTr="004B3EDE">
        <w:trPr>
          <w:jc w:val="center"/>
        </w:trPr>
        <w:tc>
          <w:tcPr>
            <w:tcW w:w="9713" w:type="dxa"/>
            <w:gridSpan w:val="2"/>
            <w:tcMar>
              <w:top w:w="0" w:type="dxa"/>
              <w:left w:w="0" w:type="dxa"/>
              <w:bottom w:w="0" w:type="dxa"/>
              <w:right w:w="0" w:type="dxa"/>
            </w:tcMar>
            <w:vAlign w:val="bottom"/>
            <w:hideMark/>
          </w:tcPr>
          <w:p w:rsidR="004B3EDE" w:rsidRDefault="004B3EDE" w:rsidP="004B3EDE">
            <w:pPr>
              <w:pStyle w:val="rrdsinglerule"/>
              <w:spacing w:before="0"/>
            </w:pPr>
            <w:r>
              <w:t> </w:t>
            </w:r>
          </w:p>
        </w:tc>
        <w:tc>
          <w:tcPr>
            <w:tcW w:w="1087" w:type="dxa"/>
            <w:tcMar>
              <w:top w:w="0" w:type="dxa"/>
              <w:left w:w="0" w:type="dxa"/>
              <w:bottom w:w="0" w:type="dxa"/>
              <w:right w:w="0" w:type="dxa"/>
            </w:tcMar>
            <w:vAlign w:val="bottom"/>
            <w:hideMark/>
          </w:tcPr>
          <w:p w:rsidR="004B3EDE" w:rsidRDefault="004B3EDE" w:rsidP="004B3EDE">
            <w:pPr>
              <w:pStyle w:val="rrdsinglerule"/>
              <w:spacing w:before="0"/>
            </w:pPr>
            <w:r>
              <w:t> </w:t>
            </w:r>
          </w:p>
        </w:tc>
      </w:tr>
      <w:tr w:rsidR="004B3EDE" w:rsidTr="004B3EDE">
        <w:trPr>
          <w:jc w:val="center"/>
        </w:trPr>
        <w:tc>
          <w:tcPr>
            <w:tcW w:w="8566" w:type="dxa"/>
            <w:tcMar>
              <w:left w:w="0" w:type="dxa"/>
            </w:tcMar>
            <w:hideMark/>
          </w:tcPr>
          <w:p w:rsidR="004B3EDE" w:rsidRDefault="004B3EDE" w:rsidP="004B3EDE">
            <w:pPr>
              <w:pStyle w:val="NormalWeb"/>
              <w:spacing w:before="0" w:beforeAutospacing="0" w:after="0" w:afterAutospacing="0"/>
              <w:ind w:left="480" w:hanging="240"/>
            </w:pPr>
            <w:r>
              <w:rPr>
                <w:rFonts w:ascii="Arial" w:hAnsi="Arial" w:cs="Arial"/>
                <w:sz w:val="20"/>
                <w:szCs w:val="20"/>
              </w:rPr>
              <w:t>Total, net</w:t>
            </w:r>
          </w:p>
        </w:tc>
        <w:tc>
          <w:tcPr>
            <w:tcW w:w="1147" w:type="dxa"/>
            <w:noWrap/>
            <w:tcMar>
              <w:top w:w="0" w:type="dxa"/>
              <w:left w:w="0" w:type="dxa"/>
              <w:bottom w:w="0" w:type="dxa"/>
              <w:right w:w="0" w:type="dxa"/>
            </w:tcMar>
            <w:vAlign w:val="bottom"/>
            <w:hideMark/>
          </w:tcPr>
          <w:p w:rsidR="004B3EDE" w:rsidRDefault="004B3EDE" w:rsidP="004B3EDE">
            <w:pPr>
              <w:pStyle w:val="NormalWeb"/>
              <w:tabs>
                <w:tab w:val="right" w:pos="1080"/>
                <w:tab w:val="decimal" w:pos="1120"/>
              </w:tabs>
              <w:spacing w:before="0" w:beforeAutospacing="0" w:after="0" w:afterAutospacing="0"/>
              <w:ind w:left="216" w:right="86"/>
            </w:pPr>
            <w:r>
              <w:rPr>
                <w:rFonts w:ascii="Arial" w:hAnsi="Arial" w:cs="Arial"/>
                <w:b/>
                <w:bCs/>
                <w:sz w:val="20"/>
                <w:szCs w:val="20"/>
              </w:rPr>
              <w:t>$</w:t>
            </w:r>
            <w:r>
              <w:rPr>
                <w:rFonts w:ascii="Arial" w:hAnsi="Arial" w:cs="Arial"/>
                <w:b/>
                <w:bCs/>
                <w:sz w:val="20"/>
                <w:szCs w:val="20"/>
              </w:rPr>
              <w:tab/>
              <w:t> 44,151</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4B3EDE">
            <w:pPr>
              <w:pStyle w:val="NormalWeb"/>
              <w:tabs>
                <w:tab w:val="right" w:pos="1020"/>
                <w:tab w:val="decimal" w:pos="1060"/>
              </w:tabs>
              <w:spacing w:before="0" w:beforeAutospacing="0" w:after="0" w:afterAutospacing="0"/>
              <w:ind w:left="216" w:right="86"/>
            </w:pPr>
            <w:r>
              <w:rPr>
                <w:rFonts w:ascii="Arial" w:hAnsi="Arial" w:cs="Arial"/>
                <w:sz w:val="20"/>
                <w:szCs w:val="20"/>
              </w:rPr>
              <w:t>$</w:t>
            </w:r>
            <w:r>
              <w:rPr>
                <w:rFonts w:ascii="Arial" w:hAnsi="Arial" w:cs="Arial"/>
                <w:sz w:val="20"/>
                <w:szCs w:val="20"/>
              </w:rPr>
              <w:tab/>
              <w:t> 36,477</w:t>
            </w:r>
            <w:r>
              <w:rPr>
                <w:rFonts w:ascii="Arial" w:hAnsi="Arial" w:cs="Arial"/>
                <w:sz w:val="20"/>
                <w:szCs w:val="20"/>
              </w:rPr>
              <w:tab/>
            </w:r>
          </w:p>
        </w:tc>
      </w:tr>
      <w:tr w:rsidR="004B3EDE" w:rsidTr="004B3EDE">
        <w:trPr>
          <w:jc w:val="center"/>
        </w:trPr>
        <w:tc>
          <w:tcPr>
            <w:tcW w:w="8566" w:type="dxa"/>
            <w:tcMar>
              <w:top w:w="0" w:type="dxa"/>
              <w:left w:w="0" w:type="dxa"/>
              <w:bottom w:w="0" w:type="dxa"/>
              <w:right w:w="0" w:type="dxa"/>
            </w:tcMar>
            <w:vAlign w:val="bottom"/>
            <w:hideMark/>
          </w:tcPr>
          <w:p w:rsidR="004B3EDE" w:rsidRDefault="004B3EDE" w:rsidP="004B3EDE">
            <w:pPr>
              <w:pStyle w:val="la2"/>
            </w:pPr>
            <w:r>
              <w:t> </w:t>
            </w:r>
          </w:p>
        </w:tc>
        <w:tc>
          <w:tcPr>
            <w:tcW w:w="1147" w:type="dxa"/>
            <w:tcMar>
              <w:top w:w="0" w:type="dxa"/>
              <w:left w:w="0" w:type="dxa"/>
              <w:bottom w:w="0" w:type="dxa"/>
              <w:right w:w="0" w:type="dxa"/>
            </w:tcMar>
            <w:vAlign w:val="bottom"/>
            <w:hideMark/>
          </w:tcPr>
          <w:p w:rsidR="004B3EDE" w:rsidRDefault="004B3EDE" w:rsidP="004B3EDE">
            <w:pPr>
              <w:pStyle w:val="rrddoublerule"/>
              <w:spacing w:before="0"/>
              <w:ind w:left="216" w:right="86"/>
            </w:pPr>
            <w:r>
              <w:t> </w:t>
            </w:r>
          </w:p>
        </w:tc>
        <w:tc>
          <w:tcPr>
            <w:tcW w:w="1087" w:type="dxa"/>
            <w:tcMar>
              <w:top w:w="0" w:type="dxa"/>
              <w:left w:w="0" w:type="dxa"/>
              <w:bottom w:w="0" w:type="dxa"/>
              <w:right w:w="0" w:type="dxa"/>
            </w:tcMar>
            <w:vAlign w:val="bottom"/>
            <w:hideMark/>
          </w:tcPr>
          <w:p w:rsidR="004B3EDE" w:rsidRDefault="004B3EDE" w:rsidP="004B3EDE">
            <w:pPr>
              <w:pStyle w:val="rrddoublerule"/>
              <w:spacing w:before="0"/>
              <w:ind w:left="216" w:right="86"/>
            </w:pPr>
            <w:r>
              <w:t> </w:t>
            </w:r>
          </w:p>
        </w:tc>
      </w:tr>
    </w:tbl>
    <w:p w:rsidR="004B3EDE" w:rsidRDefault="004B3EDE" w:rsidP="004B3EDE">
      <w:pPr>
        <w:pStyle w:val="NormalWeb"/>
        <w:spacing w:before="180" w:beforeAutospacing="0" w:after="0" w:afterAutospacing="0"/>
        <w:jc w:val="both"/>
      </w:pPr>
      <w:r>
        <w:rPr>
          <w:rFonts w:ascii="Arial" w:hAnsi="Arial" w:cs="Arial"/>
          <w:sz w:val="20"/>
          <w:szCs w:val="20"/>
        </w:rPr>
        <w:t xml:space="preserve">During fiscal years 2020, 2019, and 2018, depreciation expense was $10.7 billion, $9.7 billion, and $7.7 billion, respectively. We have committed $5.0 billion for the construction of new buildings, building improvements, and leasehold improvements as of June 30, 2020. </w:t>
      </w:r>
    </w:p>
    <w:p w:rsidR="004B3EDE" w:rsidRDefault="004B3EDE" w:rsidP="004B3EDE">
      <w:pPr>
        <w:pStyle w:val="NormalWeb"/>
        <w:spacing w:before="180" w:beforeAutospacing="0" w:after="0" w:afterAutospacing="0"/>
        <w:jc w:val="both"/>
      </w:pPr>
      <w:r>
        <w:rPr>
          <w:rFonts w:ascii="Arial" w:hAnsi="Arial" w:cs="Arial"/>
          <w:sz w:val="20"/>
          <w:szCs w:val="20"/>
        </w:rPr>
        <w:t xml:space="preserve">During fiscal year 2020, we recorded an impairment charge of $186 million to Property and Equipment, primarily to leasehold improvements, due to the closing of our Microsoft Store physical locations. </w:t>
      </w:r>
    </w:p>
    <w:p w:rsidR="004B3EDE" w:rsidRDefault="004B3EDE" w:rsidP="004B3EDE">
      <w:pPr>
        <w:pStyle w:val="NormalWeb"/>
        <w:keepNext/>
        <w:spacing w:before="270" w:beforeAutospacing="0" w:after="0" w:afterAutospacing="0"/>
        <w:jc w:val="center"/>
      </w:pPr>
      <w:r>
        <w:rPr>
          <w:rFonts w:ascii="Arial" w:hAnsi="Arial" w:cs="Arial"/>
          <w:sz w:val="20"/>
          <w:szCs w:val="20"/>
          <w:u w:val="single"/>
        </w:rPr>
        <w:t xml:space="preserve">NOTE 8 — BUSINESS COMBINATIONS </w:t>
      </w:r>
    </w:p>
    <w:p w:rsidR="004B3EDE" w:rsidRDefault="004B3EDE" w:rsidP="004B3EDE">
      <w:pPr>
        <w:pStyle w:val="NormalWeb"/>
        <w:keepNext/>
        <w:spacing w:before="180" w:beforeAutospacing="0" w:after="0" w:afterAutospacing="0"/>
        <w:jc w:val="both"/>
      </w:pPr>
      <w:r>
        <w:rPr>
          <w:rFonts w:ascii="Arial" w:hAnsi="Arial" w:cs="Arial"/>
          <w:b/>
          <w:bCs/>
          <w:sz w:val="20"/>
          <w:szCs w:val="20"/>
        </w:rPr>
        <w:t xml:space="preserve">GitHub, Inc. </w:t>
      </w:r>
    </w:p>
    <w:p w:rsidR="004B3EDE" w:rsidRDefault="004B3EDE" w:rsidP="004B3EDE">
      <w:pPr>
        <w:pStyle w:val="NormalWeb"/>
        <w:spacing w:before="180" w:beforeAutospacing="0" w:after="0" w:afterAutospacing="0"/>
        <w:jc w:val="both"/>
      </w:pPr>
      <w:r>
        <w:rPr>
          <w:rFonts w:ascii="Arial" w:hAnsi="Arial" w:cs="Arial"/>
          <w:sz w:val="20"/>
          <w:szCs w:val="20"/>
        </w:rPr>
        <w:t xml:space="preserve">On October 25, 2018, we acquired GitHub, Inc. (“GitHub”), a software development platform, in a $7.5 billion stock transaction (inclusive of total cash payments of $1.3 billion in respect of vested GitHub equity awards and an indemnity escrow). The acquisition is expected to empower developers to achieve more at every stage of the development lifecycle, accelerate enterprise use of GitHub, and bring Microsoft’s developer tools and services to new audiences. The financial results of GitHub have been included in our consolidated financial statements since the date of the acquisition. GitHub is reported as part of our Intelligent Cloud segment.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The allocation of the purchase price to goodwill was completed as of June 30, 2019. The major classes of assets and liabilities to which we allocated the purchase price were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813"/>
        <w:gridCol w:w="987"/>
      </w:tblGrid>
      <w:tr w:rsidR="004B3EDE" w:rsidTr="004B3EDE">
        <w:trPr>
          <w:tblHeader/>
          <w:jc w:val="center"/>
        </w:trPr>
        <w:tc>
          <w:tcPr>
            <w:tcW w:w="9813"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987" w:type="dxa"/>
            <w:tcMar>
              <w:top w:w="0" w:type="dxa"/>
              <w:left w:w="0" w:type="dxa"/>
              <w:bottom w:w="0" w:type="dxa"/>
              <w:right w:w="0" w:type="dxa"/>
            </w:tcMar>
            <w:vAlign w:val="bottom"/>
            <w:hideMark/>
          </w:tcPr>
          <w:p w:rsidR="004B3EDE" w:rsidRDefault="004B3EDE" w:rsidP="005E4741">
            <w:pPr>
              <w:pStyle w:val="la2"/>
            </w:pPr>
            <w:r>
              <w:t> </w:t>
            </w:r>
          </w:p>
        </w:tc>
      </w:tr>
      <w:tr w:rsidR="004B3EDE" w:rsidTr="004B3EDE">
        <w:trPr>
          <w:jc w:val="center"/>
        </w:trPr>
        <w:tc>
          <w:tcPr>
            <w:tcW w:w="10800" w:type="dxa"/>
            <w:gridSpan w:val="2"/>
            <w:tcMar>
              <w:top w:w="0" w:type="dxa"/>
              <w:left w:w="0" w:type="dxa"/>
              <w:bottom w:w="0" w:type="dxa"/>
              <w:right w:w="0" w:type="dxa"/>
            </w:tcMar>
            <w:vAlign w:val="bottom"/>
            <w:hideMark/>
          </w:tcPr>
          <w:p w:rsidR="004B3EDE" w:rsidRDefault="004B3EDE" w:rsidP="004B3EDE">
            <w:pPr>
              <w:pStyle w:val="rrdsinglerule"/>
              <w:ind w:right="144"/>
            </w:pPr>
            <w:r>
              <w:t> </w:t>
            </w:r>
          </w:p>
        </w:tc>
      </w:tr>
      <w:tr w:rsidR="004B3EDE" w:rsidTr="004B3EDE">
        <w:trPr>
          <w:jc w:val="center"/>
        </w:trPr>
        <w:tc>
          <w:tcPr>
            <w:tcW w:w="9813" w:type="dxa"/>
            <w:tcMar>
              <w:left w:w="0" w:type="dxa"/>
            </w:tcMar>
            <w:hideMark/>
          </w:tcPr>
          <w:p w:rsidR="004B3EDE" w:rsidRDefault="004B3EDE" w:rsidP="005E4741">
            <w:pPr>
              <w:pStyle w:val="NormalWeb"/>
              <w:keepNext/>
              <w:ind w:left="240" w:hanging="240"/>
            </w:pPr>
            <w:r>
              <w:rPr>
                <w:rFonts w:ascii="Arial" w:hAnsi="Arial" w:cs="Arial"/>
                <w:sz w:val="20"/>
                <w:szCs w:val="20"/>
              </w:rPr>
              <w:t>Cash, cash equivalents, and short-term investments</w:t>
            </w:r>
          </w:p>
        </w:tc>
        <w:tc>
          <w:tcPr>
            <w:tcW w:w="987" w:type="dxa"/>
            <w:noWrap/>
            <w:tcMar>
              <w:top w:w="0" w:type="dxa"/>
              <w:left w:w="0" w:type="dxa"/>
              <w:bottom w:w="0" w:type="dxa"/>
              <w:right w:w="0" w:type="dxa"/>
            </w:tcMar>
            <w:vAlign w:val="bottom"/>
            <w:hideMark/>
          </w:tcPr>
          <w:p w:rsidR="004B3EDE" w:rsidRDefault="004B3EDE" w:rsidP="004B3EDE">
            <w:pPr>
              <w:pStyle w:val="NormalWeb"/>
              <w:tabs>
                <w:tab w:val="right" w:pos="920"/>
                <w:tab w:val="decimal" w:pos="960"/>
              </w:tabs>
              <w:spacing w:before="0" w:beforeAutospacing="0" w:after="15" w:afterAutospacing="0"/>
              <w:ind w:left="216"/>
            </w:pPr>
            <w:r>
              <w:rPr>
                <w:rFonts w:ascii="Arial" w:hAnsi="Arial" w:cs="Arial"/>
                <w:sz w:val="20"/>
                <w:szCs w:val="20"/>
              </w:rPr>
              <w:t>$</w:t>
            </w:r>
            <w:r>
              <w:rPr>
                <w:rFonts w:ascii="Arial" w:hAnsi="Arial" w:cs="Arial"/>
                <w:sz w:val="20"/>
                <w:szCs w:val="20"/>
              </w:rPr>
              <w:tab/>
              <w:t>234</w:t>
            </w:r>
            <w:r>
              <w:rPr>
                <w:rFonts w:ascii="Arial" w:hAnsi="Arial" w:cs="Arial"/>
                <w:sz w:val="20"/>
                <w:szCs w:val="20"/>
              </w:rPr>
              <w:tab/>
            </w:r>
          </w:p>
        </w:tc>
      </w:tr>
      <w:tr w:rsidR="004B3EDE" w:rsidTr="004B3EDE">
        <w:trPr>
          <w:jc w:val="center"/>
        </w:trPr>
        <w:tc>
          <w:tcPr>
            <w:tcW w:w="9813" w:type="dxa"/>
            <w:tcMar>
              <w:left w:w="0" w:type="dxa"/>
            </w:tcMar>
            <w:hideMark/>
          </w:tcPr>
          <w:p w:rsidR="004B3EDE" w:rsidRDefault="004B3EDE" w:rsidP="005E4741">
            <w:pPr>
              <w:pStyle w:val="NormalWeb"/>
              <w:ind w:left="240" w:hanging="240"/>
            </w:pPr>
            <w:r>
              <w:rPr>
                <w:rFonts w:ascii="Arial" w:hAnsi="Arial" w:cs="Arial"/>
                <w:sz w:val="20"/>
                <w:szCs w:val="20"/>
              </w:rPr>
              <w:t>Goodwill</w:t>
            </w:r>
          </w:p>
        </w:tc>
        <w:tc>
          <w:tcPr>
            <w:tcW w:w="987" w:type="dxa"/>
            <w:noWrap/>
            <w:tcMar>
              <w:top w:w="0" w:type="dxa"/>
              <w:left w:w="0" w:type="dxa"/>
              <w:bottom w:w="0" w:type="dxa"/>
              <w:right w:w="0" w:type="dxa"/>
            </w:tcMar>
            <w:vAlign w:val="bottom"/>
            <w:hideMark/>
          </w:tcPr>
          <w:p w:rsidR="004B3EDE" w:rsidRDefault="004B3EDE" w:rsidP="005E4741">
            <w:pPr>
              <w:pStyle w:val="NormalWeb"/>
              <w:tabs>
                <w:tab w:val="right" w:pos="920"/>
                <w:tab w:val="decimal" w:pos="960"/>
              </w:tabs>
              <w:spacing w:before="0" w:beforeAutospacing="0" w:after="15" w:afterAutospacing="0"/>
            </w:pPr>
            <w:r>
              <w:rPr>
                <w:rFonts w:ascii="Arial" w:hAnsi="Arial" w:cs="Arial"/>
                <w:sz w:val="20"/>
                <w:szCs w:val="20"/>
              </w:rPr>
              <w:tab/>
              <w:t>5,497</w:t>
            </w:r>
            <w:r>
              <w:rPr>
                <w:rFonts w:ascii="Arial" w:hAnsi="Arial" w:cs="Arial"/>
                <w:sz w:val="20"/>
                <w:szCs w:val="20"/>
              </w:rPr>
              <w:tab/>
            </w:r>
          </w:p>
        </w:tc>
      </w:tr>
      <w:tr w:rsidR="004B3EDE" w:rsidTr="004B3EDE">
        <w:trPr>
          <w:jc w:val="center"/>
        </w:trPr>
        <w:tc>
          <w:tcPr>
            <w:tcW w:w="9813" w:type="dxa"/>
            <w:tcMar>
              <w:left w:w="0" w:type="dxa"/>
            </w:tcMar>
            <w:hideMark/>
          </w:tcPr>
          <w:p w:rsidR="004B3EDE" w:rsidRDefault="004B3EDE" w:rsidP="005E4741">
            <w:pPr>
              <w:pStyle w:val="NormalWeb"/>
              <w:ind w:left="240" w:hanging="240"/>
            </w:pPr>
            <w:r>
              <w:rPr>
                <w:rFonts w:ascii="Arial" w:hAnsi="Arial" w:cs="Arial"/>
                <w:sz w:val="20"/>
                <w:szCs w:val="20"/>
              </w:rPr>
              <w:t>Intangible assets</w:t>
            </w:r>
          </w:p>
        </w:tc>
        <w:tc>
          <w:tcPr>
            <w:tcW w:w="987" w:type="dxa"/>
            <w:noWrap/>
            <w:tcMar>
              <w:top w:w="0" w:type="dxa"/>
              <w:left w:w="0" w:type="dxa"/>
              <w:bottom w:w="0" w:type="dxa"/>
              <w:right w:w="0" w:type="dxa"/>
            </w:tcMar>
            <w:vAlign w:val="bottom"/>
            <w:hideMark/>
          </w:tcPr>
          <w:p w:rsidR="004B3EDE" w:rsidRDefault="004B3EDE" w:rsidP="005E4741">
            <w:pPr>
              <w:pStyle w:val="NormalWeb"/>
              <w:tabs>
                <w:tab w:val="right" w:pos="920"/>
                <w:tab w:val="decimal" w:pos="960"/>
              </w:tabs>
              <w:spacing w:before="0" w:beforeAutospacing="0" w:after="15" w:afterAutospacing="0"/>
            </w:pPr>
            <w:r>
              <w:rPr>
                <w:rFonts w:ascii="Arial" w:hAnsi="Arial" w:cs="Arial"/>
                <w:sz w:val="20"/>
                <w:szCs w:val="20"/>
              </w:rPr>
              <w:tab/>
              <w:t>1,267</w:t>
            </w:r>
            <w:r>
              <w:rPr>
                <w:rFonts w:ascii="Arial" w:hAnsi="Arial" w:cs="Arial"/>
                <w:sz w:val="20"/>
                <w:szCs w:val="20"/>
              </w:rPr>
              <w:tab/>
            </w:r>
          </w:p>
        </w:tc>
      </w:tr>
      <w:tr w:rsidR="004B3EDE" w:rsidTr="004B3EDE">
        <w:trPr>
          <w:jc w:val="center"/>
        </w:trPr>
        <w:tc>
          <w:tcPr>
            <w:tcW w:w="9813" w:type="dxa"/>
            <w:tcMar>
              <w:left w:w="0" w:type="dxa"/>
            </w:tcMar>
            <w:hideMark/>
          </w:tcPr>
          <w:p w:rsidR="004B3EDE" w:rsidRDefault="004B3EDE" w:rsidP="005E4741">
            <w:pPr>
              <w:pStyle w:val="NormalWeb"/>
              <w:ind w:left="240" w:hanging="240"/>
            </w:pPr>
            <w:r>
              <w:rPr>
                <w:rFonts w:ascii="Arial" w:hAnsi="Arial" w:cs="Arial"/>
                <w:sz w:val="20"/>
                <w:szCs w:val="20"/>
              </w:rPr>
              <w:t>Other assets</w:t>
            </w:r>
          </w:p>
        </w:tc>
        <w:tc>
          <w:tcPr>
            <w:tcW w:w="987" w:type="dxa"/>
            <w:noWrap/>
            <w:tcMar>
              <w:top w:w="0" w:type="dxa"/>
              <w:left w:w="0" w:type="dxa"/>
              <w:bottom w:w="0" w:type="dxa"/>
              <w:right w:w="0" w:type="dxa"/>
            </w:tcMar>
            <w:vAlign w:val="bottom"/>
            <w:hideMark/>
          </w:tcPr>
          <w:p w:rsidR="004B3EDE" w:rsidRDefault="004B3EDE" w:rsidP="005E4741">
            <w:pPr>
              <w:pStyle w:val="NormalWeb"/>
              <w:tabs>
                <w:tab w:val="right" w:pos="920"/>
                <w:tab w:val="decimal" w:pos="960"/>
              </w:tabs>
              <w:spacing w:before="0" w:beforeAutospacing="0" w:after="15" w:afterAutospacing="0"/>
            </w:pPr>
            <w:r>
              <w:rPr>
                <w:rFonts w:ascii="Arial" w:hAnsi="Arial" w:cs="Arial"/>
                <w:sz w:val="20"/>
                <w:szCs w:val="20"/>
              </w:rPr>
              <w:tab/>
              <w:t>143</w:t>
            </w:r>
            <w:r>
              <w:rPr>
                <w:rFonts w:ascii="Arial" w:hAnsi="Arial" w:cs="Arial"/>
                <w:sz w:val="20"/>
                <w:szCs w:val="20"/>
              </w:rPr>
              <w:tab/>
            </w:r>
          </w:p>
        </w:tc>
      </w:tr>
      <w:tr w:rsidR="004B3EDE" w:rsidTr="004B3EDE">
        <w:trPr>
          <w:jc w:val="center"/>
        </w:trPr>
        <w:tc>
          <w:tcPr>
            <w:tcW w:w="9813" w:type="dxa"/>
            <w:tcMar>
              <w:left w:w="0" w:type="dxa"/>
            </w:tcMar>
            <w:hideMark/>
          </w:tcPr>
          <w:p w:rsidR="004B3EDE" w:rsidRDefault="004B3EDE" w:rsidP="005E4741">
            <w:pPr>
              <w:pStyle w:val="NormalWeb"/>
              <w:ind w:left="240" w:hanging="240"/>
            </w:pPr>
            <w:r>
              <w:rPr>
                <w:rFonts w:ascii="Arial" w:hAnsi="Arial" w:cs="Arial"/>
                <w:sz w:val="20"/>
                <w:szCs w:val="20"/>
              </w:rPr>
              <w:t>Other liabilities</w:t>
            </w:r>
          </w:p>
        </w:tc>
        <w:tc>
          <w:tcPr>
            <w:tcW w:w="987" w:type="dxa"/>
            <w:noWrap/>
            <w:tcMar>
              <w:top w:w="0" w:type="dxa"/>
              <w:left w:w="0" w:type="dxa"/>
              <w:bottom w:w="0" w:type="dxa"/>
              <w:right w:w="0" w:type="dxa"/>
            </w:tcMar>
            <w:vAlign w:val="bottom"/>
            <w:hideMark/>
          </w:tcPr>
          <w:p w:rsidR="004B3EDE" w:rsidRDefault="004B3EDE" w:rsidP="005E4741">
            <w:pPr>
              <w:pStyle w:val="NormalWeb"/>
              <w:tabs>
                <w:tab w:val="right" w:pos="920"/>
                <w:tab w:val="decimal" w:pos="960"/>
              </w:tabs>
              <w:spacing w:before="0" w:beforeAutospacing="0" w:after="15" w:afterAutospacing="0"/>
            </w:pPr>
            <w:r>
              <w:rPr>
                <w:rFonts w:ascii="Arial" w:hAnsi="Arial" w:cs="Arial"/>
                <w:sz w:val="20"/>
                <w:szCs w:val="20"/>
              </w:rPr>
              <w:tab/>
              <w:t>(217</w:t>
            </w:r>
            <w:r>
              <w:rPr>
                <w:rFonts w:ascii="Arial" w:hAnsi="Arial" w:cs="Arial"/>
                <w:sz w:val="20"/>
                <w:szCs w:val="20"/>
              </w:rPr>
              <w:tab/>
              <w:t>)</w:t>
            </w:r>
          </w:p>
        </w:tc>
      </w:tr>
      <w:tr w:rsidR="004B3EDE" w:rsidTr="004B3EDE">
        <w:trPr>
          <w:jc w:val="center"/>
        </w:trPr>
        <w:tc>
          <w:tcPr>
            <w:tcW w:w="10800" w:type="dxa"/>
            <w:gridSpan w:val="2"/>
            <w:tcMar>
              <w:top w:w="0" w:type="dxa"/>
              <w:left w:w="0" w:type="dxa"/>
              <w:bottom w:w="0" w:type="dxa"/>
              <w:right w:w="0" w:type="dxa"/>
            </w:tcMar>
            <w:vAlign w:val="bottom"/>
            <w:hideMark/>
          </w:tcPr>
          <w:p w:rsidR="004B3EDE" w:rsidRDefault="004B3EDE" w:rsidP="004B3EDE">
            <w:pPr>
              <w:pStyle w:val="rrdsinglerule"/>
              <w:ind w:right="126"/>
            </w:pPr>
            <w:r>
              <w:t> </w:t>
            </w:r>
          </w:p>
        </w:tc>
      </w:tr>
      <w:tr w:rsidR="004B3EDE" w:rsidTr="004B3EDE">
        <w:trPr>
          <w:jc w:val="center"/>
        </w:trPr>
        <w:tc>
          <w:tcPr>
            <w:tcW w:w="9813" w:type="dxa"/>
            <w:tcMar>
              <w:left w:w="0" w:type="dxa"/>
            </w:tcMar>
            <w:hideMark/>
          </w:tcPr>
          <w:p w:rsidR="004B3EDE" w:rsidRDefault="004B3EDE" w:rsidP="005E4741">
            <w:pPr>
              <w:pStyle w:val="NormalWeb"/>
              <w:ind w:left="480" w:hanging="240"/>
            </w:pPr>
            <w:r>
              <w:rPr>
                <w:rFonts w:ascii="Arial" w:hAnsi="Arial" w:cs="Arial"/>
                <w:sz w:val="20"/>
                <w:szCs w:val="20"/>
              </w:rPr>
              <w:t>Total</w:t>
            </w:r>
          </w:p>
        </w:tc>
        <w:tc>
          <w:tcPr>
            <w:tcW w:w="987" w:type="dxa"/>
            <w:noWrap/>
            <w:tcMar>
              <w:top w:w="0" w:type="dxa"/>
              <w:left w:w="0" w:type="dxa"/>
              <w:bottom w:w="0" w:type="dxa"/>
              <w:right w:w="0" w:type="dxa"/>
            </w:tcMar>
            <w:vAlign w:val="bottom"/>
            <w:hideMark/>
          </w:tcPr>
          <w:p w:rsidR="004B3EDE" w:rsidRDefault="004B3EDE" w:rsidP="004B3EDE">
            <w:pPr>
              <w:pStyle w:val="NormalWeb"/>
              <w:tabs>
                <w:tab w:val="right" w:pos="920"/>
                <w:tab w:val="decimal" w:pos="960"/>
              </w:tabs>
              <w:spacing w:before="0" w:beforeAutospacing="0" w:after="15" w:afterAutospacing="0"/>
              <w:ind w:left="216" w:right="86"/>
            </w:pPr>
            <w:r>
              <w:rPr>
                <w:rFonts w:ascii="Arial" w:hAnsi="Arial" w:cs="Arial"/>
                <w:sz w:val="20"/>
                <w:szCs w:val="20"/>
              </w:rPr>
              <w:t>$</w:t>
            </w:r>
            <w:r>
              <w:rPr>
                <w:rFonts w:ascii="Arial" w:hAnsi="Arial" w:cs="Arial"/>
                <w:sz w:val="20"/>
                <w:szCs w:val="20"/>
              </w:rPr>
              <w:tab/>
              <w:t>  6,924</w:t>
            </w:r>
            <w:r>
              <w:rPr>
                <w:rFonts w:ascii="Arial" w:hAnsi="Arial" w:cs="Arial"/>
                <w:sz w:val="20"/>
                <w:szCs w:val="20"/>
              </w:rPr>
              <w:tab/>
            </w:r>
          </w:p>
        </w:tc>
      </w:tr>
      <w:tr w:rsidR="004B3EDE" w:rsidTr="004B3EDE">
        <w:trPr>
          <w:jc w:val="center"/>
        </w:trPr>
        <w:tc>
          <w:tcPr>
            <w:tcW w:w="9813" w:type="dxa"/>
            <w:tcMar>
              <w:top w:w="0" w:type="dxa"/>
              <w:left w:w="0" w:type="dxa"/>
              <w:bottom w:w="0" w:type="dxa"/>
              <w:right w:w="0" w:type="dxa"/>
            </w:tcMar>
            <w:vAlign w:val="bottom"/>
            <w:hideMark/>
          </w:tcPr>
          <w:p w:rsidR="004B3EDE" w:rsidRDefault="004B3EDE" w:rsidP="005E4741">
            <w:pPr>
              <w:pStyle w:val="la2"/>
            </w:pPr>
            <w:r>
              <w:t> </w:t>
            </w:r>
          </w:p>
        </w:tc>
        <w:tc>
          <w:tcPr>
            <w:tcW w:w="987" w:type="dxa"/>
            <w:tcMar>
              <w:top w:w="0" w:type="dxa"/>
              <w:left w:w="0" w:type="dxa"/>
              <w:bottom w:w="0" w:type="dxa"/>
              <w:right w:w="0" w:type="dxa"/>
            </w:tcMar>
            <w:vAlign w:val="bottom"/>
            <w:hideMark/>
          </w:tcPr>
          <w:p w:rsidR="004B3EDE" w:rsidRDefault="004B3EDE" w:rsidP="004B3EDE">
            <w:pPr>
              <w:pStyle w:val="rrddoublerule"/>
              <w:ind w:left="216" w:right="86"/>
            </w:pPr>
            <w:r>
              <w:t> </w:t>
            </w:r>
          </w:p>
        </w:tc>
      </w:tr>
    </w:tbl>
    <w:p w:rsidR="004B3EDE" w:rsidRDefault="004B3EDE" w:rsidP="004B3EDE">
      <w:pPr>
        <w:pStyle w:val="NormalWeb"/>
        <w:spacing w:before="180" w:beforeAutospacing="0" w:after="0" w:afterAutospacing="0"/>
        <w:jc w:val="both"/>
        <w:rPr>
          <w:sz w:val="2"/>
          <w:szCs w:val="2"/>
        </w:rPr>
      </w:pPr>
      <w:r>
        <w:br w:type="page"/>
      </w:r>
      <w:r>
        <w:rPr>
          <w:sz w:val="2"/>
          <w:szCs w:val="2"/>
        </w:rPr>
        <w:t> </w:t>
      </w:r>
    </w:p>
    <w:p w:rsidR="004B3EDE" w:rsidRDefault="004B3EDE" w:rsidP="004B3EDE">
      <w:pPr>
        <w:pStyle w:val="NormalWeb"/>
        <w:spacing w:before="0" w:beforeAutospacing="0" w:after="0" w:afterAutospacing="0"/>
        <w:jc w:val="both"/>
      </w:pPr>
      <w:r>
        <w:rPr>
          <w:rFonts w:ascii="Arial" w:hAnsi="Arial" w:cs="Arial"/>
          <w:sz w:val="20"/>
          <w:szCs w:val="20"/>
        </w:rPr>
        <w:t xml:space="preserve">The goodwill recognized in connection with the acquisition is primarily attributable to anticipated synergies from future growth and is not expected to be deductible for tax purposes. We assigned the goodwill to our Intelligent Cloud segment.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Following are the details of the purchase price allocated to the intangible assets acquired: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847"/>
        <w:gridCol w:w="1052"/>
        <w:gridCol w:w="901"/>
      </w:tblGrid>
      <w:tr w:rsidR="004B3EDE" w:rsidTr="004B3EDE">
        <w:trPr>
          <w:tblHeader/>
          <w:jc w:val="center"/>
        </w:trPr>
        <w:tc>
          <w:tcPr>
            <w:tcW w:w="8847"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1052" w:type="dxa"/>
            <w:tcMar>
              <w:top w:w="0" w:type="dxa"/>
              <w:left w:w="0" w:type="dxa"/>
              <w:bottom w:w="0" w:type="dxa"/>
              <w:right w:w="0" w:type="dxa"/>
            </w:tcMar>
            <w:vAlign w:val="bottom"/>
            <w:hideMark/>
          </w:tcPr>
          <w:p w:rsidR="004B3EDE" w:rsidRDefault="004B3EDE" w:rsidP="004B3EDE">
            <w:pPr>
              <w:ind w:right="155"/>
              <w:jc w:val="right"/>
            </w:pPr>
            <w:r>
              <w:rPr>
                <w:rFonts w:ascii="Arial" w:hAnsi="Arial" w:cs="Arial"/>
                <w:b/>
                <w:bCs/>
                <w:sz w:val="15"/>
                <w:szCs w:val="15"/>
              </w:rPr>
              <w:t>Amount</w:t>
            </w:r>
          </w:p>
        </w:tc>
        <w:tc>
          <w:tcPr>
            <w:tcW w:w="901" w:type="dxa"/>
            <w:tcMar>
              <w:top w:w="0" w:type="dxa"/>
              <w:left w:w="0" w:type="dxa"/>
              <w:bottom w:w="0" w:type="dxa"/>
              <w:right w:w="0" w:type="dxa"/>
            </w:tcMar>
            <w:vAlign w:val="bottom"/>
            <w:hideMark/>
          </w:tcPr>
          <w:p w:rsidR="004B3EDE" w:rsidRPr="004B3EDE" w:rsidRDefault="004B3EDE" w:rsidP="004B3EDE">
            <w:pPr>
              <w:pStyle w:val="NormalWeb"/>
              <w:spacing w:before="0" w:beforeAutospacing="0" w:after="0" w:afterAutospacing="0"/>
              <w:jc w:val="right"/>
            </w:pPr>
            <w:r>
              <w:rPr>
                <w:rFonts w:ascii="Arial" w:hAnsi="Arial" w:cs="Arial"/>
                <w:b/>
                <w:bCs/>
                <w:sz w:val="15"/>
                <w:szCs w:val="15"/>
              </w:rPr>
              <w:t>Weighted</w:t>
            </w:r>
          </w:p>
          <w:p w:rsidR="004B3EDE" w:rsidRDefault="004B3EDE" w:rsidP="004B3EDE">
            <w:pPr>
              <w:pStyle w:val="NormalWeb"/>
              <w:spacing w:before="0" w:beforeAutospacing="0" w:after="15" w:afterAutospacing="0"/>
              <w:jc w:val="right"/>
            </w:pPr>
            <w:r>
              <w:rPr>
                <w:rFonts w:ascii="Arial" w:hAnsi="Arial" w:cs="Arial"/>
                <w:b/>
                <w:bCs/>
                <w:sz w:val="15"/>
                <w:szCs w:val="15"/>
              </w:rPr>
              <w:t>Average Life</w:t>
            </w:r>
          </w:p>
        </w:tc>
      </w:tr>
      <w:tr w:rsidR="004B3EDE" w:rsidTr="004B3EDE">
        <w:trPr>
          <w:jc w:val="center"/>
        </w:trPr>
        <w:tc>
          <w:tcPr>
            <w:tcW w:w="10800" w:type="dxa"/>
            <w:gridSpan w:val="3"/>
            <w:tcMar>
              <w:top w:w="0" w:type="dxa"/>
              <w:left w:w="0" w:type="dxa"/>
              <w:bottom w:w="0" w:type="dxa"/>
              <w:right w:w="0" w:type="dxa"/>
            </w:tcMar>
            <w:vAlign w:val="bottom"/>
            <w:hideMark/>
          </w:tcPr>
          <w:p w:rsidR="004B3EDE" w:rsidRDefault="004B3EDE" w:rsidP="004B3EDE">
            <w:pPr>
              <w:pStyle w:val="rrdsinglerule"/>
              <w:jc w:val="right"/>
            </w:pPr>
          </w:p>
        </w:tc>
      </w:tr>
      <w:tr w:rsidR="004B3EDE" w:rsidTr="004B3EDE">
        <w:trPr>
          <w:trHeight w:val="75"/>
          <w:jc w:val="center"/>
        </w:trPr>
        <w:tc>
          <w:tcPr>
            <w:tcW w:w="8847" w:type="dxa"/>
            <w:tcMar>
              <w:left w:w="0" w:type="dxa"/>
            </w:tcMar>
            <w:vAlign w:val="center"/>
            <w:hideMark/>
          </w:tcPr>
          <w:p w:rsidR="004B3EDE" w:rsidRDefault="004B3EDE" w:rsidP="005E4741">
            <w:pPr>
              <w:rPr>
                <w:sz w:val="2"/>
                <w:szCs w:val="2"/>
              </w:rPr>
            </w:pPr>
            <w:r>
              <w:rPr>
                <w:sz w:val="2"/>
                <w:szCs w:val="2"/>
              </w:rPr>
              <w:t> </w:t>
            </w:r>
          </w:p>
        </w:tc>
        <w:tc>
          <w:tcPr>
            <w:tcW w:w="1052" w:type="dxa"/>
            <w:tcMar>
              <w:left w:w="0" w:type="dxa"/>
            </w:tcMar>
            <w:vAlign w:val="center"/>
            <w:hideMark/>
          </w:tcPr>
          <w:p w:rsidR="004B3EDE" w:rsidRDefault="004B3EDE" w:rsidP="005E4741">
            <w:pPr>
              <w:rPr>
                <w:sz w:val="2"/>
                <w:szCs w:val="2"/>
              </w:rPr>
            </w:pPr>
            <w:r>
              <w:rPr>
                <w:sz w:val="2"/>
                <w:szCs w:val="2"/>
              </w:rPr>
              <w:t> </w:t>
            </w:r>
          </w:p>
        </w:tc>
        <w:tc>
          <w:tcPr>
            <w:tcW w:w="901" w:type="dxa"/>
            <w:tcMar>
              <w:left w:w="0" w:type="dxa"/>
            </w:tcMar>
            <w:vAlign w:val="center"/>
            <w:hideMark/>
          </w:tcPr>
          <w:p w:rsidR="004B3EDE" w:rsidRDefault="004B3EDE" w:rsidP="004B3EDE">
            <w:pPr>
              <w:jc w:val="right"/>
              <w:rPr>
                <w:sz w:val="2"/>
                <w:szCs w:val="2"/>
              </w:rPr>
            </w:pPr>
          </w:p>
        </w:tc>
      </w:tr>
      <w:tr w:rsidR="004B3EDE" w:rsidTr="004B3EDE">
        <w:trPr>
          <w:jc w:val="center"/>
        </w:trPr>
        <w:tc>
          <w:tcPr>
            <w:tcW w:w="8847" w:type="dxa"/>
            <w:tcMar>
              <w:left w:w="0" w:type="dxa"/>
            </w:tcMar>
            <w:hideMark/>
          </w:tcPr>
          <w:p w:rsidR="004B3EDE" w:rsidRPr="004B3EDE" w:rsidRDefault="004B3EDE" w:rsidP="005E4741">
            <w:pPr>
              <w:pStyle w:val="NormalWeb"/>
              <w:keepNext/>
              <w:ind w:left="240" w:hanging="240"/>
            </w:pPr>
            <w:r>
              <w:rPr>
                <w:rFonts w:ascii="Arial" w:hAnsi="Arial" w:cs="Arial"/>
                <w:sz w:val="20"/>
                <w:szCs w:val="20"/>
              </w:rPr>
              <w:t>Customer-related</w:t>
            </w:r>
          </w:p>
        </w:tc>
        <w:tc>
          <w:tcPr>
            <w:tcW w:w="1052" w:type="dxa"/>
            <w:noWrap/>
            <w:tcMar>
              <w:top w:w="0" w:type="dxa"/>
              <w:left w:w="0" w:type="dxa"/>
              <w:bottom w:w="0" w:type="dxa"/>
              <w:right w:w="0" w:type="dxa"/>
            </w:tcMar>
            <w:vAlign w:val="bottom"/>
            <w:hideMark/>
          </w:tcPr>
          <w:p w:rsidR="004B3EDE" w:rsidRDefault="004B3EDE" w:rsidP="004B3EDE">
            <w:pPr>
              <w:pStyle w:val="NormalWeb"/>
              <w:tabs>
                <w:tab w:val="right" w:pos="920"/>
                <w:tab w:val="decimal" w:pos="960"/>
              </w:tabs>
              <w:spacing w:before="0" w:beforeAutospacing="0" w:after="15" w:afterAutospacing="0"/>
              <w:ind w:left="187"/>
            </w:pPr>
            <w:r>
              <w:rPr>
                <w:rFonts w:ascii="Arial" w:hAnsi="Arial" w:cs="Arial"/>
                <w:sz w:val="20"/>
                <w:szCs w:val="20"/>
              </w:rPr>
              <w:t>$</w:t>
            </w:r>
            <w:r>
              <w:rPr>
                <w:rFonts w:ascii="Arial" w:hAnsi="Arial" w:cs="Arial"/>
                <w:sz w:val="20"/>
                <w:szCs w:val="20"/>
              </w:rPr>
              <w:tab/>
              <w:t>648</w:t>
            </w:r>
            <w:r>
              <w:rPr>
                <w:rFonts w:ascii="Arial" w:hAnsi="Arial" w:cs="Arial"/>
                <w:sz w:val="20"/>
                <w:szCs w:val="20"/>
              </w:rPr>
              <w:tab/>
              <w:t> </w:t>
            </w:r>
          </w:p>
        </w:tc>
        <w:tc>
          <w:tcPr>
            <w:tcW w:w="901" w:type="dxa"/>
            <w:noWrap/>
            <w:tcMar>
              <w:top w:w="0" w:type="dxa"/>
              <w:left w:w="0" w:type="dxa"/>
              <w:bottom w:w="0" w:type="dxa"/>
              <w:right w:w="0" w:type="dxa"/>
            </w:tcMar>
            <w:vAlign w:val="bottom"/>
            <w:hideMark/>
          </w:tcPr>
          <w:p w:rsidR="004B3EDE" w:rsidRDefault="004B3EDE" w:rsidP="004B3EDE">
            <w:pPr>
              <w:pStyle w:val="NormalWeb"/>
              <w:tabs>
                <w:tab w:val="right" w:pos="1180"/>
                <w:tab w:val="decimal" w:pos="1220"/>
              </w:tabs>
              <w:spacing w:before="0" w:beforeAutospacing="0" w:after="15" w:afterAutospacing="0"/>
              <w:jc w:val="right"/>
            </w:pPr>
            <w:r>
              <w:rPr>
                <w:rFonts w:ascii="Arial" w:hAnsi="Arial" w:cs="Arial"/>
                <w:sz w:val="20"/>
                <w:szCs w:val="20"/>
              </w:rPr>
              <w:t>8 years</w:t>
            </w:r>
          </w:p>
        </w:tc>
      </w:tr>
      <w:tr w:rsidR="004B3EDE" w:rsidTr="004B3EDE">
        <w:trPr>
          <w:jc w:val="center"/>
        </w:trPr>
        <w:tc>
          <w:tcPr>
            <w:tcW w:w="8847" w:type="dxa"/>
            <w:tcMar>
              <w:left w:w="0" w:type="dxa"/>
            </w:tcMar>
            <w:hideMark/>
          </w:tcPr>
          <w:p w:rsidR="004B3EDE" w:rsidRDefault="004B3EDE" w:rsidP="005E4741">
            <w:pPr>
              <w:pStyle w:val="NormalWeb"/>
              <w:ind w:left="240" w:hanging="240"/>
            </w:pPr>
            <w:r>
              <w:rPr>
                <w:rFonts w:ascii="Arial" w:hAnsi="Arial" w:cs="Arial"/>
                <w:sz w:val="20"/>
                <w:szCs w:val="20"/>
              </w:rPr>
              <w:t>Technology-based</w:t>
            </w:r>
          </w:p>
        </w:tc>
        <w:tc>
          <w:tcPr>
            <w:tcW w:w="1052" w:type="dxa"/>
            <w:noWrap/>
            <w:tcMar>
              <w:top w:w="0" w:type="dxa"/>
              <w:left w:w="0" w:type="dxa"/>
              <w:bottom w:w="0" w:type="dxa"/>
              <w:right w:w="0" w:type="dxa"/>
            </w:tcMar>
            <w:vAlign w:val="bottom"/>
            <w:hideMark/>
          </w:tcPr>
          <w:p w:rsidR="004B3EDE" w:rsidRDefault="004B3EDE" w:rsidP="005E4741">
            <w:pPr>
              <w:pStyle w:val="NormalWeb"/>
              <w:tabs>
                <w:tab w:val="right" w:pos="920"/>
                <w:tab w:val="decimal" w:pos="960"/>
              </w:tabs>
              <w:spacing w:before="0" w:beforeAutospacing="0" w:after="15" w:afterAutospacing="0"/>
            </w:pPr>
            <w:r>
              <w:rPr>
                <w:rFonts w:ascii="Arial" w:hAnsi="Arial" w:cs="Arial"/>
                <w:sz w:val="20"/>
                <w:szCs w:val="20"/>
              </w:rPr>
              <w:tab/>
              <w:t>447</w:t>
            </w:r>
            <w:r>
              <w:rPr>
                <w:rFonts w:ascii="Arial" w:hAnsi="Arial" w:cs="Arial"/>
                <w:sz w:val="20"/>
                <w:szCs w:val="20"/>
              </w:rPr>
              <w:tab/>
            </w:r>
          </w:p>
        </w:tc>
        <w:tc>
          <w:tcPr>
            <w:tcW w:w="901" w:type="dxa"/>
            <w:noWrap/>
            <w:tcMar>
              <w:top w:w="0" w:type="dxa"/>
              <w:left w:w="0" w:type="dxa"/>
              <w:bottom w:w="0" w:type="dxa"/>
              <w:right w:w="0" w:type="dxa"/>
            </w:tcMar>
            <w:vAlign w:val="bottom"/>
            <w:hideMark/>
          </w:tcPr>
          <w:p w:rsidR="004B3EDE" w:rsidRDefault="004B3EDE" w:rsidP="004B3EDE">
            <w:pPr>
              <w:pStyle w:val="NormalWeb"/>
              <w:tabs>
                <w:tab w:val="right" w:pos="1180"/>
                <w:tab w:val="decimal" w:pos="1220"/>
              </w:tabs>
              <w:spacing w:before="0" w:beforeAutospacing="0" w:after="15" w:afterAutospacing="0"/>
              <w:jc w:val="right"/>
            </w:pPr>
            <w:r>
              <w:rPr>
                <w:rFonts w:ascii="Arial" w:hAnsi="Arial" w:cs="Arial"/>
                <w:sz w:val="20"/>
                <w:szCs w:val="20"/>
              </w:rPr>
              <w:t>5 years</w:t>
            </w:r>
          </w:p>
        </w:tc>
      </w:tr>
      <w:tr w:rsidR="004B3EDE" w:rsidTr="004B3EDE">
        <w:trPr>
          <w:jc w:val="center"/>
        </w:trPr>
        <w:tc>
          <w:tcPr>
            <w:tcW w:w="8847" w:type="dxa"/>
            <w:tcMar>
              <w:left w:w="0" w:type="dxa"/>
            </w:tcMar>
            <w:hideMark/>
          </w:tcPr>
          <w:p w:rsidR="004B3EDE" w:rsidRDefault="004B3EDE" w:rsidP="005E4741">
            <w:pPr>
              <w:pStyle w:val="NormalWeb"/>
              <w:ind w:left="240" w:hanging="240"/>
            </w:pPr>
            <w:r>
              <w:rPr>
                <w:rFonts w:ascii="Arial" w:hAnsi="Arial" w:cs="Arial"/>
                <w:sz w:val="20"/>
                <w:szCs w:val="20"/>
              </w:rPr>
              <w:t>Marketing-related</w:t>
            </w:r>
          </w:p>
        </w:tc>
        <w:tc>
          <w:tcPr>
            <w:tcW w:w="1052" w:type="dxa"/>
            <w:noWrap/>
            <w:tcMar>
              <w:top w:w="0" w:type="dxa"/>
              <w:left w:w="0" w:type="dxa"/>
              <w:bottom w:w="0" w:type="dxa"/>
              <w:right w:w="0" w:type="dxa"/>
            </w:tcMar>
            <w:vAlign w:val="bottom"/>
            <w:hideMark/>
          </w:tcPr>
          <w:p w:rsidR="004B3EDE" w:rsidRDefault="004B3EDE" w:rsidP="005E4741">
            <w:pPr>
              <w:pStyle w:val="NormalWeb"/>
              <w:tabs>
                <w:tab w:val="right" w:pos="920"/>
                <w:tab w:val="decimal" w:pos="960"/>
              </w:tabs>
              <w:spacing w:before="0" w:beforeAutospacing="0" w:after="15" w:afterAutospacing="0"/>
            </w:pPr>
            <w:r>
              <w:rPr>
                <w:rFonts w:ascii="Arial" w:hAnsi="Arial" w:cs="Arial"/>
                <w:sz w:val="20"/>
                <w:szCs w:val="20"/>
              </w:rPr>
              <w:tab/>
              <w:t>170</w:t>
            </w:r>
            <w:r>
              <w:rPr>
                <w:rFonts w:ascii="Arial" w:hAnsi="Arial" w:cs="Arial"/>
                <w:sz w:val="20"/>
                <w:szCs w:val="20"/>
              </w:rPr>
              <w:tab/>
            </w:r>
          </w:p>
        </w:tc>
        <w:tc>
          <w:tcPr>
            <w:tcW w:w="901" w:type="dxa"/>
            <w:noWrap/>
            <w:tcMar>
              <w:top w:w="0" w:type="dxa"/>
              <w:left w:w="0" w:type="dxa"/>
              <w:bottom w:w="0" w:type="dxa"/>
              <w:right w:w="0" w:type="dxa"/>
            </w:tcMar>
            <w:vAlign w:val="bottom"/>
            <w:hideMark/>
          </w:tcPr>
          <w:p w:rsidR="004B3EDE" w:rsidRDefault="004B3EDE" w:rsidP="004B3EDE">
            <w:pPr>
              <w:pStyle w:val="NormalWeb"/>
              <w:tabs>
                <w:tab w:val="right" w:pos="1180"/>
                <w:tab w:val="decimal" w:pos="1220"/>
              </w:tabs>
              <w:spacing w:before="0" w:beforeAutospacing="0" w:after="15" w:afterAutospacing="0"/>
              <w:jc w:val="right"/>
            </w:pPr>
            <w:r>
              <w:rPr>
                <w:rFonts w:ascii="Arial" w:hAnsi="Arial" w:cs="Arial"/>
                <w:sz w:val="20"/>
                <w:szCs w:val="20"/>
              </w:rPr>
              <w:t>10 years</w:t>
            </w:r>
          </w:p>
        </w:tc>
      </w:tr>
      <w:tr w:rsidR="004B3EDE" w:rsidTr="004B3EDE">
        <w:trPr>
          <w:jc w:val="center"/>
        </w:trPr>
        <w:tc>
          <w:tcPr>
            <w:tcW w:w="8847" w:type="dxa"/>
            <w:tcMar>
              <w:left w:w="0" w:type="dxa"/>
            </w:tcMar>
            <w:hideMark/>
          </w:tcPr>
          <w:p w:rsidR="004B3EDE" w:rsidRDefault="004B3EDE" w:rsidP="005E4741">
            <w:pPr>
              <w:pStyle w:val="NormalWeb"/>
              <w:ind w:left="240" w:hanging="240"/>
            </w:pPr>
            <w:r>
              <w:rPr>
                <w:rFonts w:ascii="Arial" w:hAnsi="Arial" w:cs="Arial"/>
                <w:sz w:val="20"/>
                <w:szCs w:val="20"/>
              </w:rPr>
              <w:t>Contract-based</w:t>
            </w:r>
          </w:p>
        </w:tc>
        <w:tc>
          <w:tcPr>
            <w:tcW w:w="1052" w:type="dxa"/>
            <w:noWrap/>
            <w:tcMar>
              <w:top w:w="0" w:type="dxa"/>
              <w:left w:w="0" w:type="dxa"/>
              <w:bottom w:w="0" w:type="dxa"/>
              <w:right w:w="0" w:type="dxa"/>
            </w:tcMar>
            <w:vAlign w:val="bottom"/>
            <w:hideMark/>
          </w:tcPr>
          <w:p w:rsidR="004B3EDE" w:rsidRDefault="004B3EDE" w:rsidP="005E4741">
            <w:pPr>
              <w:pStyle w:val="NormalWeb"/>
              <w:tabs>
                <w:tab w:val="right" w:pos="920"/>
                <w:tab w:val="decimal" w:pos="960"/>
              </w:tabs>
              <w:spacing w:before="0" w:beforeAutospacing="0" w:after="15" w:afterAutospacing="0"/>
            </w:pPr>
            <w:r>
              <w:rPr>
                <w:rFonts w:ascii="Arial" w:hAnsi="Arial" w:cs="Arial"/>
                <w:sz w:val="20"/>
                <w:szCs w:val="20"/>
              </w:rPr>
              <w:tab/>
              <w:t>2</w:t>
            </w:r>
            <w:r>
              <w:rPr>
                <w:rFonts w:ascii="Arial" w:hAnsi="Arial" w:cs="Arial"/>
                <w:sz w:val="20"/>
                <w:szCs w:val="20"/>
              </w:rPr>
              <w:tab/>
            </w:r>
          </w:p>
        </w:tc>
        <w:tc>
          <w:tcPr>
            <w:tcW w:w="901" w:type="dxa"/>
            <w:noWrap/>
            <w:tcMar>
              <w:top w:w="0" w:type="dxa"/>
              <w:left w:w="0" w:type="dxa"/>
              <w:bottom w:w="0" w:type="dxa"/>
              <w:right w:w="0" w:type="dxa"/>
            </w:tcMar>
            <w:vAlign w:val="bottom"/>
            <w:hideMark/>
          </w:tcPr>
          <w:p w:rsidR="004B3EDE" w:rsidRDefault="004B3EDE" w:rsidP="004B3EDE">
            <w:pPr>
              <w:pStyle w:val="NormalWeb"/>
              <w:tabs>
                <w:tab w:val="right" w:pos="1180"/>
                <w:tab w:val="decimal" w:pos="1220"/>
              </w:tabs>
              <w:spacing w:before="0" w:beforeAutospacing="0" w:after="15" w:afterAutospacing="0"/>
              <w:jc w:val="right"/>
            </w:pPr>
            <w:r>
              <w:rPr>
                <w:rFonts w:ascii="Arial" w:hAnsi="Arial" w:cs="Arial"/>
                <w:sz w:val="20"/>
                <w:szCs w:val="20"/>
              </w:rPr>
              <w:t>2 years</w:t>
            </w:r>
          </w:p>
        </w:tc>
      </w:tr>
      <w:tr w:rsidR="004B3EDE" w:rsidTr="004B3EDE">
        <w:trPr>
          <w:jc w:val="center"/>
        </w:trPr>
        <w:tc>
          <w:tcPr>
            <w:tcW w:w="9899" w:type="dxa"/>
            <w:gridSpan w:val="2"/>
            <w:tcMar>
              <w:top w:w="0" w:type="dxa"/>
              <w:left w:w="0" w:type="dxa"/>
              <w:bottom w:w="0" w:type="dxa"/>
              <w:right w:w="0" w:type="dxa"/>
            </w:tcMar>
            <w:vAlign w:val="bottom"/>
            <w:hideMark/>
          </w:tcPr>
          <w:p w:rsidR="004B3EDE" w:rsidRDefault="004B3EDE" w:rsidP="004B3EDE">
            <w:pPr>
              <w:pStyle w:val="rrdsinglerule"/>
              <w:ind w:right="216"/>
            </w:pPr>
            <w:r>
              <w:t> </w:t>
            </w:r>
          </w:p>
        </w:tc>
        <w:tc>
          <w:tcPr>
            <w:tcW w:w="901" w:type="dxa"/>
            <w:tcMar>
              <w:top w:w="0" w:type="dxa"/>
              <w:left w:w="0" w:type="dxa"/>
              <w:bottom w:w="0" w:type="dxa"/>
              <w:right w:w="0" w:type="dxa"/>
            </w:tcMar>
            <w:vAlign w:val="bottom"/>
            <w:hideMark/>
          </w:tcPr>
          <w:p w:rsidR="004B3EDE" w:rsidRDefault="004B3EDE" w:rsidP="004B3EDE">
            <w:pPr>
              <w:pStyle w:val="la2"/>
              <w:jc w:val="right"/>
            </w:pPr>
          </w:p>
        </w:tc>
      </w:tr>
      <w:tr w:rsidR="004B3EDE" w:rsidTr="004B3EDE">
        <w:trPr>
          <w:jc w:val="center"/>
        </w:trPr>
        <w:tc>
          <w:tcPr>
            <w:tcW w:w="8847" w:type="dxa"/>
            <w:tcMar>
              <w:left w:w="0" w:type="dxa"/>
            </w:tcMar>
            <w:hideMark/>
          </w:tcPr>
          <w:p w:rsidR="004B3EDE" w:rsidRDefault="004B3EDE" w:rsidP="005E4741">
            <w:pPr>
              <w:pStyle w:val="NormalWeb"/>
              <w:ind w:left="480" w:hanging="240"/>
            </w:pPr>
            <w:r>
              <w:rPr>
                <w:rFonts w:ascii="Arial" w:hAnsi="Arial" w:cs="Arial"/>
                <w:sz w:val="20"/>
                <w:szCs w:val="20"/>
              </w:rPr>
              <w:t>Total</w:t>
            </w:r>
          </w:p>
        </w:tc>
        <w:tc>
          <w:tcPr>
            <w:tcW w:w="1052" w:type="dxa"/>
            <w:noWrap/>
            <w:tcMar>
              <w:top w:w="0" w:type="dxa"/>
              <w:left w:w="0" w:type="dxa"/>
              <w:bottom w:w="0" w:type="dxa"/>
              <w:right w:w="0" w:type="dxa"/>
            </w:tcMar>
            <w:vAlign w:val="bottom"/>
            <w:hideMark/>
          </w:tcPr>
          <w:p w:rsidR="004B3EDE" w:rsidRDefault="004B3EDE" w:rsidP="004B3EDE">
            <w:pPr>
              <w:pStyle w:val="NormalWeb"/>
              <w:tabs>
                <w:tab w:val="right" w:pos="920"/>
                <w:tab w:val="decimal" w:pos="960"/>
              </w:tabs>
              <w:spacing w:before="0" w:beforeAutospacing="0" w:after="15" w:afterAutospacing="0"/>
              <w:ind w:left="187" w:right="216"/>
            </w:pPr>
            <w:r>
              <w:rPr>
                <w:rFonts w:ascii="Arial" w:hAnsi="Arial" w:cs="Arial"/>
                <w:sz w:val="20"/>
                <w:szCs w:val="20"/>
              </w:rPr>
              <w:t>$</w:t>
            </w:r>
            <w:r>
              <w:rPr>
                <w:rFonts w:ascii="Arial" w:hAnsi="Arial" w:cs="Arial"/>
                <w:sz w:val="20"/>
                <w:szCs w:val="20"/>
              </w:rPr>
              <w:tab/>
              <w:t>  1,267</w:t>
            </w:r>
            <w:r>
              <w:rPr>
                <w:rFonts w:ascii="Arial" w:hAnsi="Arial" w:cs="Arial"/>
                <w:sz w:val="20"/>
                <w:szCs w:val="20"/>
              </w:rPr>
              <w:tab/>
            </w:r>
          </w:p>
        </w:tc>
        <w:tc>
          <w:tcPr>
            <w:tcW w:w="901" w:type="dxa"/>
            <w:noWrap/>
            <w:tcMar>
              <w:top w:w="0" w:type="dxa"/>
              <w:left w:w="0" w:type="dxa"/>
              <w:bottom w:w="0" w:type="dxa"/>
              <w:right w:w="0" w:type="dxa"/>
            </w:tcMar>
            <w:vAlign w:val="bottom"/>
            <w:hideMark/>
          </w:tcPr>
          <w:p w:rsidR="004B3EDE" w:rsidRDefault="004B3EDE" w:rsidP="004B3EDE">
            <w:pPr>
              <w:pStyle w:val="NormalWeb"/>
              <w:tabs>
                <w:tab w:val="right" w:pos="1180"/>
                <w:tab w:val="decimal" w:pos="1220"/>
              </w:tabs>
              <w:spacing w:before="0" w:beforeAutospacing="0" w:after="15" w:afterAutospacing="0"/>
              <w:jc w:val="right"/>
            </w:pPr>
            <w:r>
              <w:rPr>
                <w:rFonts w:ascii="Arial" w:hAnsi="Arial" w:cs="Arial"/>
                <w:sz w:val="20"/>
                <w:szCs w:val="20"/>
              </w:rPr>
              <w:t>7 years</w:t>
            </w:r>
          </w:p>
        </w:tc>
      </w:tr>
      <w:tr w:rsidR="004B3EDE" w:rsidTr="004B3EDE">
        <w:trPr>
          <w:jc w:val="center"/>
        </w:trPr>
        <w:tc>
          <w:tcPr>
            <w:tcW w:w="8847" w:type="dxa"/>
            <w:tcMar>
              <w:top w:w="0" w:type="dxa"/>
              <w:left w:w="0" w:type="dxa"/>
              <w:bottom w:w="0" w:type="dxa"/>
              <w:right w:w="0" w:type="dxa"/>
            </w:tcMar>
            <w:vAlign w:val="bottom"/>
            <w:hideMark/>
          </w:tcPr>
          <w:p w:rsidR="004B3EDE" w:rsidRDefault="004B3EDE" w:rsidP="005E4741">
            <w:pPr>
              <w:pStyle w:val="la2"/>
            </w:pPr>
            <w:r>
              <w:t> </w:t>
            </w:r>
          </w:p>
        </w:tc>
        <w:tc>
          <w:tcPr>
            <w:tcW w:w="1052" w:type="dxa"/>
            <w:tcMar>
              <w:top w:w="0" w:type="dxa"/>
              <w:left w:w="0" w:type="dxa"/>
              <w:bottom w:w="0" w:type="dxa"/>
              <w:right w:w="0" w:type="dxa"/>
            </w:tcMar>
            <w:vAlign w:val="bottom"/>
            <w:hideMark/>
          </w:tcPr>
          <w:p w:rsidR="004B3EDE" w:rsidRDefault="004B3EDE" w:rsidP="004B3EDE">
            <w:pPr>
              <w:pStyle w:val="rrddoublerule"/>
              <w:ind w:left="187" w:right="216"/>
            </w:pPr>
            <w:r>
              <w:t> </w:t>
            </w:r>
          </w:p>
        </w:tc>
        <w:tc>
          <w:tcPr>
            <w:tcW w:w="901" w:type="dxa"/>
            <w:tcMar>
              <w:top w:w="0" w:type="dxa"/>
              <w:left w:w="0" w:type="dxa"/>
              <w:bottom w:w="0" w:type="dxa"/>
              <w:right w:w="0" w:type="dxa"/>
            </w:tcMar>
            <w:vAlign w:val="bottom"/>
            <w:hideMark/>
          </w:tcPr>
          <w:p w:rsidR="004B3EDE" w:rsidRDefault="004B3EDE" w:rsidP="005E4741">
            <w:pPr>
              <w:pStyle w:val="la2"/>
            </w:pPr>
            <w:r>
              <w:t> </w:t>
            </w:r>
          </w:p>
        </w:tc>
      </w:tr>
    </w:tbl>
    <w:p w:rsidR="004B3EDE" w:rsidRDefault="004B3EDE" w:rsidP="004B3EDE">
      <w:pPr>
        <w:pStyle w:val="NormalWeb"/>
        <w:spacing w:before="180" w:beforeAutospacing="0" w:after="0" w:afterAutospacing="0"/>
        <w:jc w:val="both"/>
      </w:pPr>
      <w:r>
        <w:rPr>
          <w:rFonts w:ascii="Arial" w:hAnsi="Arial" w:cs="Arial"/>
          <w:sz w:val="20"/>
          <w:szCs w:val="20"/>
        </w:rPr>
        <w:t xml:space="preserve">Transactions recognized separately from the purchase price allocation were approximately $600 million, primarily related to equity awards recognized as expense over the related service period. </w:t>
      </w:r>
    </w:p>
    <w:p w:rsidR="004B3EDE" w:rsidRDefault="004B3EDE" w:rsidP="004B3EDE">
      <w:pPr>
        <w:pStyle w:val="NormalWeb"/>
        <w:keepNext/>
        <w:spacing w:before="270" w:beforeAutospacing="0" w:after="0" w:afterAutospacing="0"/>
        <w:jc w:val="both"/>
      </w:pPr>
      <w:r>
        <w:rPr>
          <w:rFonts w:ascii="Arial" w:hAnsi="Arial" w:cs="Arial"/>
          <w:b/>
          <w:bCs/>
          <w:sz w:val="20"/>
          <w:szCs w:val="20"/>
        </w:rPr>
        <w:t xml:space="preserve">Other </w:t>
      </w:r>
    </w:p>
    <w:p w:rsidR="004B3EDE" w:rsidRDefault="004B3EDE" w:rsidP="004B3EDE">
      <w:pPr>
        <w:pStyle w:val="NormalWeb"/>
        <w:spacing w:before="180" w:beforeAutospacing="0" w:after="0" w:afterAutospacing="0"/>
        <w:jc w:val="both"/>
      </w:pPr>
      <w:r>
        <w:rPr>
          <w:rFonts w:ascii="Arial" w:hAnsi="Arial" w:cs="Arial"/>
          <w:sz w:val="20"/>
          <w:szCs w:val="20"/>
        </w:rPr>
        <w:t xml:space="preserve">During fiscal year 2020, we completed 15 acquisitions for $2.4 billion, substantially all of which were paid in cash. These entities have been included in our consolidated results of operations since their respective acquisition dates. The effects of these business combinations, individually and in aggregate, were not material to our consolidated results of operations. </w:t>
      </w:r>
    </w:p>
    <w:p w:rsidR="004B3EDE" w:rsidRDefault="004B3EDE" w:rsidP="004B3EDE">
      <w:pPr>
        <w:pStyle w:val="NormalWeb"/>
        <w:keepNext/>
        <w:spacing w:before="270" w:beforeAutospacing="0" w:after="0" w:afterAutospacing="0"/>
        <w:jc w:val="center"/>
      </w:pPr>
      <w:r>
        <w:rPr>
          <w:rFonts w:ascii="Arial" w:hAnsi="Arial" w:cs="Arial"/>
          <w:sz w:val="20"/>
          <w:szCs w:val="20"/>
          <w:u w:val="single"/>
        </w:rPr>
        <w:t xml:space="preserve">NOTE 9 — GOODWILL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Changes in the carrying amount of goodwill were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337"/>
        <w:gridCol w:w="1076"/>
        <w:gridCol w:w="1290"/>
        <w:gridCol w:w="870"/>
        <w:gridCol w:w="1120"/>
        <w:gridCol w:w="1180"/>
        <w:gridCol w:w="807"/>
        <w:gridCol w:w="1120"/>
      </w:tblGrid>
      <w:tr w:rsidR="004B3EDE" w:rsidTr="004B3EDE">
        <w:trPr>
          <w:tblHeader/>
          <w:jc w:val="center"/>
        </w:trPr>
        <w:tc>
          <w:tcPr>
            <w:tcW w:w="3337"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1076" w:type="dxa"/>
            <w:tcMar>
              <w:top w:w="0" w:type="dxa"/>
              <w:left w:w="0" w:type="dxa"/>
              <w:bottom w:w="0" w:type="dxa"/>
              <w:right w:w="0" w:type="dxa"/>
            </w:tcMar>
            <w:vAlign w:val="bottom"/>
            <w:hideMark/>
          </w:tcPr>
          <w:p w:rsidR="004B3EDE" w:rsidRDefault="004B3EDE" w:rsidP="005E4741">
            <w:pPr>
              <w:pStyle w:val="NormalWeb"/>
              <w:spacing w:before="0" w:beforeAutospacing="0" w:after="0" w:afterAutospacing="0"/>
              <w:ind w:right="51"/>
              <w:jc w:val="right"/>
            </w:pPr>
            <w:r>
              <w:rPr>
                <w:rFonts w:ascii="Arial" w:hAnsi="Arial" w:cs="Arial"/>
                <w:b/>
                <w:bCs/>
                <w:sz w:val="15"/>
                <w:szCs w:val="15"/>
              </w:rPr>
              <w:t>June 30,</w:t>
            </w:r>
          </w:p>
          <w:p w:rsidR="004B3EDE" w:rsidRDefault="004B3EDE" w:rsidP="005E4741">
            <w:pPr>
              <w:pStyle w:val="NormalWeb"/>
              <w:spacing w:before="0" w:beforeAutospacing="0" w:after="15" w:afterAutospacing="0"/>
              <w:ind w:right="78"/>
              <w:jc w:val="right"/>
            </w:pPr>
            <w:r>
              <w:rPr>
                <w:rFonts w:ascii="Arial" w:hAnsi="Arial" w:cs="Arial"/>
                <w:b/>
                <w:bCs/>
                <w:sz w:val="15"/>
                <w:szCs w:val="15"/>
              </w:rPr>
              <w:t>2018</w:t>
            </w:r>
          </w:p>
        </w:tc>
        <w:tc>
          <w:tcPr>
            <w:tcW w:w="1290" w:type="dxa"/>
            <w:tcMar>
              <w:top w:w="0" w:type="dxa"/>
              <w:left w:w="0" w:type="dxa"/>
              <w:bottom w:w="0" w:type="dxa"/>
              <w:right w:w="0" w:type="dxa"/>
            </w:tcMar>
            <w:vAlign w:val="bottom"/>
            <w:hideMark/>
          </w:tcPr>
          <w:p w:rsidR="004B3EDE" w:rsidRDefault="004B3EDE" w:rsidP="005E4741">
            <w:pPr>
              <w:ind w:right="152"/>
              <w:jc w:val="right"/>
            </w:pPr>
            <w:r>
              <w:rPr>
                <w:rFonts w:ascii="Arial" w:hAnsi="Arial" w:cs="Arial"/>
                <w:b/>
                <w:bCs/>
                <w:sz w:val="15"/>
                <w:szCs w:val="15"/>
              </w:rPr>
              <w:t>Acquisitions</w:t>
            </w:r>
          </w:p>
        </w:tc>
        <w:tc>
          <w:tcPr>
            <w:tcW w:w="870" w:type="dxa"/>
            <w:tcMar>
              <w:top w:w="0" w:type="dxa"/>
              <w:left w:w="0" w:type="dxa"/>
              <w:bottom w:w="0" w:type="dxa"/>
              <w:right w:w="0" w:type="dxa"/>
            </w:tcMar>
            <w:vAlign w:val="bottom"/>
            <w:hideMark/>
          </w:tcPr>
          <w:p w:rsidR="004B3EDE" w:rsidRDefault="004B3EDE" w:rsidP="005E4741">
            <w:pPr>
              <w:ind w:right="47"/>
              <w:jc w:val="right"/>
            </w:pPr>
            <w:r>
              <w:rPr>
                <w:rFonts w:ascii="Arial" w:hAnsi="Arial" w:cs="Arial"/>
                <w:b/>
                <w:bCs/>
                <w:sz w:val="15"/>
                <w:szCs w:val="15"/>
              </w:rPr>
              <w:t>Other</w:t>
            </w:r>
          </w:p>
        </w:tc>
        <w:tc>
          <w:tcPr>
            <w:tcW w:w="1120" w:type="dxa"/>
            <w:tcMar>
              <w:top w:w="0" w:type="dxa"/>
              <w:left w:w="0" w:type="dxa"/>
              <w:bottom w:w="0" w:type="dxa"/>
              <w:right w:w="0" w:type="dxa"/>
            </w:tcMar>
            <w:vAlign w:val="bottom"/>
            <w:hideMark/>
          </w:tcPr>
          <w:p w:rsidR="004B3EDE" w:rsidRPr="004B3EDE" w:rsidRDefault="004B3EDE" w:rsidP="005E4741">
            <w:pPr>
              <w:pStyle w:val="NormalWeb"/>
              <w:spacing w:before="0" w:beforeAutospacing="0" w:after="0" w:afterAutospacing="0"/>
              <w:ind w:right="47"/>
              <w:jc w:val="right"/>
            </w:pPr>
            <w:r>
              <w:rPr>
                <w:rFonts w:ascii="Arial" w:hAnsi="Arial" w:cs="Arial"/>
                <w:b/>
                <w:bCs/>
                <w:sz w:val="15"/>
                <w:szCs w:val="15"/>
              </w:rPr>
              <w:t>June 30,</w:t>
            </w:r>
          </w:p>
          <w:p w:rsidR="004B3EDE" w:rsidRDefault="004B3EDE" w:rsidP="005E4741">
            <w:pPr>
              <w:pStyle w:val="NormalWeb"/>
              <w:spacing w:before="0" w:beforeAutospacing="0" w:after="15" w:afterAutospacing="0"/>
              <w:ind w:right="47"/>
              <w:jc w:val="right"/>
            </w:pPr>
            <w:r>
              <w:rPr>
                <w:rFonts w:ascii="Arial" w:hAnsi="Arial" w:cs="Arial"/>
                <w:b/>
                <w:bCs/>
                <w:sz w:val="15"/>
                <w:szCs w:val="15"/>
              </w:rPr>
              <w:t>2019</w:t>
            </w:r>
          </w:p>
        </w:tc>
        <w:tc>
          <w:tcPr>
            <w:tcW w:w="1180" w:type="dxa"/>
            <w:tcMar>
              <w:top w:w="0" w:type="dxa"/>
              <w:left w:w="0" w:type="dxa"/>
              <w:bottom w:w="0" w:type="dxa"/>
              <w:right w:w="0" w:type="dxa"/>
            </w:tcMar>
            <w:vAlign w:val="bottom"/>
            <w:hideMark/>
          </w:tcPr>
          <w:p w:rsidR="004B3EDE" w:rsidRDefault="004B3EDE" w:rsidP="005E4741">
            <w:pPr>
              <w:ind w:right="47"/>
              <w:jc w:val="right"/>
            </w:pPr>
            <w:r>
              <w:rPr>
                <w:rFonts w:ascii="Arial" w:hAnsi="Arial" w:cs="Arial"/>
                <w:b/>
                <w:bCs/>
                <w:sz w:val="15"/>
                <w:szCs w:val="15"/>
              </w:rPr>
              <w:t>Acquisitions</w:t>
            </w:r>
          </w:p>
        </w:tc>
        <w:tc>
          <w:tcPr>
            <w:tcW w:w="807" w:type="dxa"/>
            <w:tcMar>
              <w:top w:w="0" w:type="dxa"/>
              <w:left w:w="0" w:type="dxa"/>
              <w:bottom w:w="0" w:type="dxa"/>
              <w:right w:w="0" w:type="dxa"/>
            </w:tcMar>
            <w:vAlign w:val="bottom"/>
            <w:hideMark/>
          </w:tcPr>
          <w:p w:rsidR="004B3EDE" w:rsidRDefault="004B3EDE" w:rsidP="005E4741">
            <w:pPr>
              <w:ind w:right="47"/>
              <w:jc w:val="right"/>
            </w:pPr>
            <w:r>
              <w:rPr>
                <w:rFonts w:ascii="Arial" w:hAnsi="Arial" w:cs="Arial"/>
                <w:b/>
                <w:bCs/>
                <w:sz w:val="15"/>
                <w:szCs w:val="15"/>
              </w:rPr>
              <w:t>Other</w:t>
            </w:r>
          </w:p>
        </w:tc>
        <w:tc>
          <w:tcPr>
            <w:tcW w:w="1120" w:type="dxa"/>
            <w:tcMar>
              <w:top w:w="0" w:type="dxa"/>
              <w:left w:w="0" w:type="dxa"/>
              <w:bottom w:w="0" w:type="dxa"/>
              <w:right w:w="0" w:type="dxa"/>
            </w:tcMar>
            <w:vAlign w:val="bottom"/>
            <w:hideMark/>
          </w:tcPr>
          <w:p w:rsidR="004B3EDE" w:rsidRDefault="004B3EDE" w:rsidP="005E4741">
            <w:pPr>
              <w:ind w:right="47"/>
              <w:jc w:val="right"/>
            </w:pPr>
            <w:r>
              <w:rPr>
                <w:rFonts w:ascii="Arial" w:hAnsi="Arial" w:cs="Arial"/>
                <w:b/>
                <w:bCs/>
                <w:sz w:val="15"/>
                <w:szCs w:val="15"/>
              </w:rPr>
              <w:t>June 30,</w:t>
            </w:r>
            <w:r>
              <w:rPr>
                <w:rFonts w:ascii="Arial" w:hAnsi="Arial" w:cs="Arial"/>
                <w:b/>
                <w:bCs/>
                <w:sz w:val="15"/>
                <w:szCs w:val="15"/>
              </w:rPr>
              <w:br/>
              <w:t>2020</w:t>
            </w:r>
          </w:p>
        </w:tc>
      </w:tr>
      <w:tr w:rsidR="004B3EDE" w:rsidTr="004B3EDE">
        <w:trPr>
          <w:jc w:val="center"/>
        </w:trPr>
        <w:tc>
          <w:tcPr>
            <w:tcW w:w="10800" w:type="dxa"/>
            <w:gridSpan w:val="8"/>
            <w:tcMar>
              <w:top w:w="0" w:type="dxa"/>
              <w:left w:w="0" w:type="dxa"/>
              <w:bottom w:w="0" w:type="dxa"/>
              <w:right w:w="0" w:type="dxa"/>
            </w:tcMar>
            <w:vAlign w:val="bottom"/>
            <w:hideMark/>
          </w:tcPr>
          <w:p w:rsidR="004B3EDE" w:rsidRPr="004B3EDE" w:rsidRDefault="004B3EDE" w:rsidP="005E4741">
            <w:pPr>
              <w:pStyle w:val="rrdsinglerule"/>
              <w:ind w:right="84"/>
            </w:pPr>
            <w:r>
              <w:t> </w:t>
            </w:r>
          </w:p>
        </w:tc>
      </w:tr>
      <w:tr w:rsidR="004B3EDE" w:rsidTr="004B3EDE">
        <w:trPr>
          <w:jc w:val="center"/>
        </w:trPr>
        <w:tc>
          <w:tcPr>
            <w:tcW w:w="3337" w:type="dxa"/>
            <w:tcMar>
              <w:left w:w="0" w:type="dxa"/>
            </w:tcMar>
            <w:vAlign w:val="bottom"/>
            <w:hideMark/>
          </w:tcPr>
          <w:p w:rsidR="004B3EDE" w:rsidRDefault="004B3EDE" w:rsidP="005E4741">
            <w:pPr>
              <w:pStyle w:val="NormalWeb"/>
              <w:keepNext/>
              <w:ind w:left="240" w:hanging="240"/>
            </w:pPr>
            <w:r>
              <w:rPr>
                <w:rFonts w:ascii="Arial" w:hAnsi="Arial" w:cs="Arial"/>
                <w:sz w:val="20"/>
                <w:szCs w:val="20"/>
              </w:rPr>
              <w:t>Productivity and Business Processes</w:t>
            </w:r>
          </w:p>
        </w:tc>
        <w:tc>
          <w:tcPr>
            <w:tcW w:w="1076"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144" w:right="86"/>
            </w:pPr>
            <w:r>
              <w:rPr>
                <w:rFonts w:ascii="Arial" w:hAnsi="Arial" w:cs="Arial"/>
                <w:sz w:val="20"/>
                <w:szCs w:val="20"/>
              </w:rPr>
              <w:t>$</w:t>
            </w:r>
            <w:r>
              <w:rPr>
                <w:rFonts w:ascii="Arial" w:hAnsi="Arial" w:cs="Arial"/>
                <w:sz w:val="20"/>
                <w:szCs w:val="20"/>
              </w:rPr>
              <w:tab/>
              <w:t>23,823</w:t>
            </w:r>
            <w:r>
              <w:rPr>
                <w:rFonts w:ascii="Arial" w:hAnsi="Arial" w:cs="Arial"/>
                <w:sz w:val="20"/>
                <w:szCs w:val="20"/>
              </w:rPr>
              <w:tab/>
              <w:t> </w:t>
            </w:r>
          </w:p>
        </w:tc>
        <w:tc>
          <w:tcPr>
            <w:tcW w:w="1290" w:type="dxa"/>
            <w:noWrap/>
            <w:tcMar>
              <w:top w:w="0" w:type="dxa"/>
              <w:left w:w="0" w:type="dxa"/>
              <w:bottom w:w="0" w:type="dxa"/>
              <w:right w:w="0" w:type="dxa"/>
            </w:tcMar>
            <w:vAlign w:val="bottom"/>
            <w:hideMark/>
          </w:tcPr>
          <w:p w:rsidR="004B3EDE" w:rsidRDefault="004B3EDE" w:rsidP="005E4741">
            <w:pPr>
              <w:pStyle w:val="NormalWeb"/>
              <w:tabs>
                <w:tab w:val="right" w:pos="1140"/>
                <w:tab w:val="decimal" w:pos="1180"/>
              </w:tabs>
              <w:spacing w:before="0" w:beforeAutospacing="0" w:after="15" w:afterAutospacing="0"/>
              <w:ind w:left="360" w:right="202"/>
            </w:pPr>
            <w:r>
              <w:rPr>
                <w:rFonts w:ascii="Arial" w:hAnsi="Arial" w:cs="Arial"/>
                <w:sz w:val="20"/>
                <w:szCs w:val="20"/>
              </w:rPr>
              <w:t>$</w:t>
            </w:r>
            <w:r>
              <w:rPr>
                <w:rFonts w:ascii="Arial" w:hAnsi="Arial" w:cs="Arial"/>
                <w:sz w:val="20"/>
                <w:szCs w:val="20"/>
              </w:rPr>
              <w:tab/>
              <w:t>514</w:t>
            </w:r>
            <w:r>
              <w:rPr>
                <w:rFonts w:ascii="Arial" w:hAnsi="Arial" w:cs="Arial"/>
                <w:sz w:val="20"/>
                <w:szCs w:val="20"/>
              </w:rPr>
              <w:tab/>
            </w:r>
          </w:p>
        </w:tc>
        <w:tc>
          <w:tcPr>
            <w:tcW w:w="870" w:type="dxa"/>
            <w:noWrap/>
            <w:tcMar>
              <w:top w:w="0" w:type="dxa"/>
              <w:left w:w="0" w:type="dxa"/>
              <w:bottom w:w="0" w:type="dxa"/>
              <w:right w:w="0" w:type="dxa"/>
            </w:tcMar>
            <w:vAlign w:val="bottom"/>
            <w:hideMark/>
          </w:tcPr>
          <w:p w:rsidR="004B3EDE" w:rsidRDefault="004B3EDE" w:rsidP="005E4741">
            <w:pPr>
              <w:pStyle w:val="NormalWeb"/>
              <w:tabs>
                <w:tab w:val="right" w:pos="720"/>
                <w:tab w:val="decimal" w:pos="760"/>
              </w:tabs>
              <w:spacing w:before="0" w:beforeAutospacing="0" w:after="15" w:afterAutospacing="0"/>
              <w:ind w:left="144" w:right="144"/>
            </w:pPr>
            <w:r>
              <w:rPr>
                <w:rFonts w:ascii="Arial" w:hAnsi="Arial" w:cs="Arial"/>
                <w:sz w:val="20"/>
                <w:szCs w:val="20"/>
              </w:rPr>
              <w:t>$</w:t>
            </w:r>
            <w:r>
              <w:rPr>
                <w:rFonts w:ascii="Arial" w:hAnsi="Arial" w:cs="Arial"/>
                <w:sz w:val="20"/>
                <w:szCs w:val="20"/>
              </w:rPr>
              <w:tab/>
              <w:t>(60</w:t>
            </w:r>
            <w:r>
              <w:rPr>
                <w:rFonts w:ascii="Arial" w:hAnsi="Arial" w:cs="Arial"/>
                <w:sz w:val="20"/>
                <w:szCs w:val="20"/>
              </w:rPr>
              <w:tab/>
              <w:t>)</w:t>
            </w:r>
          </w:p>
        </w:tc>
        <w:tc>
          <w:tcPr>
            <w:tcW w:w="1120" w:type="dxa"/>
            <w:noWrap/>
            <w:tcMar>
              <w:top w:w="0" w:type="dxa"/>
              <w:left w:w="0" w:type="dxa"/>
              <w:bottom w:w="0" w:type="dxa"/>
              <w:right w:w="0" w:type="dxa"/>
            </w:tcMar>
            <w:vAlign w:val="bottom"/>
            <w:hideMark/>
          </w:tcPr>
          <w:p w:rsidR="004B3EDE" w:rsidRDefault="004B3EDE" w:rsidP="004B3EDE">
            <w:pPr>
              <w:pStyle w:val="NormalWeb"/>
              <w:tabs>
                <w:tab w:val="right" w:pos="1080"/>
                <w:tab w:val="decimal" w:pos="1120"/>
              </w:tabs>
              <w:spacing w:before="0" w:beforeAutospacing="0" w:after="15" w:afterAutospacing="0"/>
              <w:ind w:left="144"/>
            </w:pPr>
            <w:r>
              <w:rPr>
                <w:rFonts w:ascii="Arial" w:hAnsi="Arial" w:cs="Arial"/>
                <w:b/>
                <w:bCs/>
                <w:sz w:val="20"/>
                <w:szCs w:val="20"/>
              </w:rPr>
              <w:t>$</w:t>
            </w:r>
            <w:r>
              <w:rPr>
                <w:rFonts w:ascii="Arial" w:hAnsi="Arial" w:cs="Arial"/>
                <w:b/>
                <w:bCs/>
                <w:sz w:val="20"/>
                <w:szCs w:val="20"/>
              </w:rPr>
              <w:tab/>
              <w:t>24,277</w:t>
            </w:r>
            <w:r>
              <w:rPr>
                <w:rFonts w:ascii="Arial" w:hAnsi="Arial" w:cs="Arial"/>
                <w:b/>
                <w:bCs/>
                <w:sz w:val="20"/>
                <w:szCs w:val="20"/>
              </w:rPr>
              <w:tab/>
            </w:r>
          </w:p>
        </w:tc>
        <w:tc>
          <w:tcPr>
            <w:tcW w:w="1180" w:type="dxa"/>
            <w:noWrap/>
            <w:tcMar>
              <w:top w:w="0" w:type="dxa"/>
              <w:left w:w="0" w:type="dxa"/>
              <w:bottom w:w="0" w:type="dxa"/>
              <w:right w:w="0" w:type="dxa"/>
            </w:tcMar>
            <w:vAlign w:val="bottom"/>
            <w:hideMark/>
          </w:tcPr>
          <w:p w:rsidR="004B3EDE" w:rsidRDefault="004B3EDE" w:rsidP="005E4741">
            <w:pPr>
              <w:pStyle w:val="NormalWeb"/>
              <w:tabs>
                <w:tab w:val="right" w:pos="1140"/>
                <w:tab w:val="decimal" w:pos="1180"/>
              </w:tabs>
              <w:spacing w:before="0" w:beforeAutospacing="0" w:after="15" w:afterAutospacing="0"/>
              <w:ind w:left="360"/>
            </w:pPr>
            <w:r>
              <w:rPr>
                <w:rFonts w:ascii="Arial" w:hAnsi="Arial" w:cs="Arial"/>
                <w:b/>
                <w:bCs/>
                <w:sz w:val="20"/>
                <w:szCs w:val="20"/>
              </w:rPr>
              <w:t>$</w:t>
            </w:r>
            <w:r>
              <w:rPr>
                <w:rFonts w:ascii="Arial" w:hAnsi="Arial" w:cs="Arial"/>
                <w:b/>
                <w:bCs/>
                <w:sz w:val="20"/>
                <w:szCs w:val="20"/>
              </w:rPr>
              <w:tab/>
              <w:t>7</w:t>
            </w:r>
            <w:r>
              <w:rPr>
                <w:rFonts w:ascii="Arial" w:hAnsi="Arial" w:cs="Arial"/>
                <w:b/>
                <w:bCs/>
                <w:sz w:val="20"/>
                <w:szCs w:val="20"/>
              </w:rPr>
              <w:tab/>
            </w:r>
          </w:p>
        </w:tc>
        <w:tc>
          <w:tcPr>
            <w:tcW w:w="807" w:type="dxa"/>
            <w:noWrap/>
            <w:tcMar>
              <w:top w:w="0" w:type="dxa"/>
              <w:left w:w="0" w:type="dxa"/>
              <w:bottom w:w="0" w:type="dxa"/>
              <w:right w:w="0" w:type="dxa"/>
            </w:tcMar>
            <w:vAlign w:val="bottom"/>
            <w:hideMark/>
          </w:tcPr>
          <w:p w:rsidR="004B3EDE" w:rsidRDefault="004B3EDE" w:rsidP="00E03869">
            <w:pPr>
              <w:pStyle w:val="NormalWeb"/>
              <w:tabs>
                <w:tab w:val="right" w:pos="678"/>
                <w:tab w:val="decimal" w:pos="750"/>
              </w:tabs>
              <w:spacing w:before="0" w:beforeAutospacing="0" w:after="15" w:afterAutospacing="0"/>
              <w:ind w:left="57"/>
            </w:pPr>
            <w:r>
              <w:rPr>
                <w:rFonts w:ascii="Arial" w:hAnsi="Arial" w:cs="Arial"/>
                <w:b/>
                <w:bCs/>
                <w:sz w:val="20"/>
                <w:szCs w:val="20"/>
              </w:rPr>
              <w:t>$</w:t>
            </w:r>
            <w:r>
              <w:rPr>
                <w:rFonts w:ascii="Arial" w:hAnsi="Arial" w:cs="Arial"/>
                <w:b/>
                <w:bCs/>
                <w:sz w:val="20"/>
                <w:szCs w:val="20"/>
              </w:rPr>
              <w:tab/>
              <w:t>(94</w:t>
            </w:r>
            <w:r>
              <w:rPr>
                <w:rFonts w:ascii="Arial" w:hAnsi="Arial" w:cs="Arial"/>
                <w:b/>
                <w:bCs/>
                <w:sz w:val="20"/>
                <w:szCs w:val="20"/>
              </w:rPr>
              <w:tab/>
              <w:t>)</w:t>
            </w:r>
          </w:p>
        </w:tc>
        <w:tc>
          <w:tcPr>
            <w:tcW w:w="1120" w:type="dxa"/>
            <w:noWrap/>
            <w:tcMar>
              <w:top w:w="0" w:type="dxa"/>
              <w:left w:w="0" w:type="dxa"/>
              <w:bottom w:w="0" w:type="dxa"/>
              <w:right w:w="0" w:type="dxa"/>
            </w:tcMar>
            <w:vAlign w:val="bottom"/>
            <w:hideMark/>
          </w:tcPr>
          <w:p w:rsidR="004B3EDE" w:rsidRDefault="004B3EDE" w:rsidP="005E4741">
            <w:pPr>
              <w:pStyle w:val="NormalWeb"/>
              <w:tabs>
                <w:tab w:val="right" w:pos="1080"/>
                <w:tab w:val="decimal" w:pos="1120"/>
              </w:tabs>
              <w:spacing w:before="0" w:beforeAutospacing="0" w:after="15" w:afterAutospacing="0"/>
              <w:ind w:left="216" w:right="86"/>
            </w:pPr>
            <w:r>
              <w:rPr>
                <w:rFonts w:ascii="Arial" w:hAnsi="Arial" w:cs="Arial"/>
                <w:b/>
                <w:bCs/>
                <w:sz w:val="20"/>
                <w:szCs w:val="20"/>
              </w:rPr>
              <w:t>$</w:t>
            </w:r>
            <w:r>
              <w:rPr>
                <w:rFonts w:ascii="Arial" w:hAnsi="Arial" w:cs="Arial"/>
                <w:b/>
                <w:bCs/>
                <w:sz w:val="20"/>
                <w:szCs w:val="20"/>
              </w:rPr>
              <w:tab/>
              <w:t>24,190</w:t>
            </w:r>
            <w:r>
              <w:rPr>
                <w:rFonts w:ascii="Arial" w:hAnsi="Arial" w:cs="Arial"/>
                <w:b/>
                <w:bCs/>
                <w:sz w:val="20"/>
                <w:szCs w:val="20"/>
              </w:rPr>
              <w:tab/>
            </w:r>
          </w:p>
        </w:tc>
      </w:tr>
      <w:tr w:rsidR="004B3EDE" w:rsidTr="004B3EDE">
        <w:trPr>
          <w:jc w:val="center"/>
        </w:trPr>
        <w:tc>
          <w:tcPr>
            <w:tcW w:w="3337" w:type="dxa"/>
            <w:tcMar>
              <w:left w:w="0" w:type="dxa"/>
            </w:tcMar>
            <w:vAlign w:val="bottom"/>
            <w:hideMark/>
          </w:tcPr>
          <w:p w:rsidR="004B3EDE" w:rsidRDefault="004B3EDE" w:rsidP="005E4741">
            <w:pPr>
              <w:pStyle w:val="NormalWeb"/>
              <w:ind w:left="240" w:hanging="240"/>
            </w:pPr>
            <w:r>
              <w:rPr>
                <w:rFonts w:ascii="Arial" w:hAnsi="Arial" w:cs="Arial"/>
                <w:sz w:val="20"/>
                <w:szCs w:val="20"/>
              </w:rPr>
              <w:t>Intelligent Cloud</w:t>
            </w:r>
          </w:p>
        </w:tc>
        <w:tc>
          <w:tcPr>
            <w:tcW w:w="1076"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right="86"/>
            </w:pPr>
            <w:r>
              <w:rPr>
                <w:rFonts w:ascii="Arial" w:hAnsi="Arial" w:cs="Arial"/>
                <w:sz w:val="20"/>
                <w:szCs w:val="20"/>
              </w:rPr>
              <w:tab/>
              <w:t>5,703</w:t>
            </w:r>
            <w:r>
              <w:rPr>
                <w:rFonts w:ascii="Arial" w:hAnsi="Arial" w:cs="Arial"/>
                <w:sz w:val="20"/>
                <w:szCs w:val="20"/>
              </w:rPr>
              <w:tab/>
            </w:r>
          </w:p>
        </w:tc>
        <w:tc>
          <w:tcPr>
            <w:tcW w:w="1290" w:type="dxa"/>
            <w:noWrap/>
            <w:tcMar>
              <w:top w:w="0" w:type="dxa"/>
              <w:left w:w="0" w:type="dxa"/>
              <w:bottom w:w="0" w:type="dxa"/>
              <w:right w:w="0" w:type="dxa"/>
            </w:tcMar>
            <w:vAlign w:val="bottom"/>
            <w:hideMark/>
          </w:tcPr>
          <w:p w:rsidR="004B3EDE" w:rsidRDefault="004B3EDE" w:rsidP="005E4741">
            <w:pPr>
              <w:pStyle w:val="NormalWeb"/>
              <w:tabs>
                <w:tab w:val="right" w:pos="1140"/>
                <w:tab w:val="decimal" w:pos="1180"/>
              </w:tabs>
              <w:spacing w:before="0" w:beforeAutospacing="0" w:after="15" w:afterAutospacing="0"/>
              <w:ind w:left="360" w:right="202"/>
            </w:pPr>
            <w:r>
              <w:rPr>
                <w:rFonts w:ascii="Arial" w:hAnsi="Arial" w:cs="Arial"/>
                <w:sz w:val="20"/>
                <w:szCs w:val="20"/>
              </w:rPr>
              <w:tab/>
              <w:t>5,605</w:t>
            </w:r>
            <w:r>
              <w:rPr>
                <w:rFonts w:ascii="Arial" w:hAnsi="Arial" w:cs="Arial"/>
                <w:sz w:val="20"/>
                <w:szCs w:val="20"/>
              </w:rPr>
              <w:tab/>
            </w:r>
            <w:r>
              <w:rPr>
                <w:rFonts w:ascii="Arial" w:hAnsi="Arial" w:cs="Arial"/>
                <w:sz w:val="15"/>
                <w:szCs w:val="15"/>
                <w:vertAlign w:val="superscript"/>
              </w:rPr>
              <w:t> (a)</w:t>
            </w:r>
          </w:p>
        </w:tc>
        <w:tc>
          <w:tcPr>
            <w:tcW w:w="870" w:type="dxa"/>
            <w:noWrap/>
            <w:tcMar>
              <w:top w:w="0" w:type="dxa"/>
              <w:left w:w="0" w:type="dxa"/>
              <w:bottom w:w="0" w:type="dxa"/>
              <w:right w:w="0" w:type="dxa"/>
            </w:tcMar>
            <w:vAlign w:val="bottom"/>
            <w:hideMark/>
          </w:tcPr>
          <w:p w:rsidR="004B3EDE" w:rsidRDefault="004B3EDE" w:rsidP="005E4741">
            <w:pPr>
              <w:pStyle w:val="NormalWeb"/>
              <w:tabs>
                <w:tab w:val="right" w:pos="720"/>
                <w:tab w:val="decimal" w:pos="760"/>
              </w:tabs>
              <w:spacing w:before="0" w:beforeAutospacing="0" w:after="15" w:afterAutospacing="0"/>
              <w:ind w:right="144"/>
            </w:pPr>
            <w:r>
              <w:rPr>
                <w:rFonts w:ascii="Arial" w:hAnsi="Arial" w:cs="Arial"/>
                <w:sz w:val="20"/>
                <w:szCs w:val="20"/>
              </w:rPr>
              <w:tab/>
              <w:t>43</w:t>
            </w:r>
            <w:r>
              <w:rPr>
                <w:rFonts w:ascii="Arial" w:hAnsi="Arial" w:cs="Arial"/>
                <w:sz w:val="20"/>
                <w:szCs w:val="20"/>
              </w:rPr>
              <w:tab/>
            </w:r>
            <w:r>
              <w:rPr>
                <w:rFonts w:ascii="Arial" w:hAnsi="Arial" w:cs="Arial"/>
                <w:sz w:val="15"/>
                <w:szCs w:val="15"/>
                <w:vertAlign w:val="superscript"/>
              </w:rPr>
              <w:t> (a)</w:t>
            </w:r>
          </w:p>
        </w:tc>
        <w:tc>
          <w:tcPr>
            <w:tcW w:w="1120" w:type="dxa"/>
            <w:noWrap/>
            <w:tcMar>
              <w:top w:w="0" w:type="dxa"/>
              <w:left w:w="0" w:type="dxa"/>
              <w:bottom w:w="0" w:type="dxa"/>
              <w:right w:w="0" w:type="dxa"/>
            </w:tcMar>
            <w:vAlign w:val="bottom"/>
            <w:hideMark/>
          </w:tcPr>
          <w:p w:rsidR="004B3EDE" w:rsidRDefault="004B3EDE" w:rsidP="005E4741">
            <w:pPr>
              <w:pStyle w:val="NormalWeb"/>
              <w:tabs>
                <w:tab w:val="right" w:pos="1080"/>
                <w:tab w:val="decimal" w:pos="1120"/>
              </w:tabs>
              <w:spacing w:before="0" w:beforeAutospacing="0" w:after="15" w:afterAutospacing="0"/>
            </w:pPr>
            <w:r>
              <w:rPr>
                <w:rFonts w:ascii="Arial" w:hAnsi="Arial" w:cs="Arial"/>
                <w:b/>
                <w:bCs/>
                <w:sz w:val="20"/>
                <w:szCs w:val="20"/>
              </w:rPr>
              <w:tab/>
              <w:t>11,351</w:t>
            </w:r>
            <w:r>
              <w:rPr>
                <w:rFonts w:ascii="Arial" w:hAnsi="Arial" w:cs="Arial"/>
                <w:b/>
                <w:bCs/>
                <w:sz w:val="20"/>
                <w:szCs w:val="20"/>
              </w:rPr>
              <w:tab/>
            </w:r>
          </w:p>
        </w:tc>
        <w:tc>
          <w:tcPr>
            <w:tcW w:w="1180" w:type="dxa"/>
            <w:noWrap/>
            <w:tcMar>
              <w:top w:w="0" w:type="dxa"/>
              <w:left w:w="0" w:type="dxa"/>
              <w:bottom w:w="0" w:type="dxa"/>
              <w:right w:w="0" w:type="dxa"/>
            </w:tcMar>
            <w:vAlign w:val="bottom"/>
            <w:hideMark/>
          </w:tcPr>
          <w:p w:rsidR="004B3EDE" w:rsidRDefault="004B3EDE" w:rsidP="005E4741">
            <w:pPr>
              <w:pStyle w:val="NormalWeb"/>
              <w:tabs>
                <w:tab w:val="right" w:pos="1140"/>
                <w:tab w:val="decimal" w:pos="1180"/>
              </w:tabs>
              <w:spacing w:before="0" w:beforeAutospacing="0" w:after="15" w:afterAutospacing="0"/>
              <w:ind w:left="360"/>
            </w:pPr>
            <w:r>
              <w:rPr>
                <w:rFonts w:ascii="Arial" w:hAnsi="Arial" w:cs="Arial"/>
                <w:b/>
                <w:bCs/>
                <w:sz w:val="20"/>
                <w:szCs w:val="20"/>
              </w:rPr>
              <w:tab/>
              <w:t>1,351</w:t>
            </w:r>
            <w:r>
              <w:rPr>
                <w:rFonts w:ascii="Arial" w:hAnsi="Arial" w:cs="Arial"/>
                <w:b/>
                <w:bCs/>
                <w:sz w:val="20"/>
                <w:szCs w:val="20"/>
              </w:rPr>
              <w:tab/>
            </w:r>
          </w:p>
        </w:tc>
        <w:tc>
          <w:tcPr>
            <w:tcW w:w="807" w:type="dxa"/>
            <w:noWrap/>
            <w:tcMar>
              <w:top w:w="0" w:type="dxa"/>
              <w:left w:w="0" w:type="dxa"/>
              <w:bottom w:w="0" w:type="dxa"/>
              <w:right w:w="0" w:type="dxa"/>
            </w:tcMar>
            <w:vAlign w:val="bottom"/>
            <w:hideMark/>
          </w:tcPr>
          <w:p w:rsidR="004B3EDE" w:rsidRDefault="004B3EDE" w:rsidP="00E03869">
            <w:pPr>
              <w:pStyle w:val="NormalWeb"/>
              <w:tabs>
                <w:tab w:val="right" w:pos="678"/>
                <w:tab w:val="decimal" w:pos="750"/>
              </w:tabs>
              <w:spacing w:before="0" w:beforeAutospacing="0" w:after="15" w:afterAutospacing="0"/>
              <w:ind w:left="57"/>
            </w:pPr>
            <w:r>
              <w:rPr>
                <w:rFonts w:ascii="Arial" w:hAnsi="Arial" w:cs="Arial"/>
                <w:b/>
                <w:bCs/>
                <w:sz w:val="20"/>
                <w:szCs w:val="20"/>
              </w:rPr>
              <w:tab/>
              <w:t>(5</w:t>
            </w:r>
            <w:r>
              <w:rPr>
                <w:rFonts w:ascii="Arial" w:hAnsi="Arial" w:cs="Arial"/>
                <w:b/>
                <w:bCs/>
                <w:sz w:val="20"/>
                <w:szCs w:val="20"/>
              </w:rPr>
              <w:tab/>
              <w:t>)</w:t>
            </w:r>
          </w:p>
        </w:tc>
        <w:tc>
          <w:tcPr>
            <w:tcW w:w="1120" w:type="dxa"/>
            <w:noWrap/>
            <w:tcMar>
              <w:top w:w="0" w:type="dxa"/>
              <w:left w:w="0" w:type="dxa"/>
              <w:bottom w:w="0" w:type="dxa"/>
              <w:right w:w="0" w:type="dxa"/>
            </w:tcMar>
            <w:vAlign w:val="bottom"/>
            <w:hideMark/>
          </w:tcPr>
          <w:p w:rsidR="004B3EDE" w:rsidRDefault="004B3EDE" w:rsidP="005E4741">
            <w:pPr>
              <w:pStyle w:val="NormalWeb"/>
              <w:tabs>
                <w:tab w:val="right" w:pos="1080"/>
                <w:tab w:val="decimal" w:pos="1120"/>
              </w:tabs>
              <w:spacing w:before="0" w:beforeAutospacing="0" w:after="15" w:afterAutospacing="0"/>
              <w:ind w:left="216" w:right="86"/>
            </w:pPr>
            <w:r>
              <w:rPr>
                <w:rFonts w:ascii="Arial" w:hAnsi="Arial" w:cs="Arial"/>
                <w:b/>
                <w:bCs/>
                <w:sz w:val="20"/>
                <w:szCs w:val="20"/>
              </w:rPr>
              <w:tab/>
              <w:t>12,697</w:t>
            </w:r>
            <w:r>
              <w:rPr>
                <w:rFonts w:ascii="Arial" w:hAnsi="Arial" w:cs="Arial"/>
                <w:b/>
                <w:bCs/>
                <w:sz w:val="20"/>
                <w:szCs w:val="20"/>
              </w:rPr>
              <w:tab/>
            </w:r>
          </w:p>
        </w:tc>
      </w:tr>
      <w:tr w:rsidR="004B3EDE" w:rsidTr="004B3EDE">
        <w:trPr>
          <w:jc w:val="center"/>
        </w:trPr>
        <w:tc>
          <w:tcPr>
            <w:tcW w:w="3337" w:type="dxa"/>
            <w:tcMar>
              <w:left w:w="0" w:type="dxa"/>
            </w:tcMar>
            <w:vAlign w:val="bottom"/>
            <w:hideMark/>
          </w:tcPr>
          <w:p w:rsidR="004B3EDE" w:rsidRDefault="004B3EDE" w:rsidP="005E4741">
            <w:pPr>
              <w:pStyle w:val="NormalWeb"/>
              <w:ind w:left="240" w:hanging="240"/>
            </w:pPr>
            <w:r>
              <w:rPr>
                <w:rFonts w:ascii="Arial" w:hAnsi="Arial" w:cs="Arial"/>
                <w:sz w:val="20"/>
                <w:szCs w:val="20"/>
              </w:rPr>
              <w:t>More Personal Computing</w:t>
            </w:r>
          </w:p>
        </w:tc>
        <w:tc>
          <w:tcPr>
            <w:tcW w:w="1076"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right="86"/>
            </w:pPr>
            <w:r>
              <w:rPr>
                <w:rFonts w:ascii="Arial" w:hAnsi="Arial" w:cs="Arial"/>
                <w:sz w:val="20"/>
                <w:szCs w:val="20"/>
              </w:rPr>
              <w:tab/>
              <w:t>6,157</w:t>
            </w:r>
            <w:r>
              <w:rPr>
                <w:rFonts w:ascii="Arial" w:hAnsi="Arial" w:cs="Arial"/>
                <w:sz w:val="20"/>
                <w:szCs w:val="20"/>
              </w:rPr>
              <w:tab/>
            </w:r>
          </w:p>
        </w:tc>
        <w:tc>
          <w:tcPr>
            <w:tcW w:w="1290" w:type="dxa"/>
            <w:noWrap/>
            <w:tcMar>
              <w:top w:w="0" w:type="dxa"/>
              <w:left w:w="0" w:type="dxa"/>
              <w:bottom w:w="0" w:type="dxa"/>
              <w:right w:w="0" w:type="dxa"/>
            </w:tcMar>
            <w:vAlign w:val="bottom"/>
            <w:hideMark/>
          </w:tcPr>
          <w:p w:rsidR="004B3EDE" w:rsidRDefault="004B3EDE" w:rsidP="005E4741">
            <w:pPr>
              <w:pStyle w:val="NormalWeb"/>
              <w:tabs>
                <w:tab w:val="right" w:pos="1140"/>
                <w:tab w:val="decimal" w:pos="1180"/>
              </w:tabs>
              <w:spacing w:before="0" w:beforeAutospacing="0" w:after="15" w:afterAutospacing="0"/>
              <w:ind w:left="360" w:right="202"/>
            </w:pPr>
            <w:r>
              <w:rPr>
                <w:rFonts w:ascii="Arial" w:hAnsi="Arial" w:cs="Arial"/>
                <w:sz w:val="20"/>
                <w:szCs w:val="20"/>
              </w:rPr>
              <w:tab/>
              <w:t>289</w:t>
            </w:r>
            <w:r>
              <w:rPr>
                <w:rFonts w:ascii="Arial" w:hAnsi="Arial" w:cs="Arial"/>
                <w:sz w:val="20"/>
                <w:szCs w:val="20"/>
              </w:rPr>
              <w:tab/>
            </w:r>
          </w:p>
        </w:tc>
        <w:tc>
          <w:tcPr>
            <w:tcW w:w="870" w:type="dxa"/>
            <w:noWrap/>
            <w:tcMar>
              <w:top w:w="0" w:type="dxa"/>
              <w:left w:w="0" w:type="dxa"/>
              <w:bottom w:w="0" w:type="dxa"/>
              <w:right w:w="0" w:type="dxa"/>
            </w:tcMar>
            <w:vAlign w:val="bottom"/>
            <w:hideMark/>
          </w:tcPr>
          <w:p w:rsidR="004B3EDE" w:rsidRDefault="004B3EDE" w:rsidP="005E4741">
            <w:pPr>
              <w:pStyle w:val="NormalWeb"/>
              <w:tabs>
                <w:tab w:val="right" w:pos="720"/>
                <w:tab w:val="decimal" w:pos="760"/>
              </w:tabs>
              <w:spacing w:before="0" w:beforeAutospacing="0" w:after="15" w:afterAutospacing="0"/>
              <w:ind w:right="144"/>
            </w:pPr>
            <w:r>
              <w:rPr>
                <w:rFonts w:ascii="Arial" w:hAnsi="Arial" w:cs="Arial"/>
                <w:sz w:val="20"/>
                <w:szCs w:val="20"/>
              </w:rPr>
              <w:tab/>
              <w:t>(48</w:t>
            </w:r>
            <w:r>
              <w:rPr>
                <w:rFonts w:ascii="Arial" w:hAnsi="Arial" w:cs="Arial"/>
                <w:sz w:val="20"/>
                <w:szCs w:val="20"/>
              </w:rPr>
              <w:tab/>
              <w:t>)</w:t>
            </w:r>
          </w:p>
        </w:tc>
        <w:tc>
          <w:tcPr>
            <w:tcW w:w="1120" w:type="dxa"/>
            <w:noWrap/>
            <w:tcMar>
              <w:top w:w="0" w:type="dxa"/>
              <w:left w:w="0" w:type="dxa"/>
              <w:bottom w:w="0" w:type="dxa"/>
              <w:right w:w="0" w:type="dxa"/>
            </w:tcMar>
            <w:vAlign w:val="bottom"/>
            <w:hideMark/>
          </w:tcPr>
          <w:p w:rsidR="004B3EDE" w:rsidRDefault="004B3EDE" w:rsidP="005E4741">
            <w:pPr>
              <w:pStyle w:val="NormalWeb"/>
              <w:tabs>
                <w:tab w:val="right" w:pos="1080"/>
                <w:tab w:val="decimal" w:pos="1120"/>
              </w:tabs>
              <w:spacing w:before="0" w:beforeAutospacing="0" w:after="15" w:afterAutospacing="0"/>
            </w:pPr>
            <w:r>
              <w:rPr>
                <w:rFonts w:ascii="Arial" w:hAnsi="Arial" w:cs="Arial"/>
                <w:b/>
                <w:bCs/>
                <w:sz w:val="20"/>
                <w:szCs w:val="20"/>
              </w:rPr>
              <w:tab/>
              <w:t>6,398</w:t>
            </w:r>
            <w:r>
              <w:rPr>
                <w:rFonts w:ascii="Arial" w:hAnsi="Arial" w:cs="Arial"/>
                <w:b/>
                <w:bCs/>
                <w:sz w:val="20"/>
                <w:szCs w:val="20"/>
              </w:rPr>
              <w:tab/>
            </w:r>
          </w:p>
        </w:tc>
        <w:tc>
          <w:tcPr>
            <w:tcW w:w="1180" w:type="dxa"/>
            <w:noWrap/>
            <w:tcMar>
              <w:top w:w="0" w:type="dxa"/>
              <w:left w:w="0" w:type="dxa"/>
              <w:bottom w:w="0" w:type="dxa"/>
              <w:right w:w="0" w:type="dxa"/>
            </w:tcMar>
            <w:vAlign w:val="bottom"/>
            <w:hideMark/>
          </w:tcPr>
          <w:p w:rsidR="004B3EDE" w:rsidRDefault="004B3EDE" w:rsidP="005E4741">
            <w:pPr>
              <w:pStyle w:val="NormalWeb"/>
              <w:tabs>
                <w:tab w:val="right" w:pos="1140"/>
                <w:tab w:val="decimal" w:pos="1180"/>
              </w:tabs>
              <w:spacing w:before="0" w:beforeAutospacing="0" w:after="15" w:afterAutospacing="0"/>
              <w:ind w:left="360"/>
            </w:pPr>
            <w:r>
              <w:rPr>
                <w:rFonts w:ascii="Arial" w:hAnsi="Arial" w:cs="Arial"/>
                <w:b/>
                <w:bCs/>
                <w:sz w:val="20"/>
                <w:szCs w:val="20"/>
              </w:rPr>
              <w:tab/>
              <w:t>96</w:t>
            </w:r>
            <w:r>
              <w:rPr>
                <w:rFonts w:ascii="Arial" w:hAnsi="Arial" w:cs="Arial"/>
                <w:b/>
                <w:bCs/>
                <w:sz w:val="20"/>
                <w:szCs w:val="20"/>
              </w:rPr>
              <w:tab/>
            </w:r>
          </w:p>
        </w:tc>
        <w:tc>
          <w:tcPr>
            <w:tcW w:w="807" w:type="dxa"/>
            <w:noWrap/>
            <w:tcMar>
              <w:top w:w="0" w:type="dxa"/>
              <w:left w:w="0" w:type="dxa"/>
              <w:bottom w:w="0" w:type="dxa"/>
              <w:right w:w="0" w:type="dxa"/>
            </w:tcMar>
            <w:vAlign w:val="bottom"/>
            <w:hideMark/>
          </w:tcPr>
          <w:p w:rsidR="004B3EDE" w:rsidRDefault="004B3EDE" w:rsidP="00E03869">
            <w:pPr>
              <w:pStyle w:val="NormalWeb"/>
              <w:tabs>
                <w:tab w:val="right" w:pos="678"/>
                <w:tab w:val="decimal" w:pos="750"/>
              </w:tabs>
              <w:spacing w:before="0" w:beforeAutospacing="0" w:after="15" w:afterAutospacing="0"/>
              <w:ind w:left="57"/>
            </w:pPr>
            <w:r>
              <w:rPr>
                <w:rFonts w:ascii="Arial" w:hAnsi="Arial" w:cs="Arial"/>
                <w:b/>
                <w:bCs/>
                <w:sz w:val="20"/>
                <w:szCs w:val="20"/>
              </w:rPr>
              <w:tab/>
              <w:t>(30</w:t>
            </w:r>
            <w:r>
              <w:rPr>
                <w:rFonts w:ascii="Arial" w:hAnsi="Arial" w:cs="Arial"/>
                <w:b/>
                <w:bCs/>
                <w:sz w:val="20"/>
                <w:szCs w:val="20"/>
              </w:rPr>
              <w:tab/>
              <w:t>)</w:t>
            </w:r>
          </w:p>
        </w:tc>
        <w:tc>
          <w:tcPr>
            <w:tcW w:w="1120" w:type="dxa"/>
            <w:noWrap/>
            <w:tcMar>
              <w:top w:w="0" w:type="dxa"/>
              <w:left w:w="0" w:type="dxa"/>
              <w:bottom w:w="0" w:type="dxa"/>
              <w:right w:w="0" w:type="dxa"/>
            </w:tcMar>
            <w:vAlign w:val="bottom"/>
            <w:hideMark/>
          </w:tcPr>
          <w:p w:rsidR="004B3EDE" w:rsidRDefault="004B3EDE" w:rsidP="005E4741">
            <w:pPr>
              <w:pStyle w:val="NormalWeb"/>
              <w:tabs>
                <w:tab w:val="right" w:pos="1080"/>
                <w:tab w:val="decimal" w:pos="1120"/>
              </w:tabs>
              <w:spacing w:before="0" w:beforeAutospacing="0" w:after="15" w:afterAutospacing="0"/>
              <w:ind w:left="216" w:right="86"/>
            </w:pPr>
            <w:r>
              <w:rPr>
                <w:rFonts w:ascii="Arial" w:hAnsi="Arial" w:cs="Arial"/>
                <w:b/>
                <w:bCs/>
                <w:sz w:val="20"/>
                <w:szCs w:val="20"/>
              </w:rPr>
              <w:tab/>
              <w:t>6,464</w:t>
            </w:r>
            <w:r>
              <w:rPr>
                <w:rFonts w:ascii="Arial" w:hAnsi="Arial" w:cs="Arial"/>
                <w:b/>
                <w:bCs/>
                <w:sz w:val="20"/>
                <w:szCs w:val="20"/>
              </w:rPr>
              <w:tab/>
            </w:r>
          </w:p>
        </w:tc>
      </w:tr>
      <w:tr w:rsidR="004B3EDE" w:rsidTr="004B3EDE">
        <w:trPr>
          <w:jc w:val="center"/>
        </w:trPr>
        <w:tc>
          <w:tcPr>
            <w:tcW w:w="4413" w:type="dxa"/>
            <w:gridSpan w:val="2"/>
            <w:tcMar>
              <w:top w:w="0" w:type="dxa"/>
              <w:left w:w="0" w:type="dxa"/>
              <w:bottom w:w="0" w:type="dxa"/>
              <w:right w:w="0" w:type="dxa"/>
            </w:tcMar>
            <w:vAlign w:val="bottom"/>
            <w:hideMark/>
          </w:tcPr>
          <w:p w:rsidR="004B3EDE" w:rsidRDefault="004B3EDE" w:rsidP="005E4741">
            <w:pPr>
              <w:pStyle w:val="rrdsinglerule"/>
              <w:ind w:right="86"/>
            </w:pPr>
            <w:r>
              <w:t> </w:t>
            </w:r>
          </w:p>
        </w:tc>
        <w:tc>
          <w:tcPr>
            <w:tcW w:w="1290" w:type="dxa"/>
            <w:tcMar>
              <w:top w:w="0" w:type="dxa"/>
              <w:left w:w="0" w:type="dxa"/>
              <w:bottom w:w="0" w:type="dxa"/>
              <w:right w:w="0" w:type="dxa"/>
            </w:tcMar>
            <w:vAlign w:val="bottom"/>
            <w:hideMark/>
          </w:tcPr>
          <w:p w:rsidR="004B3EDE" w:rsidRDefault="004B3EDE" w:rsidP="005E4741">
            <w:pPr>
              <w:pStyle w:val="rrdsinglerule"/>
              <w:ind w:left="360" w:right="202"/>
            </w:pPr>
            <w:r>
              <w:t> </w:t>
            </w:r>
          </w:p>
        </w:tc>
        <w:tc>
          <w:tcPr>
            <w:tcW w:w="870" w:type="dxa"/>
            <w:tcMar>
              <w:top w:w="0" w:type="dxa"/>
              <w:left w:w="0" w:type="dxa"/>
              <w:bottom w:w="0" w:type="dxa"/>
              <w:right w:w="0" w:type="dxa"/>
            </w:tcMar>
            <w:vAlign w:val="bottom"/>
            <w:hideMark/>
          </w:tcPr>
          <w:p w:rsidR="004B3EDE" w:rsidRDefault="004B3EDE" w:rsidP="005E4741">
            <w:pPr>
              <w:pStyle w:val="rrdsinglerule"/>
              <w:ind w:right="144"/>
            </w:pPr>
            <w:r>
              <w:t> </w:t>
            </w:r>
          </w:p>
        </w:tc>
        <w:tc>
          <w:tcPr>
            <w:tcW w:w="1120" w:type="dxa"/>
            <w:tcMar>
              <w:top w:w="0" w:type="dxa"/>
              <w:left w:w="0" w:type="dxa"/>
              <w:bottom w:w="0" w:type="dxa"/>
              <w:right w:w="0" w:type="dxa"/>
            </w:tcMar>
            <w:vAlign w:val="bottom"/>
            <w:hideMark/>
          </w:tcPr>
          <w:p w:rsidR="004B3EDE" w:rsidRDefault="004B3EDE" w:rsidP="005E4741">
            <w:pPr>
              <w:pStyle w:val="rrdsinglerule"/>
            </w:pPr>
            <w:r>
              <w:t> </w:t>
            </w:r>
          </w:p>
        </w:tc>
        <w:tc>
          <w:tcPr>
            <w:tcW w:w="1180" w:type="dxa"/>
            <w:tcMar>
              <w:top w:w="0" w:type="dxa"/>
              <w:left w:w="0" w:type="dxa"/>
              <w:bottom w:w="0" w:type="dxa"/>
              <w:right w:w="0" w:type="dxa"/>
            </w:tcMar>
            <w:vAlign w:val="bottom"/>
            <w:hideMark/>
          </w:tcPr>
          <w:p w:rsidR="004B3EDE" w:rsidRDefault="004B3EDE" w:rsidP="005E4741">
            <w:pPr>
              <w:pStyle w:val="rrdsinglerule"/>
              <w:ind w:left="360"/>
            </w:pPr>
            <w:r>
              <w:t> </w:t>
            </w:r>
          </w:p>
        </w:tc>
        <w:tc>
          <w:tcPr>
            <w:tcW w:w="807" w:type="dxa"/>
            <w:tcMar>
              <w:top w:w="0" w:type="dxa"/>
              <w:left w:w="0" w:type="dxa"/>
              <w:bottom w:w="0" w:type="dxa"/>
              <w:right w:w="0" w:type="dxa"/>
            </w:tcMar>
            <w:vAlign w:val="bottom"/>
            <w:hideMark/>
          </w:tcPr>
          <w:p w:rsidR="004B3EDE" w:rsidRDefault="004B3EDE" w:rsidP="008710E2">
            <w:pPr>
              <w:pStyle w:val="rrdsinglerule"/>
              <w:tabs>
                <w:tab w:val="right" w:pos="678"/>
                <w:tab w:val="decimal" w:pos="750"/>
              </w:tabs>
              <w:ind w:left="72" w:right="86"/>
            </w:pPr>
            <w:r>
              <w:t> </w:t>
            </w:r>
          </w:p>
        </w:tc>
        <w:tc>
          <w:tcPr>
            <w:tcW w:w="1120" w:type="dxa"/>
            <w:tcMar>
              <w:top w:w="0" w:type="dxa"/>
              <w:left w:w="0" w:type="dxa"/>
              <w:bottom w:w="0" w:type="dxa"/>
              <w:right w:w="0" w:type="dxa"/>
            </w:tcMar>
            <w:vAlign w:val="bottom"/>
            <w:hideMark/>
          </w:tcPr>
          <w:p w:rsidR="004B3EDE" w:rsidRDefault="004B3EDE" w:rsidP="005E4741">
            <w:pPr>
              <w:pStyle w:val="rrdsinglerule"/>
              <w:ind w:left="216" w:right="86"/>
            </w:pPr>
            <w:r>
              <w:t> </w:t>
            </w:r>
          </w:p>
        </w:tc>
      </w:tr>
      <w:tr w:rsidR="004B3EDE" w:rsidTr="004B3EDE">
        <w:trPr>
          <w:jc w:val="center"/>
        </w:trPr>
        <w:tc>
          <w:tcPr>
            <w:tcW w:w="3337" w:type="dxa"/>
            <w:tcMar>
              <w:left w:w="0" w:type="dxa"/>
            </w:tcMar>
            <w:hideMark/>
          </w:tcPr>
          <w:p w:rsidR="004B3EDE" w:rsidRDefault="004B3EDE" w:rsidP="005E4741">
            <w:pPr>
              <w:pStyle w:val="NormalWeb"/>
              <w:ind w:left="480" w:hanging="240"/>
            </w:pPr>
            <w:r>
              <w:rPr>
                <w:rFonts w:ascii="Arial" w:hAnsi="Arial" w:cs="Arial"/>
                <w:sz w:val="20"/>
                <w:szCs w:val="20"/>
              </w:rPr>
              <w:t>Total</w:t>
            </w:r>
          </w:p>
        </w:tc>
        <w:tc>
          <w:tcPr>
            <w:tcW w:w="1076"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144" w:right="86"/>
            </w:pPr>
            <w:r>
              <w:rPr>
                <w:rFonts w:ascii="Arial" w:hAnsi="Arial" w:cs="Arial"/>
                <w:sz w:val="20"/>
                <w:szCs w:val="20"/>
              </w:rPr>
              <w:t>$</w:t>
            </w:r>
            <w:r>
              <w:rPr>
                <w:rFonts w:ascii="Arial" w:hAnsi="Arial" w:cs="Arial"/>
                <w:sz w:val="20"/>
                <w:szCs w:val="20"/>
              </w:rPr>
              <w:tab/>
              <w:t>  35,683</w:t>
            </w:r>
            <w:r>
              <w:rPr>
                <w:rFonts w:ascii="Arial" w:hAnsi="Arial" w:cs="Arial"/>
                <w:sz w:val="20"/>
                <w:szCs w:val="20"/>
              </w:rPr>
              <w:tab/>
            </w:r>
          </w:p>
        </w:tc>
        <w:tc>
          <w:tcPr>
            <w:tcW w:w="1290" w:type="dxa"/>
            <w:noWrap/>
            <w:tcMar>
              <w:top w:w="0" w:type="dxa"/>
              <w:left w:w="0" w:type="dxa"/>
              <w:bottom w:w="0" w:type="dxa"/>
              <w:right w:w="0" w:type="dxa"/>
            </w:tcMar>
            <w:vAlign w:val="bottom"/>
            <w:hideMark/>
          </w:tcPr>
          <w:p w:rsidR="004B3EDE" w:rsidRDefault="004B3EDE" w:rsidP="005E4741">
            <w:pPr>
              <w:pStyle w:val="NormalWeb"/>
              <w:tabs>
                <w:tab w:val="right" w:pos="1140"/>
                <w:tab w:val="decimal" w:pos="1180"/>
              </w:tabs>
              <w:spacing w:before="0" w:beforeAutospacing="0" w:after="15" w:afterAutospacing="0"/>
              <w:ind w:left="360" w:right="202"/>
            </w:pPr>
            <w:r>
              <w:rPr>
                <w:rFonts w:ascii="Arial" w:hAnsi="Arial" w:cs="Arial"/>
                <w:sz w:val="20"/>
                <w:szCs w:val="20"/>
              </w:rPr>
              <w:t>$</w:t>
            </w:r>
            <w:r>
              <w:rPr>
                <w:rFonts w:ascii="Arial" w:hAnsi="Arial" w:cs="Arial"/>
                <w:sz w:val="20"/>
                <w:szCs w:val="20"/>
              </w:rPr>
              <w:tab/>
              <w:t>  6,408</w:t>
            </w:r>
            <w:r>
              <w:rPr>
                <w:rFonts w:ascii="Arial" w:hAnsi="Arial" w:cs="Arial"/>
                <w:sz w:val="20"/>
                <w:szCs w:val="20"/>
              </w:rPr>
              <w:tab/>
            </w:r>
          </w:p>
        </w:tc>
        <w:tc>
          <w:tcPr>
            <w:tcW w:w="870" w:type="dxa"/>
            <w:noWrap/>
            <w:tcMar>
              <w:top w:w="0" w:type="dxa"/>
              <w:left w:w="0" w:type="dxa"/>
              <w:bottom w:w="0" w:type="dxa"/>
              <w:right w:w="0" w:type="dxa"/>
            </w:tcMar>
            <w:vAlign w:val="bottom"/>
            <w:hideMark/>
          </w:tcPr>
          <w:p w:rsidR="004B3EDE" w:rsidRDefault="004B3EDE" w:rsidP="005E4741">
            <w:pPr>
              <w:pStyle w:val="NormalWeb"/>
              <w:tabs>
                <w:tab w:val="right" w:pos="720"/>
                <w:tab w:val="decimal" w:pos="760"/>
              </w:tabs>
              <w:spacing w:before="0" w:beforeAutospacing="0" w:after="15" w:afterAutospacing="0"/>
              <w:ind w:left="144" w:right="144"/>
            </w:pPr>
            <w:r>
              <w:rPr>
                <w:rFonts w:ascii="Arial" w:hAnsi="Arial" w:cs="Arial"/>
                <w:sz w:val="20"/>
                <w:szCs w:val="20"/>
              </w:rPr>
              <w:t>$</w:t>
            </w:r>
            <w:r>
              <w:rPr>
                <w:rFonts w:ascii="Arial" w:hAnsi="Arial" w:cs="Arial"/>
                <w:sz w:val="20"/>
                <w:szCs w:val="20"/>
              </w:rPr>
              <w:tab/>
              <w:t>  (65</w:t>
            </w:r>
            <w:r>
              <w:rPr>
                <w:rFonts w:ascii="Arial" w:hAnsi="Arial" w:cs="Arial"/>
                <w:sz w:val="20"/>
                <w:szCs w:val="20"/>
              </w:rPr>
              <w:tab/>
              <w:t>)</w:t>
            </w:r>
          </w:p>
        </w:tc>
        <w:tc>
          <w:tcPr>
            <w:tcW w:w="1120" w:type="dxa"/>
            <w:noWrap/>
            <w:tcMar>
              <w:top w:w="0" w:type="dxa"/>
              <w:left w:w="0" w:type="dxa"/>
              <w:bottom w:w="0" w:type="dxa"/>
              <w:right w:w="0" w:type="dxa"/>
            </w:tcMar>
            <w:vAlign w:val="bottom"/>
            <w:hideMark/>
          </w:tcPr>
          <w:p w:rsidR="004B3EDE" w:rsidRDefault="004B3EDE" w:rsidP="004B3EDE">
            <w:pPr>
              <w:pStyle w:val="NormalWeb"/>
              <w:tabs>
                <w:tab w:val="right" w:pos="1080"/>
                <w:tab w:val="decimal" w:pos="1120"/>
              </w:tabs>
              <w:spacing w:before="0" w:beforeAutospacing="0" w:after="15" w:afterAutospacing="0"/>
              <w:ind w:left="144" w:right="86"/>
            </w:pPr>
            <w:r>
              <w:rPr>
                <w:rFonts w:ascii="Arial" w:hAnsi="Arial" w:cs="Arial"/>
                <w:b/>
                <w:bCs/>
                <w:sz w:val="20"/>
                <w:szCs w:val="20"/>
              </w:rPr>
              <w:t>$</w:t>
            </w:r>
            <w:r>
              <w:rPr>
                <w:rFonts w:ascii="Arial" w:hAnsi="Arial" w:cs="Arial"/>
                <w:b/>
                <w:bCs/>
                <w:sz w:val="20"/>
                <w:szCs w:val="20"/>
              </w:rPr>
              <w:tab/>
              <w:t>  42,026</w:t>
            </w:r>
            <w:r>
              <w:rPr>
                <w:rFonts w:ascii="Arial" w:hAnsi="Arial" w:cs="Arial"/>
                <w:b/>
                <w:bCs/>
                <w:sz w:val="20"/>
                <w:szCs w:val="20"/>
              </w:rPr>
              <w:tab/>
            </w:r>
          </w:p>
        </w:tc>
        <w:tc>
          <w:tcPr>
            <w:tcW w:w="1180" w:type="dxa"/>
            <w:noWrap/>
            <w:tcMar>
              <w:top w:w="0" w:type="dxa"/>
              <w:left w:w="0" w:type="dxa"/>
              <w:bottom w:w="0" w:type="dxa"/>
              <w:right w:w="0" w:type="dxa"/>
            </w:tcMar>
            <w:vAlign w:val="bottom"/>
            <w:hideMark/>
          </w:tcPr>
          <w:p w:rsidR="004B3EDE" w:rsidRDefault="004B3EDE" w:rsidP="005E4741">
            <w:pPr>
              <w:pStyle w:val="NormalWeb"/>
              <w:tabs>
                <w:tab w:val="right" w:pos="1140"/>
                <w:tab w:val="decimal" w:pos="1180"/>
              </w:tabs>
              <w:spacing w:before="0" w:beforeAutospacing="0" w:after="15" w:afterAutospacing="0"/>
              <w:ind w:left="360" w:right="86"/>
            </w:pPr>
            <w:r>
              <w:rPr>
                <w:rFonts w:ascii="Arial" w:hAnsi="Arial" w:cs="Arial"/>
                <w:b/>
                <w:bCs/>
                <w:sz w:val="20"/>
                <w:szCs w:val="20"/>
              </w:rPr>
              <w:t>$</w:t>
            </w:r>
            <w:r>
              <w:rPr>
                <w:rFonts w:ascii="Arial" w:hAnsi="Arial" w:cs="Arial"/>
                <w:b/>
                <w:bCs/>
                <w:sz w:val="20"/>
                <w:szCs w:val="20"/>
              </w:rPr>
              <w:tab/>
              <w:t>  1,454</w:t>
            </w:r>
            <w:r>
              <w:rPr>
                <w:rFonts w:ascii="Arial" w:hAnsi="Arial" w:cs="Arial"/>
                <w:b/>
                <w:bCs/>
                <w:sz w:val="20"/>
                <w:szCs w:val="20"/>
              </w:rPr>
              <w:tab/>
            </w:r>
          </w:p>
        </w:tc>
        <w:tc>
          <w:tcPr>
            <w:tcW w:w="807" w:type="dxa"/>
            <w:noWrap/>
            <w:tcMar>
              <w:top w:w="0" w:type="dxa"/>
              <w:left w:w="0" w:type="dxa"/>
              <w:bottom w:w="0" w:type="dxa"/>
              <w:right w:w="0" w:type="dxa"/>
            </w:tcMar>
            <w:vAlign w:val="bottom"/>
            <w:hideMark/>
          </w:tcPr>
          <w:p w:rsidR="004B3EDE" w:rsidRDefault="004B3EDE" w:rsidP="00E03869">
            <w:pPr>
              <w:pStyle w:val="NormalWeb"/>
              <w:tabs>
                <w:tab w:val="right" w:pos="678"/>
                <w:tab w:val="decimal" w:pos="750"/>
              </w:tabs>
              <w:spacing w:before="0" w:beforeAutospacing="0" w:after="15" w:afterAutospacing="0"/>
              <w:ind w:left="57" w:right="86"/>
            </w:pPr>
            <w:r>
              <w:rPr>
                <w:rFonts w:ascii="Arial" w:hAnsi="Arial" w:cs="Arial"/>
                <w:b/>
                <w:bCs/>
                <w:sz w:val="20"/>
                <w:szCs w:val="20"/>
              </w:rPr>
              <w:t>$</w:t>
            </w:r>
            <w:r>
              <w:rPr>
                <w:rFonts w:ascii="Arial" w:hAnsi="Arial" w:cs="Arial"/>
                <w:b/>
                <w:bCs/>
                <w:sz w:val="20"/>
                <w:szCs w:val="20"/>
              </w:rPr>
              <w:tab/>
              <w:t>  (129</w:t>
            </w:r>
            <w:r>
              <w:rPr>
                <w:rFonts w:ascii="Arial" w:hAnsi="Arial" w:cs="Arial"/>
                <w:b/>
                <w:bCs/>
                <w:sz w:val="20"/>
                <w:szCs w:val="20"/>
              </w:rPr>
              <w:tab/>
              <w:t>)</w:t>
            </w:r>
          </w:p>
        </w:tc>
        <w:tc>
          <w:tcPr>
            <w:tcW w:w="1120" w:type="dxa"/>
            <w:noWrap/>
            <w:tcMar>
              <w:top w:w="0" w:type="dxa"/>
              <w:left w:w="0" w:type="dxa"/>
              <w:bottom w:w="0" w:type="dxa"/>
              <w:right w:w="0" w:type="dxa"/>
            </w:tcMar>
            <w:vAlign w:val="bottom"/>
            <w:hideMark/>
          </w:tcPr>
          <w:p w:rsidR="004B3EDE" w:rsidRDefault="004B3EDE" w:rsidP="005E4741">
            <w:pPr>
              <w:pStyle w:val="NormalWeb"/>
              <w:tabs>
                <w:tab w:val="right" w:pos="1080"/>
                <w:tab w:val="decimal" w:pos="1120"/>
              </w:tabs>
              <w:spacing w:before="0" w:beforeAutospacing="0" w:after="15" w:afterAutospacing="0"/>
              <w:ind w:left="216" w:right="86"/>
            </w:pPr>
            <w:r>
              <w:rPr>
                <w:rFonts w:ascii="Arial" w:hAnsi="Arial" w:cs="Arial"/>
                <w:b/>
                <w:bCs/>
                <w:sz w:val="20"/>
                <w:szCs w:val="20"/>
              </w:rPr>
              <w:t>$</w:t>
            </w:r>
            <w:r>
              <w:rPr>
                <w:rFonts w:ascii="Arial" w:hAnsi="Arial" w:cs="Arial"/>
                <w:b/>
                <w:bCs/>
                <w:sz w:val="20"/>
                <w:szCs w:val="20"/>
              </w:rPr>
              <w:tab/>
              <w:t>  43,351</w:t>
            </w:r>
            <w:r>
              <w:rPr>
                <w:rFonts w:ascii="Arial" w:hAnsi="Arial" w:cs="Arial"/>
                <w:b/>
                <w:bCs/>
                <w:sz w:val="20"/>
                <w:szCs w:val="20"/>
              </w:rPr>
              <w:tab/>
            </w:r>
          </w:p>
        </w:tc>
      </w:tr>
      <w:tr w:rsidR="004B3EDE" w:rsidTr="004B3EDE">
        <w:trPr>
          <w:jc w:val="center"/>
        </w:trPr>
        <w:tc>
          <w:tcPr>
            <w:tcW w:w="3337" w:type="dxa"/>
            <w:tcMar>
              <w:top w:w="0" w:type="dxa"/>
              <w:left w:w="0" w:type="dxa"/>
              <w:bottom w:w="0" w:type="dxa"/>
              <w:right w:w="0" w:type="dxa"/>
            </w:tcMar>
            <w:vAlign w:val="bottom"/>
            <w:hideMark/>
          </w:tcPr>
          <w:p w:rsidR="004B3EDE" w:rsidRDefault="004B3EDE" w:rsidP="005E4741">
            <w:pPr>
              <w:pStyle w:val="la2"/>
            </w:pPr>
            <w:r>
              <w:t> </w:t>
            </w:r>
          </w:p>
        </w:tc>
        <w:tc>
          <w:tcPr>
            <w:tcW w:w="1076" w:type="dxa"/>
            <w:tcMar>
              <w:top w:w="0" w:type="dxa"/>
              <w:left w:w="0" w:type="dxa"/>
              <w:bottom w:w="0" w:type="dxa"/>
              <w:right w:w="0" w:type="dxa"/>
            </w:tcMar>
            <w:vAlign w:val="bottom"/>
            <w:hideMark/>
          </w:tcPr>
          <w:p w:rsidR="004B3EDE" w:rsidRDefault="004B3EDE" w:rsidP="005E4741">
            <w:pPr>
              <w:pStyle w:val="rrddoublerule"/>
              <w:ind w:left="144" w:right="86"/>
            </w:pPr>
            <w:r>
              <w:t> </w:t>
            </w:r>
          </w:p>
        </w:tc>
        <w:tc>
          <w:tcPr>
            <w:tcW w:w="1290" w:type="dxa"/>
            <w:tcMar>
              <w:top w:w="0" w:type="dxa"/>
              <w:left w:w="0" w:type="dxa"/>
              <w:bottom w:w="0" w:type="dxa"/>
              <w:right w:w="0" w:type="dxa"/>
            </w:tcMar>
            <w:vAlign w:val="bottom"/>
            <w:hideMark/>
          </w:tcPr>
          <w:p w:rsidR="004B3EDE" w:rsidRDefault="004B3EDE" w:rsidP="005E4741">
            <w:pPr>
              <w:pStyle w:val="rrddoublerule"/>
              <w:ind w:left="360" w:right="202"/>
            </w:pPr>
            <w:r>
              <w:t> </w:t>
            </w:r>
          </w:p>
        </w:tc>
        <w:tc>
          <w:tcPr>
            <w:tcW w:w="870" w:type="dxa"/>
            <w:tcMar>
              <w:top w:w="0" w:type="dxa"/>
              <w:left w:w="0" w:type="dxa"/>
              <w:bottom w:w="0" w:type="dxa"/>
              <w:right w:w="0" w:type="dxa"/>
            </w:tcMar>
            <w:vAlign w:val="bottom"/>
            <w:hideMark/>
          </w:tcPr>
          <w:p w:rsidR="004B3EDE" w:rsidRDefault="004B3EDE" w:rsidP="005E4741">
            <w:pPr>
              <w:pStyle w:val="rrddoublerule"/>
              <w:ind w:left="144" w:right="144"/>
            </w:pPr>
            <w:r>
              <w:t> </w:t>
            </w:r>
          </w:p>
        </w:tc>
        <w:tc>
          <w:tcPr>
            <w:tcW w:w="1120" w:type="dxa"/>
            <w:tcMar>
              <w:top w:w="0" w:type="dxa"/>
              <w:left w:w="0" w:type="dxa"/>
              <w:bottom w:w="0" w:type="dxa"/>
              <w:right w:w="0" w:type="dxa"/>
            </w:tcMar>
            <w:vAlign w:val="bottom"/>
            <w:hideMark/>
          </w:tcPr>
          <w:p w:rsidR="004B3EDE" w:rsidRDefault="004B3EDE" w:rsidP="004B3EDE">
            <w:pPr>
              <w:pStyle w:val="rrddoublerule"/>
              <w:ind w:left="144" w:right="86"/>
            </w:pPr>
            <w:r>
              <w:t> </w:t>
            </w:r>
          </w:p>
        </w:tc>
        <w:tc>
          <w:tcPr>
            <w:tcW w:w="1180" w:type="dxa"/>
            <w:tcMar>
              <w:top w:w="0" w:type="dxa"/>
              <w:left w:w="0" w:type="dxa"/>
              <w:bottom w:w="0" w:type="dxa"/>
              <w:right w:w="0" w:type="dxa"/>
            </w:tcMar>
            <w:vAlign w:val="bottom"/>
            <w:hideMark/>
          </w:tcPr>
          <w:p w:rsidR="004B3EDE" w:rsidRDefault="004B3EDE" w:rsidP="005E4741">
            <w:pPr>
              <w:pStyle w:val="rrddoublerule"/>
              <w:ind w:left="360" w:right="86"/>
            </w:pPr>
            <w:r>
              <w:t> </w:t>
            </w:r>
          </w:p>
        </w:tc>
        <w:tc>
          <w:tcPr>
            <w:tcW w:w="807" w:type="dxa"/>
            <w:tcMar>
              <w:top w:w="0" w:type="dxa"/>
              <w:left w:w="0" w:type="dxa"/>
              <w:bottom w:w="0" w:type="dxa"/>
              <w:right w:w="0" w:type="dxa"/>
            </w:tcMar>
            <w:vAlign w:val="bottom"/>
            <w:hideMark/>
          </w:tcPr>
          <w:p w:rsidR="004B3EDE" w:rsidRDefault="004B3EDE" w:rsidP="008710E2">
            <w:pPr>
              <w:pStyle w:val="rrddoublerule"/>
              <w:ind w:left="75" w:right="86"/>
            </w:pPr>
            <w:r>
              <w:t> </w:t>
            </w:r>
          </w:p>
        </w:tc>
        <w:tc>
          <w:tcPr>
            <w:tcW w:w="1120" w:type="dxa"/>
            <w:tcMar>
              <w:top w:w="0" w:type="dxa"/>
              <w:left w:w="0" w:type="dxa"/>
              <w:bottom w:w="0" w:type="dxa"/>
              <w:right w:w="0" w:type="dxa"/>
            </w:tcMar>
            <w:vAlign w:val="bottom"/>
            <w:hideMark/>
          </w:tcPr>
          <w:p w:rsidR="004B3EDE" w:rsidRDefault="004B3EDE" w:rsidP="005E4741">
            <w:pPr>
              <w:pStyle w:val="rrddoublerule"/>
              <w:ind w:left="216" w:right="86"/>
            </w:pPr>
            <w:r>
              <w:t> </w:t>
            </w:r>
          </w:p>
        </w:tc>
      </w:tr>
    </w:tbl>
    <w:p w:rsidR="004B3EDE" w:rsidRDefault="004B3EDE" w:rsidP="004B3EDE">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 xml:space="preserve">Includes goodwill of $5.5 billion related to GitHub. See Note 8 – Business Combinations for further information. </w:t>
      </w:r>
    </w:p>
    <w:p w:rsidR="004B3EDE" w:rsidRDefault="004B3EDE" w:rsidP="004B3EDE">
      <w:pPr>
        <w:pStyle w:val="NormalWeb"/>
        <w:spacing w:before="180" w:beforeAutospacing="0" w:after="0" w:afterAutospacing="0"/>
        <w:jc w:val="both"/>
      </w:pPr>
      <w:r>
        <w:rPr>
          <w:rFonts w:ascii="Arial" w:hAnsi="Arial" w:cs="Arial"/>
          <w:sz w:val="20"/>
          <w:szCs w:val="20"/>
        </w:rPr>
        <w:t xml:space="preserve">The measurement periods for the valuation of assets acquired and liabilities assumed end as soon as information on the facts and circumstances that existed as of the acquisition dates becomes available, but do not exceed 12 months. Adjustments in purchase price allocations may require a change in the amounts allocated to goodwill during the periods in which the adjustments are determined. </w:t>
      </w:r>
    </w:p>
    <w:p w:rsidR="004B3EDE" w:rsidRDefault="004B3EDE" w:rsidP="004B3EDE">
      <w:pPr>
        <w:pStyle w:val="NormalWeb"/>
        <w:spacing w:before="180" w:beforeAutospacing="0" w:after="0" w:afterAutospacing="0"/>
        <w:jc w:val="both"/>
      </w:pPr>
      <w:r>
        <w:rPr>
          <w:rFonts w:ascii="Arial" w:hAnsi="Arial" w:cs="Arial"/>
          <w:sz w:val="20"/>
          <w:szCs w:val="20"/>
        </w:rPr>
        <w:t xml:space="preserve">Any change in the goodwill amounts resulting from foreign currency translations and purchase accounting adjustments are presented as “Other” in the table above. Also included in “Other” are business dispositions and transfers between segments due to reorganizations, as applicable. </w:t>
      </w:r>
    </w:p>
    <w:p w:rsidR="004B3EDE" w:rsidRDefault="004B3EDE" w:rsidP="004B3EDE">
      <w:pPr>
        <w:pStyle w:val="NormalWeb"/>
        <w:keepNext/>
        <w:spacing w:before="270" w:beforeAutospacing="0" w:after="0" w:afterAutospacing="0"/>
        <w:jc w:val="both"/>
      </w:pPr>
      <w:r>
        <w:rPr>
          <w:rFonts w:ascii="Arial" w:hAnsi="Arial" w:cs="Arial"/>
          <w:b/>
          <w:bCs/>
          <w:sz w:val="20"/>
          <w:szCs w:val="20"/>
        </w:rPr>
        <w:t xml:space="preserve">Goodwill Impairment </w:t>
      </w:r>
    </w:p>
    <w:p w:rsidR="004B3EDE" w:rsidRDefault="004B3EDE" w:rsidP="004B3EDE">
      <w:pPr>
        <w:pStyle w:val="NormalWeb"/>
        <w:spacing w:before="180" w:beforeAutospacing="0" w:after="0" w:afterAutospacing="0"/>
        <w:jc w:val="both"/>
      </w:pPr>
      <w:r>
        <w:rPr>
          <w:rFonts w:ascii="Arial" w:hAnsi="Arial" w:cs="Arial"/>
          <w:sz w:val="20"/>
          <w:szCs w:val="20"/>
        </w:rPr>
        <w:t xml:space="preserve">We test goodwill for impairment annually on May 1 at the reporting unit level, primarily using a discounted cash flow methodology with a peer-based, risk-adjusted weighted average cost of capital. We believe use of a discounted cash flow approach is the most reliable indicator of the fair values of the businesses. </w:t>
      </w:r>
    </w:p>
    <w:p w:rsidR="004B3EDE" w:rsidRDefault="004B3EDE" w:rsidP="004B3EDE">
      <w:pPr>
        <w:pStyle w:val="NormalWeb"/>
        <w:spacing w:before="180" w:beforeAutospacing="0" w:after="0" w:afterAutospacing="0"/>
        <w:jc w:val="both"/>
        <w:rPr>
          <w:sz w:val="2"/>
          <w:szCs w:val="2"/>
        </w:rPr>
      </w:pPr>
      <w:r>
        <w:br w:type="page"/>
      </w:r>
      <w:r>
        <w:rPr>
          <w:sz w:val="2"/>
          <w:szCs w:val="2"/>
        </w:rPr>
        <w:t> </w:t>
      </w:r>
    </w:p>
    <w:p w:rsidR="004B3EDE" w:rsidRDefault="004B3EDE" w:rsidP="004B3EDE">
      <w:pPr>
        <w:pStyle w:val="NormalWeb"/>
        <w:spacing w:before="0" w:beforeAutospacing="0" w:after="0" w:afterAutospacing="0"/>
        <w:jc w:val="both"/>
      </w:pPr>
      <w:r>
        <w:rPr>
          <w:rFonts w:ascii="Arial" w:hAnsi="Arial" w:cs="Arial"/>
          <w:sz w:val="20"/>
          <w:szCs w:val="20"/>
        </w:rPr>
        <w:t xml:space="preserve">No instances of impairment were identified in our May 1, 2020, May 1, 2019, or May 1, 2018 tests. As of June 30, 2020 and 2019, accumulated goodwill impairment was $11.3 billion. </w:t>
      </w:r>
    </w:p>
    <w:p w:rsidR="004B3EDE" w:rsidRDefault="004B3EDE" w:rsidP="004B3EDE">
      <w:pPr>
        <w:pStyle w:val="NormalWeb"/>
        <w:keepNext/>
        <w:spacing w:before="270" w:beforeAutospacing="0" w:after="0" w:afterAutospacing="0"/>
        <w:jc w:val="center"/>
      </w:pPr>
      <w:r>
        <w:rPr>
          <w:rFonts w:ascii="Arial" w:hAnsi="Arial" w:cs="Arial"/>
          <w:sz w:val="20"/>
          <w:szCs w:val="20"/>
          <w:u w:val="single"/>
        </w:rPr>
        <w:t>NOTE 10 </w:t>
      </w:r>
      <w:r>
        <w:rPr>
          <w:rFonts w:ascii="Arial" w:hAnsi="Arial" w:cs="Arial"/>
          <w:caps/>
          <w:sz w:val="20"/>
          <w:szCs w:val="20"/>
          <w:u w:val="single"/>
        </w:rPr>
        <w:t>—</w:t>
      </w:r>
      <w:r>
        <w:rPr>
          <w:rFonts w:ascii="Arial" w:hAnsi="Arial" w:cs="Arial"/>
          <w:sz w:val="20"/>
          <w:szCs w:val="20"/>
          <w:u w:val="single"/>
        </w:rPr>
        <w:t xml:space="preserve"> INTANGIBLE ASSETS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The components of intangible assets, all of which are finite-lived, were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3428"/>
        <w:gridCol w:w="1120"/>
        <w:gridCol w:w="1287"/>
        <w:gridCol w:w="1240"/>
        <w:gridCol w:w="1198"/>
        <w:gridCol w:w="1287"/>
        <w:gridCol w:w="1240"/>
      </w:tblGrid>
      <w:tr w:rsidR="004B3EDE" w:rsidTr="005E4741">
        <w:trPr>
          <w:tblHeader/>
          <w:jc w:val="center"/>
        </w:trPr>
        <w:tc>
          <w:tcPr>
            <w:tcW w:w="3428"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1120" w:type="dxa"/>
            <w:tcMar>
              <w:top w:w="0" w:type="dxa"/>
              <w:left w:w="0" w:type="dxa"/>
              <w:bottom w:w="0" w:type="dxa"/>
              <w:right w:w="0" w:type="dxa"/>
            </w:tcMar>
            <w:vAlign w:val="bottom"/>
            <w:hideMark/>
          </w:tcPr>
          <w:p w:rsidR="004B3EDE" w:rsidRDefault="004B3EDE" w:rsidP="005E4741">
            <w:pPr>
              <w:ind w:right="86"/>
              <w:jc w:val="right"/>
            </w:pPr>
            <w:r>
              <w:rPr>
                <w:rFonts w:ascii="Arial" w:hAnsi="Arial" w:cs="Arial"/>
                <w:b/>
                <w:bCs/>
                <w:sz w:val="15"/>
                <w:szCs w:val="15"/>
              </w:rPr>
              <w:t>Gross</w:t>
            </w:r>
            <w:r>
              <w:rPr>
                <w:rFonts w:ascii="Arial" w:hAnsi="Arial" w:cs="Arial"/>
                <w:b/>
                <w:bCs/>
                <w:sz w:val="15"/>
                <w:szCs w:val="15"/>
              </w:rPr>
              <w:br/>
              <w:t>Carrying</w:t>
            </w:r>
            <w:r>
              <w:rPr>
                <w:rFonts w:ascii="Arial" w:hAnsi="Arial" w:cs="Arial"/>
                <w:b/>
                <w:bCs/>
                <w:sz w:val="15"/>
                <w:szCs w:val="15"/>
              </w:rPr>
              <w:br/>
              <w:t>Amount</w:t>
            </w:r>
          </w:p>
        </w:tc>
        <w:tc>
          <w:tcPr>
            <w:tcW w:w="1287" w:type="dxa"/>
            <w:tcMar>
              <w:top w:w="0" w:type="dxa"/>
              <w:left w:w="0" w:type="dxa"/>
              <w:bottom w:w="0" w:type="dxa"/>
              <w:right w:w="0" w:type="dxa"/>
            </w:tcMar>
            <w:vAlign w:val="bottom"/>
            <w:hideMark/>
          </w:tcPr>
          <w:p w:rsidR="004B3EDE" w:rsidRDefault="004B3EDE" w:rsidP="005E4741">
            <w:pPr>
              <w:ind w:right="86"/>
              <w:jc w:val="right"/>
            </w:pPr>
            <w:r>
              <w:rPr>
                <w:rFonts w:ascii="Arial" w:hAnsi="Arial" w:cs="Arial"/>
                <w:b/>
                <w:bCs/>
                <w:sz w:val="15"/>
                <w:szCs w:val="15"/>
              </w:rPr>
              <w:t>Accumulated</w:t>
            </w:r>
            <w:r>
              <w:rPr>
                <w:rFonts w:ascii="Arial" w:hAnsi="Arial" w:cs="Arial"/>
                <w:b/>
                <w:bCs/>
                <w:sz w:val="15"/>
                <w:szCs w:val="15"/>
              </w:rPr>
              <w:br/>
              <w:t>Amortization</w:t>
            </w:r>
          </w:p>
        </w:tc>
        <w:tc>
          <w:tcPr>
            <w:tcW w:w="1240" w:type="dxa"/>
            <w:tcMar>
              <w:top w:w="0" w:type="dxa"/>
              <w:left w:w="0" w:type="dxa"/>
              <w:bottom w:w="0" w:type="dxa"/>
              <w:right w:w="0" w:type="dxa"/>
            </w:tcMar>
            <w:vAlign w:val="bottom"/>
            <w:hideMark/>
          </w:tcPr>
          <w:p w:rsidR="004B3EDE" w:rsidRDefault="004B3EDE" w:rsidP="005E4741">
            <w:pPr>
              <w:ind w:right="86"/>
              <w:jc w:val="right"/>
            </w:pPr>
            <w:r>
              <w:rPr>
                <w:rFonts w:ascii="Arial" w:hAnsi="Arial" w:cs="Arial"/>
                <w:b/>
                <w:bCs/>
                <w:sz w:val="15"/>
                <w:szCs w:val="15"/>
              </w:rPr>
              <w:t>Net Carrying</w:t>
            </w:r>
            <w:r>
              <w:rPr>
                <w:rFonts w:ascii="Arial" w:hAnsi="Arial" w:cs="Arial"/>
                <w:b/>
                <w:bCs/>
                <w:sz w:val="15"/>
                <w:szCs w:val="15"/>
              </w:rPr>
              <w:br/>
              <w:t>Amount</w:t>
            </w:r>
          </w:p>
        </w:tc>
        <w:tc>
          <w:tcPr>
            <w:tcW w:w="1198" w:type="dxa"/>
            <w:tcMar>
              <w:top w:w="0" w:type="dxa"/>
              <w:left w:w="0" w:type="dxa"/>
              <w:bottom w:w="0" w:type="dxa"/>
              <w:right w:w="0" w:type="dxa"/>
            </w:tcMar>
            <w:vAlign w:val="bottom"/>
            <w:hideMark/>
          </w:tcPr>
          <w:p w:rsidR="004B3EDE" w:rsidRDefault="004B3EDE" w:rsidP="005E4741">
            <w:pPr>
              <w:ind w:right="86"/>
              <w:jc w:val="right"/>
            </w:pPr>
            <w:r>
              <w:rPr>
                <w:rFonts w:ascii="Arial" w:hAnsi="Arial" w:cs="Arial"/>
                <w:b/>
                <w:bCs/>
                <w:sz w:val="15"/>
                <w:szCs w:val="15"/>
              </w:rPr>
              <w:t>Gross</w:t>
            </w:r>
            <w:r>
              <w:rPr>
                <w:rFonts w:ascii="Arial" w:hAnsi="Arial" w:cs="Arial"/>
                <w:b/>
                <w:bCs/>
                <w:sz w:val="15"/>
                <w:szCs w:val="15"/>
              </w:rPr>
              <w:br/>
              <w:t>Carrying</w:t>
            </w:r>
            <w:r>
              <w:rPr>
                <w:rFonts w:ascii="Arial" w:hAnsi="Arial" w:cs="Arial"/>
                <w:b/>
                <w:bCs/>
                <w:sz w:val="15"/>
                <w:szCs w:val="15"/>
              </w:rPr>
              <w:br/>
              <w:t>Amount</w:t>
            </w:r>
          </w:p>
        </w:tc>
        <w:tc>
          <w:tcPr>
            <w:tcW w:w="1287" w:type="dxa"/>
            <w:tcMar>
              <w:top w:w="0" w:type="dxa"/>
              <w:left w:w="0" w:type="dxa"/>
              <w:bottom w:w="0" w:type="dxa"/>
              <w:right w:w="0" w:type="dxa"/>
            </w:tcMar>
            <w:vAlign w:val="bottom"/>
            <w:hideMark/>
          </w:tcPr>
          <w:p w:rsidR="004B3EDE" w:rsidRDefault="004B3EDE" w:rsidP="005E4741">
            <w:pPr>
              <w:ind w:right="86"/>
              <w:jc w:val="right"/>
            </w:pPr>
            <w:r>
              <w:rPr>
                <w:rFonts w:ascii="Arial" w:hAnsi="Arial" w:cs="Arial"/>
                <w:b/>
                <w:bCs/>
                <w:sz w:val="15"/>
                <w:szCs w:val="15"/>
              </w:rPr>
              <w:t>Accumulated</w:t>
            </w:r>
            <w:r>
              <w:rPr>
                <w:rFonts w:ascii="Arial" w:hAnsi="Arial" w:cs="Arial"/>
                <w:b/>
                <w:bCs/>
                <w:sz w:val="15"/>
                <w:szCs w:val="15"/>
              </w:rPr>
              <w:br/>
              <w:t>Amortization</w:t>
            </w:r>
          </w:p>
        </w:tc>
        <w:tc>
          <w:tcPr>
            <w:tcW w:w="1240" w:type="dxa"/>
            <w:tcMar>
              <w:top w:w="0" w:type="dxa"/>
              <w:left w:w="0" w:type="dxa"/>
              <w:bottom w:w="0" w:type="dxa"/>
              <w:right w:w="0" w:type="dxa"/>
            </w:tcMar>
            <w:vAlign w:val="bottom"/>
            <w:hideMark/>
          </w:tcPr>
          <w:p w:rsidR="004B3EDE" w:rsidRDefault="004B3EDE" w:rsidP="005E4741">
            <w:pPr>
              <w:ind w:right="86"/>
              <w:jc w:val="right"/>
            </w:pPr>
            <w:r>
              <w:rPr>
                <w:rFonts w:ascii="Arial" w:hAnsi="Arial" w:cs="Arial"/>
                <w:b/>
                <w:bCs/>
                <w:sz w:val="15"/>
                <w:szCs w:val="15"/>
              </w:rPr>
              <w:t>Net Carrying</w:t>
            </w:r>
            <w:r>
              <w:rPr>
                <w:rFonts w:ascii="Arial" w:hAnsi="Arial" w:cs="Arial"/>
                <w:b/>
                <w:bCs/>
                <w:sz w:val="15"/>
                <w:szCs w:val="15"/>
              </w:rPr>
              <w:br/>
              <w:t>Amount</w:t>
            </w:r>
          </w:p>
        </w:tc>
      </w:tr>
      <w:tr w:rsidR="004B3EDE" w:rsidTr="005E4741">
        <w:trPr>
          <w:jc w:val="center"/>
        </w:trPr>
        <w:tc>
          <w:tcPr>
            <w:tcW w:w="10800" w:type="dxa"/>
            <w:gridSpan w:val="7"/>
            <w:tcMar>
              <w:top w:w="0" w:type="dxa"/>
              <w:left w:w="0" w:type="dxa"/>
              <w:bottom w:w="0" w:type="dxa"/>
              <w:right w:w="0" w:type="dxa"/>
            </w:tcMar>
            <w:vAlign w:val="bottom"/>
            <w:hideMark/>
          </w:tcPr>
          <w:p w:rsidR="004B3EDE" w:rsidRPr="004B3EDE" w:rsidRDefault="004B3EDE" w:rsidP="005E4741">
            <w:pPr>
              <w:pStyle w:val="rrdsinglerule"/>
              <w:ind w:right="86"/>
            </w:pPr>
            <w:r>
              <w:t> </w:t>
            </w:r>
          </w:p>
        </w:tc>
      </w:tr>
      <w:tr w:rsidR="004B3EDE" w:rsidTr="005E4741">
        <w:trPr>
          <w:trHeight w:val="75"/>
          <w:jc w:val="center"/>
        </w:trPr>
        <w:tc>
          <w:tcPr>
            <w:tcW w:w="3428" w:type="dxa"/>
            <w:tcMar>
              <w:left w:w="0" w:type="dxa"/>
            </w:tcMar>
            <w:vAlign w:val="center"/>
            <w:hideMark/>
          </w:tcPr>
          <w:p w:rsidR="004B3EDE" w:rsidRDefault="004B3EDE" w:rsidP="005E4741">
            <w:pPr>
              <w:rPr>
                <w:sz w:val="2"/>
                <w:szCs w:val="2"/>
              </w:rPr>
            </w:pPr>
            <w:r>
              <w:rPr>
                <w:sz w:val="2"/>
                <w:szCs w:val="2"/>
              </w:rPr>
              <w:t> </w:t>
            </w:r>
          </w:p>
        </w:tc>
        <w:tc>
          <w:tcPr>
            <w:tcW w:w="1120" w:type="dxa"/>
            <w:tcMar>
              <w:left w:w="0" w:type="dxa"/>
            </w:tcMar>
            <w:vAlign w:val="center"/>
            <w:hideMark/>
          </w:tcPr>
          <w:p w:rsidR="004B3EDE" w:rsidRDefault="004B3EDE" w:rsidP="005E4741">
            <w:pPr>
              <w:ind w:right="86"/>
              <w:rPr>
                <w:sz w:val="2"/>
                <w:szCs w:val="2"/>
              </w:rPr>
            </w:pPr>
            <w:r>
              <w:rPr>
                <w:sz w:val="2"/>
                <w:szCs w:val="2"/>
              </w:rPr>
              <w:t> </w:t>
            </w:r>
          </w:p>
        </w:tc>
        <w:tc>
          <w:tcPr>
            <w:tcW w:w="1287" w:type="dxa"/>
            <w:tcMar>
              <w:left w:w="0" w:type="dxa"/>
            </w:tcMar>
            <w:vAlign w:val="center"/>
            <w:hideMark/>
          </w:tcPr>
          <w:p w:rsidR="004B3EDE" w:rsidRDefault="004B3EDE" w:rsidP="005E4741">
            <w:pPr>
              <w:ind w:right="86"/>
              <w:rPr>
                <w:sz w:val="2"/>
                <w:szCs w:val="2"/>
              </w:rPr>
            </w:pPr>
            <w:r>
              <w:rPr>
                <w:sz w:val="2"/>
                <w:szCs w:val="2"/>
              </w:rPr>
              <w:t> </w:t>
            </w:r>
          </w:p>
        </w:tc>
        <w:tc>
          <w:tcPr>
            <w:tcW w:w="1240" w:type="dxa"/>
            <w:tcMar>
              <w:left w:w="0" w:type="dxa"/>
            </w:tcMar>
            <w:vAlign w:val="center"/>
            <w:hideMark/>
          </w:tcPr>
          <w:p w:rsidR="004B3EDE" w:rsidRDefault="004B3EDE" w:rsidP="005E4741">
            <w:pPr>
              <w:ind w:right="86"/>
              <w:rPr>
                <w:sz w:val="2"/>
                <w:szCs w:val="2"/>
              </w:rPr>
            </w:pPr>
            <w:r>
              <w:rPr>
                <w:sz w:val="2"/>
                <w:szCs w:val="2"/>
              </w:rPr>
              <w:t> </w:t>
            </w:r>
          </w:p>
        </w:tc>
        <w:tc>
          <w:tcPr>
            <w:tcW w:w="1198" w:type="dxa"/>
            <w:tcMar>
              <w:left w:w="0" w:type="dxa"/>
            </w:tcMar>
            <w:vAlign w:val="center"/>
            <w:hideMark/>
          </w:tcPr>
          <w:p w:rsidR="004B3EDE" w:rsidRDefault="004B3EDE" w:rsidP="005E4741">
            <w:pPr>
              <w:ind w:right="86"/>
              <w:rPr>
                <w:sz w:val="2"/>
                <w:szCs w:val="2"/>
              </w:rPr>
            </w:pPr>
            <w:r>
              <w:rPr>
                <w:sz w:val="2"/>
                <w:szCs w:val="2"/>
              </w:rPr>
              <w:t> </w:t>
            </w:r>
          </w:p>
        </w:tc>
        <w:tc>
          <w:tcPr>
            <w:tcW w:w="1287" w:type="dxa"/>
            <w:tcMar>
              <w:left w:w="0" w:type="dxa"/>
            </w:tcMar>
            <w:vAlign w:val="center"/>
            <w:hideMark/>
          </w:tcPr>
          <w:p w:rsidR="004B3EDE" w:rsidRDefault="004B3EDE" w:rsidP="005E4741">
            <w:pPr>
              <w:ind w:right="86"/>
              <w:rPr>
                <w:sz w:val="2"/>
                <w:szCs w:val="2"/>
              </w:rPr>
            </w:pPr>
            <w:r>
              <w:rPr>
                <w:sz w:val="2"/>
                <w:szCs w:val="2"/>
              </w:rPr>
              <w:t> </w:t>
            </w:r>
          </w:p>
        </w:tc>
        <w:tc>
          <w:tcPr>
            <w:tcW w:w="1240" w:type="dxa"/>
            <w:tcMar>
              <w:left w:w="0" w:type="dxa"/>
            </w:tcMar>
            <w:vAlign w:val="center"/>
            <w:hideMark/>
          </w:tcPr>
          <w:p w:rsidR="004B3EDE" w:rsidRDefault="004B3EDE" w:rsidP="005E4741">
            <w:pPr>
              <w:ind w:right="86"/>
              <w:rPr>
                <w:sz w:val="2"/>
                <w:szCs w:val="2"/>
              </w:rPr>
            </w:pPr>
            <w:r>
              <w:rPr>
                <w:sz w:val="2"/>
                <w:szCs w:val="2"/>
              </w:rPr>
              <w:t> </w:t>
            </w:r>
          </w:p>
        </w:tc>
      </w:tr>
      <w:tr w:rsidR="004B3EDE" w:rsidTr="005E4741">
        <w:trPr>
          <w:jc w:val="center"/>
        </w:trPr>
        <w:tc>
          <w:tcPr>
            <w:tcW w:w="3428"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June 30,</w:t>
            </w:r>
          </w:p>
        </w:tc>
        <w:tc>
          <w:tcPr>
            <w:tcW w:w="1120" w:type="dxa"/>
            <w:tcMar>
              <w:top w:w="0" w:type="dxa"/>
              <w:left w:w="0" w:type="dxa"/>
              <w:bottom w:w="0" w:type="dxa"/>
              <w:right w:w="0" w:type="dxa"/>
            </w:tcMar>
            <w:vAlign w:val="bottom"/>
            <w:hideMark/>
          </w:tcPr>
          <w:p w:rsidR="004B3EDE" w:rsidRDefault="004B3EDE" w:rsidP="005E4741">
            <w:pPr>
              <w:pStyle w:val="la2"/>
              <w:ind w:right="86"/>
            </w:pPr>
            <w:r>
              <w:t> </w:t>
            </w:r>
          </w:p>
        </w:tc>
        <w:tc>
          <w:tcPr>
            <w:tcW w:w="1287" w:type="dxa"/>
            <w:tcMar>
              <w:top w:w="0" w:type="dxa"/>
              <w:left w:w="0" w:type="dxa"/>
              <w:bottom w:w="0" w:type="dxa"/>
              <w:right w:w="0" w:type="dxa"/>
            </w:tcMar>
            <w:vAlign w:val="bottom"/>
            <w:hideMark/>
          </w:tcPr>
          <w:p w:rsidR="004B3EDE" w:rsidRDefault="004B3EDE" w:rsidP="005E4741">
            <w:pPr>
              <w:pStyle w:val="la2"/>
              <w:ind w:right="86"/>
            </w:pPr>
            <w:r>
              <w:t> </w:t>
            </w:r>
          </w:p>
        </w:tc>
        <w:tc>
          <w:tcPr>
            <w:tcW w:w="1240" w:type="dxa"/>
            <w:tcMar>
              <w:top w:w="0" w:type="dxa"/>
              <w:left w:w="0" w:type="dxa"/>
              <w:bottom w:w="0" w:type="dxa"/>
              <w:right w:w="0" w:type="dxa"/>
            </w:tcMar>
            <w:vAlign w:val="bottom"/>
            <w:hideMark/>
          </w:tcPr>
          <w:p w:rsidR="004B3EDE" w:rsidRDefault="004B3EDE" w:rsidP="005E4741">
            <w:pPr>
              <w:ind w:right="86"/>
              <w:jc w:val="right"/>
            </w:pPr>
            <w:r>
              <w:rPr>
                <w:rFonts w:ascii="Arial" w:hAnsi="Arial" w:cs="Arial"/>
                <w:b/>
                <w:bCs/>
                <w:sz w:val="15"/>
                <w:szCs w:val="15"/>
              </w:rPr>
              <w:t>2020</w:t>
            </w:r>
          </w:p>
        </w:tc>
        <w:tc>
          <w:tcPr>
            <w:tcW w:w="1198" w:type="dxa"/>
            <w:tcMar>
              <w:top w:w="0" w:type="dxa"/>
              <w:left w:w="0" w:type="dxa"/>
              <w:bottom w:w="0" w:type="dxa"/>
              <w:right w:w="0" w:type="dxa"/>
            </w:tcMar>
            <w:vAlign w:val="bottom"/>
            <w:hideMark/>
          </w:tcPr>
          <w:p w:rsidR="004B3EDE" w:rsidRPr="004B3EDE" w:rsidRDefault="004B3EDE" w:rsidP="005E4741">
            <w:pPr>
              <w:pStyle w:val="la2"/>
              <w:ind w:right="86"/>
            </w:pPr>
            <w:r>
              <w:t> </w:t>
            </w:r>
          </w:p>
        </w:tc>
        <w:tc>
          <w:tcPr>
            <w:tcW w:w="1287" w:type="dxa"/>
            <w:tcMar>
              <w:top w:w="0" w:type="dxa"/>
              <w:left w:w="0" w:type="dxa"/>
              <w:bottom w:w="0" w:type="dxa"/>
              <w:right w:w="0" w:type="dxa"/>
            </w:tcMar>
            <w:vAlign w:val="bottom"/>
            <w:hideMark/>
          </w:tcPr>
          <w:p w:rsidR="004B3EDE" w:rsidRDefault="004B3EDE" w:rsidP="005E4741">
            <w:pPr>
              <w:pStyle w:val="la2"/>
              <w:ind w:right="86"/>
            </w:pPr>
            <w:r>
              <w:t> </w:t>
            </w:r>
          </w:p>
        </w:tc>
        <w:tc>
          <w:tcPr>
            <w:tcW w:w="1240" w:type="dxa"/>
            <w:tcMar>
              <w:top w:w="0" w:type="dxa"/>
              <w:left w:w="0" w:type="dxa"/>
              <w:bottom w:w="0" w:type="dxa"/>
              <w:right w:w="0" w:type="dxa"/>
            </w:tcMar>
            <w:vAlign w:val="bottom"/>
            <w:hideMark/>
          </w:tcPr>
          <w:p w:rsidR="004B3EDE" w:rsidRDefault="004B3EDE" w:rsidP="005E4741">
            <w:pPr>
              <w:ind w:right="86"/>
              <w:jc w:val="right"/>
            </w:pPr>
            <w:r>
              <w:rPr>
                <w:rFonts w:ascii="Arial" w:hAnsi="Arial" w:cs="Arial"/>
                <w:b/>
                <w:bCs/>
                <w:sz w:val="15"/>
                <w:szCs w:val="15"/>
              </w:rPr>
              <w:t>2019</w:t>
            </w:r>
          </w:p>
        </w:tc>
      </w:tr>
      <w:tr w:rsidR="004B3EDE" w:rsidTr="005E4741">
        <w:trPr>
          <w:trHeight w:val="75"/>
          <w:jc w:val="center"/>
        </w:trPr>
        <w:tc>
          <w:tcPr>
            <w:tcW w:w="3428" w:type="dxa"/>
            <w:tcMar>
              <w:left w:w="0" w:type="dxa"/>
            </w:tcMar>
            <w:vAlign w:val="center"/>
            <w:hideMark/>
          </w:tcPr>
          <w:p w:rsidR="004B3EDE" w:rsidRDefault="004B3EDE" w:rsidP="005E4741">
            <w:pPr>
              <w:rPr>
                <w:sz w:val="2"/>
                <w:szCs w:val="2"/>
              </w:rPr>
            </w:pPr>
            <w:r>
              <w:rPr>
                <w:sz w:val="2"/>
                <w:szCs w:val="2"/>
              </w:rPr>
              <w:t> </w:t>
            </w:r>
          </w:p>
        </w:tc>
        <w:tc>
          <w:tcPr>
            <w:tcW w:w="1120" w:type="dxa"/>
            <w:tcMar>
              <w:left w:w="0" w:type="dxa"/>
            </w:tcMar>
            <w:vAlign w:val="center"/>
            <w:hideMark/>
          </w:tcPr>
          <w:p w:rsidR="004B3EDE" w:rsidRDefault="004B3EDE" w:rsidP="005E4741">
            <w:pPr>
              <w:rPr>
                <w:sz w:val="2"/>
                <w:szCs w:val="2"/>
              </w:rPr>
            </w:pPr>
            <w:r>
              <w:rPr>
                <w:sz w:val="2"/>
                <w:szCs w:val="2"/>
              </w:rPr>
              <w:t> </w:t>
            </w:r>
          </w:p>
        </w:tc>
        <w:tc>
          <w:tcPr>
            <w:tcW w:w="1287" w:type="dxa"/>
            <w:tcMar>
              <w:left w:w="0" w:type="dxa"/>
            </w:tcMar>
            <w:vAlign w:val="center"/>
            <w:hideMark/>
          </w:tcPr>
          <w:p w:rsidR="004B3EDE" w:rsidRDefault="004B3EDE" w:rsidP="005E4741">
            <w:pPr>
              <w:rPr>
                <w:sz w:val="2"/>
                <w:szCs w:val="2"/>
              </w:rPr>
            </w:pPr>
            <w:r>
              <w:rPr>
                <w:sz w:val="2"/>
                <w:szCs w:val="2"/>
              </w:rPr>
              <w:t> </w:t>
            </w:r>
          </w:p>
        </w:tc>
        <w:tc>
          <w:tcPr>
            <w:tcW w:w="1240" w:type="dxa"/>
            <w:tcMar>
              <w:left w:w="0" w:type="dxa"/>
            </w:tcMar>
            <w:vAlign w:val="center"/>
            <w:hideMark/>
          </w:tcPr>
          <w:p w:rsidR="004B3EDE" w:rsidRDefault="004B3EDE" w:rsidP="005E4741">
            <w:pPr>
              <w:rPr>
                <w:sz w:val="2"/>
                <w:szCs w:val="2"/>
              </w:rPr>
            </w:pPr>
            <w:r>
              <w:rPr>
                <w:sz w:val="2"/>
                <w:szCs w:val="2"/>
              </w:rPr>
              <w:t> </w:t>
            </w:r>
          </w:p>
        </w:tc>
        <w:tc>
          <w:tcPr>
            <w:tcW w:w="1198" w:type="dxa"/>
            <w:tcMar>
              <w:left w:w="0" w:type="dxa"/>
            </w:tcMar>
            <w:vAlign w:val="center"/>
            <w:hideMark/>
          </w:tcPr>
          <w:p w:rsidR="004B3EDE" w:rsidRDefault="004B3EDE" w:rsidP="005E4741">
            <w:pPr>
              <w:rPr>
                <w:sz w:val="2"/>
                <w:szCs w:val="2"/>
              </w:rPr>
            </w:pPr>
            <w:r>
              <w:rPr>
                <w:sz w:val="2"/>
                <w:szCs w:val="2"/>
              </w:rPr>
              <w:t> </w:t>
            </w:r>
          </w:p>
        </w:tc>
        <w:tc>
          <w:tcPr>
            <w:tcW w:w="1287" w:type="dxa"/>
            <w:tcMar>
              <w:left w:w="0" w:type="dxa"/>
            </w:tcMar>
            <w:vAlign w:val="center"/>
            <w:hideMark/>
          </w:tcPr>
          <w:p w:rsidR="004B3EDE" w:rsidRDefault="004B3EDE" w:rsidP="005E4741">
            <w:pPr>
              <w:rPr>
                <w:sz w:val="2"/>
                <w:szCs w:val="2"/>
              </w:rPr>
            </w:pPr>
            <w:r>
              <w:rPr>
                <w:sz w:val="2"/>
                <w:szCs w:val="2"/>
              </w:rPr>
              <w:t> </w:t>
            </w:r>
          </w:p>
        </w:tc>
        <w:tc>
          <w:tcPr>
            <w:tcW w:w="1240" w:type="dxa"/>
            <w:tcMar>
              <w:left w:w="0" w:type="dxa"/>
            </w:tcMar>
            <w:vAlign w:val="center"/>
            <w:hideMark/>
          </w:tcPr>
          <w:p w:rsidR="004B3EDE" w:rsidRDefault="004B3EDE" w:rsidP="005E4741">
            <w:pPr>
              <w:rPr>
                <w:sz w:val="2"/>
                <w:szCs w:val="2"/>
              </w:rPr>
            </w:pPr>
            <w:r>
              <w:rPr>
                <w:sz w:val="2"/>
                <w:szCs w:val="2"/>
              </w:rPr>
              <w:t> </w:t>
            </w:r>
          </w:p>
        </w:tc>
      </w:tr>
      <w:tr w:rsidR="004B3EDE" w:rsidTr="005E4741">
        <w:trPr>
          <w:jc w:val="center"/>
        </w:trPr>
        <w:tc>
          <w:tcPr>
            <w:tcW w:w="3428" w:type="dxa"/>
            <w:tcMar>
              <w:left w:w="0" w:type="dxa"/>
            </w:tcMar>
            <w:hideMark/>
          </w:tcPr>
          <w:p w:rsidR="004B3EDE" w:rsidRPr="004B3EDE" w:rsidRDefault="004B3EDE" w:rsidP="005E4741">
            <w:pPr>
              <w:pStyle w:val="NormalWeb"/>
              <w:ind w:left="240" w:hanging="240"/>
            </w:pPr>
            <w:r>
              <w:rPr>
                <w:rFonts w:ascii="Arial" w:hAnsi="Arial" w:cs="Arial"/>
                <w:sz w:val="20"/>
                <w:szCs w:val="20"/>
              </w:rPr>
              <w:t>Technology-based</w:t>
            </w:r>
          </w:p>
        </w:tc>
        <w:tc>
          <w:tcPr>
            <w:tcW w:w="1120" w:type="dxa"/>
            <w:noWrap/>
            <w:tcMar>
              <w:top w:w="0" w:type="dxa"/>
              <w:left w:w="0" w:type="dxa"/>
              <w:bottom w:w="0" w:type="dxa"/>
              <w:right w:w="0" w:type="dxa"/>
            </w:tcMar>
            <w:vAlign w:val="bottom"/>
            <w:hideMark/>
          </w:tcPr>
          <w:p w:rsidR="004B3EDE" w:rsidRDefault="004B3EDE" w:rsidP="005E4741">
            <w:pPr>
              <w:pStyle w:val="NormalWeb"/>
              <w:tabs>
                <w:tab w:val="right" w:pos="1080"/>
                <w:tab w:val="decimal" w:pos="1120"/>
              </w:tabs>
              <w:spacing w:before="0" w:beforeAutospacing="0" w:after="15" w:afterAutospacing="0"/>
              <w:ind w:left="216" w:right="86"/>
            </w:pPr>
            <w:r>
              <w:rPr>
                <w:rFonts w:ascii="Arial" w:hAnsi="Arial" w:cs="Arial"/>
                <w:b/>
                <w:bCs/>
                <w:sz w:val="20"/>
                <w:szCs w:val="20"/>
              </w:rPr>
              <w:t>$</w:t>
            </w:r>
            <w:r>
              <w:rPr>
                <w:rFonts w:ascii="Arial" w:hAnsi="Arial" w:cs="Arial"/>
                <w:b/>
                <w:bCs/>
                <w:sz w:val="20"/>
                <w:szCs w:val="20"/>
              </w:rPr>
              <w:tab/>
              <w:t>8,160</w:t>
            </w:r>
            <w:r>
              <w:rPr>
                <w:rFonts w:ascii="Arial" w:hAnsi="Arial" w:cs="Arial"/>
                <w:b/>
                <w:bCs/>
                <w:sz w:val="20"/>
                <w:szCs w:val="20"/>
              </w:rPr>
              <w:tab/>
            </w:r>
          </w:p>
        </w:tc>
        <w:tc>
          <w:tcPr>
            <w:tcW w:w="1287" w:type="dxa"/>
            <w:noWrap/>
            <w:tcMar>
              <w:top w:w="0" w:type="dxa"/>
              <w:left w:w="0" w:type="dxa"/>
              <w:bottom w:w="0" w:type="dxa"/>
              <w:right w:w="0" w:type="dxa"/>
            </w:tcMar>
            <w:vAlign w:val="bottom"/>
            <w:hideMark/>
          </w:tcPr>
          <w:p w:rsidR="004B3EDE" w:rsidRDefault="004B3EDE" w:rsidP="005E4741">
            <w:pPr>
              <w:pStyle w:val="NormalWeb"/>
              <w:tabs>
                <w:tab w:val="right" w:pos="1220"/>
                <w:tab w:val="decimal" w:pos="1260"/>
              </w:tabs>
              <w:spacing w:before="0" w:beforeAutospacing="0" w:after="15" w:afterAutospacing="0"/>
              <w:ind w:left="216" w:right="86"/>
            </w:pPr>
            <w:r>
              <w:rPr>
                <w:rFonts w:ascii="Arial" w:hAnsi="Arial" w:cs="Arial"/>
                <w:b/>
                <w:bCs/>
                <w:sz w:val="20"/>
                <w:szCs w:val="20"/>
              </w:rPr>
              <w:t>$</w:t>
            </w:r>
            <w:r>
              <w:rPr>
                <w:rFonts w:ascii="Arial" w:hAnsi="Arial" w:cs="Arial"/>
                <w:b/>
                <w:bCs/>
                <w:sz w:val="20"/>
                <w:szCs w:val="20"/>
              </w:rPr>
              <w:tab/>
              <w:t>(6,381</w:t>
            </w:r>
            <w:r>
              <w:rPr>
                <w:rFonts w:ascii="Arial" w:hAnsi="Arial" w:cs="Arial"/>
                <w:b/>
                <w:bCs/>
                <w:sz w:val="20"/>
                <w:szCs w:val="20"/>
              </w:rPr>
              <w:tab/>
              <w:t>)</w:t>
            </w:r>
          </w:p>
        </w:tc>
        <w:tc>
          <w:tcPr>
            <w:tcW w:w="1240" w:type="dxa"/>
            <w:noWrap/>
            <w:tcMar>
              <w:top w:w="0" w:type="dxa"/>
              <w:left w:w="0" w:type="dxa"/>
              <w:bottom w:w="0" w:type="dxa"/>
              <w:right w:w="0" w:type="dxa"/>
            </w:tcMar>
            <w:vAlign w:val="bottom"/>
            <w:hideMark/>
          </w:tcPr>
          <w:p w:rsidR="004B3EDE" w:rsidRDefault="004B3EDE" w:rsidP="005E4741">
            <w:pPr>
              <w:pStyle w:val="NormalWeb"/>
              <w:tabs>
                <w:tab w:val="right" w:pos="1200"/>
                <w:tab w:val="decimal" w:pos="1240"/>
              </w:tabs>
              <w:spacing w:before="0" w:beforeAutospacing="0" w:after="15" w:afterAutospacing="0"/>
              <w:ind w:left="216" w:right="86"/>
            </w:pPr>
            <w:r>
              <w:rPr>
                <w:rFonts w:ascii="Arial" w:hAnsi="Arial" w:cs="Arial"/>
                <w:b/>
                <w:bCs/>
                <w:sz w:val="20"/>
                <w:szCs w:val="20"/>
              </w:rPr>
              <w:t>$</w:t>
            </w:r>
            <w:r>
              <w:rPr>
                <w:rFonts w:ascii="Arial" w:hAnsi="Arial" w:cs="Arial"/>
                <w:b/>
                <w:bCs/>
                <w:sz w:val="20"/>
                <w:szCs w:val="20"/>
              </w:rPr>
              <w:tab/>
              <w:t>1,779</w:t>
            </w:r>
            <w:r>
              <w:rPr>
                <w:rFonts w:ascii="Arial" w:hAnsi="Arial" w:cs="Arial"/>
                <w:b/>
                <w:bCs/>
                <w:sz w:val="20"/>
                <w:szCs w:val="20"/>
              </w:rPr>
              <w:tab/>
            </w:r>
          </w:p>
        </w:tc>
        <w:tc>
          <w:tcPr>
            <w:tcW w:w="1198"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216" w:right="216"/>
            </w:pPr>
            <w:r>
              <w:rPr>
                <w:rFonts w:ascii="Arial" w:hAnsi="Arial" w:cs="Arial"/>
                <w:sz w:val="20"/>
                <w:szCs w:val="20"/>
              </w:rPr>
              <w:t>$</w:t>
            </w:r>
            <w:r>
              <w:rPr>
                <w:rFonts w:ascii="Arial" w:hAnsi="Arial" w:cs="Arial"/>
                <w:sz w:val="20"/>
                <w:szCs w:val="20"/>
              </w:rPr>
              <w:tab/>
              <w:t>7,691</w:t>
            </w:r>
            <w:r>
              <w:rPr>
                <w:rFonts w:ascii="Arial" w:hAnsi="Arial" w:cs="Arial"/>
                <w:sz w:val="20"/>
                <w:szCs w:val="20"/>
              </w:rPr>
              <w:tab/>
            </w:r>
          </w:p>
        </w:tc>
        <w:tc>
          <w:tcPr>
            <w:tcW w:w="1287" w:type="dxa"/>
            <w:noWrap/>
            <w:tcMar>
              <w:top w:w="0" w:type="dxa"/>
              <w:left w:w="0" w:type="dxa"/>
              <w:bottom w:w="0" w:type="dxa"/>
              <w:right w:w="0" w:type="dxa"/>
            </w:tcMar>
            <w:vAlign w:val="bottom"/>
            <w:hideMark/>
          </w:tcPr>
          <w:p w:rsidR="004B3EDE" w:rsidRDefault="004B3EDE" w:rsidP="005E4741">
            <w:pPr>
              <w:pStyle w:val="NormalWeb"/>
              <w:tabs>
                <w:tab w:val="right" w:pos="1220"/>
                <w:tab w:val="decimal" w:pos="1260"/>
              </w:tabs>
              <w:spacing w:before="0" w:beforeAutospacing="0" w:after="15" w:afterAutospacing="0"/>
              <w:ind w:left="360" w:right="86"/>
            </w:pPr>
            <w:r>
              <w:rPr>
                <w:rFonts w:ascii="Arial" w:hAnsi="Arial" w:cs="Arial"/>
                <w:sz w:val="20"/>
                <w:szCs w:val="20"/>
              </w:rPr>
              <w:t>$</w:t>
            </w:r>
            <w:r>
              <w:rPr>
                <w:rFonts w:ascii="Arial" w:hAnsi="Arial" w:cs="Arial"/>
                <w:sz w:val="20"/>
                <w:szCs w:val="20"/>
              </w:rPr>
              <w:tab/>
              <w:t>(5,771</w:t>
            </w:r>
            <w:r>
              <w:rPr>
                <w:rFonts w:ascii="Arial" w:hAnsi="Arial" w:cs="Arial"/>
                <w:sz w:val="20"/>
                <w:szCs w:val="20"/>
              </w:rPr>
              <w:tab/>
              <w:t>)</w:t>
            </w:r>
          </w:p>
        </w:tc>
        <w:tc>
          <w:tcPr>
            <w:tcW w:w="1240" w:type="dxa"/>
            <w:noWrap/>
            <w:tcMar>
              <w:top w:w="0" w:type="dxa"/>
              <w:left w:w="0" w:type="dxa"/>
              <w:bottom w:w="0" w:type="dxa"/>
              <w:right w:w="0" w:type="dxa"/>
            </w:tcMar>
            <w:vAlign w:val="bottom"/>
            <w:hideMark/>
          </w:tcPr>
          <w:p w:rsidR="004B3EDE" w:rsidRDefault="004B3EDE" w:rsidP="005E4741">
            <w:pPr>
              <w:pStyle w:val="NormalWeb"/>
              <w:tabs>
                <w:tab w:val="right" w:pos="1200"/>
                <w:tab w:val="decimal" w:pos="1240"/>
              </w:tabs>
              <w:spacing w:before="0" w:beforeAutospacing="0" w:after="15" w:afterAutospacing="0"/>
              <w:ind w:left="360" w:right="86"/>
            </w:pPr>
            <w:r>
              <w:rPr>
                <w:rFonts w:ascii="Arial" w:hAnsi="Arial" w:cs="Arial"/>
                <w:sz w:val="20"/>
                <w:szCs w:val="20"/>
              </w:rPr>
              <w:t>$</w:t>
            </w:r>
            <w:r>
              <w:rPr>
                <w:rFonts w:ascii="Arial" w:hAnsi="Arial" w:cs="Arial"/>
                <w:sz w:val="20"/>
                <w:szCs w:val="20"/>
              </w:rPr>
              <w:tab/>
              <w:t>1,920</w:t>
            </w:r>
            <w:r>
              <w:rPr>
                <w:rFonts w:ascii="Arial" w:hAnsi="Arial" w:cs="Arial"/>
                <w:sz w:val="20"/>
                <w:szCs w:val="20"/>
              </w:rPr>
              <w:tab/>
            </w:r>
          </w:p>
        </w:tc>
      </w:tr>
      <w:tr w:rsidR="004B3EDE" w:rsidTr="005E4741">
        <w:trPr>
          <w:jc w:val="center"/>
        </w:trPr>
        <w:tc>
          <w:tcPr>
            <w:tcW w:w="3428" w:type="dxa"/>
            <w:tcMar>
              <w:left w:w="0" w:type="dxa"/>
            </w:tcMar>
            <w:vAlign w:val="bottom"/>
            <w:hideMark/>
          </w:tcPr>
          <w:p w:rsidR="004B3EDE" w:rsidRDefault="004B3EDE" w:rsidP="005E4741">
            <w:pPr>
              <w:pStyle w:val="NormalWeb"/>
              <w:ind w:left="240" w:hanging="240"/>
            </w:pPr>
            <w:r>
              <w:rPr>
                <w:rFonts w:ascii="Arial" w:hAnsi="Arial" w:cs="Arial"/>
                <w:sz w:val="20"/>
                <w:szCs w:val="20"/>
              </w:rPr>
              <w:t>Customer-related</w:t>
            </w:r>
          </w:p>
        </w:tc>
        <w:tc>
          <w:tcPr>
            <w:tcW w:w="1120" w:type="dxa"/>
            <w:noWrap/>
            <w:tcMar>
              <w:top w:w="0" w:type="dxa"/>
              <w:left w:w="0" w:type="dxa"/>
              <w:bottom w:w="0" w:type="dxa"/>
              <w:right w:w="0" w:type="dxa"/>
            </w:tcMar>
            <w:vAlign w:val="bottom"/>
            <w:hideMark/>
          </w:tcPr>
          <w:p w:rsidR="004B3EDE" w:rsidRDefault="004B3EDE" w:rsidP="005E4741">
            <w:pPr>
              <w:pStyle w:val="NormalWeb"/>
              <w:tabs>
                <w:tab w:val="right" w:pos="1080"/>
                <w:tab w:val="decimal" w:pos="1120"/>
              </w:tabs>
              <w:spacing w:before="0" w:beforeAutospacing="0" w:after="15" w:afterAutospacing="0"/>
              <w:ind w:left="216" w:right="86"/>
            </w:pPr>
            <w:r>
              <w:rPr>
                <w:rFonts w:ascii="Arial" w:hAnsi="Arial" w:cs="Arial"/>
                <w:b/>
                <w:bCs/>
                <w:sz w:val="20"/>
                <w:szCs w:val="20"/>
              </w:rPr>
              <w:tab/>
              <w:t>4,967</w:t>
            </w:r>
            <w:r>
              <w:rPr>
                <w:rFonts w:ascii="Arial" w:hAnsi="Arial" w:cs="Arial"/>
                <w:b/>
                <w:bCs/>
                <w:sz w:val="20"/>
                <w:szCs w:val="20"/>
              </w:rPr>
              <w:tab/>
            </w:r>
          </w:p>
        </w:tc>
        <w:tc>
          <w:tcPr>
            <w:tcW w:w="1287" w:type="dxa"/>
            <w:noWrap/>
            <w:tcMar>
              <w:top w:w="0" w:type="dxa"/>
              <w:left w:w="0" w:type="dxa"/>
              <w:bottom w:w="0" w:type="dxa"/>
              <w:right w:w="0" w:type="dxa"/>
            </w:tcMar>
            <w:vAlign w:val="bottom"/>
            <w:hideMark/>
          </w:tcPr>
          <w:p w:rsidR="004B3EDE" w:rsidRDefault="004B3EDE" w:rsidP="005E4741">
            <w:pPr>
              <w:pStyle w:val="NormalWeb"/>
              <w:tabs>
                <w:tab w:val="right" w:pos="1220"/>
                <w:tab w:val="decimal" w:pos="1260"/>
              </w:tabs>
              <w:spacing w:before="0" w:beforeAutospacing="0" w:after="15" w:afterAutospacing="0"/>
              <w:ind w:left="216" w:right="86"/>
            </w:pPr>
            <w:r>
              <w:rPr>
                <w:rFonts w:ascii="Arial" w:hAnsi="Arial" w:cs="Arial"/>
                <w:b/>
                <w:bCs/>
                <w:sz w:val="20"/>
                <w:szCs w:val="20"/>
              </w:rPr>
              <w:tab/>
              <w:t>(2,320</w:t>
            </w:r>
            <w:r>
              <w:rPr>
                <w:rFonts w:ascii="Arial" w:hAnsi="Arial" w:cs="Arial"/>
                <w:b/>
                <w:bCs/>
                <w:sz w:val="20"/>
                <w:szCs w:val="20"/>
              </w:rPr>
              <w:tab/>
              <w:t>)</w:t>
            </w:r>
          </w:p>
        </w:tc>
        <w:tc>
          <w:tcPr>
            <w:tcW w:w="1240" w:type="dxa"/>
            <w:noWrap/>
            <w:tcMar>
              <w:top w:w="0" w:type="dxa"/>
              <w:left w:w="0" w:type="dxa"/>
              <w:bottom w:w="0" w:type="dxa"/>
              <w:right w:w="0" w:type="dxa"/>
            </w:tcMar>
            <w:vAlign w:val="bottom"/>
            <w:hideMark/>
          </w:tcPr>
          <w:p w:rsidR="004B3EDE" w:rsidRDefault="004B3EDE" w:rsidP="005E4741">
            <w:pPr>
              <w:pStyle w:val="NormalWeb"/>
              <w:tabs>
                <w:tab w:val="right" w:pos="1200"/>
                <w:tab w:val="decimal" w:pos="1240"/>
              </w:tabs>
              <w:spacing w:before="0" w:beforeAutospacing="0" w:after="15" w:afterAutospacing="0"/>
              <w:ind w:left="216" w:right="86"/>
            </w:pPr>
            <w:r>
              <w:rPr>
                <w:rFonts w:ascii="Arial" w:hAnsi="Arial" w:cs="Arial"/>
                <w:b/>
                <w:bCs/>
                <w:sz w:val="20"/>
                <w:szCs w:val="20"/>
              </w:rPr>
              <w:tab/>
              <w:t>2,647</w:t>
            </w:r>
            <w:r>
              <w:rPr>
                <w:rFonts w:ascii="Arial" w:hAnsi="Arial" w:cs="Arial"/>
                <w:b/>
                <w:bCs/>
                <w:sz w:val="20"/>
                <w:szCs w:val="20"/>
              </w:rPr>
              <w:tab/>
            </w:r>
          </w:p>
        </w:tc>
        <w:tc>
          <w:tcPr>
            <w:tcW w:w="1198"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216" w:right="216"/>
            </w:pPr>
            <w:r>
              <w:rPr>
                <w:rFonts w:ascii="Arial" w:hAnsi="Arial" w:cs="Arial"/>
                <w:sz w:val="20"/>
                <w:szCs w:val="20"/>
              </w:rPr>
              <w:tab/>
              <w:t>4,709</w:t>
            </w:r>
            <w:r>
              <w:rPr>
                <w:rFonts w:ascii="Arial" w:hAnsi="Arial" w:cs="Arial"/>
                <w:sz w:val="20"/>
                <w:szCs w:val="20"/>
              </w:rPr>
              <w:tab/>
            </w:r>
          </w:p>
        </w:tc>
        <w:tc>
          <w:tcPr>
            <w:tcW w:w="1287" w:type="dxa"/>
            <w:noWrap/>
            <w:tcMar>
              <w:top w:w="0" w:type="dxa"/>
              <w:left w:w="0" w:type="dxa"/>
              <w:bottom w:w="0" w:type="dxa"/>
              <w:right w:w="0" w:type="dxa"/>
            </w:tcMar>
            <w:vAlign w:val="bottom"/>
            <w:hideMark/>
          </w:tcPr>
          <w:p w:rsidR="004B3EDE" w:rsidRDefault="004B3EDE" w:rsidP="005E4741">
            <w:pPr>
              <w:pStyle w:val="NormalWeb"/>
              <w:tabs>
                <w:tab w:val="right" w:pos="1220"/>
                <w:tab w:val="decimal" w:pos="1260"/>
              </w:tabs>
              <w:spacing w:before="0" w:beforeAutospacing="0" w:after="15" w:afterAutospacing="0"/>
              <w:ind w:left="360" w:right="86"/>
            </w:pPr>
            <w:r>
              <w:rPr>
                <w:rFonts w:ascii="Arial" w:hAnsi="Arial" w:cs="Arial"/>
                <w:sz w:val="20"/>
                <w:szCs w:val="20"/>
              </w:rPr>
              <w:tab/>
              <w:t>(1,785</w:t>
            </w:r>
            <w:r>
              <w:rPr>
                <w:rFonts w:ascii="Arial" w:hAnsi="Arial" w:cs="Arial"/>
                <w:sz w:val="20"/>
                <w:szCs w:val="20"/>
              </w:rPr>
              <w:tab/>
              <w:t>)</w:t>
            </w:r>
          </w:p>
        </w:tc>
        <w:tc>
          <w:tcPr>
            <w:tcW w:w="1240" w:type="dxa"/>
            <w:noWrap/>
            <w:tcMar>
              <w:top w:w="0" w:type="dxa"/>
              <w:left w:w="0" w:type="dxa"/>
              <w:bottom w:w="0" w:type="dxa"/>
              <w:right w:w="0" w:type="dxa"/>
            </w:tcMar>
            <w:vAlign w:val="bottom"/>
            <w:hideMark/>
          </w:tcPr>
          <w:p w:rsidR="004B3EDE" w:rsidRDefault="004B3EDE" w:rsidP="005E4741">
            <w:pPr>
              <w:pStyle w:val="NormalWeb"/>
              <w:tabs>
                <w:tab w:val="right" w:pos="1200"/>
                <w:tab w:val="decimal" w:pos="1240"/>
              </w:tabs>
              <w:spacing w:before="0" w:beforeAutospacing="0" w:after="15" w:afterAutospacing="0"/>
              <w:ind w:left="360" w:right="86"/>
            </w:pPr>
            <w:r>
              <w:rPr>
                <w:rFonts w:ascii="Arial" w:hAnsi="Arial" w:cs="Arial"/>
                <w:sz w:val="20"/>
                <w:szCs w:val="20"/>
              </w:rPr>
              <w:tab/>
              <w:t>2,924</w:t>
            </w:r>
            <w:r>
              <w:rPr>
                <w:rFonts w:ascii="Arial" w:hAnsi="Arial" w:cs="Arial"/>
                <w:sz w:val="20"/>
                <w:szCs w:val="20"/>
              </w:rPr>
              <w:tab/>
            </w:r>
          </w:p>
        </w:tc>
      </w:tr>
      <w:tr w:rsidR="004B3EDE" w:rsidTr="005E4741">
        <w:trPr>
          <w:jc w:val="center"/>
        </w:trPr>
        <w:tc>
          <w:tcPr>
            <w:tcW w:w="3428" w:type="dxa"/>
            <w:tcMar>
              <w:left w:w="0" w:type="dxa"/>
            </w:tcMar>
            <w:vAlign w:val="bottom"/>
            <w:hideMark/>
          </w:tcPr>
          <w:p w:rsidR="004B3EDE" w:rsidRDefault="004B3EDE" w:rsidP="005E4741">
            <w:pPr>
              <w:pStyle w:val="NormalWeb"/>
              <w:ind w:left="240" w:hanging="240"/>
            </w:pPr>
            <w:r>
              <w:rPr>
                <w:rFonts w:ascii="Arial" w:hAnsi="Arial" w:cs="Arial"/>
                <w:sz w:val="20"/>
                <w:szCs w:val="20"/>
              </w:rPr>
              <w:t>Marketing-related</w:t>
            </w:r>
          </w:p>
        </w:tc>
        <w:tc>
          <w:tcPr>
            <w:tcW w:w="1120" w:type="dxa"/>
            <w:noWrap/>
            <w:tcMar>
              <w:top w:w="0" w:type="dxa"/>
              <w:left w:w="0" w:type="dxa"/>
              <w:bottom w:w="0" w:type="dxa"/>
              <w:right w:w="0" w:type="dxa"/>
            </w:tcMar>
            <w:vAlign w:val="bottom"/>
            <w:hideMark/>
          </w:tcPr>
          <w:p w:rsidR="004B3EDE" w:rsidRDefault="004B3EDE" w:rsidP="005E4741">
            <w:pPr>
              <w:pStyle w:val="NormalWeb"/>
              <w:tabs>
                <w:tab w:val="right" w:pos="1080"/>
                <w:tab w:val="decimal" w:pos="1120"/>
              </w:tabs>
              <w:spacing w:before="0" w:beforeAutospacing="0" w:after="15" w:afterAutospacing="0"/>
              <w:ind w:left="216" w:right="86"/>
            </w:pPr>
            <w:r>
              <w:rPr>
                <w:rFonts w:ascii="Arial" w:hAnsi="Arial" w:cs="Arial"/>
                <w:b/>
                <w:bCs/>
                <w:sz w:val="20"/>
                <w:szCs w:val="20"/>
              </w:rPr>
              <w:tab/>
              <w:t>4,158</w:t>
            </w:r>
            <w:r>
              <w:rPr>
                <w:rFonts w:ascii="Arial" w:hAnsi="Arial" w:cs="Arial"/>
                <w:b/>
                <w:bCs/>
                <w:sz w:val="20"/>
                <w:szCs w:val="20"/>
              </w:rPr>
              <w:tab/>
            </w:r>
          </w:p>
        </w:tc>
        <w:tc>
          <w:tcPr>
            <w:tcW w:w="1287" w:type="dxa"/>
            <w:noWrap/>
            <w:tcMar>
              <w:top w:w="0" w:type="dxa"/>
              <w:left w:w="0" w:type="dxa"/>
              <w:bottom w:w="0" w:type="dxa"/>
              <w:right w:w="0" w:type="dxa"/>
            </w:tcMar>
            <w:vAlign w:val="bottom"/>
            <w:hideMark/>
          </w:tcPr>
          <w:p w:rsidR="004B3EDE" w:rsidRDefault="004B3EDE" w:rsidP="005E4741">
            <w:pPr>
              <w:pStyle w:val="NormalWeb"/>
              <w:tabs>
                <w:tab w:val="right" w:pos="1220"/>
                <w:tab w:val="decimal" w:pos="1260"/>
              </w:tabs>
              <w:spacing w:before="0" w:beforeAutospacing="0" w:after="15" w:afterAutospacing="0"/>
              <w:ind w:left="216" w:right="86"/>
            </w:pPr>
            <w:r>
              <w:rPr>
                <w:rFonts w:ascii="Arial" w:hAnsi="Arial" w:cs="Arial"/>
                <w:b/>
                <w:bCs/>
                <w:sz w:val="20"/>
                <w:szCs w:val="20"/>
              </w:rPr>
              <w:tab/>
              <w:t>(1,588</w:t>
            </w:r>
            <w:r>
              <w:rPr>
                <w:rFonts w:ascii="Arial" w:hAnsi="Arial" w:cs="Arial"/>
                <w:b/>
                <w:bCs/>
                <w:sz w:val="20"/>
                <w:szCs w:val="20"/>
              </w:rPr>
              <w:tab/>
              <w:t>)</w:t>
            </w:r>
          </w:p>
        </w:tc>
        <w:tc>
          <w:tcPr>
            <w:tcW w:w="1240" w:type="dxa"/>
            <w:noWrap/>
            <w:tcMar>
              <w:top w:w="0" w:type="dxa"/>
              <w:left w:w="0" w:type="dxa"/>
              <w:bottom w:w="0" w:type="dxa"/>
              <w:right w:w="0" w:type="dxa"/>
            </w:tcMar>
            <w:vAlign w:val="bottom"/>
            <w:hideMark/>
          </w:tcPr>
          <w:p w:rsidR="004B3EDE" w:rsidRDefault="004B3EDE" w:rsidP="005E4741">
            <w:pPr>
              <w:pStyle w:val="NormalWeb"/>
              <w:tabs>
                <w:tab w:val="right" w:pos="1200"/>
                <w:tab w:val="decimal" w:pos="1240"/>
              </w:tabs>
              <w:spacing w:before="0" w:beforeAutospacing="0" w:after="15" w:afterAutospacing="0"/>
              <w:ind w:left="216" w:right="86"/>
            </w:pPr>
            <w:r>
              <w:rPr>
                <w:rFonts w:ascii="Arial" w:hAnsi="Arial" w:cs="Arial"/>
                <w:b/>
                <w:bCs/>
                <w:sz w:val="20"/>
                <w:szCs w:val="20"/>
              </w:rPr>
              <w:tab/>
              <w:t>2,570</w:t>
            </w:r>
            <w:r>
              <w:rPr>
                <w:rFonts w:ascii="Arial" w:hAnsi="Arial" w:cs="Arial"/>
                <w:b/>
                <w:bCs/>
                <w:sz w:val="20"/>
                <w:szCs w:val="20"/>
              </w:rPr>
              <w:tab/>
            </w:r>
          </w:p>
        </w:tc>
        <w:tc>
          <w:tcPr>
            <w:tcW w:w="1198"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216" w:right="216"/>
            </w:pPr>
            <w:r>
              <w:rPr>
                <w:rFonts w:ascii="Arial" w:hAnsi="Arial" w:cs="Arial"/>
                <w:sz w:val="20"/>
                <w:szCs w:val="20"/>
              </w:rPr>
              <w:tab/>
              <w:t>4,165</w:t>
            </w:r>
            <w:r>
              <w:rPr>
                <w:rFonts w:ascii="Arial" w:hAnsi="Arial" w:cs="Arial"/>
                <w:sz w:val="20"/>
                <w:szCs w:val="20"/>
              </w:rPr>
              <w:tab/>
            </w:r>
          </w:p>
        </w:tc>
        <w:tc>
          <w:tcPr>
            <w:tcW w:w="1287" w:type="dxa"/>
            <w:noWrap/>
            <w:tcMar>
              <w:top w:w="0" w:type="dxa"/>
              <w:left w:w="0" w:type="dxa"/>
              <w:bottom w:w="0" w:type="dxa"/>
              <w:right w:w="0" w:type="dxa"/>
            </w:tcMar>
            <w:vAlign w:val="bottom"/>
            <w:hideMark/>
          </w:tcPr>
          <w:p w:rsidR="004B3EDE" w:rsidRDefault="004B3EDE" w:rsidP="005E4741">
            <w:pPr>
              <w:pStyle w:val="NormalWeb"/>
              <w:tabs>
                <w:tab w:val="right" w:pos="1220"/>
                <w:tab w:val="decimal" w:pos="1260"/>
              </w:tabs>
              <w:spacing w:before="0" w:beforeAutospacing="0" w:after="15" w:afterAutospacing="0"/>
              <w:ind w:left="360" w:right="86"/>
            </w:pPr>
            <w:r>
              <w:rPr>
                <w:rFonts w:ascii="Arial" w:hAnsi="Arial" w:cs="Arial"/>
                <w:sz w:val="20"/>
                <w:szCs w:val="20"/>
              </w:rPr>
              <w:tab/>
              <w:t>(1,327</w:t>
            </w:r>
            <w:r>
              <w:rPr>
                <w:rFonts w:ascii="Arial" w:hAnsi="Arial" w:cs="Arial"/>
                <w:sz w:val="20"/>
                <w:szCs w:val="20"/>
              </w:rPr>
              <w:tab/>
              <w:t>)</w:t>
            </w:r>
          </w:p>
        </w:tc>
        <w:tc>
          <w:tcPr>
            <w:tcW w:w="1240" w:type="dxa"/>
            <w:noWrap/>
            <w:tcMar>
              <w:top w:w="0" w:type="dxa"/>
              <w:left w:w="0" w:type="dxa"/>
              <w:bottom w:w="0" w:type="dxa"/>
              <w:right w:w="0" w:type="dxa"/>
            </w:tcMar>
            <w:vAlign w:val="bottom"/>
            <w:hideMark/>
          </w:tcPr>
          <w:p w:rsidR="004B3EDE" w:rsidRDefault="004B3EDE" w:rsidP="005E4741">
            <w:pPr>
              <w:pStyle w:val="NormalWeb"/>
              <w:tabs>
                <w:tab w:val="right" w:pos="1200"/>
                <w:tab w:val="decimal" w:pos="1240"/>
              </w:tabs>
              <w:spacing w:before="0" w:beforeAutospacing="0" w:after="15" w:afterAutospacing="0"/>
              <w:ind w:left="360" w:right="86"/>
            </w:pPr>
            <w:r>
              <w:rPr>
                <w:rFonts w:ascii="Arial" w:hAnsi="Arial" w:cs="Arial"/>
                <w:sz w:val="20"/>
                <w:szCs w:val="20"/>
              </w:rPr>
              <w:tab/>
              <w:t>2,838</w:t>
            </w:r>
            <w:r>
              <w:rPr>
                <w:rFonts w:ascii="Arial" w:hAnsi="Arial" w:cs="Arial"/>
                <w:sz w:val="20"/>
                <w:szCs w:val="20"/>
              </w:rPr>
              <w:tab/>
            </w:r>
          </w:p>
        </w:tc>
      </w:tr>
      <w:tr w:rsidR="004B3EDE" w:rsidTr="005E4741">
        <w:trPr>
          <w:jc w:val="center"/>
        </w:trPr>
        <w:tc>
          <w:tcPr>
            <w:tcW w:w="3428" w:type="dxa"/>
            <w:tcMar>
              <w:left w:w="0" w:type="dxa"/>
            </w:tcMar>
            <w:vAlign w:val="bottom"/>
            <w:hideMark/>
          </w:tcPr>
          <w:p w:rsidR="004B3EDE" w:rsidRDefault="004B3EDE" w:rsidP="005E4741">
            <w:pPr>
              <w:pStyle w:val="NormalWeb"/>
              <w:ind w:left="240" w:hanging="240"/>
            </w:pPr>
            <w:r>
              <w:rPr>
                <w:rFonts w:ascii="Arial" w:hAnsi="Arial" w:cs="Arial"/>
                <w:sz w:val="20"/>
                <w:szCs w:val="20"/>
              </w:rPr>
              <w:t>Contract-based</w:t>
            </w:r>
          </w:p>
        </w:tc>
        <w:tc>
          <w:tcPr>
            <w:tcW w:w="1120" w:type="dxa"/>
            <w:noWrap/>
            <w:tcMar>
              <w:top w:w="0" w:type="dxa"/>
              <w:left w:w="0" w:type="dxa"/>
              <w:bottom w:w="0" w:type="dxa"/>
              <w:right w:w="0" w:type="dxa"/>
            </w:tcMar>
            <w:vAlign w:val="bottom"/>
            <w:hideMark/>
          </w:tcPr>
          <w:p w:rsidR="004B3EDE" w:rsidRDefault="004B3EDE" w:rsidP="005E4741">
            <w:pPr>
              <w:pStyle w:val="NormalWeb"/>
              <w:tabs>
                <w:tab w:val="right" w:pos="1080"/>
                <w:tab w:val="decimal" w:pos="1120"/>
              </w:tabs>
              <w:spacing w:before="0" w:beforeAutospacing="0" w:after="15" w:afterAutospacing="0"/>
              <w:ind w:left="216" w:right="86"/>
            </w:pPr>
            <w:r>
              <w:rPr>
                <w:rFonts w:ascii="Arial" w:hAnsi="Arial" w:cs="Arial"/>
                <w:b/>
                <w:bCs/>
                <w:sz w:val="20"/>
                <w:szCs w:val="20"/>
              </w:rPr>
              <w:tab/>
              <w:t>474</w:t>
            </w:r>
            <w:r>
              <w:rPr>
                <w:rFonts w:ascii="Arial" w:hAnsi="Arial" w:cs="Arial"/>
                <w:b/>
                <w:bCs/>
                <w:sz w:val="20"/>
                <w:szCs w:val="20"/>
              </w:rPr>
              <w:tab/>
            </w:r>
          </w:p>
        </w:tc>
        <w:tc>
          <w:tcPr>
            <w:tcW w:w="1287" w:type="dxa"/>
            <w:noWrap/>
            <w:tcMar>
              <w:top w:w="0" w:type="dxa"/>
              <w:left w:w="0" w:type="dxa"/>
              <w:bottom w:w="0" w:type="dxa"/>
              <w:right w:w="0" w:type="dxa"/>
            </w:tcMar>
            <w:vAlign w:val="bottom"/>
            <w:hideMark/>
          </w:tcPr>
          <w:p w:rsidR="004B3EDE" w:rsidRDefault="004B3EDE" w:rsidP="005E4741">
            <w:pPr>
              <w:pStyle w:val="NormalWeb"/>
              <w:tabs>
                <w:tab w:val="right" w:pos="1220"/>
                <w:tab w:val="decimal" w:pos="1260"/>
              </w:tabs>
              <w:spacing w:before="0" w:beforeAutospacing="0" w:after="15" w:afterAutospacing="0"/>
              <w:ind w:left="216" w:right="86"/>
            </w:pPr>
            <w:r>
              <w:rPr>
                <w:rFonts w:ascii="Arial" w:hAnsi="Arial" w:cs="Arial"/>
                <w:b/>
                <w:bCs/>
                <w:sz w:val="20"/>
                <w:szCs w:val="20"/>
              </w:rPr>
              <w:tab/>
              <w:t>(432</w:t>
            </w:r>
            <w:r>
              <w:rPr>
                <w:rFonts w:ascii="Arial" w:hAnsi="Arial" w:cs="Arial"/>
                <w:b/>
                <w:bCs/>
                <w:sz w:val="20"/>
                <w:szCs w:val="20"/>
              </w:rPr>
              <w:tab/>
              <w:t>)</w:t>
            </w:r>
          </w:p>
        </w:tc>
        <w:tc>
          <w:tcPr>
            <w:tcW w:w="1240" w:type="dxa"/>
            <w:noWrap/>
            <w:tcMar>
              <w:top w:w="0" w:type="dxa"/>
              <w:left w:w="0" w:type="dxa"/>
              <w:bottom w:w="0" w:type="dxa"/>
              <w:right w:w="0" w:type="dxa"/>
            </w:tcMar>
            <w:vAlign w:val="bottom"/>
            <w:hideMark/>
          </w:tcPr>
          <w:p w:rsidR="004B3EDE" w:rsidRDefault="004B3EDE" w:rsidP="005E4741">
            <w:pPr>
              <w:pStyle w:val="NormalWeb"/>
              <w:tabs>
                <w:tab w:val="right" w:pos="1200"/>
                <w:tab w:val="decimal" w:pos="1240"/>
              </w:tabs>
              <w:spacing w:before="0" w:beforeAutospacing="0" w:after="15" w:afterAutospacing="0"/>
              <w:ind w:left="216" w:right="86"/>
            </w:pPr>
            <w:r>
              <w:rPr>
                <w:rFonts w:ascii="Arial" w:hAnsi="Arial" w:cs="Arial"/>
                <w:b/>
                <w:bCs/>
                <w:sz w:val="20"/>
                <w:szCs w:val="20"/>
              </w:rPr>
              <w:tab/>
              <w:t>42</w:t>
            </w:r>
            <w:r>
              <w:rPr>
                <w:rFonts w:ascii="Arial" w:hAnsi="Arial" w:cs="Arial"/>
                <w:b/>
                <w:bCs/>
                <w:sz w:val="20"/>
                <w:szCs w:val="20"/>
              </w:rPr>
              <w:tab/>
            </w:r>
          </w:p>
        </w:tc>
        <w:tc>
          <w:tcPr>
            <w:tcW w:w="1198"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216" w:right="216"/>
            </w:pPr>
            <w:r>
              <w:rPr>
                <w:rFonts w:ascii="Arial" w:hAnsi="Arial" w:cs="Arial"/>
                <w:sz w:val="20"/>
                <w:szCs w:val="20"/>
              </w:rPr>
              <w:tab/>
              <w:t>574</w:t>
            </w:r>
            <w:r>
              <w:rPr>
                <w:rFonts w:ascii="Arial" w:hAnsi="Arial" w:cs="Arial"/>
                <w:sz w:val="20"/>
                <w:szCs w:val="20"/>
              </w:rPr>
              <w:tab/>
            </w:r>
          </w:p>
        </w:tc>
        <w:tc>
          <w:tcPr>
            <w:tcW w:w="1287" w:type="dxa"/>
            <w:noWrap/>
            <w:tcMar>
              <w:top w:w="0" w:type="dxa"/>
              <w:left w:w="0" w:type="dxa"/>
              <w:bottom w:w="0" w:type="dxa"/>
              <w:right w:w="0" w:type="dxa"/>
            </w:tcMar>
            <w:vAlign w:val="bottom"/>
            <w:hideMark/>
          </w:tcPr>
          <w:p w:rsidR="004B3EDE" w:rsidRDefault="004B3EDE" w:rsidP="005E4741">
            <w:pPr>
              <w:pStyle w:val="NormalWeb"/>
              <w:tabs>
                <w:tab w:val="right" w:pos="1220"/>
                <w:tab w:val="decimal" w:pos="1260"/>
              </w:tabs>
              <w:spacing w:before="0" w:beforeAutospacing="0" w:after="15" w:afterAutospacing="0"/>
              <w:ind w:left="360" w:right="86"/>
            </w:pPr>
            <w:r>
              <w:rPr>
                <w:rFonts w:ascii="Arial" w:hAnsi="Arial" w:cs="Arial"/>
                <w:sz w:val="20"/>
                <w:szCs w:val="20"/>
              </w:rPr>
              <w:tab/>
              <w:t>(506</w:t>
            </w:r>
            <w:r>
              <w:rPr>
                <w:rFonts w:ascii="Arial" w:hAnsi="Arial" w:cs="Arial"/>
                <w:sz w:val="20"/>
                <w:szCs w:val="20"/>
              </w:rPr>
              <w:tab/>
              <w:t>)</w:t>
            </w:r>
          </w:p>
        </w:tc>
        <w:tc>
          <w:tcPr>
            <w:tcW w:w="1240" w:type="dxa"/>
            <w:noWrap/>
            <w:tcMar>
              <w:top w:w="0" w:type="dxa"/>
              <w:left w:w="0" w:type="dxa"/>
              <w:bottom w:w="0" w:type="dxa"/>
              <w:right w:w="0" w:type="dxa"/>
            </w:tcMar>
            <w:vAlign w:val="bottom"/>
            <w:hideMark/>
          </w:tcPr>
          <w:p w:rsidR="004B3EDE" w:rsidRDefault="004B3EDE" w:rsidP="005E4741">
            <w:pPr>
              <w:pStyle w:val="NormalWeb"/>
              <w:tabs>
                <w:tab w:val="right" w:pos="1200"/>
                <w:tab w:val="decimal" w:pos="1240"/>
              </w:tabs>
              <w:spacing w:before="0" w:beforeAutospacing="0" w:after="15" w:afterAutospacing="0"/>
              <w:ind w:left="360" w:right="86"/>
            </w:pPr>
            <w:r>
              <w:rPr>
                <w:rFonts w:ascii="Arial" w:hAnsi="Arial" w:cs="Arial"/>
                <w:sz w:val="20"/>
                <w:szCs w:val="20"/>
              </w:rPr>
              <w:tab/>
              <w:t>68</w:t>
            </w:r>
            <w:r>
              <w:rPr>
                <w:rFonts w:ascii="Arial" w:hAnsi="Arial" w:cs="Arial"/>
                <w:sz w:val="20"/>
                <w:szCs w:val="20"/>
              </w:rPr>
              <w:tab/>
            </w:r>
          </w:p>
        </w:tc>
      </w:tr>
      <w:tr w:rsidR="004B3EDE" w:rsidTr="005E4741">
        <w:trPr>
          <w:jc w:val="center"/>
        </w:trPr>
        <w:tc>
          <w:tcPr>
            <w:tcW w:w="4548" w:type="dxa"/>
            <w:gridSpan w:val="2"/>
            <w:tcMar>
              <w:top w:w="0" w:type="dxa"/>
              <w:left w:w="0" w:type="dxa"/>
              <w:bottom w:w="0" w:type="dxa"/>
              <w:right w:w="0" w:type="dxa"/>
            </w:tcMar>
            <w:vAlign w:val="bottom"/>
            <w:hideMark/>
          </w:tcPr>
          <w:p w:rsidR="004B3EDE" w:rsidRDefault="004B3EDE" w:rsidP="005E4741">
            <w:pPr>
              <w:pStyle w:val="rrdsinglerule"/>
              <w:ind w:left="-180" w:right="86"/>
            </w:pPr>
            <w:r>
              <w:t> </w:t>
            </w:r>
          </w:p>
        </w:tc>
        <w:tc>
          <w:tcPr>
            <w:tcW w:w="1287" w:type="dxa"/>
            <w:tcMar>
              <w:top w:w="0" w:type="dxa"/>
              <w:left w:w="0" w:type="dxa"/>
              <w:bottom w:w="0" w:type="dxa"/>
              <w:right w:w="0" w:type="dxa"/>
            </w:tcMar>
            <w:vAlign w:val="bottom"/>
            <w:hideMark/>
          </w:tcPr>
          <w:p w:rsidR="004B3EDE" w:rsidRDefault="004B3EDE" w:rsidP="005E4741">
            <w:pPr>
              <w:pStyle w:val="rrdsinglerule"/>
              <w:ind w:left="216" w:right="86"/>
            </w:pPr>
            <w:r>
              <w:t> </w:t>
            </w:r>
          </w:p>
        </w:tc>
        <w:tc>
          <w:tcPr>
            <w:tcW w:w="1240" w:type="dxa"/>
            <w:tcMar>
              <w:top w:w="0" w:type="dxa"/>
              <w:left w:w="0" w:type="dxa"/>
              <w:bottom w:w="0" w:type="dxa"/>
              <w:right w:w="0" w:type="dxa"/>
            </w:tcMar>
            <w:vAlign w:val="bottom"/>
            <w:hideMark/>
          </w:tcPr>
          <w:p w:rsidR="004B3EDE" w:rsidRDefault="004B3EDE" w:rsidP="005E4741">
            <w:pPr>
              <w:pStyle w:val="rrdsinglerule"/>
              <w:ind w:left="216" w:right="86"/>
            </w:pPr>
            <w:r>
              <w:t> </w:t>
            </w:r>
          </w:p>
        </w:tc>
        <w:tc>
          <w:tcPr>
            <w:tcW w:w="1198" w:type="dxa"/>
            <w:tcMar>
              <w:top w:w="0" w:type="dxa"/>
              <w:left w:w="0" w:type="dxa"/>
              <w:bottom w:w="0" w:type="dxa"/>
              <w:right w:w="0" w:type="dxa"/>
            </w:tcMar>
            <w:vAlign w:val="bottom"/>
            <w:hideMark/>
          </w:tcPr>
          <w:p w:rsidR="004B3EDE" w:rsidRDefault="004B3EDE" w:rsidP="005E4741">
            <w:pPr>
              <w:pStyle w:val="rrdsinglerule"/>
              <w:ind w:left="216" w:right="216"/>
            </w:pPr>
            <w:r>
              <w:t> </w:t>
            </w:r>
          </w:p>
        </w:tc>
        <w:tc>
          <w:tcPr>
            <w:tcW w:w="1287" w:type="dxa"/>
            <w:tcMar>
              <w:top w:w="0" w:type="dxa"/>
              <w:left w:w="0" w:type="dxa"/>
              <w:bottom w:w="0" w:type="dxa"/>
              <w:right w:w="0" w:type="dxa"/>
            </w:tcMar>
            <w:vAlign w:val="bottom"/>
            <w:hideMark/>
          </w:tcPr>
          <w:p w:rsidR="004B3EDE" w:rsidRDefault="004B3EDE" w:rsidP="005E4741">
            <w:pPr>
              <w:pStyle w:val="rrdsinglerule"/>
              <w:ind w:left="360" w:right="86"/>
            </w:pPr>
            <w:r>
              <w:t> </w:t>
            </w:r>
          </w:p>
        </w:tc>
        <w:tc>
          <w:tcPr>
            <w:tcW w:w="1240" w:type="dxa"/>
            <w:tcMar>
              <w:top w:w="0" w:type="dxa"/>
              <w:left w:w="0" w:type="dxa"/>
              <w:bottom w:w="0" w:type="dxa"/>
              <w:right w:w="0" w:type="dxa"/>
            </w:tcMar>
            <w:vAlign w:val="bottom"/>
            <w:hideMark/>
          </w:tcPr>
          <w:p w:rsidR="004B3EDE" w:rsidRDefault="004B3EDE" w:rsidP="005E4741">
            <w:pPr>
              <w:pStyle w:val="rrdsinglerule"/>
              <w:ind w:left="360" w:right="86"/>
            </w:pPr>
            <w:r>
              <w:t> </w:t>
            </w:r>
          </w:p>
        </w:tc>
      </w:tr>
      <w:tr w:rsidR="004B3EDE" w:rsidTr="005E4741">
        <w:trPr>
          <w:jc w:val="center"/>
        </w:trPr>
        <w:tc>
          <w:tcPr>
            <w:tcW w:w="3428" w:type="dxa"/>
            <w:tcMar>
              <w:left w:w="0" w:type="dxa"/>
            </w:tcMar>
            <w:hideMark/>
          </w:tcPr>
          <w:p w:rsidR="004B3EDE" w:rsidRDefault="004B3EDE" w:rsidP="005E4741">
            <w:pPr>
              <w:pStyle w:val="NormalWeb"/>
              <w:ind w:left="480" w:hanging="240"/>
            </w:pPr>
            <w:r>
              <w:rPr>
                <w:rFonts w:ascii="Arial" w:hAnsi="Arial" w:cs="Arial"/>
                <w:sz w:val="20"/>
                <w:szCs w:val="20"/>
              </w:rPr>
              <w:t>Total</w:t>
            </w:r>
          </w:p>
        </w:tc>
        <w:tc>
          <w:tcPr>
            <w:tcW w:w="1120" w:type="dxa"/>
            <w:noWrap/>
            <w:tcMar>
              <w:top w:w="0" w:type="dxa"/>
              <w:left w:w="0" w:type="dxa"/>
              <w:bottom w:w="0" w:type="dxa"/>
              <w:right w:w="0" w:type="dxa"/>
            </w:tcMar>
            <w:vAlign w:val="bottom"/>
            <w:hideMark/>
          </w:tcPr>
          <w:p w:rsidR="004B3EDE" w:rsidRDefault="004B3EDE" w:rsidP="005E4741">
            <w:pPr>
              <w:pStyle w:val="NormalWeb"/>
              <w:tabs>
                <w:tab w:val="right" w:pos="1080"/>
                <w:tab w:val="decimal" w:pos="1120"/>
              </w:tabs>
              <w:spacing w:before="0" w:beforeAutospacing="0" w:after="15" w:afterAutospacing="0"/>
              <w:ind w:left="216" w:right="86"/>
            </w:pPr>
            <w:r>
              <w:rPr>
                <w:rFonts w:ascii="Arial" w:hAnsi="Arial" w:cs="Arial"/>
                <w:b/>
                <w:bCs/>
                <w:sz w:val="20"/>
                <w:szCs w:val="20"/>
              </w:rPr>
              <w:t>$</w:t>
            </w:r>
            <w:r>
              <w:rPr>
                <w:rFonts w:ascii="Arial" w:hAnsi="Arial" w:cs="Arial"/>
                <w:b/>
                <w:bCs/>
                <w:sz w:val="20"/>
                <w:szCs w:val="20"/>
              </w:rPr>
              <w:tab/>
              <w:t>   17,759</w:t>
            </w:r>
            <w:r>
              <w:rPr>
                <w:rFonts w:ascii="Arial" w:hAnsi="Arial" w:cs="Arial"/>
                <w:b/>
                <w:bCs/>
                <w:sz w:val="20"/>
                <w:szCs w:val="20"/>
              </w:rPr>
              <w:tab/>
            </w:r>
          </w:p>
        </w:tc>
        <w:tc>
          <w:tcPr>
            <w:tcW w:w="1287" w:type="dxa"/>
            <w:noWrap/>
            <w:tcMar>
              <w:top w:w="0" w:type="dxa"/>
              <w:left w:w="0" w:type="dxa"/>
              <w:bottom w:w="0" w:type="dxa"/>
              <w:right w:w="0" w:type="dxa"/>
            </w:tcMar>
            <w:vAlign w:val="bottom"/>
            <w:hideMark/>
          </w:tcPr>
          <w:p w:rsidR="004B3EDE" w:rsidRDefault="004B3EDE" w:rsidP="005E4741">
            <w:pPr>
              <w:pStyle w:val="NormalWeb"/>
              <w:tabs>
                <w:tab w:val="right" w:pos="1220"/>
                <w:tab w:val="decimal" w:pos="1260"/>
              </w:tabs>
              <w:spacing w:before="0" w:beforeAutospacing="0" w:after="15" w:afterAutospacing="0"/>
              <w:ind w:left="216" w:right="86"/>
            </w:pPr>
            <w:r>
              <w:rPr>
                <w:rFonts w:ascii="Arial" w:hAnsi="Arial" w:cs="Arial"/>
                <w:b/>
                <w:bCs/>
                <w:sz w:val="20"/>
                <w:szCs w:val="20"/>
              </w:rPr>
              <w:t>$</w:t>
            </w:r>
            <w:r>
              <w:rPr>
                <w:rFonts w:ascii="Arial" w:hAnsi="Arial" w:cs="Arial"/>
                <w:b/>
                <w:bCs/>
                <w:sz w:val="20"/>
                <w:szCs w:val="20"/>
              </w:rPr>
              <w:tab/>
              <w:t>   (10,721</w:t>
            </w:r>
            <w:r>
              <w:rPr>
                <w:rFonts w:ascii="Arial" w:hAnsi="Arial" w:cs="Arial"/>
                <w:b/>
                <w:bCs/>
                <w:sz w:val="20"/>
                <w:szCs w:val="20"/>
              </w:rPr>
              <w:tab/>
              <w:t>)</w:t>
            </w:r>
          </w:p>
        </w:tc>
        <w:tc>
          <w:tcPr>
            <w:tcW w:w="1240" w:type="dxa"/>
            <w:noWrap/>
            <w:tcMar>
              <w:top w:w="0" w:type="dxa"/>
              <w:left w:w="0" w:type="dxa"/>
              <w:bottom w:w="0" w:type="dxa"/>
              <w:right w:w="0" w:type="dxa"/>
            </w:tcMar>
            <w:vAlign w:val="bottom"/>
            <w:hideMark/>
          </w:tcPr>
          <w:p w:rsidR="004B3EDE" w:rsidRDefault="004B3EDE" w:rsidP="005E4741">
            <w:pPr>
              <w:pStyle w:val="NormalWeb"/>
              <w:tabs>
                <w:tab w:val="right" w:pos="1200"/>
                <w:tab w:val="decimal" w:pos="1240"/>
              </w:tabs>
              <w:spacing w:before="0" w:beforeAutospacing="0" w:after="15" w:afterAutospacing="0"/>
              <w:ind w:left="216" w:right="86"/>
            </w:pPr>
            <w:r>
              <w:rPr>
                <w:rFonts w:ascii="Arial" w:hAnsi="Arial" w:cs="Arial"/>
                <w:b/>
                <w:bCs/>
                <w:sz w:val="20"/>
                <w:szCs w:val="20"/>
              </w:rPr>
              <w:t>$</w:t>
            </w:r>
            <w:r>
              <w:rPr>
                <w:rFonts w:ascii="Arial" w:hAnsi="Arial" w:cs="Arial"/>
                <w:b/>
                <w:bCs/>
                <w:sz w:val="20"/>
                <w:szCs w:val="20"/>
              </w:rPr>
              <w:tab/>
              <w:t>  7,038</w:t>
            </w:r>
            <w:r>
              <w:rPr>
                <w:rFonts w:ascii="Arial" w:hAnsi="Arial" w:cs="Arial"/>
                <w:b/>
                <w:bCs/>
                <w:sz w:val="20"/>
                <w:szCs w:val="20"/>
              </w:rPr>
              <w:tab/>
            </w:r>
          </w:p>
        </w:tc>
        <w:tc>
          <w:tcPr>
            <w:tcW w:w="1198" w:type="dxa"/>
            <w:noWrap/>
            <w:tcMar>
              <w:top w:w="0" w:type="dxa"/>
              <w:left w:w="0" w:type="dxa"/>
              <w:bottom w:w="0" w:type="dxa"/>
              <w:right w:w="0" w:type="dxa"/>
            </w:tcMar>
            <w:vAlign w:val="bottom"/>
            <w:hideMark/>
          </w:tcPr>
          <w:p w:rsidR="004B3EDE" w:rsidRDefault="005E4741" w:rsidP="005E4741">
            <w:pPr>
              <w:pStyle w:val="NormalWeb"/>
              <w:tabs>
                <w:tab w:val="right" w:pos="1020"/>
                <w:tab w:val="decimal" w:pos="1060"/>
              </w:tabs>
              <w:spacing w:before="0" w:beforeAutospacing="0" w:after="15" w:afterAutospacing="0"/>
              <w:ind w:left="216" w:right="216"/>
            </w:pPr>
            <w:r>
              <w:rPr>
                <w:rFonts w:ascii="Arial" w:hAnsi="Arial" w:cs="Arial"/>
                <w:sz w:val="20"/>
                <w:szCs w:val="20"/>
              </w:rPr>
              <w:t>$</w:t>
            </w:r>
            <w:r>
              <w:rPr>
                <w:rFonts w:ascii="Arial" w:hAnsi="Arial" w:cs="Arial"/>
                <w:sz w:val="20"/>
                <w:szCs w:val="20"/>
              </w:rPr>
              <w:tab/>
              <w:t> </w:t>
            </w:r>
            <w:r w:rsidR="004B3EDE">
              <w:rPr>
                <w:rFonts w:ascii="Arial" w:hAnsi="Arial" w:cs="Arial"/>
                <w:sz w:val="20"/>
                <w:szCs w:val="20"/>
              </w:rPr>
              <w:t>17,139</w:t>
            </w:r>
            <w:r w:rsidR="004B3EDE">
              <w:rPr>
                <w:rFonts w:ascii="Arial" w:hAnsi="Arial" w:cs="Arial"/>
                <w:sz w:val="20"/>
                <w:szCs w:val="20"/>
              </w:rPr>
              <w:tab/>
            </w:r>
            <w:r w:rsidR="004B3EDE">
              <w:rPr>
                <w:rFonts w:ascii="Arial" w:hAnsi="Arial" w:cs="Arial"/>
                <w:sz w:val="15"/>
                <w:szCs w:val="15"/>
                <w:vertAlign w:val="superscript"/>
              </w:rPr>
              <w:t xml:space="preserve"> (a)  </w:t>
            </w:r>
          </w:p>
        </w:tc>
        <w:tc>
          <w:tcPr>
            <w:tcW w:w="1287" w:type="dxa"/>
            <w:noWrap/>
            <w:tcMar>
              <w:top w:w="0" w:type="dxa"/>
              <w:left w:w="0" w:type="dxa"/>
              <w:bottom w:w="0" w:type="dxa"/>
              <w:right w:w="0" w:type="dxa"/>
            </w:tcMar>
            <w:vAlign w:val="bottom"/>
            <w:hideMark/>
          </w:tcPr>
          <w:p w:rsidR="004B3EDE" w:rsidRDefault="004B3EDE" w:rsidP="005E4741">
            <w:pPr>
              <w:pStyle w:val="NormalWeb"/>
              <w:tabs>
                <w:tab w:val="right" w:pos="1220"/>
                <w:tab w:val="decimal" w:pos="1260"/>
              </w:tabs>
              <w:spacing w:before="0" w:beforeAutospacing="0" w:after="15" w:afterAutospacing="0"/>
              <w:ind w:left="360" w:right="86"/>
            </w:pPr>
            <w:r>
              <w:rPr>
                <w:rFonts w:ascii="Arial" w:hAnsi="Arial" w:cs="Arial"/>
                <w:sz w:val="20"/>
                <w:szCs w:val="20"/>
              </w:rPr>
              <w:t>$</w:t>
            </w:r>
            <w:r>
              <w:rPr>
                <w:rFonts w:ascii="Arial" w:hAnsi="Arial" w:cs="Arial"/>
                <w:sz w:val="20"/>
                <w:szCs w:val="20"/>
              </w:rPr>
              <w:tab/>
              <w:t>   (9,389</w:t>
            </w:r>
            <w:r>
              <w:rPr>
                <w:rFonts w:ascii="Arial" w:hAnsi="Arial" w:cs="Arial"/>
                <w:sz w:val="20"/>
                <w:szCs w:val="20"/>
              </w:rPr>
              <w:tab/>
              <w:t>)</w:t>
            </w:r>
          </w:p>
        </w:tc>
        <w:tc>
          <w:tcPr>
            <w:tcW w:w="1240" w:type="dxa"/>
            <w:noWrap/>
            <w:tcMar>
              <w:top w:w="0" w:type="dxa"/>
              <w:left w:w="0" w:type="dxa"/>
              <w:bottom w:w="0" w:type="dxa"/>
              <w:right w:w="0" w:type="dxa"/>
            </w:tcMar>
            <w:vAlign w:val="bottom"/>
            <w:hideMark/>
          </w:tcPr>
          <w:p w:rsidR="004B3EDE" w:rsidRDefault="004B3EDE" w:rsidP="005E4741">
            <w:pPr>
              <w:pStyle w:val="NormalWeb"/>
              <w:tabs>
                <w:tab w:val="right" w:pos="1200"/>
                <w:tab w:val="decimal" w:pos="1240"/>
              </w:tabs>
              <w:spacing w:before="0" w:beforeAutospacing="0" w:after="15" w:afterAutospacing="0"/>
              <w:ind w:left="360" w:right="86"/>
            </w:pPr>
            <w:r>
              <w:rPr>
                <w:rFonts w:ascii="Arial" w:hAnsi="Arial" w:cs="Arial"/>
                <w:sz w:val="20"/>
                <w:szCs w:val="20"/>
              </w:rPr>
              <w:t>$</w:t>
            </w:r>
            <w:r>
              <w:rPr>
                <w:rFonts w:ascii="Arial" w:hAnsi="Arial" w:cs="Arial"/>
                <w:sz w:val="20"/>
                <w:szCs w:val="20"/>
              </w:rPr>
              <w:tab/>
              <w:t>  7,750</w:t>
            </w:r>
            <w:r>
              <w:rPr>
                <w:rFonts w:ascii="Arial" w:hAnsi="Arial" w:cs="Arial"/>
                <w:sz w:val="20"/>
                <w:szCs w:val="20"/>
              </w:rPr>
              <w:tab/>
            </w:r>
          </w:p>
        </w:tc>
      </w:tr>
      <w:tr w:rsidR="004B3EDE" w:rsidTr="005E4741">
        <w:trPr>
          <w:jc w:val="center"/>
        </w:trPr>
        <w:tc>
          <w:tcPr>
            <w:tcW w:w="3428" w:type="dxa"/>
            <w:tcMar>
              <w:top w:w="0" w:type="dxa"/>
              <w:left w:w="0" w:type="dxa"/>
              <w:bottom w:w="0" w:type="dxa"/>
              <w:right w:w="0" w:type="dxa"/>
            </w:tcMar>
            <w:vAlign w:val="bottom"/>
            <w:hideMark/>
          </w:tcPr>
          <w:p w:rsidR="004B3EDE" w:rsidRDefault="004B3EDE" w:rsidP="005E4741">
            <w:pPr>
              <w:pStyle w:val="la2"/>
            </w:pPr>
            <w:r>
              <w:t> </w:t>
            </w:r>
          </w:p>
        </w:tc>
        <w:tc>
          <w:tcPr>
            <w:tcW w:w="1120" w:type="dxa"/>
            <w:tcMar>
              <w:top w:w="0" w:type="dxa"/>
              <w:left w:w="0" w:type="dxa"/>
              <w:bottom w:w="0" w:type="dxa"/>
              <w:right w:w="0" w:type="dxa"/>
            </w:tcMar>
            <w:vAlign w:val="bottom"/>
            <w:hideMark/>
          </w:tcPr>
          <w:p w:rsidR="004B3EDE" w:rsidRDefault="004B3EDE" w:rsidP="005E4741">
            <w:pPr>
              <w:pStyle w:val="rrddoublerule"/>
              <w:ind w:left="216" w:right="86"/>
            </w:pPr>
            <w:r>
              <w:t> </w:t>
            </w:r>
          </w:p>
        </w:tc>
        <w:tc>
          <w:tcPr>
            <w:tcW w:w="1287" w:type="dxa"/>
            <w:tcMar>
              <w:top w:w="0" w:type="dxa"/>
              <w:left w:w="0" w:type="dxa"/>
              <w:bottom w:w="0" w:type="dxa"/>
              <w:right w:w="0" w:type="dxa"/>
            </w:tcMar>
            <w:vAlign w:val="bottom"/>
            <w:hideMark/>
          </w:tcPr>
          <w:p w:rsidR="004B3EDE" w:rsidRDefault="004B3EDE" w:rsidP="005E4741">
            <w:pPr>
              <w:pStyle w:val="rrddoublerule"/>
              <w:ind w:left="216" w:right="86"/>
            </w:pPr>
            <w:r>
              <w:t> </w:t>
            </w:r>
          </w:p>
        </w:tc>
        <w:tc>
          <w:tcPr>
            <w:tcW w:w="1240" w:type="dxa"/>
            <w:tcMar>
              <w:top w:w="0" w:type="dxa"/>
              <w:left w:w="0" w:type="dxa"/>
              <w:bottom w:w="0" w:type="dxa"/>
              <w:right w:w="0" w:type="dxa"/>
            </w:tcMar>
            <w:vAlign w:val="bottom"/>
            <w:hideMark/>
          </w:tcPr>
          <w:p w:rsidR="004B3EDE" w:rsidRDefault="004B3EDE" w:rsidP="005E4741">
            <w:pPr>
              <w:pStyle w:val="rrddoublerule"/>
              <w:ind w:left="216" w:right="86"/>
            </w:pPr>
            <w:r>
              <w:t> </w:t>
            </w:r>
          </w:p>
        </w:tc>
        <w:tc>
          <w:tcPr>
            <w:tcW w:w="1198" w:type="dxa"/>
            <w:tcMar>
              <w:top w:w="0" w:type="dxa"/>
              <w:left w:w="0" w:type="dxa"/>
              <w:bottom w:w="0" w:type="dxa"/>
              <w:right w:w="0" w:type="dxa"/>
            </w:tcMar>
            <w:vAlign w:val="bottom"/>
            <w:hideMark/>
          </w:tcPr>
          <w:p w:rsidR="004B3EDE" w:rsidRDefault="004B3EDE" w:rsidP="005E4741">
            <w:pPr>
              <w:pStyle w:val="rrddoublerule"/>
              <w:ind w:left="216" w:right="216"/>
            </w:pPr>
            <w:r>
              <w:t> </w:t>
            </w:r>
          </w:p>
        </w:tc>
        <w:tc>
          <w:tcPr>
            <w:tcW w:w="1287" w:type="dxa"/>
            <w:tcMar>
              <w:top w:w="0" w:type="dxa"/>
              <w:left w:w="0" w:type="dxa"/>
              <w:bottom w:w="0" w:type="dxa"/>
              <w:right w:w="0" w:type="dxa"/>
            </w:tcMar>
            <w:vAlign w:val="bottom"/>
            <w:hideMark/>
          </w:tcPr>
          <w:p w:rsidR="004B3EDE" w:rsidRDefault="004B3EDE" w:rsidP="005E4741">
            <w:pPr>
              <w:pStyle w:val="rrddoublerule"/>
              <w:ind w:left="360" w:right="86"/>
            </w:pPr>
            <w:r>
              <w:t> </w:t>
            </w:r>
          </w:p>
        </w:tc>
        <w:tc>
          <w:tcPr>
            <w:tcW w:w="1240" w:type="dxa"/>
            <w:tcMar>
              <w:top w:w="0" w:type="dxa"/>
              <w:left w:w="0" w:type="dxa"/>
              <w:bottom w:w="0" w:type="dxa"/>
              <w:right w:w="0" w:type="dxa"/>
            </w:tcMar>
            <w:vAlign w:val="bottom"/>
            <w:hideMark/>
          </w:tcPr>
          <w:p w:rsidR="004B3EDE" w:rsidRDefault="004B3EDE" w:rsidP="005E4741">
            <w:pPr>
              <w:pStyle w:val="rrddoublerule"/>
              <w:ind w:left="360" w:right="86"/>
            </w:pPr>
            <w:r>
              <w:t> </w:t>
            </w:r>
          </w:p>
        </w:tc>
      </w:tr>
    </w:tbl>
    <w:p w:rsidR="004B3EDE" w:rsidRDefault="004B3EDE" w:rsidP="004B3EDE">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 xml:space="preserve">Includes intangible assets of $1.3 billion related to GitHub. See Note 8 – Business Combinations for further information. </w:t>
      </w:r>
    </w:p>
    <w:p w:rsidR="004B3EDE" w:rsidRDefault="004B3EDE" w:rsidP="004B3EDE">
      <w:pPr>
        <w:pStyle w:val="NormalWeb"/>
        <w:spacing w:before="180" w:beforeAutospacing="0" w:after="0" w:afterAutospacing="0"/>
        <w:jc w:val="both"/>
      </w:pPr>
      <w:r>
        <w:rPr>
          <w:rFonts w:ascii="Arial" w:hAnsi="Arial" w:cs="Arial"/>
          <w:sz w:val="20"/>
          <w:szCs w:val="20"/>
        </w:rPr>
        <w:t xml:space="preserve">No material impairments of intangible assets were identified during fiscal years 2020, 2019, or 2018. We estimate that we have no significant residual value related to our intangible assets.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The components of intangible assets acquired during the periods presented were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520"/>
        <w:gridCol w:w="880"/>
        <w:gridCol w:w="1220"/>
        <w:gridCol w:w="960"/>
        <w:gridCol w:w="1220"/>
      </w:tblGrid>
      <w:tr w:rsidR="004B3EDE" w:rsidTr="005E4741">
        <w:trPr>
          <w:tblHeader/>
          <w:jc w:val="center"/>
        </w:trPr>
        <w:tc>
          <w:tcPr>
            <w:tcW w:w="652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880" w:type="dxa"/>
            <w:tcMar>
              <w:top w:w="0" w:type="dxa"/>
              <w:left w:w="0" w:type="dxa"/>
              <w:bottom w:w="0" w:type="dxa"/>
              <w:right w:w="0" w:type="dxa"/>
            </w:tcMar>
            <w:vAlign w:val="bottom"/>
            <w:hideMark/>
          </w:tcPr>
          <w:p w:rsidR="004B3EDE" w:rsidRDefault="004B3EDE" w:rsidP="008710E2">
            <w:pPr>
              <w:ind w:right="29"/>
              <w:jc w:val="right"/>
            </w:pPr>
            <w:r>
              <w:rPr>
                <w:rFonts w:ascii="Arial" w:hAnsi="Arial" w:cs="Arial"/>
                <w:b/>
                <w:bCs/>
                <w:sz w:val="15"/>
                <w:szCs w:val="15"/>
              </w:rPr>
              <w:t>Amount</w:t>
            </w:r>
          </w:p>
        </w:tc>
        <w:tc>
          <w:tcPr>
            <w:tcW w:w="1220" w:type="dxa"/>
            <w:tcMar>
              <w:top w:w="0" w:type="dxa"/>
              <w:left w:w="0" w:type="dxa"/>
              <w:bottom w:w="0" w:type="dxa"/>
              <w:right w:w="0" w:type="dxa"/>
            </w:tcMar>
            <w:vAlign w:val="bottom"/>
            <w:hideMark/>
          </w:tcPr>
          <w:p w:rsidR="004B3EDE" w:rsidRPr="004B3EDE" w:rsidRDefault="004B3EDE" w:rsidP="005E4741">
            <w:pPr>
              <w:pStyle w:val="NormalWeb"/>
              <w:spacing w:before="0" w:beforeAutospacing="0" w:after="0" w:afterAutospacing="0"/>
              <w:jc w:val="right"/>
            </w:pPr>
            <w:r>
              <w:rPr>
                <w:rFonts w:ascii="Arial" w:hAnsi="Arial" w:cs="Arial"/>
                <w:b/>
                <w:bCs/>
                <w:sz w:val="15"/>
                <w:szCs w:val="15"/>
              </w:rPr>
              <w:t>Weighted</w:t>
            </w:r>
          </w:p>
          <w:p w:rsidR="004B3EDE" w:rsidRDefault="004B3EDE" w:rsidP="005E4741">
            <w:pPr>
              <w:pStyle w:val="NormalWeb"/>
              <w:spacing w:before="0" w:beforeAutospacing="0" w:after="15" w:afterAutospacing="0"/>
              <w:jc w:val="right"/>
            </w:pPr>
            <w:r>
              <w:rPr>
                <w:rFonts w:ascii="Arial" w:hAnsi="Arial" w:cs="Arial"/>
                <w:b/>
                <w:bCs/>
                <w:sz w:val="15"/>
                <w:szCs w:val="15"/>
              </w:rPr>
              <w:t>Average Life</w:t>
            </w:r>
          </w:p>
        </w:tc>
        <w:tc>
          <w:tcPr>
            <w:tcW w:w="960"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15"/>
                <w:szCs w:val="15"/>
              </w:rPr>
              <w:t>Amount</w:t>
            </w:r>
          </w:p>
        </w:tc>
        <w:tc>
          <w:tcPr>
            <w:tcW w:w="1220" w:type="dxa"/>
            <w:tcMar>
              <w:top w:w="0" w:type="dxa"/>
              <w:left w:w="0" w:type="dxa"/>
              <w:bottom w:w="0" w:type="dxa"/>
              <w:right w:w="0" w:type="dxa"/>
            </w:tcMar>
            <w:vAlign w:val="bottom"/>
            <w:hideMark/>
          </w:tcPr>
          <w:p w:rsidR="004B3EDE" w:rsidRPr="004B3EDE" w:rsidRDefault="004B3EDE" w:rsidP="005E4741">
            <w:pPr>
              <w:pStyle w:val="NormalWeb"/>
              <w:spacing w:before="0" w:beforeAutospacing="0" w:after="0" w:afterAutospacing="0"/>
              <w:jc w:val="right"/>
            </w:pPr>
            <w:r>
              <w:rPr>
                <w:rFonts w:ascii="Arial" w:hAnsi="Arial" w:cs="Arial"/>
                <w:b/>
                <w:bCs/>
                <w:sz w:val="15"/>
                <w:szCs w:val="15"/>
              </w:rPr>
              <w:t>Weighted</w:t>
            </w:r>
          </w:p>
          <w:p w:rsidR="004B3EDE" w:rsidRDefault="004B3EDE" w:rsidP="005E4741">
            <w:pPr>
              <w:pStyle w:val="NormalWeb"/>
              <w:spacing w:before="0" w:beforeAutospacing="0" w:after="15" w:afterAutospacing="0"/>
              <w:jc w:val="right"/>
            </w:pPr>
            <w:r>
              <w:rPr>
                <w:rFonts w:ascii="Arial" w:hAnsi="Arial" w:cs="Arial"/>
                <w:b/>
                <w:bCs/>
                <w:sz w:val="15"/>
                <w:szCs w:val="15"/>
              </w:rPr>
              <w:t>Average Life</w:t>
            </w:r>
          </w:p>
        </w:tc>
      </w:tr>
      <w:tr w:rsidR="004B3EDE" w:rsidTr="005E4741">
        <w:trPr>
          <w:jc w:val="center"/>
        </w:trPr>
        <w:tc>
          <w:tcPr>
            <w:tcW w:w="10800" w:type="dxa"/>
            <w:gridSpan w:val="5"/>
            <w:tcMar>
              <w:top w:w="0" w:type="dxa"/>
              <w:left w:w="0" w:type="dxa"/>
              <w:bottom w:w="0" w:type="dxa"/>
              <w:right w:w="0" w:type="dxa"/>
            </w:tcMar>
            <w:vAlign w:val="bottom"/>
            <w:hideMark/>
          </w:tcPr>
          <w:p w:rsidR="004B3EDE" w:rsidRDefault="004B3EDE" w:rsidP="005E4741">
            <w:pPr>
              <w:pStyle w:val="rrdsinglerule"/>
              <w:jc w:val="right"/>
            </w:pPr>
          </w:p>
        </w:tc>
      </w:tr>
      <w:tr w:rsidR="004B3EDE" w:rsidTr="005E4741">
        <w:trPr>
          <w:trHeight w:val="75"/>
          <w:jc w:val="center"/>
        </w:trPr>
        <w:tc>
          <w:tcPr>
            <w:tcW w:w="6520" w:type="dxa"/>
            <w:tcMar>
              <w:left w:w="0" w:type="dxa"/>
            </w:tcMar>
            <w:vAlign w:val="center"/>
            <w:hideMark/>
          </w:tcPr>
          <w:p w:rsidR="004B3EDE" w:rsidRDefault="004B3EDE" w:rsidP="005E4741">
            <w:pPr>
              <w:rPr>
                <w:sz w:val="2"/>
                <w:szCs w:val="2"/>
              </w:rPr>
            </w:pPr>
            <w:r>
              <w:rPr>
                <w:sz w:val="2"/>
                <w:szCs w:val="2"/>
              </w:rPr>
              <w:t> </w:t>
            </w:r>
          </w:p>
        </w:tc>
        <w:tc>
          <w:tcPr>
            <w:tcW w:w="880" w:type="dxa"/>
            <w:tcMar>
              <w:left w:w="0" w:type="dxa"/>
            </w:tcMar>
            <w:vAlign w:val="center"/>
            <w:hideMark/>
          </w:tcPr>
          <w:p w:rsidR="004B3EDE" w:rsidRDefault="004B3EDE" w:rsidP="005E4741">
            <w:pPr>
              <w:jc w:val="right"/>
              <w:rPr>
                <w:sz w:val="2"/>
                <w:szCs w:val="2"/>
              </w:rPr>
            </w:pPr>
          </w:p>
        </w:tc>
        <w:tc>
          <w:tcPr>
            <w:tcW w:w="1220" w:type="dxa"/>
            <w:tcMar>
              <w:left w:w="0" w:type="dxa"/>
            </w:tcMar>
            <w:vAlign w:val="center"/>
            <w:hideMark/>
          </w:tcPr>
          <w:p w:rsidR="004B3EDE" w:rsidRDefault="004B3EDE" w:rsidP="005E4741">
            <w:pPr>
              <w:jc w:val="right"/>
              <w:rPr>
                <w:sz w:val="2"/>
                <w:szCs w:val="2"/>
              </w:rPr>
            </w:pPr>
          </w:p>
        </w:tc>
        <w:tc>
          <w:tcPr>
            <w:tcW w:w="960" w:type="dxa"/>
            <w:tcMar>
              <w:left w:w="0" w:type="dxa"/>
            </w:tcMar>
            <w:vAlign w:val="center"/>
            <w:hideMark/>
          </w:tcPr>
          <w:p w:rsidR="004B3EDE" w:rsidRDefault="004B3EDE" w:rsidP="005E4741">
            <w:pPr>
              <w:jc w:val="right"/>
              <w:rPr>
                <w:sz w:val="2"/>
                <w:szCs w:val="2"/>
              </w:rPr>
            </w:pPr>
          </w:p>
        </w:tc>
        <w:tc>
          <w:tcPr>
            <w:tcW w:w="1220" w:type="dxa"/>
            <w:tcMar>
              <w:left w:w="0" w:type="dxa"/>
            </w:tcMar>
            <w:vAlign w:val="center"/>
            <w:hideMark/>
          </w:tcPr>
          <w:p w:rsidR="004B3EDE" w:rsidRDefault="004B3EDE" w:rsidP="005E4741">
            <w:pPr>
              <w:jc w:val="right"/>
              <w:rPr>
                <w:sz w:val="2"/>
                <w:szCs w:val="2"/>
              </w:rPr>
            </w:pPr>
          </w:p>
        </w:tc>
      </w:tr>
      <w:tr w:rsidR="004B3EDE" w:rsidTr="005E4741">
        <w:trPr>
          <w:jc w:val="center"/>
        </w:trPr>
        <w:tc>
          <w:tcPr>
            <w:tcW w:w="652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Year Ended June 30,</w:t>
            </w:r>
          </w:p>
        </w:tc>
        <w:tc>
          <w:tcPr>
            <w:tcW w:w="880"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15"/>
                <w:szCs w:val="15"/>
              </w:rPr>
              <w:t>2020</w:t>
            </w:r>
          </w:p>
        </w:tc>
        <w:tc>
          <w:tcPr>
            <w:tcW w:w="1220" w:type="dxa"/>
            <w:tcMar>
              <w:top w:w="0" w:type="dxa"/>
              <w:left w:w="0" w:type="dxa"/>
              <w:bottom w:w="0" w:type="dxa"/>
              <w:right w:w="0" w:type="dxa"/>
            </w:tcMar>
            <w:vAlign w:val="bottom"/>
            <w:hideMark/>
          </w:tcPr>
          <w:p w:rsidR="004B3EDE" w:rsidRPr="004B3EDE" w:rsidRDefault="004B3EDE" w:rsidP="005E4741">
            <w:pPr>
              <w:pStyle w:val="la2"/>
              <w:jc w:val="right"/>
            </w:pPr>
          </w:p>
        </w:tc>
        <w:tc>
          <w:tcPr>
            <w:tcW w:w="960"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15"/>
                <w:szCs w:val="15"/>
              </w:rPr>
              <w:t>2019</w:t>
            </w:r>
          </w:p>
        </w:tc>
        <w:tc>
          <w:tcPr>
            <w:tcW w:w="1220" w:type="dxa"/>
            <w:tcMar>
              <w:top w:w="0" w:type="dxa"/>
              <w:left w:w="0" w:type="dxa"/>
              <w:bottom w:w="0" w:type="dxa"/>
              <w:right w:w="0" w:type="dxa"/>
            </w:tcMar>
            <w:vAlign w:val="bottom"/>
            <w:hideMark/>
          </w:tcPr>
          <w:p w:rsidR="004B3EDE" w:rsidRPr="004B3EDE" w:rsidRDefault="004B3EDE" w:rsidP="005E4741">
            <w:pPr>
              <w:pStyle w:val="la2"/>
              <w:jc w:val="right"/>
            </w:pPr>
          </w:p>
        </w:tc>
      </w:tr>
      <w:tr w:rsidR="004B3EDE" w:rsidTr="005E4741">
        <w:trPr>
          <w:trHeight w:val="75"/>
          <w:jc w:val="center"/>
        </w:trPr>
        <w:tc>
          <w:tcPr>
            <w:tcW w:w="6520" w:type="dxa"/>
            <w:tcMar>
              <w:left w:w="0" w:type="dxa"/>
            </w:tcMar>
            <w:vAlign w:val="center"/>
            <w:hideMark/>
          </w:tcPr>
          <w:p w:rsidR="004B3EDE" w:rsidRDefault="004B3EDE" w:rsidP="005E4741">
            <w:pPr>
              <w:rPr>
                <w:sz w:val="2"/>
                <w:szCs w:val="2"/>
              </w:rPr>
            </w:pPr>
            <w:r>
              <w:rPr>
                <w:sz w:val="2"/>
                <w:szCs w:val="2"/>
              </w:rPr>
              <w:t> </w:t>
            </w:r>
          </w:p>
        </w:tc>
        <w:tc>
          <w:tcPr>
            <w:tcW w:w="880" w:type="dxa"/>
            <w:tcMar>
              <w:left w:w="0" w:type="dxa"/>
            </w:tcMar>
            <w:vAlign w:val="center"/>
            <w:hideMark/>
          </w:tcPr>
          <w:p w:rsidR="004B3EDE" w:rsidRDefault="004B3EDE" w:rsidP="005E4741">
            <w:pPr>
              <w:jc w:val="right"/>
              <w:rPr>
                <w:sz w:val="2"/>
                <w:szCs w:val="2"/>
              </w:rPr>
            </w:pPr>
          </w:p>
        </w:tc>
        <w:tc>
          <w:tcPr>
            <w:tcW w:w="1220" w:type="dxa"/>
            <w:tcMar>
              <w:left w:w="0" w:type="dxa"/>
            </w:tcMar>
            <w:vAlign w:val="center"/>
            <w:hideMark/>
          </w:tcPr>
          <w:p w:rsidR="004B3EDE" w:rsidRDefault="004B3EDE" w:rsidP="005E4741">
            <w:pPr>
              <w:jc w:val="right"/>
              <w:rPr>
                <w:sz w:val="2"/>
                <w:szCs w:val="2"/>
              </w:rPr>
            </w:pPr>
          </w:p>
        </w:tc>
        <w:tc>
          <w:tcPr>
            <w:tcW w:w="960" w:type="dxa"/>
            <w:tcMar>
              <w:left w:w="0" w:type="dxa"/>
            </w:tcMar>
            <w:vAlign w:val="center"/>
            <w:hideMark/>
          </w:tcPr>
          <w:p w:rsidR="004B3EDE" w:rsidRDefault="004B3EDE" w:rsidP="005E4741">
            <w:pPr>
              <w:jc w:val="right"/>
              <w:rPr>
                <w:sz w:val="2"/>
                <w:szCs w:val="2"/>
              </w:rPr>
            </w:pPr>
          </w:p>
        </w:tc>
        <w:tc>
          <w:tcPr>
            <w:tcW w:w="1220" w:type="dxa"/>
            <w:tcMar>
              <w:left w:w="0" w:type="dxa"/>
            </w:tcMar>
            <w:vAlign w:val="center"/>
            <w:hideMark/>
          </w:tcPr>
          <w:p w:rsidR="004B3EDE" w:rsidRDefault="004B3EDE" w:rsidP="005E4741">
            <w:pPr>
              <w:jc w:val="right"/>
              <w:rPr>
                <w:sz w:val="2"/>
                <w:szCs w:val="2"/>
              </w:rPr>
            </w:pPr>
          </w:p>
        </w:tc>
      </w:tr>
      <w:tr w:rsidR="004B3EDE" w:rsidTr="005E4741">
        <w:trPr>
          <w:jc w:val="center"/>
        </w:trPr>
        <w:tc>
          <w:tcPr>
            <w:tcW w:w="6520" w:type="dxa"/>
            <w:tcMar>
              <w:left w:w="0" w:type="dxa"/>
            </w:tcMar>
            <w:hideMark/>
          </w:tcPr>
          <w:p w:rsidR="004B3EDE" w:rsidRPr="004B3EDE" w:rsidRDefault="004B3EDE" w:rsidP="005E4741">
            <w:pPr>
              <w:pStyle w:val="NormalWeb"/>
              <w:ind w:left="240" w:hanging="240"/>
            </w:pPr>
            <w:r>
              <w:rPr>
                <w:rFonts w:ascii="Arial" w:hAnsi="Arial" w:cs="Arial"/>
                <w:sz w:val="20"/>
                <w:szCs w:val="20"/>
              </w:rPr>
              <w:t>Technology-based</w:t>
            </w:r>
          </w:p>
        </w:tc>
        <w:tc>
          <w:tcPr>
            <w:tcW w:w="880" w:type="dxa"/>
            <w:noWrap/>
            <w:tcMar>
              <w:top w:w="0" w:type="dxa"/>
              <w:left w:w="0" w:type="dxa"/>
              <w:bottom w:w="0" w:type="dxa"/>
              <w:right w:w="0" w:type="dxa"/>
            </w:tcMar>
            <w:vAlign w:val="bottom"/>
            <w:hideMark/>
          </w:tcPr>
          <w:p w:rsidR="004B3EDE" w:rsidRDefault="005E4741" w:rsidP="005E4741">
            <w:pPr>
              <w:pStyle w:val="NormalWeb"/>
              <w:tabs>
                <w:tab w:val="right" w:pos="840"/>
                <w:tab w:val="decimal" w:pos="880"/>
              </w:tabs>
              <w:spacing w:before="0" w:beforeAutospacing="0" w:after="15" w:afterAutospacing="0"/>
              <w:jc w:val="right"/>
            </w:pPr>
            <w:r>
              <w:rPr>
                <w:rFonts w:ascii="Arial" w:hAnsi="Arial" w:cs="Arial"/>
                <w:b/>
                <w:bCs/>
                <w:sz w:val="20"/>
                <w:szCs w:val="20"/>
              </w:rPr>
              <w:t xml:space="preserve">$   </w:t>
            </w:r>
            <w:r w:rsidR="004B3EDE">
              <w:rPr>
                <w:rFonts w:ascii="Arial" w:hAnsi="Arial" w:cs="Arial"/>
                <w:b/>
                <w:bCs/>
                <w:sz w:val="20"/>
                <w:szCs w:val="20"/>
              </w:rPr>
              <w:t>531</w:t>
            </w:r>
          </w:p>
        </w:tc>
        <w:tc>
          <w:tcPr>
            <w:tcW w:w="1220" w:type="dxa"/>
            <w:noWrap/>
            <w:tcMar>
              <w:top w:w="0" w:type="dxa"/>
              <w:left w:w="0" w:type="dxa"/>
              <w:bottom w:w="0" w:type="dxa"/>
              <w:right w:w="0" w:type="dxa"/>
            </w:tcMar>
            <w:vAlign w:val="bottom"/>
            <w:hideMark/>
          </w:tcPr>
          <w:p w:rsidR="004B3EDE" w:rsidRDefault="004B3EDE" w:rsidP="005E4741">
            <w:pPr>
              <w:pStyle w:val="NormalWeb"/>
              <w:tabs>
                <w:tab w:val="right" w:pos="1180"/>
                <w:tab w:val="decimal" w:pos="1220"/>
              </w:tabs>
              <w:spacing w:before="0" w:beforeAutospacing="0" w:after="15" w:afterAutospacing="0"/>
              <w:jc w:val="right"/>
            </w:pPr>
            <w:r>
              <w:rPr>
                <w:rFonts w:ascii="Arial" w:hAnsi="Arial" w:cs="Arial"/>
                <w:b/>
                <w:bCs/>
                <w:sz w:val="20"/>
                <w:szCs w:val="20"/>
              </w:rPr>
              <w:t>6 years</w:t>
            </w:r>
          </w:p>
        </w:tc>
        <w:tc>
          <w:tcPr>
            <w:tcW w:w="960" w:type="dxa"/>
            <w:noWrap/>
            <w:tcMar>
              <w:top w:w="0" w:type="dxa"/>
              <w:left w:w="0" w:type="dxa"/>
              <w:bottom w:w="0" w:type="dxa"/>
              <w:right w:w="0" w:type="dxa"/>
            </w:tcMar>
            <w:vAlign w:val="bottom"/>
            <w:hideMark/>
          </w:tcPr>
          <w:p w:rsidR="004B3EDE" w:rsidRDefault="004B3EDE" w:rsidP="005E4741">
            <w:pPr>
              <w:pStyle w:val="NormalWeb"/>
              <w:tabs>
                <w:tab w:val="right" w:pos="920"/>
                <w:tab w:val="decimal" w:pos="960"/>
              </w:tabs>
              <w:spacing w:before="0" w:beforeAutospacing="0" w:after="15" w:afterAutospacing="0"/>
              <w:ind w:left="187"/>
              <w:jc w:val="right"/>
            </w:pPr>
            <w:r>
              <w:rPr>
                <w:rFonts w:ascii="Arial" w:hAnsi="Arial" w:cs="Arial"/>
                <w:sz w:val="20"/>
                <w:szCs w:val="20"/>
              </w:rPr>
              <w:t>$</w:t>
            </w:r>
            <w:r>
              <w:rPr>
                <w:rFonts w:ascii="Arial" w:hAnsi="Arial" w:cs="Arial"/>
                <w:sz w:val="20"/>
                <w:szCs w:val="20"/>
              </w:rPr>
              <w:tab/>
              <w:t>814</w:t>
            </w:r>
          </w:p>
        </w:tc>
        <w:tc>
          <w:tcPr>
            <w:tcW w:w="1220" w:type="dxa"/>
            <w:noWrap/>
            <w:tcMar>
              <w:top w:w="0" w:type="dxa"/>
              <w:left w:w="0" w:type="dxa"/>
              <w:bottom w:w="0" w:type="dxa"/>
              <w:right w:w="0" w:type="dxa"/>
            </w:tcMar>
            <w:vAlign w:val="bottom"/>
            <w:hideMark/>
          </w:tcPr>
          <w:p w:rsidR="004B3EDE" w:rsidRDefault="004B3EDE" w:rsidP="005E4741">
            <w:pPr>
              <w:pStyle w:val="NormalWeb"/>
              <w:tabs>
                <w:tab w:val="right" w:pos="1180"/>
                <w:tab w:val="decimal" w:pos="1220"/>
              </w:tabs>
              <w:spacing w:before="0" w:beforeAutospacing="0" w:after="15" w:afterAutospacing="0"/>
              <w:jc w:val="right"/>
            </w:pPr>
            <w:r>
              <w:rPr>
                <w:rFonts w:ascii="Arial" w:hAnsi="Arial" w:cs="Arial"/>
                <w:sz w:val="20"/>
                <w:szCs w:val="20"/>
              </w:rPr>
              <w:t>5 years</w:t>
            </w:r>
          </w:p>
        </w:tc>
      </w:tr>
      <w:tr w:rsidR="004B3EDE" w:rsidTr="005E4741">
        <w:trPr>
          <w:jc w:val="center"/>
        </w:trPr>
        <w:tc>
          <w:tcPr>
            <w:tcW w:w="6520" w:type="dxa"/>
            <w:tcMar>
              <w:left w:w="0" w:type="dxa"/>
            </w:tcMar>
            <w:vAlign w:val="bottom"/>
            <w:hideMark/>
          </w:tcPr>
          <w:p w:rsidR="004B3EDE" w:rsidRDefault="004B3EDE" w:rsidP="005E4741">
            <w:r>
              <w:rPr>
                <w:rFonts w:ascii="Arial" w:hAnsi="Arial" w:cs="Arial"/>
                <w:sz w:val="20"/>
              </w:rPr>
              <w:t>Customer-related</w:t>
            </w:r>
          </w:p>
        </w:tc>
        <w:tc>
          <w:tcPr>
            <w:tcW w:w="880"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20"/>
              </w:rPr>
              <w:t>303</w:t>
            </w:r>
          </w:p>
        </w:tc>
        <w:tc>
          <w:tcPr>
            <w:tcW w:w="1220"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20"/>
              </w:rPr>
              <w:t>5 years</w:t>
            </w:r>
          </w:p>
        </w:tc>
        <w:tc>
          <w:tcPr>
            <w:tcW w:w="960" w:type="dxa"/>
            <w:tcMar>
              <w:top w:w="0" w:type="dxa"/>
              <w:left w:w="0" w:type="dxa"/>
              <w:bottom w:w="0" w:type="dxa"/>
              <w:right w:w="0" w:type="dxa"/>
            </w:tcMar>
            <w:vAlign w:val="bottom"/>
            <w:hideMark/>
          </w:tcPr>
          <w:p w:rsidR="004B3EDE" w:rsidRDefault="004B3EDE" w:rsidP="005E4741">
            <w:pPr>
              <w:ind w:left="187"/>
              <w:jc w:val="right"/>
            </w:pPr>
            <w:r>
              <w:rPr>
                <w:rFonts w:ascii="Arial" w:hAnsi="Arial" w:cs="Arial"/>
                <w:sz w:val="20"/>
              </w:rPr>
              <w:t>710</w:t>
            </w:r>
          </w:p>
        </w:tc>
        <w:tc>
          <w:tcPr>
            <w:tcW w:w="1220" w:type="dxa"/>
            <w:tcMar>
              <w:top w:w="0" w:type="dxa"/>
              <w:left w:w="0" w:type="dxa"/>
              <w:bottom w:w="0" w:type="dxa"/>
              <w:right w:w="0" w:type="dxa"/>
            </w:tcMar>
            <w:vAlign w:val="bottom"/>
            <w:hideMark/>
          </w:tcPr>
          <w:p w:rsidR="004B3EDE" w:rsidRDefault="004B3EDE" w:rsidP="005E4741">
            <w:pPr>
              <w:jc w:val="right"/>
            </w:pPr>
            <w:r>
              <w:rPr>
                <w:rFonts w:ascii="Arial" w:hAnsi="Arial" w:cs="Arial"/>
                <w:sz w:val="20"/>
              </w:rPr>
              <w:t>8 years</w:t>
            </w:r>
          </w:p>
        </w:tc>
      </w:tr>
      <w:tr w:rsidR="004B3EDE" w:rsidTr="005E4741">
        <w:trPr>
          <w:jc w:val="center"/>
        </w:trPr>
        <w:tc>
          <w:tcPr>
            <w:tcW w:w="6520" w:type="dxa"/>
            <w:tcMar>
              <w:left w:w="0" w:type="dxa"/>
            </w:tcMar>
            <w:vAlign w:val="bottom"/>
            <w:hideMark/>
          </w:tcPr>
          <w:p w:rsidR="004B3EDE" w:rsidRDefault="004B3EDE" w:rsidP="005E4741">
            <w:r>
              <w:rPr>
                <w:rFonts w:ascii="Arial" w:hAnsi="Arial" w:cs="Arial"/>
                <w:sz w:val="20"/>
              </w:rPr>
              <w:t>Marketing-related</w:t>
            </w:r>
          </w:p>
        </w:tc>
        <w:tc>
          <w:tcPr>
            <w:tcW w:w="880"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20"/>
              </w:rPr>
              <w:t>2</w:t>
            </w:r>
          </w:p>
        </w:tc>
        <w:tc>
          <w:tcPr>
            <w:tcW w:w="1220"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20"/>
              </w:rPr>
              <w:t>2 years</w:t>
            </w:r>
          </w:p>
        </w:tc>
        <w:tc>
          <w:tcPr>
            <w:tcW w:w="960" w:type="dxa"/>
            <w:tcMar>
              <w:top w:w="0" w:type="dxa"/>
              <w:left w:w="0" w:type="dxa"/>
              <w:bottom w:w="0" w:type="dxa"/>
              <w:right w:w="0" w:type="dxa"/>
            </w:tcMar>
            <w:vAlign w:val="bottom"/>
            <w:hideMark/>
          </w:tcPr>
          <w:p w:rsidR="004B3EDE" w:rsidRDefault="004B3EDE" w:rsidP="005E4741">
            <w:pPr>
              <w:ind w:left="187"/>
              <w:jc w:val="right"/>
            </w:pPr>
            <w:r>
              <w:rPr>
                <w:rFonts w:ascii="Arial" w:hAnsi="Arial" w:cs="Arial"/>
                <w:sz w:val="20"/>
              </w:rPr>
              <w:t>177</w:t>
            </w:r>
          </w:p>
        </w:tc>
        <w:tc>
          <w:tcPr>
            <w:tcW w:w="1220" w:type="dxa"/>
            <w:tcMar>
              <w:top w:w="0" w:type="dxa"/>
              <w:left w:w="0" w:type="dxa"/>
              <w:bottom w:w="0" w:type="dxa"/>
              <w:right w:w="0" w:type="dxa"/>
            </w:tcMar>
            <w:vAlign w:val="bottom"/>
            <w:hideMark/>
          </w:tcPr>
          <w:p w:rsidR="004B3EDE" w:rsidRDefault="004B3EDE" w:rsidP="005E4741">
            <w:pPr>
              <w:jc w:val="right"/>
            </w:pPr>
            <w:r>
              <w:rPr>
                <w:rFonts w:ascii="Arial" w:hAnsi="Arial" w:cs="Arial"/>
                <w:sz w:val="20"/>
              </w:rPr>
              <w:t>10 years</w:t>
            </w:r>
          </w:p>
        </w:tc>
      </w:tr>
      <w:tr w:rsidR="004B3EDE" w:rsidTr="005E4741">
        <w:trPr>
          <w:jc w:val="center"/>
        </w:trPr>
        <w:tc>
          <w:tcPr>
            <w:tcW w:w="6520" w:type="dxa"/>
            <w:tcMar>
              <w:left w:w="0" w:type="dxa"/>
            </w:tcMar>
            <w:vAlign w:val="bottom"/>
            <w:hideMark/>
          </w:tcPr>
          <w:p w:rsidR="004B3EDE" w:rsidRDefault="004B3EDE" w:rsidP="005E4741">
            <w:r>
              <w:rPr>
                <w:rFonts w:ascii="Arial" w:hAnsi="Arial" w:cs="Arial"/>
                <w:sz w:val="20"/>
              </w:rPr>
              <w:t>Contract-based</w:t>
            </w:r>
          </w:p>
        </w:tc>
        <w:tc>
          <w:tcPr>
            <w:tcW w:w="880"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20"/>
              </w:rPr>
              <w:t>0</w:t>
            </w:r>
          </w:p>
        </w:tc>
        <w:tc>
          <w:tcPr>
            <w:tcW w:w="1220"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20"/>
              </w:rPr>
              <w:t>0 years</w:t>
            </w:r>
          </w:p>
        </w:tc>
        <w:tc>
          <w:tcPr>
            <w:tcW w:w="960" w:type="dxa"/>
            <w:tcMar>
              <w:top w:w="0" w:type="dxa"/>
              <w:left w:w="0" w:type="dxa"/>
              <w:bottom w:w="0" w:type="dxa"/>
              <w:right w:w="0" w:type="dxa"/>
            </w:tcMar>
            <w:vAlign w:val="bottom"/>
            <w:hideMark/>
          </w:tcPr>
          <w:p w:rsidR="004B3EDE" w:rsidRDefault="004B3EDE" w:rsidP="005E4741">
            <w:pPr>
              <w:ind w:left="187"/>
              <w:jc w:val="right"/>
            </w:pPr>
            <w:r>
              <w:rPr>
                <w:rFonts w:ascii="Arial" w:hAnsi="Arial" w:cs="Arial"/>
                <w:sz w:val="20"/>
              </w:rPr>
              <w:t>7</w:t>
            </w:r>
          </w:p>
        </w:tc>
        <w:tc>
          <w:tcPr>
            <w:tcW w:w="1220" w:type="dxa"/>
            <w:tcMar>
              <w:top w:w="0" w:type="dxa"/>
              <w:left w:w="0" w:type="dxa"/>
              <w:bottom w:w="0" w:type="dxa"/>
              <w:right w:w="0" w:type="dxa"/>
            </w:tcMar>
            <w:vAlign w:val="bottom"/>
            <w:hideMark/>
          </w:tcPr>
          <w:p w:rsidR="004B3EDE" w:rsidRDefault="004B3EDE" w:rsidP="005E4741">
            <w:pPr>
              <w:jc w:val="right"/>
            </w:pPr>
            <w:r>
              <w:rPr>
                <w:rFonts w:ascii="Arial" w:hAnsi="Arial" w:cs="Arial"/>
                <w:sz w:val="20"/>
              </w:rPr>
              <w:t>3 years</w:t>
            </w:r>
          </w:p>
        </w:tc>
      </w:tr>
      <w:tr w:rsidR="004B3EDE" w:rsidTr="005E4741">
        <w:trPr>
          <w:jc w:val="center"/>
        </w:trPr>
        <w:tc>
          <w:tcPr>
            <w:tcW w:w="7400" w:type="dxa"/>
            <w:gridSpan w:val="2"/>
            <w:tcMar>
              <w:top w:w="0" w:type="dxa"/>
              <w:left w:w="0" w:type="dxa"/>
              <w:bottom w:w="0" w:type="dxa"/>
              <w:right w:w="0" w:type="dxa"/>
            </w:tcMar>
            <w:vAlign w:val="bottom"/>
            <w:hideMark/>
          </w:tcPr>
          <w:p w:rsidR="004B3EDE" w:rsidRPr="004B3EDE" w:rsidRDefault="004B3EDE" w:rsidP="005E4741">
            <w:pPr>
              <w:pStyle w:val="rrdsinglerule"/>
              <w:jc w:val="right"/>
            </w:pPr>
          </w:p>
        </w:tc>
        <w:tc>
          <w:tcPr>
            <w:tcW w:w="1220" w:type="dxa"/>
            <w:tcMar>
              <w:top w:w="0" w:type="dxa"/>
              <w:left w:w="0" w:type="dxa"/>
              <w:bottom w:w="0" w:type="dxa"/>
              <w:right w:w="0" w:type="dxa"/>
            </w:tcMar>
            <w:vAlign w:val="bottom"/>
            <w:hideMark/>
          </w:tcPr>
          <w:p w:rsidR="004B3EDE" w:rsidRDefault="004B3EDE" w:rsidP="005E4741">
            <w:pPr>
              <w:pStyle w:val="la2"/>
              <w:jc w:val="right"/>
            </w:pPr>
          </w:p>
        </w:tc>
        <w:tc>
          <w:tcPr>
            <w:tcW w:w="960" w:type="dxa"/>
            <w:tcMar>
              <w:top w:w="0" w:type="dxa"/>
              <w:left w:w="0" w:type="dxa"/>
              <w:bottom w:w="0" w:type="dxa"/>
              <w:right w:w="0" w:type="dxa"/>
            </w:tcMar>
            <w:vAlign w:val="bottom"/>
            <w:hideMark/>
          </w:tcPr>
          <w:p w:rsidR="004B3EDE" w:rsidRDefault="004B3EDE" w:rsidP="005E4741">
            <w:pPr>
              <w:pStyle w:val="rrdsinglerule"/>
              <w:ind w:left="216"/>
              <w:jc w:val="right"/>
            </w:pPr>
          </w:p>
        </w:tc>
        <w:tc>
          <w:tcPr>
            <w:tcW w:w="1220" w:type="dxa"/>
            <w:tcMar>
              <w:top w:w="0" w:type="dxa"/>
              <w:left w:w="0" w:type="dxa"/>
              <w:bottom w:w="0" w:type="dxa"/>
              <w:right w:w="0" w:type="dxa"/>
            </w:tcMar>
            <w:vAlign w:val="bottom"/>
            <w:hideMark/>
          </w:tcPr>
          <w:p w:rsidR="004B3EDE" w:rsidRDefault="004B3EDE" w:rsidP="005E4741">
            <w:pPr>
              <w:pStyle w:val="la2"/>
              <w:jc w:val="right"/>
            </w:pPr>
          </w:p>
        </w:tc>
      </w:tr>
      <w:tr w:rsidR="004B3EDE" w:rsidTr="005E4741">
        <w:trPr>
          <w:jc w:val="center"/>
        </w:trPr>
        <w:tc>
          <w:tcPr>
            <w:tcW w:w="6520" w:type="dxa"/>
            <w:tcMar>
              <w:left w:w="0" w:type="dxa"/>
            </w:tcMar>
            <w:hideMark/>
          </w:tcPr>
          <w:p w:rsidR="004B3EDE" w:rsidRDefault="004B3EDE" w:rsidP="005E4741">
            <w:pPr>
              <w:pStyle w:val="NormalWeb"/>
              <w:ind w:left="480" w:hanging="240"/>
            </w:pPr>
            <w:r>
              <w:rPr>
                <w:rFonts w:ascii="Arial" w:hAnsi="Arial" w:cs="Arial"/>
                <w:sz w:val="20"/>
                <w:szCs w:val="20"/>
              </w:rPr>
              <w:t>Total</w:t>
            </w:r>
          </w:p>
        </w:tc>
        <w:tc>
          <w:tcPr>
            <w:tcW w:w="880" w:type="dxa"/>
            <w:noWrap/>
            <w:tcMar>
              <w:top w:w="0" w:type="dxa"/>
              <w:left w:w="0" w:type="dxa"/>
              <w:bottom w:w="0" w:type="dxa"/>
              <w:right w:w="0" w:type="dxa"/>
            </w:tcMar>
            <w:vAlign w:val="bottom"/>
            <w:hideMark/>
          </w:tcPr>
          <w:p w:rsidR="004B3EDE" w:rsidRDefault="004B3EDE" w:rsidP="005E4741">
            <w:pPr>
              <w:pStyle w:val="NormalWeb"/>
              <w:tabs>
                <w:tab w:val="right" w:pos="840"/>
                <w:tab w:val="decimal" w:pos="880"/>
              </w:tabs>
              <w:spacing w:before="0" w:beforeAutospacing="0" w:after="15" w:afterAutospacing="0"/>
              <w:ind w:left="230"/>
              <w:jc w:val="right"/>
            </w:pPr>
            <w:r>
              <w:rPr>
                <w:rFonts w:ascii="Arial" w:hAnsi="Arial" w:cs="Arial"/>
                <w:b/>
                <w:bCs/>
                <w:sz w:val="20"/>
                <w:szCs w:val="20"/>
              </w:rPr>
              <w:t>$</w:t>
            </w:r>
            <w:r>
              <w:rPr>
                <w:rFonts w:ascii="Arial" w:hAnsi="Arial" w:cs="Arial"/>
                <w:b/>
                <w:bCs/>
                <w:sz w:val="20"/>
                <w:szCs w:val="20"/>
              </w:rPr>
              <w:tab/>
              <w:t>  836</w:t>
            </w:r>
          </w:p>
        </w:tc>
        <w:tc>
          <w:tcPr>
            <w:tcW w:w="1220" w:type="dxa"/>
            <w:noWrap/>
            <w:tcMar>
              <w:top w:w="0" w:type="dxa"/>
              <w:left w:w="0" w:type="dxa"/>
              <w:bottom w:w="0" w:type="dxa"/>
              <w:right w:w="0" w:type="dxa"/>
            </w:tcMar>
            <w:vAlign w:val="bottom"/>
            <w:hideMark/>
          </w:tcPr>
          <w:p w:rsidR="004B3EDE" w:rsidRDefault="004B3EDE" w:rsidP="005E4741">
            <w:pPr>
              <w:pStyle w:val="NormalWeb"/>
              <w:tabs>
                <w:tab w:val="right" w:pos="1180"/>
                <w:tab w:val="decimal" w:pos="1220"/>
              </w:tabs>
              <w:spacing w:before="0" w:beforeAutospacing="0" w:after="15" w:afterAutospacing="0"/>
              <w:jc w:val="right"/>
            </w:pPr>
            <w:r>
              <w:rPr>
                <w:rFonts w:ascii="Arial" w:hAnsi="Arial" w:cs="Arial"/>
                <w:b/>
                <w:bCs/>
                <w:sz w:val="20"/>
                <w:szCs w:val="20"/>
              </w:rPr>
              <w:t>5 years</w:t>
            </w:r>
          </w:p>
        </w:tc>
        <w:tc>
          <w:tcPr>
            <w:tcW w:w="960" w:type="dxa"/>
            <w:noWrap/>
            <w:tcMar>
              <w:top w:w="0" w:type="dxa"/>
              <w:left w:w="0" w:type="dxa"/>
              <w:bottom w:w="0" w:type="dxa"/>
              <w:right w:w="0" w:type="dxa"/>
            </w:tcMar>
            <w:vAlign w:val="bottom"/>
            <w:hideMark/>
          </w:tcPr>
          <w:p w:rsidR="004B3EDE" w:rsidRDefault="004B3EDE" w:rsidP="005E4741">
            <w:pPr>
              <w:pStyle w:val="NormalWeb"/>
              <w:tabs>
                <w:tab w:val="right" w:pos="920"/>
                <w:tab w:val="decimal" w:pos="960"/>
              </w:tabs>
              <w:spacing w:before="0" w:beforeAutospacing="0" w:after="15" w:afterAutospacing="0"/>
              <w:ind w:left="187"/>
              <w:jc w:val="right"/>
            </w:pPr>
            <w:r>
              <w:rPr>
                <w:rFonts w:ascii="Arial" w:hAnsi="Arial" w:cs="Arial"/>
                <w:sz w:val="20"/>
                <w:szCs w:val="20"/>
              </w:rPr>
              <w:t>$</w:t>
            </w:r>
            <w:r>
              <w:rPr>
                <w:rFonts w:ascii="Arial" w:hAnsi="Arial" w:cs="Arial"/>
                <w:sz w:val="20"/>
                <w:szCs w:val="20"/>
              </w:rPr>
              <w:tab/>
              <w:t>  1,708</w:t>
            </w:r>
          </w:p>
        </w:tc>
        <w:tc>
          <w:tcPr>
            <w:tcW w:w="1220" w:type="dxa"/>
            <w:noWrap/>
            <w:tcMar>
              <w:top w:w="0" w:type="dxa"/>
              <w:left w:w="0" w:type="dxa"/>
              <w:bottom w:w="0" w:type="dxa"/>
              <w:right w:w="0" w:type="dxa"/>
            </w:tcMar>
            <w:vAlign w:val="bottom"/>
            <w:hideMark/>
          </w:tcPr>
          <w:p w:rsidR="004B3EDE" w:rsidRDefault="004B3EDE" w:rsidP="005E4741">
            <w:pPr>
              <w:pStyle w:val="NormalWeb"/>
              <w:tabs>
                <w:tab w:val="right" w:pos="1180"/>
                <w:tab w:val="decimal" w:pos="1220"/>
              </w:tabs>
              <w:spacing w:before="0" w:beforeAutospacing="0" w:after="15" w:afterAutospacing="0"/>
              <w:jc w:val="right"/>
            </w:pPr>
            <w:r>
              <w:rPr>
                <w:rFonts w:ascii="Arial" w:hAnsi="Arial" w:cs="Arial"/>
                <w:sz w:val="20"/>
                <w:szCs w:val="20"/>
              </w:rPr>
              <w:t>7 years</w:t>
            </w:r>
          </w:p>
        </w:tc>
      </w:tr>
      <w:tr w:rsidR="004B3EDE" w:rsidTr="005E4741">
        <w:trPr>
          <w:jc w:val="center"/>
        </w:trPr>
        <w:tc>
          <w:tcPr>
            <w:tcW w:w="6520" w:type="dxa"/>
            <w:tcMar>
              <w:top w:w="0" w:type="dxa"/>
              <w:left w:w="0" w:type="dxa"/>
              <w:bottom w:w="0" w:type="dxa"/>
              <w:right w:w="0" w:type="dxa"/>
            </w:tcMar>
            <w:vAlign w:val="bottom"/>
            <w:hideMark/>
          </w:tcPr>
          <w:p w:rsidR="004B3EDE" w:rsidRDefault="004B3EDE" w:rsidP="005E4741">
            <w:pPr>
              <w:pStyle w:val="la2"/>
            </w:pPr>
            <w:r>
              <w:t> </w:t>
            </w:r>
          </w:p>
        </w:tc>
        <w:tc>
          <w:tcPr>
            <w:tcW w:w="880" w:type="dxa"/>
            <w:tcMar>
              <w:top w:w="0" w:type="dxa"/>
              <w:left w:w="0" w:type="dxa"/>
              <w:bottom w:w="0" w:type="dxa"/>
              <w:right w:w="0" w:type="dxa"/>
            </w:tcMar>
            <w:vAlign w:val="bottom"/>
            <w:hideMark/>
          </w:tcPr>
          <w:p w:rsidR="004B3EDE" w:rsidRDefault="004B3EDE" w:rsidP="005E4741">
            <w:pPr>
              <w:pStyle w:val="rrddoublerule"/>
              <w:ind w:left="288"/>
              <w:jc w:val="right"/>
            </w:pPr>
          </w:p>
        </w:tc>
        <w:tc>
          <w:tcPr>
            <w:tcW w:w="1220" w:type="dxa"/>
            <w:tcMar>
              <w:top w:w="0" w:type="dxa"/>
              <w:left w:w="0" w:type="dxa"/>
              <w:bottom w:w="0" w:type="dxa"/>
              <w:right w:w="0" w:type="dxa"/>
            </w:tcMar>
            <w:vAlign w:val="bottom"/>
            <w:hideMark/>
          </w:tcPr>
          <w:p w:rsidR="004B3EDE" w:rsidRDefault="004B3EDE" w:rsidP="005E4741">
            <w:pPr>
              <w:pStyle w:val="la2"/>
              <w:jc w:val="right"/>
            </w:pPr>
          </w:p>
        </w:tc>
        <w:tc>
          <w:tcPr>
            <w:tcW w:w="960" w:type="dxa"/>
            <w:tcMar>
              <w:top w:w="0" w:type="dxa"/>
              <w:left w:w="0" w:type="dxa"/>
              <w:bottom w:w="0" w:type="dxa"/>
              <w:right w:w="0" w:type="dxa"/>
            </w:tcMar>
            <w:vAlign w:val="bottom"/>
            <w:hideMark/>
          </w:tcPr>
          <w:p w:rsidR="004B3EDE" w:rsidRDefault="004B3EDE" w:rsidP="005E4741">
            <w:pPr>
              <w:pStyle w:val="rrddoublerule"/>
              <w:ind w:left="216"/>
              <w:jc w:val="right"/>
            </w:pPr>
          </w:p>
        </w:tc>
        <w:tc>
          <w:tcPr>
            <w:tcW w:w="1220" w:type="dxa"/>
            <w:tcMar>
              <w:top w:w="0" w:type="dxa"/>
              <w:left w:w="0" w:type="dxa"/>
              <w:bottom w:w="0" w:type="dxa"/>
              <w:right w:w="0" w:type="dxa"/>
            </w:tcMar>
            <w:vAlign w:val="bottom"/>
            <w:hideMark/>
          </w:tcPr>
          <w:p w:rsidR="004B3EDE" w:rsidRDefault="004B3EDE" w:rsidP="005E4741">
            <w:pPr>
              <w:pStyle w:val="la2"/>
              <w:jc w:val="right"/>
            </w:pPr>
          </w:p>
        </w:tc>
      </w:tr>
    </w:tbl>
    <w:p w:rsidR="004B3EDE" w:rsidRDefault="004B3EDE" w:rsidP="004B3EDE">
      <w:pPr>
        <w:pStyle w:val="NormalWeb"/>
        <w:spacing w:before="180" w:beforeAutospacing="0" w:after="0" w:afterAutospacing="0"/>
        <w:jc w:val="both"/>
      </w:pPr>
      <w:r>
        <w:rPr>
          <w:rFonts w:ascii="Arial" w:hAnsi="Arial" w:cs="Arial"/>
          <w:sz w:val="20"/>
          <w:szCs w:val="20"/>
        </w:rPr>
        <w:t xml:space="preserve">Intangible assets amortization expense was $1.6 billion, $1.9 billion, and $2.2 billion for fiscal years 2020, 2019, and 2018, respectively.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The following table outlines the estimated future amortization expense related to intangible assets held as of June 30, 2020: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780"/>
        <w:gridCol w:w="1020"/>
      </w:tblGrid>
      <w:tr w:rsidR="004B3EDE" w:rsidTr="005E4741">
        <w:trPr>
          <w:tblHeader/>
          <w:jc w:val="center"/>
        </w:trPr>
        <w:tc>
          <w:tcPr>
            <w:tcW w:w="978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1020" w:type="dxa"/>
            <w:tcMar>
              <w:top w:w="0" w:type="dxa"/>
              <w:left w:w="0" w:type="dxa"/>
              <w:bottom w:w="0" w:type="dxa"/>
              <w:right w:w="0" w:type="dxa"/>
            </w:tcMar>
            <w:vAlign w:val="bottom"/>
            <w:hideMark/>
          </w:tcPr>
          <w:p w:rsidR="004B3EDE" w:rsidRDefault="004B3EDE" w:rsidP="005E4741">
            <w:pPr>
              <w:pStyle w:val="la2"/>
            </w:pPr>
            <w:r>
              <w:t> </w:t>
            </w:r>
          </w:p>
        </w:tc>
      </w:tr>
      <w:tr w:rsidR="004B3EDE" w:rsidTr="005E4741">
        <w:trPr>
          <w:jc w:val="center"/>
        </w:trPr>
        <w:tc>
          <w:tcPr>
            <w:tcW w:w="10800" w:type="dxa"/>
            <w:gridSpan w:val="2"/>
            <w:tcMar>
              <w:top w:w="0" w:type="dxa"/>
              <w:left w:w="0" w:type="dxa"/>
              <w:bottom w:w="0" w:type="dxa"/>
              <w:right w:w="0" w:type="dxa"/>
            </w:tcMar>
            <w:vAlign w:val="bottom"/>
            <w:hideMark/>
          </w:tcPr>
          <w:p w:rsidR="004B3EDE" w:rsidRDefault="004B3EDE" w:rsidP="005E4741">
            <w:pPr>
              <w:pStyle w:val="rrdsinglerule"/>
            </w:pPr>
            <w:r>
              <w:t> </w:t>
            </w:r>
          </w:p>
        </w:tc>
      </w:tr>
      <w:tr w:rsidR="004B3EDE" w:rsidTr="005E4741">
        <w:trPr>
          <w:trHeight w:val="75"/>
          <w:jc w:val="center"/>
        </w:trPr>
        <w:tc>
          <w:tcPr>
            <w:tcW w:w="9780" w:type="dxa"/>
            <w:tcMar>
              <w:left w:w="0" w:type="dxa"/>
            </w:tcMar>
            <w:vAlign w:val="center"/>
            <w:hideMark/>
          </w:tcPr>
          <w:p w:rsidR="004B3EDE" w:rsidRDefault="004B3EDE" w:rsidP="005E4741">
            <w:pPr>
              <w:rPr>
                <w:sz w:val="2"/>
                <w:szCs w:val="2"/>
              </w:rPr>
            </w:pPr>
            <w:r>
              <w:rPr>
                <w:sz w:val="2"/>
                <w:szCs w:val="2"/>
              </w:rPr>
              <w:t> </w:t>
            </w:r>
          </w:p>
        </w:tc>
        <w:tc>
          <w:tcPr>
            <w:tcW w:w="1020" w:type="dxa"/>
            <w:tcMar>
              <w:left w:w="0" w:type="dxa"/>
            </w:tcMar>
            <w:vAlign w:val="center"/>
            <w:hideMark/>
          </w:tcPr>
          <w:p w:rsidR="004B3EDE" w:rsidRDefault="004B3EDE" w:rsidP="005E4741">
            <w:pPr>
              <w:rPr>
                <w:sz w:val="2"/>
                <w:szCs w:val="2"/>
              </w:rPr>
            </w:pPr>
            <w:r>
              <w:rPr>
                <w:sz w:val="2"/>
                <w:szCs w:val="2"/>
              </w:rPr>
              <w:t> </w:t>
            </w:r>
          </w:p>
        </w:tc>
      </w:tr>
      <w:tr w:rsidR="004B3EDE" w:rsidTr="005E4741">
        <w:trPr>
          <w:jc w:val="center"/>
        </w:trPr>
        <w:tc>
          <w:tcPr>
            <w:tcW w:w="978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Year Ending June 30,</w:t>
            </w:r>
          </w:p>
        </w:tc>
        <w:tc>
          <w:tcPr>
            <w:tcW w:w="1020" w:type="dxa"/>
            <w:tcMar>
              <w:top w:w="0" w:type="dxa"/>
              <w:left w:w="0" w:type="dxa"/>
              <w:bottom w:w="0" w:type="dxa"/>
              <w:right w:w="0" w:type="dxa"/>
            </w:tcMar>
            <w:vAlign w:val="bottom"/>
            <w:hideMark/>
          </w:tcPr>
          <w:p w:rsidR="004B3EDE" w:rsidRDefault="004B3EDE" w:rsidP="005E4741">
            <w:pPr>
              <w:pStyle w:val="la2"/>
            </w:pPr>
            <w:r>
              <w:t> </w:t>
            </w:r>
          </w:p>
        </w:tc>
      </w:tr>
      <w:tr w:rsidR="004B3EDE" w:rsidTr="005E4741">
        <w:trPr>
          <w:trHeight w:val="75"/>
          <w:jc w:val="center"/>
        </w:trPr>
        <w:tc>
          <w:tcPr>
            <w:tcW w:w="9780" w:type="dxa"/>
            <w:tcMar>
              <w:left w:w="0" w:type="dxa"/>
            </w:tcMar>
            <w:vAlign w:val="center"/>
            <w:hideMark/>
          </w:tcPr>
          <w:p w:rsidR="004B3EDE" w:rsidRDefault="004B3EDE" w:rsidP="005E4741">
            <w:pPr>
              <w:rPr>
                <w:sz w:val="2"/>
                <w:szCs w:val="2"/>
              </w:rPr>
            </w:pPr>
            <w:r>
              <w:rPr>
                <w:sz w:val="2"/>
                <w:szCs w:val="2"/>
              </w:rPr>
              <w:t> </w:t>
            </w:r>
          </w:p>
        </w:tc>
        <w:tc>
          <w:tcPr>
            <w:tcW w:w="1020" w:type="dxa"/>
            <w:tcMar>
              <w:left w:w="0" w:type="dxa"/>
            </w:tcMar>
            <w:vAlign w:val="center"/>
            <w:hideMark/>
          </w:tcPr>
          <w:p w:rsidR="004B3EDE" w:rsidRDefault="004B3EDE" w:rsidP="005E4741">
            <w:pPr>
              <w:rPr>
                <w:sz w:val="2"/>
                <w:szCs w:val="2"/>
              </w:rPr>
            </w:pPr>
            <w:r>
              <w:rPr>
                <w:sz w:val="2"/>
                <w:szCs w:val="2"/>
              </w:rPr>
              <w:t> </w:t>
            </w:r>
          </w:p>
        </w:tc>
      </w:tr>
      <w:tr w:rsidR="004B3EDE" w:rsidTr="005E4741">
        <w:trPr>
          <w:jc w:val="center"/>
        </w:trPr>
        <w:tc>
          <w:tcPr>
            <w:tcW w:w="9780" w:type="dxa"/>
            <w:tcMar>
              <w:left w:w="0" w:type="dxa"/>
            </w:tcMar>
            <w:hideMark/>
          </w:tcPr>
          <w:p w:rsidR="004B3EDE" w:rsidRPr="004B3EDE" w:rsidRDefault="004B3EDE" w:rsidP="005E4741">
            <w:pPr>
              <w:pStyle w:val="NormalWeb"/>
              <w:ind w:left="240" w:hanging="240"/>
            </w:pPr>
            <w:r>
              <w:rPr>
                <w:rFonts w:ascii="Arial" w:hAnsi="Arial" w:cs="Arial"/>
                <w:sz w:val="20"/>
                <w:szCs w:val="20"/>
              </w:rPr>
              <w:t>2021</w:t>
            </w:r>
          </w:p>
        </w:tc>
        <w:tc>
          <w:tcPr>
            <w:tcW w:w="1020" w:type="dxa"/>
            <w:noWrap/>
            <w:tcMar>
              <w:top w:w="0" w:type="dxa"/>
              <w:left w:w="0" w:type="dxa"/>
              <w:bottom w:w="0" w:type="dxa"/>
              <w:right w:w="0" w:type="dxa"/>
            </w:tcMar>
            <w:vAlign w:val="bottom"/>
            <w:hideMark/>
          </w:tcPr>
          <w:p w:rsidR="004B3EDE" w:rsidRDefault="004B3EDE" w:rsidP="005E4741">
            <w:pPr>
              <w:pStyle w:val="NormalWeb"/>
              <w:tabs>
                <w:tab w:val="right" w:pos="980"/>
                <w:tab w:val="decimal" w:pos="1020"/>
              </w:tabs>
              <w:spacing w:before="0" w:beforeAutospacing="0" w:after="15" w:afterAutospacing="0"/>
              <w:ind w:left="216"/>
              <w:jc w:val="right"/>
            </w:pPr>
            <w:r>
              <w:rPr>
                <w:rFonts w:ascii="Arial" w:hAnsi="Arial" w:cs="Arial"/>
                <w:b/>
                <w:bCs/>
                <w:sz w:val="20"/>
                <w:szCs w:val="20"/>
              </w:rPr>
              <w:t>$</w:t>
            </w:r>
            <w:r>
              <w:rPr>
                <w:rFonts w:ascii="Arial" w:hAnsi="Arial" w:cs="Arial"/>
                <w:b/>
                <w:bCs/>
                <w:sz w:val="20"/>
                <w:szCs w:val="20"/>
              </w:rPr>
              <w:tab/>
              <w:t>1,483</w:t>
            </w:r>
          </w:p>
        </w:tc>
      </w:tr>
      <w:tr w:rsidR="004B3EDE" w:rsidTr="005E4741">
        <w:trPr>
          <w:jc w:val="center"/>
        </w:trPr>
        <w:tc>
          <w:tcPr>
            <w:tcW w:w="9780" w:type="dxa"/>
            <w:tcMar>
              <w:left w:w="0" w:type="dxa"/>
            </w:tcMar>
            <w:hideMark/>
          </w:tcPr>
          <w:p w:rsidR="004B3EDE" w:rsidRDefault="004B3EDE" w:rsidP="005E4741">
            <w:pPr>
              <w:pStyle w:val="NormalWeb"/>
              <w:ind w:left="240" w:hanging="240"/>
            </w:pPr>
            <w:r>
              <w:rPr>
                <w:rFonts w:ascii="Arial" w:hAnsi="Arial" w:cs="Arial"/>
                <w:sz w:val="20"/>
                <w:szCs w:val="20"/>
              </w:rPr>
              <w:t>2022</w:t>
            </w:r>
          </w:p>
        </w:tc>
        <w:tc>
          <w:tcPr>
            <w:tcW w:w="1020" w:type="dxa"/>
            <w:noWrap/>
            <w:tcMar>
              <w:top w:w="0" w:type="dxa"/>
              <w:left w:w="0" w:type="dxa"/>
              <w:bottom w:w="0" w:type="dxa"/>
              <w:right w:w="0" w:type="dxa"/>
            </w:tcMar>
            <w:vAlign w:val="bottom"/>
            <w:hideMark/>
          </w:tcPr>
          <w:p w:rsidR="004B3EDE" w:rsidRDefault="004B3EDE" w:rsidP="005E4741">
            <w:pPr>
              <w:pStyle w:val="NormalWeb"/>
              <w:tabs>
                <w:tab w:val="right" w:pos="980"/>
                <w:tab w:val="decimal" w:pos="1020"/>
              </w:tabs>
              <w:spacing w:before="0" w:beforeAutospacing="0" w:after="15" w:afterAutospacing="0"/>
              <w:ind w:left="216"/>
              <w:jc w:val="right"/>
            </w:pPr>
            <w:r>
              <w:rPr>
                <w:rFonts w:ascii="Arial" w:hAnsi="Arial" w:cs="Arial"/>
                <w:b/>
                <w:bCs/>
                <w:sz w:val="20"/>
                <w:szCs w:val="20"/>
              </w:rPr>
              <w:t>1,399</w:t>
            </w:r>
          </w:p>
        </w:tc>
      </w:tr>
      <w:tr w:rsidR="004B3EDE" w:rsidTr="005E4741">
        <w:trPr>
          <w:jc w:val="center"/>
        </w:trPr>
        <w:tc>
          <w:tcPr>
            <w:tcW w:w="9780" w:type="dxa"/>
            <w:tcMar>
              <w:left w:w="0" w:type="dxa"/>
            </w:tcMar>
            <w:hideMark/>
          </w:tcPr>
          <w:p w:rsidR="004B3EDE" w:rsidRDefault="004B3EDE" w:rsidP="005E4741">
            <w:pPr>
              <w:pStyle w:val="NormalWeb"/>
              <w:ind w:left="240" w:hanging="240"/>
            </w:pPr>
            <w:r>
              <w:rPr>
                <w:rFonts w:ascii="Arial" w:hAnsi="Arial" w:cs="Arial"/>
                <w:sz w:val="20"/>
                <w:szCs w:val="20"/>
              </w:rPr>
              <w:t>2023</w:t>
            </w:r>
          </w:p>
        </w:tc>
        <w:tc>
          <w:tcPr>
            <w:tcW w:w="1020" w:type="dxa"/>
            <w:noWrap/>
            <w:tcMar>
              <w:top w:w="0" w:type="dxa"/>
              <w:left w:w="0" w:type="dxa"/>
              <w:bottom w:w="0" w:type="dxa"/>
              <w:right w:w="0" w:type="dxa"/>
            </w:tcMar>
            <w:vAlign w:val="bottom"/>
            <w:hideMark/>
          </w:tcPr>
          <w:p w:rsidR="004B3EDE" w:rsidRDefault="004B3EDE" w:rsidP="005E4741">
            <w:pPr>
              <w:pStyle w:val="NormalWeb"/>
              <w:tabs>
                <w:tab w:val="right" w:pos="980"/>
                <w:tab w:val="decimal" w:pos="1020"/>
              </w:tabs>
              <w:spacing w:before="0" w:beforeAutospacing="0" w:after="15" w:afterAutospacing="0"/>
              <w:ind w:left="216"/>
              <w:jc w:val="right"/>
            </w:pPr>
            <w:r>
              <w:rPr>
                <w:rFonts w:ascii="Arial" w:hAnsi="Arial" w:cs="Arial"/>
                <w:b/>
                <w:bCs/>
                <w:sz w:val="20"/>
                <w:szCs w:val="20"/>
              </w:rPr>
              <w:t>1,219</w:t>
            </w:r>
          </w:p>
        </w:tc>
      </w:tr>
      <w:tr w:rsidR="004B3EDE" w:rsidTr="005E4741">
        <w:trPr>
          <w:jc w:val="center"/>
        </w:trPr>
        <w:tc>
          <w:tcPr>
            <w:tcW w:w="9780" w:type="dxa"/>
            <w:tcMar>
              <w:left w:w="0" w:type="dxa"/>
            </w:tcMar>
            <w:hideMark/>
          </w:tcPr>
          <w:p w:rsidR="004B3EDE" w:rsidRDefault="004B3EDE" w:rsidP="005E4741">
            <w:pPr>
              <w:pStyle w:val="NormalWeb"/>
              <w:ind w:left="240" w:hanging="240"/>
            </w:pPr>
            <w:r>
              <w:rPr>
                <w:rFonts w:ascii="Arial" w:hAnsi="Arial" w:cs="Arial"/>
                <w:sz w:val="20"/>
                <w:szCs w:val="20"/>
              </w:rPr>
              <w:t>2024</w:t>
            </w:r>
          </w:p>
        </w:tc>
        <w:tc>
          <w:tcPr>
            <w:tcW w:w="1020" w:type="dxa"/>
            <w:noWrap/>
            <w:tcMar>
              <w:top w:w="0" w:type="dxa"/>
              <w:left w:w="0" w:type="dxa"/>
              <w:bottom w:w="0" w:type="dxa"/>
              <w:right w:w="0" w:type="dxa"/>
            </w:tcMar>
            <w:vAlign w:val="bottom"/>
            <w:hideMark/>
          </w:tcPr>
          <w:p w:rsidR="004B3EDE" w:rsidRDefault="004B3EDE" w:rsidP="005E4741">
            <w:pPr>
              <w:pStyle w:val="NormalWeb"/>
              <w:tabs>
                <w:tab w:val="right" w:pos="980"/>
                <w:tab w:val="decimal" w:pos="1020"/>
              </w:tabs>
              <w:spacing w:before="0" w:beforeAutospacing="0" w:after="15" w:afterAutospacing="0"/>
              <w:ind w:left="216"/>
              <w:jc w:val="right"/>
            </w:pPr>
            <w:r>
              <w:rPr>
                <w:rFonts w:ascii="Arial" w:hAnsi="Arial" w:cs="Arial"/>
                <w:b/>
                <w:bCs/>
                <w:sz w:val="20"/>
                <w:szCs w:val="20"/>
              </w:rPr>
              <w:t>851</w:t>
            </w:r>
          </w:p>
        </w:tc>
      </w:tr>
      <w:tr w:rsidR="004B3EDE" w:rsidTr="005E4741">
        <w:trPr>
          <w:jc w:val="center"/>
        </w:trPr>
        <w:tc>
          <w:tcPr>
            <w:tcW w:w="9780" w:type="dxa"/>
            <w:tcMar>
              <w:left w:w="0" w:type="dxa"/>
            </w:tcMar>
            <w:hideMark/>
          </w:tcPr>
          <w:p w:rsidR="004B3EDE" w:rsidRDefault="004B3EDE" w:rsidP="005E4741">
            <w:pPr>
              <w:pStyle w:val="NormalWeb"/>
              <w:ind w:left="240" w:hanging="240"/>
            </w:pPr>
            <w:r>
              <w:rPr>
                <w:rFonts w:ascii="Arial" w:hAnsi="Arial" w:cs="Arial"/>
                <w:sz w:val="20"/>
                <w:szCs w:val="20"/>
              </w:rPr>
              <w:t>2025</w:t>
            </w:r>
          </w:p>
        </w:tc>
        <w:tc>
          <w:tcPr>
            <w:tcW w:w="1020" w:type="dxa"/>
            <w:noWrap/>
            <w:tcMar>
              <w:top w:w="0" w:type="dxa"/>
              <w:left w:w="0" w:type="dxa"/>
              <w:bottom w:w="0" w:type="dxa"/>
              <w:right w:w="0" w:type="dxa"/>
            </w:tcMar>
            <w:vAlign w:val="bottom"/>
            <w:hideMark/>
          </w:tcPr>
          <w:p w:rsidR="004B3EDE" w:rsidRDefault="004B3EDE" w:rsidP="005E4741">
            <w:pPr>
              <w:pStyle w:val="NormalWeb"/>
              <w:tabs>
                <w:tab w:val="right" w:pos="980"/>
                <w:tab w:val="decimal" w:pos="1020"/>
              </w:tabs>
              <w:spacing w:before="0" w:beforeAutospacing="0" w:after="15" w:afterAutospacing="0"/>
              <w:ind w:left="216"/>
              <w:jc w:val="right"/>
            </w:pPr>
            <w:r>
              <w:rPr>
                <w:rFonts w:ascii="Arial" w:hAnsi="Arial" w:cs="Arial"/>
                <w:b/>
                <w:bCs/>
                <w:sz w:val="20"/>
                <w:szCs w:val="20"/>
              </w:rPr>
              <w:t>447</w:t>
            </w:r>
          </w:p>
        </w:tc>
      </w:tr>
      <w:tr w:rsidR="004B3EDE" w:rsidTr="005E4741">
        <w:trPr>
          <w:jc w:val="center"/>
        </w:trPr>
        <w:tc>
          <w:tcPr>
            <w:tcW w:w="9780" w:type="dxa"/>
            <w:tcMar>
              <w:left w:w="0" w:type="dxa"/>
            </w:tcMar>
            <w:vAlign w:val="bottom"/>
            <w:hideMark/>
          </w:tcPr>
          <w:p w:rsidR="004B3EDE" w:rsidRDefault="004B3EDE" w:rsidP="005E4741">
            <w:pPr>
              <w:pStyle w:val="NormalWeb"/>
              <w:ind w:left="240" w:hanging="240"/>
            </w:pPr>
            <w:r>
              <w:rPr>
                <w:rFonts w:ascii="Arial" w:hAnsi="Arial" w:cs="Arial"/>
                <w:sz w:val="20"/>
                <w:szCs w:val="20"/>
              </w:rPr>
              <w:t>Thereafter</w:t>
            </w:r>
          </w:p>
        </w:tc>
        <w:tc>
          <w:tcPr>
            <w:tcW w:w="1020" w:type="dxa"/>
            <w:noWrap/>
            <w:tcMar>
              <w:top w:w="0" w:type="dxa"/>
              <w:left w:w="0" w:type="dxa"/>
              <w:bottom w:w="0" w:type="dxa"/>
              <w:right w:w="0" w:type="dxa"/>
            </w:tcMar>
            <w:vAlign w:val="bottom"/>
            <w:hideMark/>
          </w:tcPr>
          <w:p w:rsidR="004B3EDE" w:rsidRDefault="004B3EDE" w:rsidP="005E4741">
            <w:pPr>
              <w:pStyle w:val="NormalWeb"/>
              <w:tabs>
                <w:tab w:val="right" w:pos="980"/>
                <w:tab w:val="decimal" w:pos="1020"/>
              </w:tabs>
              <w:spacing w:before="0" w:beforeAutospacing="0" w:after="15" w:afterAutospacing="0"/>
              <w:ind w:left="216"/>
              <w:jc w:val="right"/>
            </w:pPr>
            <w:r>
              <w:rPr>
                <w:rFonts w:ascii="Arial" w:hAnsi="Arial" w:cs="Arial"/>
                <w:b/>
                <w:bCs/>
                <w:sz w:val="20"/>
                <w:szCs w:val="20"/>
              </w:rPr>
              <w:t>1,639</w:t>
            </w:r>
          </w:p>
        </w:tc>
      </w:tr>
      <w:tr w:rsidR="004B3EDE" w:rsidTr="005E4741">
        <w:trPr>
          <w:jc w:val="center"/>
        </w:trPr>
        <w:tc>
          <w:tcPr>
            <w:tcW w:w="10800" w:type="dxa"/>
            <w:gridSpan w:val="2"/>
            <w:tcMar>
              <w:top w:w="0" w:type="dxa"/>
              <w:left w:w="0" w:type="dxa"/>
              <w:bottom w:w="0" w:type="dxa"/>
              <w:right w:w="0" w:type="dxa"/>
            </w:tcMar>
            <w:vAlign w:val="bottom"/>
            <w:hideMark/>
          </w:tcPr>
          <w:p w:rsidR="004B3EDE" w:rsidRDefault="004B3EDE" w:rsidP="005E4741">
            <w:pPr>
              <w:pStyle w:val="rrdsinglerule"/>
              <w:jc w:val="right"/>
            </w:pPr>
          </w:p>
        </w:tc>
      </w:tr>
      <w:tr w:rsidR="004B3EDE" w:rsidTr="005E4741">
        <w:trPr>
          <w:jc w:val="center"/>
        </w:trPr>
        <w:tc>
          <w:tcPr>
            <w:tcW w:w="9780" w:type="dxa"/>
            <w:tcMar>
              <w:left w:w="0" w:type="dxa"/>
            </w:tcMar>
            <w:hideMark/>
          </w:tcPr>
          <w:p w:rsidR="004B3EDE" w:rsidRDefault="004B3EDE" w:rsidP="005E4741">
            <w:pPr>
              <w:pStyle w:val="NormalWeb"/>
              <w:ind w:left="480" w:hanging="240"/>
            </w:pPr>
            <w:r>
              <w:rPr>
                <w:rFonts w:ascii="Arial" w:hAnsi="Arial" w:cs="Arial"/>
                <w:sz w:val="20"/>
                <w:szCs w:val="20"/>
              </w:rPr>
              <w:t>Total</w:t>
            </w:r>
          </w:p>
        </w:tc>
        <w:tc>
          <w:tcPr>
            <w:tcW w:w="1020" w:type="dxa"/>
            <w:noWrap/>
            <w:tcMar>
              <w:top w:w="0" w:type="dxa"/>
              <w:left w:w="0" w:type="dxa"/>
              <w:bottom w:w="0" w:type="dxa"/>
              <w:right w:w="0" w:type="dxa"/>
            </w:tcMar>
            <w:vAlign w:val="bottom"/>
            <w:hideMark/>
          </w:tcPr>
          <w:p w:rsidR="004B3EDE" w:rsidRDefault="004B3EDE" w:rsidP="005E4741">
            <w:pPr>
              <w:pStyle w:val="NormalWeb"/>
              <w:tabs>
                <w:tab w:val="right" w:pos="980"/>
                <w:tab w:val="decimal" w:pos="1020"/>
              </w:tabs>
              <w:spacing w:before="0" w:beforeAutospacing="0" w:after="15" w:afterAutospacing="0"/>
              <w:ind w:left="216"/>
              <w:jc w:val="right"/>
            </w:pPr>
            <w:r>
              <w:rPr>
                <w:rFonts w:ascii="Arial" w:hAnsi="Arial" w:cs="Arial"/>
                <w:b/>
                <w:bCs/>
                <w:sz w:val="20"/>
                <w:szCs w:val="20"/>
              </w:rPr>
              <w:t>$</w:t>
            </w:r>
            <w:r>
              <w:rPr>
                <w:rFonts w:ascii="Arial" w:hAnsi="Arial" w:cs="Arial"/>
                <w:b/>
                <w:bCs/>
                <w:sz w:val="20"/>
                <w:szCs w:val="20"/>
              </w:rPr>
              <w:tab/>
              <w:t>  7,038</w:t>
            </w:r>
          </w:p>
        </w:tc>
      </w:tr>
      <w:tr w:rsidR="004B3EDE" w:rsidTr="005E4741">
        <w:trPr>
          <w:jc w:val="center"/>
        </w:trPr>
        <w:tc>
          <w:tcPr>
            <w:tcW w:w="9780" w:type="dxa"/>
            <w:tcMar>
              <w:top w:w="0" w:type="dxa"/>
              <w:left w:w="0" w:type="dxa"/>
              <w:bottom w:w="0" w:type="dxa"/>
              <w:right w:w="0" w:type="dxa"/>
            </w:tcMar>
            <w:vAlign w:val="bottom"/>
            <w:hideMark/>
          </w:tcPr>
          <w:p w:rsidR="004B3EDE" w:rsidRDefault="004B3EDE" w:rsidP="005E4741">
            <w:pPr>
              <w:pStyle w:val="la2"/>
            </w:pPr>
            <w:r>
              <w:t> </w:t>
            </w:r>
          </w:p>
        </w:tc>
        <w:tc>
          <w:tcPr>
            <w:tcW w:w="1020" w:type="dxa"/>
            <w:tcMar>
              <w:top w:w="0" w:type="dxa"/>
              <w:left w:w="0" w:type="dxa"/>
              <w:bottom w:w="0" w:type="dxa"/>
              <w:right w:w="0" w:type="dxa"/>
            </w:tcMar>
            <w:vAlign w:val="bottom"/>
            <w:hideMark/>
          </w:tcPr>
          <w:p w:rsidR="004B3EDE" w:rsidRDefault="004B3EDE" w:rsidP="005E4741">
            <w:pPr>
              <w:pStyle w:val="rrddoublerule"/>
              <w:ind w:left="288"/>
              <w:jc w:val="right"/>
            </w:pPr>
          </w:p>
        </w:tc>
      </w:tr>
    </w:tbl>
    <w:p w:rsidR="004B3EDE" w:rsidRDefault="004B3EDE" w:rsidP="004B3EDE">
      <w:pPr>
        <w:pStyle w:val="NormalWeb"/>
        <w:spacing w:before="270" w:beforeAutospacing="0" w:after="0" w:afterAutospacing="0"/>
        <w:jc w:val="both"/>
        <w:rPr>
          <w:sz w:val="2"/>
          <w:szCs w:val="2"/>
        </w:rPr>
      </w:pPr>
      <w:r>
        <w:br w:type="page"/>
      </w:r>
      <w:r>
        <w:rPr>
          <w:sz w:val="2"/>
          <w:szCs w:val="2"/>
        </w:rPr>
        <w:t> </w:t>
      </w:r>
    </w:p>
    <w:p w:rsidR="004B3EDE" w:rsidRDefault="004B3EDE" w:rsidP="004B3EDE">
      <w:pPr>
        <w:pStyle w:val="NormalWeb"/>
        <w:keepNext/>
        <w:spacing w:before="0" w:beforeAutospacing="0" w:after="0" w:afterAutospacing="0"/>
        <w:jc w:val="center"/>
      </w:pPr>
      <w:r>
        <w:rPr>
          <w:rFonts w:ascii="Arial" w:hAnsi="Arial" w:cs="Arial"/>
          <w:sz w:val="20"/>
          <w:szCs w:val="20"/>
          <w:u w:val="single"/>
        </w:rPr>
        <w:t xml:space="preserve">NOTE 11 — DEBT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The components of debt were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506"/>
        <w:gridCol w:w="1320"/>
        <w:gridCol w:w="1440"/>
        <w:gridCol w:w="1460"/>
        <w:gridCol w:w="1067"/>
        <w:gridCol w:w="1007"/>
      </w:tblGrid>
      <w:tr w:rsidR="004B3EDE" w:rsidTr="005E4741">
        <w:trPr>
          <w:tblHeader/>
          <w:jc w:val="center"/>
        </w:trPr>
        <w:tc>
          <w:tcPr>
            <w:tcW w:w="4506"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 issuance by calendar year)</w:t>
            </w:r>
          </w:p>
        </w:tc>
        <w:tc>
          <w:tcPr>
            <w:tcW w:w="1320" w:type="dxa"/>
            <w:tcMar>
              <w:top w:w="0" w:type="dxa"/>
              <w:left w:w="0" w:type="dxa"/>
              <w:bottom w:w="0" w:type="dxa"/>
              <w:right w:w="0" w:type="dxa"/>
            </w:tcMar>
            <w:vAlign w:val="bottom"/>
            <w:hideMark/>
          </w:tcPr>
          <w:p w:rsidR="004B3EDE" w:rsidRDefault="004B3EDE" w:rsidP="005E4741">
            <w:pPr>
              <w:pStyle w:val="NormalWeb"/>
              <w:spacing w:before="0" w:beforeAutospacing="0" w:after="0" w:afterAutospacing="0"/>
              <w:jc w:val="right"/>
            </w:pPr>
            <w:r>
              <w:rPr>
                <w:rFonts w:ascii="Arial" w:hAnsi="Arial" w:cs="Arial"/>
                <w:b/>
                <w:bCs/>
                <w:sz w:val="15"/>
                <w:szCs w:val="15"/>
              </w:rPr>
              <w:t>Maturities</w:t>
            </w:r>
          </w:p>
          <w:p w:rsidR="004B3EDE" w:rsidRDefault="004B3EDE" w:rsidP="005E4741">
            <w:pPr>
              <w:pStyle w:val="NormalWeb"/>
              <w:spacing w:before="0" w:beforeAutospacing="0" w:after="15" w:afterAutospacing="0"/>
              <w:jc w:val="right"/>
            </w:pPr>
            <w:r>
              <w:rPr>
                <w:rFonts w:ascii="Arial" w:hAnsi="Arial" w:cs="Arial"/>
                <w:b/>
                <w:bCs/>
                <w:sz w:val="15"/>
                <w:szCs w:val="15"/>
              </w:rPr>
              <w:t>(calendar year)</w:t>
            </w:r>
          </w:p>
        </w:tc>
        <w:tc>
          <w:tcPr>
            <w:tcW w:w="1440" w:type="dxa"/>
            <w:tcMar>
              <w:top w:w="0" w:type="dxa"/>
              <w:left w:w="0" w:type="dxa"/>
              <w:bottom w:w="0" w:type="dxa"/>
              <w:right w:w="0" w:type="dxa"/>
            </w:tcMar>
            <w:vAlign w:val="bottom"/>
            <w:hideMark/>
          </w:tcPr>
          <w:p w:rsidR="004B3EDE" w:rsidRDefault="004B3EDE" w:rsidP="005E4741">
            <w:pPr>
              <w:pStyle w:val="NormalWeb"/>
              <w:spacing w:before="0" w:beforeAutospacing="0" w:after="0" w:afterAutospacing="0"/>
              <w:jc w:val="right"/>
            </w:pPr>
            <w:r>
              <w:rPr>
                <w:rFonts w:ascii="Arial" w:hAnsi="Arial" w:cs="Arial"/>
                <w:b/>
                <w:bCs/>
                <w:sz w:val="15"/>
                <w:szCs w:val="15"/>
              </w:rPr>
              <w:t>Stated Interest</w:t>
            </w:r>
          </w:p>
          <w:p w:rsidR="004B3EDE" w:rsidRDefault="004B3EDE" w:rsidP="005E4741">
            <w:pPr>
              <w:pStyle w:val="NormalWeb"/>
              <w:spacing w:before="0" w:beforeAutospacing="0" w:after="15" w:afterAutospacing="0"/>
              <w:jc w:val="right"/>
            </w:pPr>
            <w:r>
              <w:rPr>
                <w:rFonts w:ascii="Arial" w:hAnsi="Arial" w:cs="Arial"/>
                <w:b/>
                <w:bCs/>
                <w:sz w:val="15"/>
                <w:szCs w:val="15"/>
              </w:rPr>
              <w:t>Rate</w:t>
            </w:r>
          </w:p>
        </w:tc>
        <w:tc>
          <w:tcPr>
            <w:tcW w:w="1460" w:type="dxa"/>
            <w:tcMar>
              <w:top w:w="0" w:type="dxa"/>
              <w:left w:w="0" w:type="dxa"/>
              <w:bottom w:w="0" w:type="dxa"/>
              <w:right w:w="0" w:type="dxa"/>
            </w:tcMar>
            <w:vAlign w:val="bottom"/>
            <w:hideMark/>
          </w:tcPr>
          <w:p w:rsidR="004B3EDE" w:rsidRDefault="004B3EDE" w:rsidP="005E4741">
            <w:pPr>
              <w:pStyle w:val="NormalWeb"/>
              <w:spacing w:before="0" w:beforeAutospacing="0" w:after="0" w:afterAutospacing="0"/>
              <w:jc w:val="right"/>
            </w:pPr>
            <w:r>
              <w:rPr>
                <w:rFonts w:ascii="Arial" w:hAnsi="Arial" w:cs="Arial"/>
                <w:b/>
                <w:bCs/>
                <w:sz w:val="15"/>
                <w:szCs w:val="15"/>
              </w:rPr>
              <w:t>Effective Interest</w:t>
            </w:r>
          </w:p>
          <w:p w:rsidR="004B3EDE" w:rsidRDefault="004B3EDE" w:rsidP="005E4741">
            <w:pPr>
              <w:pStyle w:val="NormalWeb"/>
              <w:spacing w:before="0" w:beforeAutospacing="0" w:after="15" w:afterAutospacing="0"/>
              <w:jc w:val="right"/>
            </w:pPr>
            <w:r>
              <w:rPr>
                <w:rFonts w:ascii="Arial" w:hAnsi="Arial" w:cs="Arial"/>
                <w:b/>
                <w:bCs/>
                <w:sz w:val="15"/>
                <w:szCs w:val="15"/>
              </w:rPr>
              <w:t>Rate</w:t>
            </w:r>
          </w:p>
        </w:tc>
        <w:tc>
          <w:tcPr>
            <w:tcW w:w="1067" w:type="dxa"/>
            <w:tcMar>
              <w:top w:w="0" w:type="dxa"/>
              <w:left w:w="0" w:type="dxa"/>
              <w:bottom w:w="0" w:type="dxa"/>
              <w:right w:w="0" w:type="dxa"/>
            </w:tcMar>
            <w:vAlign w:val="bottom"/>
            <w:hideMark/>
          </w:tcPr>
          <w:p w:rsidR="004B3EDE" w:rsidRDefault="004B3EDE" w:rsidP="005E4741">
            <w:pPr>
              <w:pStyle w:val="NormalWeb"/>
              <w:spacing w:before="0" w:beforeAutospacing="0" w:after="0" w:afterAutospacing="0"/>
              <w:ind w:right="88"/>
              <w:jc w:val="right"/>
            </w:pPr>
            <w:r>
              <w:rPr>
                <w:rFonts w:ascii="Arial" w:hAnsi="Arial" w:cs="Arial"/>
                <w:b/>
                <w:bCs/>
                <w:sz w:val="15"/>
                <w:szCs w:val="15"/>
              </w:rPr>
              <w:t>June 30,</w:t>
            </w:r>
          </w:p>
          <w:p w:rsidR="004B3EDE" w:rsidRDefault="004B3EDE" w:rsidP="005E4741">
            <w:pPr>
              <w:pStyle w:val="NormalWeb"/>
              <w:spacing w:before="0" w:beforeAutospacing="0" w:after="15" w:afterAutospacing="0"/>
              <w:ind w:right="88"/>
              <w:jc w:val="right"/>
            </w:pPr>
            <w:r>
              <w:rPr>
                <w:rFonts w:ascii="Arial" w:hAnsi="Arial" w:cs="Arial"/>
                <w:b/>
                <w:bCs/>
                <w:sz w:val="15"/>
                <w:szCs w:val="15"/>
              </w:rPr>
              <w:t>2020</w:t>
            </w:r>
          </w:p>
        </w:tc>
        <w:tc>
          <w:tcPr>
            <w:tcW w:w="1007" w:type="dxa"/>
            <w:tcMar>
              <w:top w:w="0" w:type="dxa"/>
              <w:left w:w="0" w:type="dxa"/>
              <w:bottom w:w="0" w:type="dxa"/>
              <w:right w:w="0" w:type="dxa"/>
            </w:tcMar>
            <w:vAlign w:val="bottom"/>
            <w:hideMark/>
          </w:tcPr>
          <w:p w:rsidR="004B3EDE" w:rsidRDefault="004B3EDE" w:rsidP="005E4741">
            <w:pPr>
              <w:pStyle w:val="NormalWeb"/>
              <w:spacing w:before="0" w:beforeAutospacing="0" w:after="0" w:afterAutospacing="0"/>
              <w:ind w:right="90"/>
              <w:jc w:val="right"/>
            </w:pPr>
            <w:r>
              <w:rPr>
                <w:rFonts w:ascii="Arial" w:hAnsi="Arial" w:cs="Arial"/>
                <w:b/>
                <w:bCs/>
                <w:sz w:val="15"/>
                <w:szCs w:val="15"/>
              </w:rPr>
              <w:t>June 30,</w:t>
            </w:r>
          </w:p>
          <w:p w:rsidR="004B3EDE" w:rsidRDefault="004B3EDE" w:rsidP="005E4741">
            <w:pPr>
              <w:pStyle w:val="NormalWeb"/>
              <w:spacing w:before="0" w:beforeAutospacing="0" w:after="15" w:afterAutospacing="0"/>
              <w:ind w:right="90"/>
              <w:jc w:val="right"/>
            </w:pPr>
            <w:r>
              <w:rPr>
                <w:rFonts w:ascii="Arial" w:hAnsi="Arial" w:cs="Arial"/>
                <w:b/>
                <w:bCs/>
                <w:sz w:val="15"/>
                <w:szCs w:val="15"/>
              </w:rPr>
              <w:t>2019</w:t>
            </w:r>
          </w:p>
        </w:tc>
      </w:tr>
      <w:tr w:rsidR="004B3EDE" w:rsidTr="005E4741">
        <w:trPr>
          <w:jc w:val="center"/>
        </w:trPr>
        <w:tc>
          <w:tcPr>
            <w:tcW w:w="10800" w:type="dxa"/>
            <w:gridSpan w:val="6"/>
            <w:tcMar>
              <w:top w:w="0" w:type="dxa"/>
              <w:left w:w="0" w:type="dxa"/>
              <w:bottom w:w="0" w:type="dxa"/>
              <w:right w:w="0" w:type="dxa"/>
            </w:tcMar>
            <w:vAlign w:val="bottom"/>
            <w:hideMark/>
          </w:tcPr>
          <w:p w:rsidR="004B3EDE" w:rsidRDefault="004B3EDE" w:rsidP="005E4741">
            <w:pPr>
              <w:pStyle w:val="rrdsinglerule"/>
              <w:ind w:right="108"/>
              <w:jc w:val="right"/>
            </w:pPr>
          </w:p>
        </w:tc>
      </w:tr>
      <w:tr w:rsidR="004B3EDE" w:rsidTr="005E4741">
        <w:trPr>
          <w:jc w:val="center"/>
        </w:trPr>
        <w:tc>
          <w:tcPr>
            <w:tcW w:w="4506" w:type="dxa"/>
            <w:tcMar>
              <w:left w:w="0" w:type="dxa"/>
            </w:tcMar>
            <w:hideMark/>
          </w:tcPr>
          <w:p w:rsidR="004B3EDE" w:rsidRDefault="004B3EDE" w:rsidP="005E4741">
            <w:pPr>
              <w:pStyle w:val="NormalWeb"/>
              <w:keepNext/>
              <w:ind w:left="240" w:hanging="240"/>
            </w:pPr>
            <w:r>
              <w:rPr>
                <w:rFonts w:ascii="Arial" w:hAnsi="Arial" w:cs="Arial"/>
                <w:sz w:val="20"/>
                <w:szCs w:val="20"/>
              </w:rPr>
              <w:t xml:space="preserve">2009 issuance of $3.8 billion </w:t>
            </w:r>
            <w:r>
              <w:rPr>
                <w:rFonts w:ascii="Arial" w:hAnsi="Arial" w:cs="Arial"/>
                <w:sz w:val="15"/>
                <w:szCs w:val="15"/>
                <w:vertAlign w:val="superscript"/>
              </w:rPr>
              <w:t>(a)</w:t>
            </w:r>
          </w:p>
        </w:tc>
        <w:tc>
          <w:tcPr>
            <w:tcW w:w="1320" w:type="dxa"/>
            <w:noWrap/>
            <w:tcMar>
              <w:top w:w="0" w:type="dxa"/>
              <w:left w:w="0" w:type="dxa"/>
              <w:bottom w:w="0" w:type="dxa"/>
              <w:right w:w="0" w:type="dxa"/>
            </w:tcMar>
            <w:vAlign w:val="bottom"/>
            <w:hideMark/>
          </w:tcPr>
          <w:p w:rsidR="004B3EDE" w:rsidRDefault="004B3EDE" w:rsidP="005E4741">
            <w:pPr>
              <w:pStyle w:val="NormalWeb"/>
              <w:tabs>
                <w:tab w:val="right" w:pos="1280"/>
                <w:tab w:val="decimal" w:pos="1320"/>
              </w:tabs>
              <w:spacing w:before="0" w:beforeAutospacing="0" w:after="15" w:afterAutospacing="0"/>
              <w:jc w:val="right"/>
            </w:pPr>
            <w:r>
              <w:rPr>
                <w:rFonts w:ascii="Arial" w:hAnsi="Arial" w:cs="Arial"/>
                <w:b/>
                <w:bCs/>
                <w:sz w:val="20"/>
                <w:szCs w:val="20"/>
              </w:rPr>
              <w:t>2039</w:t>
            </w:r>
          </w:p>
        </w:tc>
        <w:tc>
          <w:tcPr>
            <w:tcW w:w="1440" w:type="dxa"/>
            <w:noWrap/>
            <w:tcMar>
              <w:top w:w="0" w:type="dxa"/>
              <w:left w:w="0" w:type="dxa"/>
              <w:bottom w:w="0" w:type="dxa"/>
              <w:right w:w="0" w:type="dxa"/>
            </w:tcMar>
            <w:vAlign w:val="bottom"/>
            <w:hideMark/>
          </w:tcPr>
          <w:p w:rsidR="004B3EDE" w:rsidRDefault="004B3EDE" w:rsidP="005E4741">
            <w:pPr>
              <w:pStyle w:val="NormalWeb"/>
              <w:tabs>
                <w:tab w:val="right" w:pos="1400"/>
                <w:tab w:val="decimal" w:pos="1440"/>
              </w:tabs>
              <w:spacing w:before="0" w:beforeAutospacing="0" w:after="15" w:afterAutospacing="0"/>
              <w:jc w:val="right"/>
            </w:pPr>
            <w:r>
              <w:rPr>
                <w:rFonts w:ascii="Arial" w:hAnsi="Arial" w:cs="Arial"/>
                <w:b/>
                <w:bCs/>
                <w:sz w:val="20"/>
                <w:szCs w:val="20"/>
              </w:rPr>
              <w:t>5.20%</w:t>
            </w:r>
          </w:p>
        </w:tc>
        <w:tc>
          <w:tcPr>
            <w:tcW w:w="1460" w:type="dxa"/>
            <w:noWrap/>
            <w:tcMar>
              <w:top w:w="0" w:type="dxa"/>
              <w:left w:w="0" w:type="dxa"/>
              <w:bottom w:w="0" w:type="dxa"/>
              <w:right w:w="0" w:type="dxa"/>
            </w:tcMar>
            <w:vAlign w:val="bottom"/>
            <w:hideMark/>
          </w:tcPr>
          <w:p w:rsidR="004B3EDE" w:rsidRDefault="004B3EDE" w:rsidP="005E4741">
            <w:pPr>
              <w:pStyle w:val="NormalWeb"/>
              <w:tabs>
                <w:tab w:val="right" w:pos="1420"/>
                <w:tab w:val="decimal" w:pos="1460"/>
              </w:tabs>
              <w:spacing w:before="0" w:beforeAutospacing="0" w:after="15" w:afterAutospacing="0"/>
              <w:jc w:val="right"/>
            </w:pPr>
            <w:r>
              <w:rPr>
                <w:rFonts w:ascii="Arial" w:hAnsi="Arial" w:cs="Arial"/>
                <w:b/>
                <w:bCs/>
                <w:sz w:val="20"/>
                <w:szCs w:val="20"/>
              </w:rPr>
              <w:t>5.24%</w:t>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ind w:left="144"/>
            </w:pPr>
            <w:r>
              <w:rPr>
                <w:rFonts w:ascii="Arial" w:hAnsi="Arial" w:cs="Arial"/>
                <w:b/>
                <w:bCs/>
                <w:sz w:val="20"/>
                <w:szCs w:val="20"/>
              </w:rPr>
              <w:t>$</w:t>
            </w:r>
            <w:r>
              <w:rPr>
                <w:rFonts w:ascii="Arial" w:hAnsi="Arial" w:cs="Arial"/>
                <w:b/>
                <w:bCs/>
                <w:sz w:val="20"/>
                <w:szCs w:val="20"/>
              </w:rPr>
              <w:tab/>
              <w:t>559</w:t>
            </w:r>
            <w:r>
              <w:rPr>
                <w:rFonts w:ascii="Arial" w:hAnsi="Arial" w:cs="Arial"/>
                <w:b/>
                <w:bCs/>
                <w:sz w:val="20"/>
                <w:szCs w:val="20"/>
              </w:rPr>
              <w:tab/>
            </w:r>
          </w:p>
        </w:tc>
        <w:tc>
          <w:tcPr>
            <w:tcW w:w="1007" w:type="dxa"/>
            <w:noWrap/>
            <w:tcMar>
              <w:top w:w="0" w:type="dxa"/>
              <w:left w:w="0" w:type="dxa"/>
              <w:bottom w:w="0" w:type="dxa"/>
              <w:right w:w="0" w:type="dxa"/>
            </w:tcMar>
            <w:vAlign w:val="bottom"/>
            <w:hideMark/>
          </w:tcPr>
          <w:p w:rsidR="004B3EDE" w:rsidRDefault="004B3EDE" w:rsidP="005E4741">
            <w:pPr>
              <w:pStyle w:val="NormalWeb"/>
              <w:tabs>
                <w:tab w:val="right" w:pos="940"/>
                <w:tab w:val="decimal" w:pos="980"/>
              </w:tabs>
              <w:spacing w:before="0" w:beforeAutospacing="0" w:after="15" w:afterAutospacing="0"/>
              <w:ind w:left="144"/>
            </w:pPr>
            <w:r>
              <w:rPr>
                <w:rFonts w:ascii="Arial" w:hAnsi="Arial" w:cs="Arial"/>
                <w:sz w:val="20"/>
                <w:szCs w:val="20"/>
              </w:rPr>
              <w:t>$</w:t>
            </w:r>
            <w:r>
              <w:rPr>
                <w:rFonts w:ascii="Arial" w:hAnsi="Arial" w:cs="Arial"/>
                <w:sz w:val="20"/>
                <w:szCs w:val="20"/>
              </w:rPr>
              <w:tab/>
              <w:t>750</w:t>
            </w:r>
            <w:r>
              <w:rPr>
                <w:rFonts w:ascii="Arial" w:hAnsi="Arial" w:cs="Arial"/>
                <w:sz w:val="20"/>
                <w:szCs w:val="20"/>
              </w:rPr>
              <w:tab/>
            </w:r>
          </w:p>
        </w:tc>
      </w:tr>
      <w:tr w:rsidR="004B3EDE" w:rsidTr="005E4741">
        <w:trPr>
          <w:jc w:val="center"/>
        </w:trPr>
        <w:tc>
          <w:tcPr>
            <w:tcW w:w="4506" w:type="dxa"/>
            <w:tcMar>
              <w:left w:w="0" w:type="dxa"/>
            </w:tcMar>
            <w:hideMark/>
          </w:tcPr>
          <w:p w:rsidR="004B3EDE" w:rsidRDefault="004B3EDE" w:rsidP="005E4741">
            <w:pPr>
              <w:pStyle w:val="NormalWeb"/>
              <w:ind w:left="240" w:hanging="240"/>
            </w:pPr>
            <w:r>
              <w:rPr>
                <w:rFonts w:ascii="Arial" w:hAnsi="Arial" w:cs="Arial"/>
                <w:sz w:val="20"/>
                <w:szCs w:val="20"/>
              </w:rPr>
              <w:t xml:space="preserve">2010 issuance of $4.8 billion </w:t>
            </w:r>
            <w:r>
              <w:rPr>
                <w:rFonts w:ascii="Arial" w:hAnsi="Arial" w:cs="Arial"/>
                <w:sz w:val="15"/>
                <w:szCs w:val="15"/>
                <w:vertAlign w:val="superscript"/>
              </w:rPr>
              <w:t>(a)</w:t>
            </w:r>
          </w:p>
        </w:tc>
        <w:tc>
          <w:tcPr>
            <w:tcW w:w="1320" w:type="dxa"/>
            <w:noWrap/>
            <w:tcMar>
              <w:top w:w="0" w:type="dxa"/>
              <w:left w:w="0" w:type="dxa"/>
              <w:bottom w:w="0" w:type="dxa"/>
              <w:right w:w="0" w:type="dxa"/>
            </w:tcMar>
            <w:vAlign w:val="bottom"/>
            <w:hideMark/>
          </w:tcPr>
          <w:p w:rsidR="004B3EDE" w:rsidRDefault="004B3EDE" w:rsidP="005E4741">
            <w:pPr>
              <w:pStyle w:val="NormalWeb"/>
              <w:tabs>
                <w:tab w:val="right" w:pos="1280"/>
                <w:tab w:val="decimal" w:pos="1320"/>
              </w:tabs>
              <w:spacing w:before="0" w:beforeAutospacing="0" w:after="15" w:afterAutospacing="0"/>
              <w:jc w:val="right"/>
            </w:pPr>
            <w:r>
              <w:rPr>
                <w:rFonts w:ascii="Arial" w:hAnsi="Arial" w:cs="Arial"/>
                <w:b/>
                <w:bCs/>
                <w:sz w:val="20"/>
                <w:szCs w:val="20"/>
              </w:rPr>
              <w:t>2020–2040</w:t>
            </w:r>
          </w:p>
        </w:tc>
        <w:tc>
          <w:tcPr>
            <w:tcW w:w="1440" w:type="dxa"/>
            <w:noWrap/>
            <w:tcMar>
              <w:top w:w="0" w:type="dxa"/>
              <w:left w:w="0" w:type="dxa"/>
              <w:bottom w:w="0" w:type="dxa"/>
              <w:right w:w="0" w:type="dxa"/>
            </w:tcMar>
            <w:vAlign w:val="bottom"/>
            <w:hideMark/>
          </w:tcPr>
          <w:p w:rsidR="004B3EDE" w:rsidRDefault="004B3EDE" w:rsidP="005E4741">
            <w:pPr>
              <w:pStyle w:val="NormalWeb"/>
              <w:tabs>
                <w:tab w:val="right" w:pos="1400"/>
                <w:tab w:val="decimal" w:pos="1440"/>
              </w:tabs>
              <w:spacing w:before="0" w:beforeAutospacing="0" w:after="15" w:afterAutospacing="0"/>
              <w:jc w:val="right"/>
            </w:pPr>
            <w:r>
              <w:rPr>
                <w:rFonts w:ascii="Arial" w:hAnsi="Arial" w:cs="Arial"/>
                <w:b/>
                <w:bCs/>
                <w:sz w:val="20"/>
                <w:szCs w:val="20"/>
              </w:rPr>
              <w:t>3.00%–4.50%</w:t>
            </w:r>
          </w:p>
        </w:tc>
        <w:tc>
          <w:tcPr>
            <w:tcW w:w="1460" w:type="dxa"/>
            <w:noWrap/>
            <w:tcMar>
              <w:top w:w="0" w:type="dxa"/>
              <w:left w:w="0" w:type="dxa"/>
              <w:bottom w:w="0" w:type="dxa"/>
              <w:right w:w="0" w:type="dxa"/>
            </w:tcMar>
            <w:vAlign w:val="bottom"/>
            <w:hideMark/>
          </w:tcPr>
          <w:p w:rsidR="004B3EDE" w:rsidRDefault="004B3EDE" w:rsidP="005E4741">
            <w:pPr>
              <w:pStyle w:val="NormalWeb"/>
              <w:tabs>
                <w:tab w:val="right" w:pos="1420"/>
                <w:tab w:val="decimal" w:pos="1460"/>
              </w:tabs>
              <w:spacing w:before="0" w:beforeAutospacing="0" w:after="15" w:afterAutospacing="0"/>
              <w:jc w:val="right"/>
            </w:pPr>
            <w:r>
              <w:rPr>
                <w:rFonts w:ascii="Arial" w:hAnsi="Arial" w:cs="Arial"/>
                <w:b/>
                <w:bCs/>
                <w:sz w:val="20"/>
                <w:szCs w:val="20"/>
              </w:rPr>
              <w:t>3.14%–4.57%</w:t>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1,571</w:t>
            </w:r>
            <w:r>
              <w:rPr>
                <w:rFonts w:ascii="Arial" w:hAnsi="Arial" w:cs="Arial"/>
                <w:b/>
                <w:bCs/>
                <w:sz w:val="20"/>
                <w:szCs w:val="20"/>
              </w:rPr>
              <w:tab/>
            </w:r>
          </w:p>
        </w:tc>
        <w:tc>
          <w:tcPr>
            <w:tcW w:w="1007" w:type="dxa"/>
            <w:noWrap/>
            <w:tcMar>
              <w:top w:w="0" w:type="dxa"/>
              <w:left w:w="0" w:type="dxa"/>
              <w:bottom w:w="0" w:type="dxa"/>
              <w:right w:w="0" w:type="dxa"/>
            </w:tcMar>
            <w:vAlign w:val="bottom"/>
            <w:hideMark/>
          </w:tcPr>
          <w:p w:rsidR="004B3EDE" w:rsidRDefault="004B3EDE" w:rsidP="005E4741">
            <w:pPr>
              <w:pStyle w:val="NormalWeb"/>
              <w:tabs>
                <w:tab w:val="right" w:pos="940"/>
                <w:tab w:val="decimal" w:pos="980"/>
              </w:tabs>
              <w:spacing w:before="0" w:beforeAutospacing="0" w:after="15" w:afterAutospacing="0"/>
            </w:pPr>
            <w:r>
              <w:rPr>
                <w:rFonts w:ascii="Arial" w:hAnsi="Arial" w:cs="Arial"/>
                <w:sz w:val="20"/>
                <w:szCs w:val="20"/>
              </w:rPr>
              <w:tab/>
              <w:t>2,000</w:t>
            </w:r>
            <w:r>
              <w:rPr>
                <w:rFonts w:ascii="Arial" w:hAnsi="Arial" w:cs="Arial"/>
                <w:sz w:val="20"/>
                <w:szCs w:val="20"/>
              </w:rPr>
              <w:tab/>
            </w:r>
          </w:p>
        </w:tc>
      </w:tr>
      <w:tr w:rsidR="004B3EDE" w:rsidTr="005E4741">
        <w:trPr>
          <w:jc w:val="center"/>
        </w:trPr>
        <w:tc>
          <w:tcPr>
            <w:tcW w:w="4506" w:type="dxa"/>
            <w:tcMar>
              <w:left w:w="0" w:type="dxa"/>
            </w:tcMar>
            <w:hideMark/>
          </w:tcPr>
          <w:p w:rsidR="004B3EDE" w:rsidRDefault="004B3EDE" w:rsidP="005E4741">
            <w:pPr>
              <w:pStyle w:val="NormalWeb"/>
              <w:ind w:left="240" w:hanging="240"/>
            </w:pPr>
            <w:r>
              <w:rPr>
                <w:rFonts w:ascii="Arial" w:hAnsi="Arial" w:cs="Arial"/>
                <w:sz w:val="20"/>
                <w:szCs w:val="20"/>
              </w:rPr>
              <w:t xml:space="preserve">2011 issuance of $2.3 billion </w:t>
            </w:r>
            <w:r>
              <w:rPr>
                <w:rFonts w:ascii="Arial" w:hAnsi="Arial" w:cs="Arial"/>
                <w:sz w:val="15"/>
                <w:szCs w:val="15"/>
                <w:vertAlign w:val="superscript"/>
              </w:rPr>
              <w:t>(a)</w:t>
            </w:r>
          </w:p>
        </w:tc>
        <w:tc>
          <w:tcPr>
            <w:tcW w:w="1320" w:type="dxa"/>
            <w:noWrap/>
            <w:tcMar>
              <w:top w:w="0" w:type="dxa"/>
              <w:left w:w="0" w:type="dxa"/>
              <w:bottom w:w="0" w:type="dxa"/>
              <w:right w:w="0" w:type="dxa"/>
            </w:tcMar>
            <w:vAlign w:val="bottom"/>
            <w:hideMark/>
          </w:tcPr>
          <w:p w:rsidR="004B3EDE" w:rsidRDefault="004B3EDE" w:rsidP="005E4741">
            <w:pPr>
              <w:pStyle w:val="NormalWeb"/>
              <w:tabs>
                <w:tab w:val="right" w:pos="1280"/>
                <w:tab w:val="decimal" w:pos="1320"/>
              </w:tabs>
              <w:spacing w:before="0" w:beforeAutospacing="0" w:after="15" w:afterAutospacing="0"/>
              <w:jc w:val="right"/>
            </w:pPr>
            <w:r>
              <w:rPr>
                <w:rFonts w:ascii="Arial" w:hAnsi="Arial" w:cs="Arial"/>
                <w:b/>
                <w:bCs/>
                <w:sz w:val="20"/>
                <w:szCs w:val="20"/>
              </w:rPr>
              <w:t>2021–2041</w:t>
            </w:r>
          </w:p>
        </w:tc>
        <w:tc>
          <w:tcPr>
            <w:tcW w:w="1440" w:type="dxa"/>
            <w:noWrap/>
            <w:tcMar>
              <w:top w:w="0" w:type="dxa"/>
              <w:left w:w="0" w:type="dxa"/>
              <w:bottom w:w="0" w:type="dxa"/>
              <w:right w:w="0" w:type="dxa"/>
            </w:tcMar>
            <w:vAlign w:val="bottom"/>
            <w:hideMark/>
          </w:tcPr>
          <w:p w:rsidR="004B3EDE" w:rsidRDefault="004B3EDE" w:rsidP="005E4741">
            <w:pPr>
              <w:pStyle w:val="NormalWeb"/>
              <w:tabs>
                <w:tab w:val="right" w:pos="1400"/>
                <w:tab w:val="decimal" w:pos="1440"/>
              </w:tabs>
              <w:spacing w:before="0" w:beforeAutospacing="0" w:after="15" w:afterAutospacing="0"/>
              <w:jc w:val="right"/>
            </w:pPr>
            <w:r>
              <w:rPr>
                <w:rFonts w:ascii="Arial" w:hAnsi="Arial" w:cs="Arial"/>
                <w:b/>
                <w:bCs/>
                <w:sz w:val="20"/>
                <w:szCs w:val="20"/>
              </w:rPr>
              <w:t>4.00%–5.30%</w:t>
            </w:r>
          </w:p>
        </w:tc>
        <w:tc>
          <w:tcPr>
            <w:tcW w:w="1460" w:type="dxa"/>
            <w:noWrap/>
            <w:tcMar>
              <w:top w:w="0" w:type="dxa"/>
              <w:left w:w="0" w:type="dxa"/>
              <w:bottom w:w="0" w:type="dxa"/>
              <w:right w:w="0" w:type="dxa"/>
            </w:tcMar>
            <w:vAlign w:val="bottom"/>
            <w:hideMark/>
          </w:tcPr>
          <w:p w:rsidR="004B3EDE" w:rsidRDefault="004B3EDE" w:rsidP="005E4741">
            <w:pPr>
              <w:pStyle w:val="NormalWeb"/>
              <w:tabs>
                <w:tab w:val="right" w:pos="1420"/>
                <w:tab w:val="decimal" w:pos="1460"/>
              </w:tabs>
              <w:spacing w:before="0" w:beforeAutospacing="0" w:after="15" w:afterAutospacing="0"/>
              <w:jc w:val="right"/>
            </w:pPr>
            <w:r>
              <w:rPr>
                <w:rFonts w:ascii="Arial" w:hAnsi="Arial" w:cs="Arial"/>
                <w:b/>
                <w:bCs/>
                <w:sz w:val="20"/>
                <w:szCs w:val="20"/>
              </w:rPr>
              <w:t>4.08%–5.36%</w:t>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1,270</w:t>
            </w:r>
            <w:r>
              <w:rPr>
                <w:rFonts w:ascii="Arial" w:hAnsi="Arial" w:cs="Arial"/>
                <w:b/>
                <w:bCs/>
                <w:sz w:val="20"/>
                <w:szCs w:val="20"/>
              </w:rPr>
              <w:tab/>
            </w:r>
          </w:p>
        </w:tc>
        <w:tc>
          <w:tcPr>
            <w:tcW w:w="1007" w:type="dxa"/>
            <w:noWrap/>
            <w:tcMar>
              <w:top w:w="0" w:type="dxa"/>
              <w:left w:w="0" w:type="dxa"/>
              <w:bottom w:w="0" w:type="dxa"/>
              <w:right w:w="0" w:type="dxa"/>
            </w:tcMar>
            <w:vAlign w:val="bottom"/>
            <w:hideMark/>
          </w:tcPr>
          <w:p w:rsidR="004B3EDE" w:rsidRDefault="004B3EDE" w:rsidP="005E4741">
            <w:pPr>
              <w:pStyle w:val="NormalWeb"/>
              <w:tabs>
                <w:tab w:val="right" w:pos="940"/>
                <w:tab w:val="decimal" w:pos="980"/>
              </w:tabs>
              <w:spacing w:before="0" w:beforeAutospacing="0" w:after="15" w:afterAutospacing="0"/>
            </w:pPr>
            <w:r>
              <w:rPr>
                <w:rFonts w:ascii="Arial" w:hAnsi="Arial" w:cs="Arial"/>
                <w:sz w:val="20"/>
                <w:szCs w:val="20"/>
              </w:rPr>
              <w:tab/>
              <w:t>1,500</w:t>
            </w:r>
            <w:r>
              <w:rPr>
                <w:rFonts w:ascii="Arial" w:hAnsi="Arial" w:cs="Arial"/>
                <w:sz w:val="20"/>
                <w:szCs w:val="20"/>
              </w:rPr>
              <w:tab/>
            </w:r>
          </w:p>
        </w:tc>
      </w:tr>
      <w:tr w:rsidR="004B3EDE" w:rsidTr="005E4741">
        <w:trPr>
          <w:jc w:val="center"/>
        </w:trPr>
        <w:tc>
          <w:tcPr>
            <w:tcW w:w="4506" w:type="dxa"/>
            <w:tcMar>
              <w:left w:w="0" w:type="dxa"/>
            </w:tcMar>
            <w:hideMark/>
          </w:tcPr>
          <w:p w:rsidR="004B3EDE" w:rsidRDefault="004B3EDE" w:rsidP="005E4741">
            <w:pPr>
              <w:pStyle w:val="NormalWeb"/>
              <w:ind w:left="240" w:hanging="240"/>
            </w:pPr>
            <w:r>
              <w:rPr>
                <w:rFonts w:ascii="Arial" w:hAnsi="Arial" w:cs="Arial"/>
                <w:sz w:val="20"/>
                <w:szCs w:val="20"/>
              </w:rPr>
              <w:t>2012 issuance of $2.3 billion</w:t>
            </w:r>
          </w:p>
        </w:tc>
        <w:tc>
          <w:tcPr>
            <w:tcW w:w="1320" w:type="dxa"/>
            <w:noWrap/>
            <w:tcMar>
              <w:top w:w="0" w:type="dxa"/>
              <w:left w:w="0" w:type="dxa"/>
              <w:bottom w:w="0" w:type="dxa"/>
              <w:right w:w="0" w:type="dxa"/>
            </w:tcMar>
            <w:vAlign w:val="bottom"/>
            <w:hideMark/>
          </w:tcPr>
          <w:p w:rsidR="004B3EDE" w:rsidRDefault="004B3EDE" w:rsidP="005E4741">
            <w:pPr>
              <w:pStyle w:val="NormalWeb"/>
              <w:tabs>
                <w:tab w:val="right" w:pos="1280"/>
                <w:tab w:val="decimal" w:pos="1320"/>
              </w:tabs>
              <w:spacing w:before="0" w:beforeAutospacing="0" w:after="15" w:afterAutospacing="0"/>
              <w:jc w:val="right"/>
            </w:pPr>
            <w:r>
              <w:rPr>
                <w:rFonts w:ascii="Arial" w:hAnsi="Arial" w:cs="Arial"/>
                <w:b/>
                <w:bCs/>
                <w:sz w:val="20"/>
                <w:szCs w:val="20"/>
              </w:rPr>
              <w:t>2022–2042</w:t>
            </w:r>
          </w:p>
        </w:tc>
        <w:tc>
          <w:tcPr>
            <w:tcW w:w="1440" w:type="dxa"/>
            <w:noWrap/>
            <w:tcMar>
              <w:top w:w="0" w:type="dxa"/>
              <w:left w:w="0" w:type="dxa"/>
              <w:bottom w:w="0" w:type="dxa"/>
              <w:right w:w="0" w:type="dxa"/>
            </w:tcMar>
            <w:vAlign w:val="bottom"/>
            <w:hideMark/>
          </w:tcPr>
          <w:p w:rsidR="004B3EDE" w:rsidRDefault="004B3EDE" w:rsidP="005E4741">
            <w:pPr>
              <w:pStyle w:val="NormalWeb"/>
              <w:tabs>
                <w:tab w:val="right" w:pos="1400"/>
                <w:tab w:val="decimal" w:pos="1440"/>
              </w:tabs>
              <w:spacing w:before="0" w:beforeAutospacing="0" w:after="15" w:afterAutospacing="0"/>
              <w:jc w:val="right"/>
            </w:pPr>
            <w:r>
              <w:rPr>
                <w:rFonts w:ascii="Arial" w:hAnsi="Arial" w:cs="Arial"/>
                <w:b/>
                <w:bCs/>
                <w:sz w:val="20"/>
                <w:szCs w:val="20"/>
              </w:rPr>
              <w:t>2.13%–3.50%</w:t>
            </w:r>
          </w:p>
        </w:tc>
        <w:tc>
          <w:tcPr>
            <w:tcW w:w="1460" w:type="dxa"/>
            <w:noWrap/>
            <w:tcMar>
              <w:top w:w="0" w:type="dxa"/>
              <w:left w:w="0" w:type="dxa"/>
              <w:bottom w:w="0" w:type="dxa"/>
              <w:right w:w="0" w:type="dxa"/>
            </w:tcMar>
            <w:vAlign w:val="bottom"/>
            <w:hideMark/>
          </w:tcPr>
          <w:p w:rsidR="004B3EDE" w:rsidRDefault="004B3EDE" w:rsidP="005E4741">
            <w:pPr>
              <w:pStyle w:val="NormalWeb"/>
              <w:tabs>
                <w:tab w:val="right" w:pos="1420"/>
                <w:tab w:val="decimal" w:pos="1460"/>
              </w:tabs>
              <w:spacing w:before="0" w:beforeAutospacing="0" w:after="15" w:afterAutospacing="0"/>
              <w:jc w:val="right"/>
            </w:pPr>
            <w:r>
              <w:rPr>
                <w:rFonts w:ascii="Arial" w:hAnsi="Arial" w:cs="Arial"/>
                <w:b/>
                <w:bCs/>
                <w:sz w:val="20"/>
                <w:szCs w:val="20"/>
              </w:rPr>
              <w:t>2.24%–3.57%</w:t>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1,650</w:t>
            </w:r>
            <w:r>
              <w:rPr>
                <w:rFonts w:ascii="Arial" w:hAnsi="Arial" w:cs="Arial"/>
                <w:b/>
                <w:bCs/>
                <w:sz w:val="20"/>
                <w:szCs w:val="20"/>
              </w:rPr>
              <w:tab/>
            </w:r>
          </w:p>
        </w:tc>
        <w:tc>
          <w:tcPr>
            <w:tcW w:w="1007" w:type="dxa"/>
            <w:noWrap/>
            <w:tcMar>
              <w:top w:w="0" w:type="dxa"/>
              <w:left w:w="0" w:type="dxa"/>
              <w:bottom w:w="0" w:type="dxa"/>
              <w:right w:w="0" w:type="dxa"/>
            </w:tcMar>
            <w:vAlign w:val="bottom"/>
            <w:hideMark/>
          </w:tcPr>
          <w:p w:rsidR="004B3EDE" w:rsidRDefault="004B3EDE" w:rsidP="005E4741">
            <w:pPr>
              <w:pStyle w:val="NormalWeb"/>
              <w:tabs>
                <w:tab w:val="right" w:pos="940"/>
                <w:tab w:val="decimal" w:pos="980"/>
              </w:tabs>
              <w:spacing w:before="0" w:beforeAutospacing="0" w:after="15" w:afterAutospacing="0"/>
            </w:pPr>
            <w:r>
              <w:rPr>
                <w:rFonts w:ascii="Arial" w:hAnsi="Arial" w:cs="Arial"/>
                <w:sz w:val="20"/>
                <w:szCs w:val="20"/>
              </w:rPr>
              <w:tab/>
              <w:t>1,650</w:t>
            </w:r>
            <w:r>
              <w:rPr>
                <w:rFonts w:ascii="Arial" w:hAnsi="Arial" w:cs="Arial"/>
                <w:sz w:val="20"/>
                <w:szCs w:val="20"/>
              </w:rPr>
              <w:tab/>
            </w:r>
          </w:p>
        </w:tc>
      </w:tr>
      <w:tr w:rsidR="004B3EDE" w:rsidTr="005E4741">
        <w:trPr>
          <w:jc w:val="center"/>
        </w:trPr>
        <w:tc>
          <w:tcPr>
            <w:tcW w:w="4506" w:type="dxa"/>
            <w:tcMar>
              <w:left w:w="0" w:type="dxa"/>
            </w:tcMar>
            <w:hideMark/>
          </w:tcPr>
          <w:p w:rsidR="004B3EDE" w:rsidRDefault="004B3EDE" w:rsidP="005E4741">
            <w:pPr>
              <w:pStyle w:val="NormalWeb"/>
              <w:ind w:left="240" w:hanging="240"/>
            </w:pPr>
            <w:r>
              <w:rPr>
                <w:rFonts w:ascii="Arial" w:hAnsi="Arial" w:cs="Arial"/>
                <w:sz w:val="20"/>
                <w:szCs w:val="20"/>
              </w:rPr>
              <w:t xml:space="preserve">2013 issuance of $5.2 billion </w:t>
            </w:r>
            <w:r>
              <w:rPr>
                <w:rFonts w:ascii="Arial" w:hAnsi="Arial" w:cs="Arial"/>
                <w:sz w:val="15"/>
                <w:szCs w:val="15"/>
                <w:vertAlign w:val="superscript"/>
              </w:rPr>
              <w:t>(a)</w:t>
            </w:r>
          </w:p>
        </w:tc>
        <w:tc>
          <w:tcPr>
            <w:tcW w:w="1320" w:type="dxa"/>
            <w:noWrap/>
            <w:tcMar>
              <w:top w:w="0" w:type="dxa"/>
              <w:left w:w="0" w:type="dxa"/>
              <w:bottom w:w="0" w:type="dxa"/>
              <w:right w:w="0" w:type="dxa"/>
            </w:tcMar>
            <w:vAlign w:val="bottom"/>
            <w:hideMark/>
          </w:tcPr>
          <w:p w:rsidR="004B3EDE" w:rsidRDefault="004B3EDE" w:rsidP="005E4741">
            <w:pPr>
              <w:pStyle w:val="NormalWeb"/>
              <w:tabs>
                <w:tab w:val="right" w:pos="1280"/>
                <w:tab w:val="decimal" w:pos="1320"/>
              </w:tabs>
              <w:spacing w:before="0" w:beforeAutospacing="0" w:after="15" w:afterAutospacing="0"/>
              <w:jc w:val="right"/>
            </w:pPr>
            <w:r>
              <w:rPr>
                <w:rFonts w:ascii="Arial" w:hAnsi="Arial" w:cs="Arial"/>
                <w:b/>
                <w:bCs/>
                <w:sz w:val="20"/>
                <w:szCs w:val="20"/>
              </w:rPr>
              <w:t>2023–2043</w:t>
            </w:r>
          </w:p>
        </w:tc>
        <w:tc>
          <w:tcPr>
            <w:tcW w:w="1440" w:type="dxa"/>
            <w:noWrap/>
            <w:tcMar>
              <w:top w:w="0" w:type="dxa"/>
              <w:left w:w="0" w:type="dxa"/>
              <w:bottom w:w="0" w:type="dxa"/>
              <w:right w:w="0" w:type="dxa"/>
            </w:tcMar>
            <w:vAlign w:val="bottom"/>
            <w:hideMark/>
          </w:tcPr>
          <w:p w:rsidR="004B3EDE" w:rsidRDefault="004B3EDE" w:rsidP="005E4741">
            <w:pPr>
              <w:pStyle w:val="NormalWeb"/>
              <w:tabs>
                <w:tab w:val="right" w:pos="1400"/>
                <w:tab w:val="decimal" w:pos="1440"/>
              </w:tabs>
              <w:spacing w:before="0" w:beforeAutospacing="0" w:after="15" w:afterAutospacing="0"/>
              <w:jc w:val="right"/>
            </w:pPr>
            <w:r>
              <w:rPr>
                <w:rFonts w:ascii="Arial" w:hAnsi="Arial" w:cs="Arial"/>
                <w:b/>
                <w:bCs/>
                <w:sz w:val="20"/>
                <w:szCs w:val="20"/>
              </w:rPr>
              <w:t>2.38%–4.88%</w:t>
            </w:r>
          </w:p>
        </w:tc>
        <w:tc>
          <w:tcPr>
            <w:tcW w:w="1460" w:type="dxa"/>
            <w:noWrap/>
            <w:tcMar>
              <w:top w:w="0" w:type="dxa"/>
              <w:left w:w="0" w:type="dxa"/>
              <w:bottom w:w="0" w:type="dxa"/>
              <w:right w:w="0" w:type="dxa"/>
            </w:tcMar>
            <w:vAlign w:val="bottom"/>
            <w:hideMark/>
          </w:tcPr>
          <w:p w:rsidR="004B3EDE" w:rsidRDefault="004B3EDE" w:rsidP="005E4741">
            <w:pPr>
              <w:pStyle w:val="NormalWeb"/>
              <w:tabs>
                <w:tab w:val="right" w:pos="1420"/>
                <w:tab w:val="decimal" w:pos="1460"/>
              </w:tabs>
              <w:spacing w:before="0" w:beforeAutospacing="0" w:after="15" w:afterAutospacing="0"/>
              <w:jc w:val="right"/>
            </w:pPr>
            <w:r>
              <w:rPr>
                <w:rFonts w:ascii="Arial" w:hAnsi="Arial" w:cs="Arial"/>
                <w:b/>
                <w:bCs/>
                <w:sz w:val="20"/>
                <w:szCs w:val="20"/>
              </w:rPr>
              <w:t>2.47%–4.92%</w:t>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2,919</w:t>
            </w:r>
            <w:r>
              <w:rPr>
                <w:rFonts w:ascii="Arial" w:hAnsi="Arial" w:cs="Arial"/>
                <w:b/>
                <w:bCs/>
                <w:sz w:val="20"/>
                <w:szCs w:val="20"/>
              </w:rPr>
              <w:tab/>
            </w:r>
          </w:p>
        </w:tc>
        <w:tc>
          <w:tcPr>
            <w:tcW w:w="1007" w:type="dxa"/>
            <w:noWrap/>
            <w:tcMar>
              <w:top w:w="0" w:type="dxa"/>
              <w:left w:w="0" w:type="dxa"/>
              <w:bottom w:w="0" w:type="dxa"/>
              <w:right w:w="0" w:type="dxa"/>
            </w:tcMar>
            <w:vAlign w:val="bottom"/>
            <w:hideMark/>
          </w:tcPr>
          <w:p w:rsidR="004B3EDE" w:rsidRDefault="004B3EDE" w:rsidP="005E4741">
            <w:pPr>
              <w:pStyle w:val="NormalWeb"/>
              <w:tabs>
                <w:tab w:val="right" w:pos="940"/>
                <w:tab w:val="decimal" w:pos="980"/>
              </w:tabs>
              <w:spacing w:before="0" w:beforeAutospacing="0" w:after="15" w:afterAutospacing="0"/>
            </w:pPr>
            <w:r>
              <w:rPr>
                <w:rFonts w:ascii="Arial" w:hAnsi="Arial" w:cs="Arial"/>
                <w:sz w:val="20"/>
                <w:szCs w:val="20"/>
              </w:rPr>
              <w:tab/>
              <w:t>3,500</w:t>
            </w:r>
            <w:r>
              <w:rPr>
                <w:rFonts w:ascii="Arial" w:hAnsi="Arial" w:cs="Arial"/>
                <w:sz w:val="20"/>
                <w:szCs w:val="20"/>
              </w:rPr>
              <w:tab/>
            </w:r>
          </w:p>
        </w:tc>
      </w:tr>
      <w:tr w:rsidR="004B3EDE" w:rsidTr="005E4741">
        <w:trPr>
          <w:jc w:val="center"/>
        </w:trPr>
        <w:tc>
          <w:tcPr>
            <w:tcW w:w="4506" w:type="dxa"/>
            <w:tcMar>
              <w:left w:w="0" w:type="dxa"/>
            </w:tcMar>
            <w:hideMark/>
          </w:tcPr>
          <w:p w:rsidR="004B3EDE" w:rsidRDefault="004B3EDE" w:rsidP="005E4741">
            <w:pPr>
              <w:pStyle w:val="NormalWeb"/>
              <w:ind w:left="240" w:hanging="240"/>
            </w:pPr>
            <w:r>
              <w:rPr>
                <w:rFonts w:ascii="Arial" w:hAnsi="Arial" w:cs="Arial"/>
                <w:sz w:val="20"/>
                <w:szCs w:val="20"/>
              </w:rPr>
              <w:t xml:space="preserve">2013 issuance of </w:t>
            </w:r>
            <w:r>
              <w:rPr>
                <w:sz w:val="20"/>
                <w:szCs w:val="20"/>
              </w:rPr>
              <w:t>€</w:t>
            </w:r>
            <w:r>
              <w:rPr>
                <w:rFonts w:ascii="Arial" w:hAnsi="Arial" w:cs="Arial"/>
                <w:sz w:val="20"/>
                <w:szCs w:val="20"/>
              </w:rPr>
              <w:t>4.1 billion</w:t>
            </w:r>
          </w:p>
        </w:tc>
        <w:tc>
          <w:tcPr>
            <w:tcW w:w="1320" w:type="dxa"/>
            <w:noWrap/>
            <w:tcMar>
              <w:top w:w="0" w:type="dxa"/>
              <w:left w:w="0" w:type="dxa"/>
              <w:bottom w:w="0" w:type="dxa"/>
              <w:right w:w="0" w:type="dxa"/>
            </w:tcMar>
            <w:vAlign w:val="bottom"/>
            <w:hideMark/>
          </w:tcPr>
          <w:p w:rsidR="004B3EDE" w:rsidRDefault="004B3EDE" w:rsidP="005E4741">
            <w:pPr>
              <w:pStyle w:val="NormalWeb"/>
              <w:tabs>
                <w:tab w:val="right" w:pos="1280"/>
                <w:tab w:val="decimal" w:pos="1320"/>
              </w:tabs>
              <w:spacing w:before="0" w:beforeAutospacing="0" w:after="15" w:afterAutospacing="0"/>
              <w:jc w:val="right"/>
            </w:pPr>
            <w:r>
              <w:rPr>
                <w:rFonts w:ascii="Arial" w:hAnsi="Arial" w:cs="Arial"/>
                <w:b/>
                <w:bCs/>
                <w:sz w:val="20"/>
                <w:szCs w:val="20"/>
              </w:rPr>
              <w:t>2021–2033</w:t>
            </w:r>
          </w:p>
        </w:tc>
        <w:tc>
          <w:tcPr>
            <w:tcW w:w="1440" w:type="dxa"/>
            <w:noWrap/>
            <w:tcMar>
              <w:top w:w="0" w:type="dxa"/>
              <w:left w:w="0" w:type="dxa"/>
              <w:bottom w:w="0" w:type="dxa"/>
              <w:right w:w="0" w:type="dxa"/>
            </w:tcMar>
            <w:vAlign w:val="bottom"/>
            <w:hideMark/>
          </w:tcPr>
          <w:p w:rsidR="004B3EDE" w:rsidRDefault="004B3EDE" w:rsidP="005E4741">
            <w:pPr>
              <w:pStyle w:val="NormalWeb"/>
              <w:tabs>
                <w:tab w:val="right" w:pos="1400"/>
                <w:tab w:val="decimal" w:pos="1440"/>
              </w:tabs>
              <w:spacing w:before="0" w:beforeAutospacing="0" w:after="15" w:afterAutospacing="0"/>
              <w:jc w:val="right"/>
            </w:pPr>
            <w:r>
              <w:rPr>
                <w:rFonts w:ascii="Arial" w:hAnsi="Arial" w:cs="Arial"/>
                <w:b/>
                <w:bCs/>
                <w:sz w:val="20"/>
                <w:szCs w:val="20"/>
              </w:rPr>
              <w:t>2.13%–3.13%</w:t>
            </w:r>
          </w:p>
        </w:tc>
        <w:tc>
          <w:tcPr>
            <w:tcW w:w="1460" w:type="dxa"/>
            <w:noWrap/>
            <w:tcMar>
              <w:top w:w="0" w:type="dxa"/>
              <w:left w:w="0" w:type="dxa"/>
              <w:bottom w:w="0" w:type="dxa"/>
              <w:right w:w="0" w:type="dxa"/>
            </w:tcMar>
            <w:vAlign w:val="bottom"/>
            <w:hideMark/>
          </w:tcPr>
          <w:p w:rsidR="004B3EDE" w:rsidRDefault="004B3EDE" w:rsidP="005E4741">
            <w:pPr>
              <w:pStyle w:val="NormalWeb"/>
              <w:tabs>
                <w:tab w:val="right" w:pos="1420"/>
                <w:tab w:val="decimal" w:pos="1460"/>
              </w:tabs>
              <w:spacing w:before="0" w:beforeAutospacing="0" w:after="15" w:afterAutospacing="0"/>
              <w:jc w:val="right"/>
            </w:pPr>
            <w:r>
              <w:rPr>
                <w:rFonts w:ascii="Arial" w:hAnsi="Arial" w:cs="Arial"/>
                <w:b/>
                <w:bCs/>
                <w:sz w:val="20"/>
                <w:szCs w:val="20"/>
              </w:rPr>
              <w:t>2.23%–3.22%</w:t>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4,549</w:t>
            </w:r>
            <w:r>
              <w:rPr>
                <w:rFonts w:ascii="Arial" w:hAnsi="Arial" w:cs="Arial"/>
                <w:b/>
                <w:bCs/>
                <w:sz w:val="20"/>
                <w:szCs w:val="20"/>
              </w:rPr>
              <w:tab/>
            </w:r>
          </w:p>
        </w:tc>
        <w:tc>
          <w:tcPr>
            <w:tcW w:w="1007" w:type="dxa"/>
            <w:noWrap/>
            <w:tcMar>
              <w:top w:w="0" w:type="dxa"/>
              <w:left w:w="0" w:type="dxa"/>
              <w:bottom w:w="0" w:type="dxa"/>
              <w:right w:w="0" w:type="dxa"/>
            </w:tcMar>
            <w:vAlign w:val="bottom"/>
            <w:hideMark/>
          </w:tcPr>
          <w:p w:rsidR="004B3EDE" w:rsidRDefault="004B3EDE" w:rsidP="005E4741">
            <w:pPr>
              <w:pStyle w:val="NormalWeb"/>
              <w:tabs>
                <w:tab w:val="right" w:pos="940"/>
                <w:tab w:val="decimal" w:pos="980"/>
              </w:tabs>
              <w:spacing w:before="0" w:beforeAutospacing="0" w:after="15" w:afterAutospacing="0"/>
            </w:pPr>
            <w:r>
              <w:rPr>
                <w:rFonts w:ascii="Arial" w:hAnsi="Arial" w:cs="Arial"/>
                <w:sz w:val="20"/>
                <w:szCs w:val="20"/>
              </w:rPr>
              <w:tab/>
              <w:t>4,613</w:t>
            </w:r>
            <w:r>
              <w:rPr>
                <w:rFonts w:ascii="Arial" w:hAnsi="Arial" w:cs="Arial"/>
                <w:sz w:val="20"/>
                <w:szCs w:val="20"/>
              </w:rPr>
              <w:tab/>
            </w:r>
          </w:p>
        </w:tc>
      </w:tr>
      <w:tr w:rsidR="004B3EDE" w:rsidTr="005E4741">
        <w:trPr>
          <w:jc w:val="center"/>
        </w:trPr>
        <w:tc>
          <w:tcPr>
            <w:tcW w:w="4506" w:type="dxa"/>
            <w:tcMar>
              <w:left w:w="0" w:type="dxa"/>
            </w:tcMar>
            <w:hideMark/>
          </w:tcPr>
          <w:p w:rsidR="004B3EDE" w:rsidRDefault="004B3EDE" w:rsidP="005E4741">
            <w:pPr>
              <w:pStyle w:val="NormalWeb"/>
              <w:ind w:left="240" w:hanging="240"/>
            </w:pPr>
            <w:r>
              <w:rPr>
                <w:rFonts w:ascii="Arial" w:hAnsi="Arial" w:cs="Arial"/>
                <w:sz w:val="20"/>
                <w:szCs w:val="20"/>
              </w:rPr>
              <w:t>2014 issuance</w:t>
            </w:r>
          </w:p>
        </w:tc>
        <w:tc>
          <w:tcPr>
            <w:tcW w:w="1320" w:type="dxa"/>
            <w:tcMar>
              <w:top w:w="0" w:type="dxa"/>
              <w:left w:w="0" w:type="dxa"/>
              <w:bottom w:w="0" w:type="dxa"/>
              <w:right w:w="0" w:type="dxa"/>
            </w:tcMar>
            <w:vAlign w:val="bottom"/>
            <w:hideMark/>
          </w:tcPr>
          <w:p w:rsidR="004B3EDE" w:rsidRDefault="004B3EDE" w:rsidP="005E4741">
            <w:pPr>
              <w:pStyle w:val="la2"/>
              <w:jc w:val="right"/>
            </w:pPr>
          </w:p>
        </w:tc>
        <w:tc>
          <w:tcPr>
            <w:tcW w:w="1440" w:type="dxa"/>
            <w:tcMar>
              <w:top w:w="0" w:type="dxa"/>
              <w:left w:w="0" w:type="dxa"/>
              <w:bottom w:w="0" w:type="dxa"/>
              <w:right w:w="0" w:type="dxa"/>
            </w:tcMar>
            <w:vAlign w:val="bottom"/>
            <w:hideMark/>
          </w:tcPr>
          <w:p w:rsidR="004B3EDE" w:rsidRDefault="004B3EDE" w:rsidP="005E4741">
            <w:pPr>
              <w:pStyle w:val="la2"/>
              <w:jc w:val="right"/>
            </w:pPr>
          </w:p>
        </w:tc>
        <w:tc>
          <w:tcPr>
            <w:tcW w:w="1460" w:type="dxa"/>
            <w:tcMar>
              <w:top w:w="0" w:type="dxa"/>
              <w:left w:w="0" w:type="dxa"/>
              <w:bottom w:w="0" w:type="dxa"/>
              <w:right w:w="0" w:type="dxa"/>
            </w:tcMar>
            <w:vAlign w:val="bottom"/>
            <w:hideMark/>
          </w:tcPr>
          <w:p w:rsidR="004B3EDE" w:rsidRDefault="004B3EDE" w:rsidP="005E4741">
            <w:pPr>
              <w:pStyle w:val="la2"/>
              <w:jc w:val="right"/>
            </w:pP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0</w:t>
            </w:r>
            <w:r>
              <w:rPr>
                <w:rFonts w:ascii="Arial" w:hAnsi="Arial" w:cs="Arial"/>
                <w:b/>
                <w:bCs/>
                <w:sz w:val="20"/>
                <w:szCs w:val="20"/>
              </w:rPr>
              <w:tab/>
            </w:r>
          </w:p>
        </w:tc>
        <w:tc>
          <w:tcPr>
            <w:tcW w:w="1007" w:type="dxa"/>
            <w:noWrap/>
            <w:tcMar>
              <w:top w:w="0" w:type="dxa"/>
              <w:left w:w="0" w:type="dxa"/>
              <w:bottom w:w="0" w:type="dxa"/>
              <w:right w:w="0" w:type="dxa"/>
            </w:tcMar>
            <w:vAlign w:val="bottom"/>
            <w:hideMark/>
          </w:tcPr>
          <w:p w:rsidR="004B3EDE" w:rsidRDefault="004B3EDE" w:rsidP="005E4741">
            <w:pPr>
              <w:pStyle w:val="NormalWeb"/>
              <w:tabs>
                <w:tab w:val="right" w:pos="940"/>
                <w:tab w:val="decimal" w:pos="980"/>
              </w:tabs>
              <w:spacing w:before="0" w:beforeAutospacing="0" w:after="15" w:afterAutospacing="0"/>
            </w:pPr>
            <w:r>
              <w:rPr>
                <w:rFonts w:ascii="Arial" w:hAnsi="Arial" w:cs="Arial"/>
                <w:sz w:val="20"/>
                <w:szCs w:val="20"/>
              </w:rPr>
              <w:tab/>
              <w:t>18</w:t>
            </w:r>
            <w:r>
              <w:rPr>
                <w:rFonts w:ascii="Arial" w:hAnsi="Arial" w:cs="Arial"/>
                <w:sz w:val="20"/>
                <w:szCs w:val="20"/>
              </w:rPr>
              <w:tab/>
            </w:r>
          </w:p>
        </w:tc>
      </w:tr>
      <w:tr w:rsidR="004B3EDE" w:rsidTr="005E4741">
        <w:trPr>
          <w:jc w:val="center"/>
        </w:trPr>
        <w:tc>
          <w:tcPr>
            <w:tcW w:w="4506" w:type="dxa"/>
            <w:tcMar>
              <w:left w:w="0" w:type="dxa"/>
            </w:tcMar>
            <w:hideMark/>
          </w:tcPr>
          <w:p w:rsidR="004B3EDE" w:rsidRDefault="004B3EDE" w:rsidP="005E4741">
            <w:pPr>
              <w:pStyle w:val="NormalWeb"/>
              <w:ind w:left="240" w:hanging="240"/>
            </w:pPr>
            <w:r>
              <w:rPr>
                <w:rFonts w:ascii="Arial" w:hAnsi="Arial" w:cs="Arial"/>
                <w:sz w:val="20"/>
                <w:szCs w:val="20"/>
              </w:rPr>
              <w:t xml:space="preserve">2015 issuance of $23.8 billion </w:t>
            </w:r>
            <w:r>
              <w:rPr>
                <w:rFonts w:ascii="Arial" w:hAnsi="Arial" w:cs="Arial"/>
                <w:sz w:val="15"/>
                <w:szCs w:val="15"/>
                <w:vertAlign w:val="superscript"/>
              </w:rPr>
              <w:t>(a)</w:t>
            </w:r>
          </w:p>
        </w:tc>
        <w:tc>
          <w:tcPr>
            <w:tcW w:w="1320" w:type="dxa"/>
            <w:noWrap/>
            <w:tcMar>
              <w:top w:w="0" w:type="dxa"/>
              <w:left w:w="0" w:type="dxa"/>
              <w:bottom w:w="0" w:type="dxa"/>
              <w:right w:w="0" w:type="dxa"/>
            </w:tcMar>
            <w:vAlign w:val="bottom"/>
            <w:hideMark/>
          </w:tcPr>
          <w:p w:rsidR="004B3EDE" w:rsidRDefault="004B3EDE" w:rsidP="005E4741">
            <w:pPr>
              <w:pStyle w:val="NormalWeb"/>
              <w:tabs>
                <w:tab w:val="right" w:pos="1280"/>
                <w:tab w:val="decimal" w:pos="1320"/>
              </w:tabs>
              <w:spacing w:before="0" w:beforeAutospacing="0" w:after="15" w:afterAutospacing="0"/>
              <w:jc w:val="right"/>
            </w:pPr>
            <w:r>
              <w:rPr>
                <w:rFonts w:ascii="Arial" w:hAnsi="Arial" w:cs="Arial"/>
                <w:b/>
                <w:bCs/>
                <w:sz w:val="20"/>
                <w:szCs w:val="20"/>
              </w:rPr>
              <w:t>2020–2055</w:t>
            </w:r>
          </w:p>
        </w:tc>
        <w:tc>
          <w:tcPr>
            <w:tcW w:w="1440" w:type="dxa"/>
            <w:noWrap/>
            <w:tcMar>
              <w:top w:w="0" w:type="dxa"/>
              <w:left w:w="0" w:type="dxa"/>
              <w:bottom w:w="0" w:type="dxa"/>
              <w:right w:w="0" w:type="dxa"/>
            </w:tcMar>
            <w:vAlign w:val="bottom"/>
            <w:hideMark/>
          </w:tcPr>
          <w:p w:rsidR="004B3EDE" w:rsidRDefault="004B3EDE" w:rsidP="005E4741">
            <w:pPr>
              <w:pStyle w:val="NormalWeb"/>
              <w:tabs>
                <w:tab w:val="right" w:pos="1400"/>
                <w:tab w:val="decimal" w:pos="1440"/>
              </w:tabs>
              <w:spacing w:before="0" w:beforeAutospacing="0" w:after="15" w:afterAutospacing="0"/>
              <w:jc w:val="right"/>
            </w:pPr>
            <w:r>
              <w:rPr>
                <w:rFonts w:ascii="Arial" w:hAnsi="Arial" w:cs="Arial"/>
                <w:b/>
                <w:bCs/>
                <w:sz w:val="20"/>
                <w:szCs w:val="20"/>
              </w:rPr>
              <w:t>2.00%–4.75%</w:t>
            </w:r>
          </w:p>
        </w:tc>
        <w:tc>
          <w:tcPr>
            <w:tcW w:w="1460" w:type="dxa"/>
            <w:noWrap/>
            <w:tcMar>
              <w:top w:w="0" w:type="dxa"/>
              <w:left w:w="0" w:type="dxa"/>
              <w:bottom w:w="0" w:type="dxa"/>
              <w:right w:w="0" w:type="dxa"/>
            </w:tcMar>
            <w:vAlign w:val="bottom"/>
            <w:hideMark/>
          </w:tcPr>
          <w:p w:rsidR="004B3EDE" w:rsidRDefault="004B3EDE" w:rsidP="005E4741">
            <w:pPr>
              <w:pStyle w:val="NormalWeb"/>
              <w:tabs>
                <w:tab w:val="right" w:pos="1420"/>
                <w:tab w:val="decimal" w:pos="1460"/>
              </w:tabs>
              <w:spacing w:before="0" w:beforeAutospacing="0" w:after="15" w:afterAutospacing="0"/>
              <w:jc w:val="right"/>
            </w:pPr>
            <w:r>
              <w:rPr>
                <w:rFonts w:ascii="Arial" w:hAnsi="Arial" w:cs="Arial"/>
                <w:b/>
                <w:bCs/>
                <w:sz w:val="20"/>
                <w:szCs w:val="20"/>
              </w:rPr>
              <w:t>2.09%–4.78%</w:t>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15,549</w:t>
            </w:r>
            <w:r>
              <w:rPr>
                <w:rFonts w:ascii="Arial" w:hAnsi="Arial" w:cs="Arial"/>
                <w:b/>
                <w:bCs/>
                <w:sz w:val="20"/>
                <w:szCs w:val="20"/>
              </w:rPr>
              <w:tab/>
            </w:r>
          </w:p>
        </w:tc>
        <w:tc>
          <w:tcPr>
            <w:tcW w:w="1007" w:type="dxa"/>
            <w:noWrap/>
            <w:tcMar>
              <w:top w:w="0" w:type="dxa"/>
              <w:left w:w="0" w:type="dxa"/>
              <w:bottom w:w="0" w:type="dxa"/>
              <w:right w:w="0" w:type="dxa"/>
            </w:tcMar>
            <w:vAlign w:val="bottom"/>
            <w:hideMark/>
          </w:tcPr>
          <w:p w:rsidR="004B3EDE" w:rsidRDefault="004B3EDE" w:rsidP="005E4741">
            <w:pPr>
              <w:pStyle w:val="NormalWeb"/>
              <w:tabs>
                <w:tab w:val="right" w:pos="940"/>
                <w:tab w:val="decimal" w:pos="980"/>
              </w:tabs>
              <w:spacing w:before="0" w:beforeAutospacing="0" w:after="15" w:afterAutospacing="0"/>
            </w:pPr>
            <w:r>
              <w:rPr>
                <w:rFonts w:ascii="Arial" w:hAnsi="Arial" w:cs="Arial"/>
                <w:sz w:val="20"/>
                <w:szCs w:val="20"/>
              </w:rPr>
              <w:tab/>
              <w:t>22,000</w:t>
            </w:r>
            <w:r>
              <w:rPr>
                <w:rFonts w:ascii="Arial" w:hAnsi="Arial" w:cs="Arial"/>
                <w:sz w:val="20"/>
                <w:szCs w:val="20"/>
              </w:rPr>
              <w:tab/>
            </w:r>
          </w:p>
        </w:tc>
      </w:tr>
      <w:tr w:rsidR="004B3EDE" w:rsidTr="005E4741">
        <w:trPr>
          <w:jc w:val="center"/>
        </w:trPr>
        <w:tc>
          <w:tcPr>
            <w:tcW w:w="4506" w:type="dxa"/>
            <w:tcMar>
              <w:left w:w="0" w:type="dxa"/>
            </w:tcMar>
            <w:hideMark/>
          </w:tcPr>
          <w:p w:rsidR="004B3EDE" w:rsidRDefault="004B3EDE" w:rsidP="005E4741">
            <w:pPr>
              <w:pStyle w:val="NormalWeb"/>
              <w:ind w:left="240" w:hanging="240"/>
            </w:pPr>
            <w:r>
              <w:rPr>
                <w:rFonts w:ascii="Arial" w:hAnsi="Arial" w:cs="Arial"/>
                <w:sz w:val="20"/>
                <w:szCs w:val="20"/>
              </w:rPr>
              <w:t xml:space="preserve">2016 issuance of $19.8 billion </w:t>
            </w:r>
            <w:r>
              <w:rPr>
                <w:rFonts w:ascii="Arial" w:hAnsi="Arial" w:cs="Arial"/>
                <w:sz w:val="15"/>
                <w:szCs w:val="15"/>
                <w:vertAlign w:val="superscript"/>
              </w:rPr>
              <w:t>(a)</w:t>
            </w:r>
          </w:p>
        </w:tc>
        <w:tc>
          <w:tcPr>
            <w:tcW w:w="1320" w:type="dxa"/>
            <w:noWrap/>
            <w:tcMar>
              <w:top w:w="0" w:type="dxa"/>
              <w:left w:w="0" w:type="dxa"/>
              <w:bottom w:w="0" w:type="dxa"/>
              <w:right w:w="0" w:type="dxa"/>
            </w:tcMar>
            <w:vAlign w:val="bottom"/>
            <w:hideMark/>
          </w:tcPr>
          <w:p w:rsidR="004B3EDE" w:rsidRDefault="004B3EDE" w:rsidP="005E4741">
            <w:pPr>
              <w:pStyle w:val="NormalWeb"/>
              <w:tabs>
                <w:tab w:val="right" w:pos="1280"/>
                <w:tab w:val="decimal" w:pos="1320"/>
              </w:tabs>
              <w:spacing w:before="0" w:beforeAutospacing="0" w:after="15" w:afterAutospacing="0"/>
              <w:jc w:val="right"/>
            </w:pPr>
            <w:r>
              <w:rPr>
                <w:rFonts w:ascii="Arial" w:hAnsi="Arial" w:cs="Arial"/>
                <w:b/>
                <w:bCs/>
                <w:sz w:val="20"/>
                <w:szCs w:val="20"/>
              </w:rPr>
              <w:t>2021–2056</w:t>
            </w:r>
          </w:p>
        </w:tc>
        <w:tc>
          <w:tcPr>
            <w:tcW w:w="1440" w:type="dxa"/>
            <w:noWrap/>
            <w:tcMar>
              <w:top w:w="0" w:type="dxa"/>
              <w:left w:w="0" w:type="dxa"/>
              <w:bottom w:w="0" w:type="dxa"/>
              <w:right w:w="0" w:type="dxa"/>
            </w:tcMar>
            <w:vAlign w:val="bottom"/>
            <w:hideMark/>
          </w:tcPr>
          <w:p w:rsidR="004B3EDE" w:rsidRDefault="004B3EDE" w:rsidP="005E4741">
            <w:pPr>
              <w:pStyle w:val="NormalWeb"/>
              <w:tabs>
                <w:tab w:val="right" w:pos="1400"/>
                <w:tab w:val="decimal" w:pos="1440"/>
              </w:tabs>
              <w:spacing w:before="0" w:beforeAutospacing="0" w:after="15" w:afterAutospacing="0"/>
              <w:jc w:val="right"/>
            </w:pPr>
            <w:r>
              <w:rPr>
                <w:rFonts w:ascii="Arial" w:hAnsi="Arial" w:cs="Arial"/>
                <w:b/>
                <w:bCs/>
                <w:sz w:val="20"/>
                <w:szCs w:val="20"/>
              </w:rPr>
              <w:t>1.55%–3.95%</w:t>
            </w:r>
          </w:p>
        </w:tc>
        <w:tc>
          <w:tcPr>
            <w:tcW w:w="1460" w:type="dxa"/>
            <w:noWrap/>
            <w:tcMar>
              <w:top w:w="0" w:type="dxa"/>
              <w:left w:w="0" w:type="dxa"/>
              <w:bottom w:w="0" w:type="dxa"/>
              <w:right w:w="0" w:type="dxa"/>
            </w:tcMar>
            <w:vAlign w:val="bottom"/>
            <w:hideMark/>
          </w:tcPr>
          <w:p w:rsidR="004B3EDE" w:rsidRDefault="004B3EDE" w:rsidP="005E4741">
            <w:pPr>
              <w:pStyle w:val="NormalWeb"/>
              <w:tabs>
                <w:tab w:val="right" w:pos="1420"/>
                <w:tab w:val="decimal" w:pos="1460"/>
              </w:tabs>
              <w:spacing w:before="0" w:beforeAutospacing="0" w:after="15" w:afterAutospacing="0"/>
              <w:jc w:val="right"/>
            </w:pPr>
            <w:r>
              <w:rPr>
                <w:rFonts w:ascii="Arial" w:hAnsi="Arial" w:cs="Arial"/>
                <w:b/>
                <w:bCs/>
                <w:sz w:val="20"/>
                <w:szCs w:val="20"/>
              </w:rPr>
              <w:t>1.64%–4.03%</w:t>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16,955</w:t>
            </w:r>
            <w:r>
              <w:rPr>
                <w:rFonts w:ascii="Arial" w:hAnsi="Arial" w:cs="Arial"/>
                <w:b/>
                <w:bCs/>
                <w:sz w:val="20"/>
                <w:szCs w:val="20"/>
              </w:rPr>
              <w:tab/>
            </w:r>
          </w:p>
        </w:tc>
        <w:tc>
          <w:tcPr>
            <w:tcW w:w="1007" w:type="dxa"/>
            <w:noWrap/>
            <w:tcMar>
              <w:top w:w="0" w:type="dxa"/>
              <w:left w:w="0" w:type="dxa"/>
              <w:bottom w:w="0" w:type="dxa"/>
              <w:right w:w="0" w:type="dxa"/>
            </w:tcMar>
            <w:vAlign w:val="bottom"/>
            <w:hideMark/>
          </w:tcPr>
          <w:p w:rsidR="004B3EDE" w:rsidRDefault="004B3EDE" w:rsidP="005E4741">
            <w:pPr>
              <w:pStyle w:val="NormalWeb"/>
              <w:tabs>
                <w:tab w:val="right" w:pos="940"/>
                <w:tab w:val="decimal" w:pos="980"/>
              </w:tabs>
              <w:spacing w:before="0" w:beforeAutospacing="0" w:after="15" w:afterAutospacing="0"/>
            </w:pPr>
            <w:r>
              <w:rPr>
                <w:rFonts w:ascii="Arial" w:hAnsi="Arial" w:cs="Arial"/>
                <w:sz w:val="20"/>
                <w:szCs w:val="20"/>
              </w:rPr>
              <w:tab/>
              <w:t>19,750</w:t>
            </w:r>
            <w:r>
              <w:rPr>
                <w:rFonts w:ascii="Arial" w:hAnsi="Arial" w:cs="Arial"/>
                <w:sz w:val="20"/>
                <w:szCs w:val="20"/>
              </w:rPr>
              <w:tab/>
            </w:r>
          </w:p>
        </w:tc>
      </w:tr>
      <w:tr w:rsidR="004B3EDE" w:rsidTr="005E4741">
        <w:trPr>
          <w:jc w:val="center"/>
        </w:trPr>
        <w:tc>
          <w:tcPr>
            <w:tcW w:w="4506" w:type="dxa"/>
            <w:tcMar>
              <w:left w:w="0" w:type="dxa"/>
            </w:tcMar>
            <w:hideMark/>
          </w:tcPr>
          <w:p w:rsidR="004B3EDE" w:rsidRDefault="004B3EDE" w:rsidP="005E4741">
            <w:pPr>
              <w:pStyle w:val="NormalWeb"/>
              <w:ind w:left="240" w:hanging="240"/>
            </w:pPr>
            <w:r>
              <w:rPr>
                <w:rFonts w:ascii="Arial" w:hAnsi="Arial" w:cs="Arial"/>
                <w:sz w:val="20"/>
                <w:szCs w:val="20"/>
              </w:rPr>
              <w:t xml:space="preserve">2017 issuance of $17.0 billion </w:t>
            </w:r>
            <w:r>
              <w:rPr>
                <w:rFonts w:ascii="Arial" w:hAnsi="Arial" w:cs="Arial"/>
                <w:sz w:val="15"/>
                <w:szCs w:val="15"/>
                <w:vertAlign w:val="superscript"/>
              </w:rPr>
              <w:t>(a)</w:t>
            </w:r>
          </w:p>
        </w:tc>
        <w:tc>
          <w:tcPr>
            <w:tcW w:w="1320" w:type="dxa"/>
            <w:noWrap/>
            <w:tcMar>
              <w:top w:w="0" w:type="dxa"/>
              <w:left w:w="0" w:type="dxa"/>
              <w:bottom w:w="0" w:type="dxa"/>
              <w:right w:w="0" w:type="dxa"/>
            </w:tcMar>
            <w:vAlign w:val="bottom"/>
            <w:hideMark/>
          </w:tcPr>
          <w:p w:rsidR="004B3EDE" w:rsidRDefault="004B3EDE" w:rsidP="005E4741">
            <w:pPr>
              <w:pStyle w:val="NormalWeb"/>
              <w:tabs>
                <w:tab w:val="right" w:pos="1280"/>
                <w:tab w:val="decimal" w:pos="1320"/>
              </w:tabs>
              <w:spacing w:before="0" w:beforeAutospacing="0" w:after="15" w:afterAutospacing="0"/>
              <w:jc w:val="right"/>
            </w:pPr>
            <w:r>
              <w:rPr>
                <w:rFonts w:ascii="Arial" w:hAnsi="Arial" w:cs="Arial"/>
                <w:b/>
                <w:bCs/>
                <w:sz w:val="20"/>
                <w:szCs w:val="20"/>
              </w:rPr>
              <w:t>2022–2057</w:t>
            </w:r>
          </w:p>
        </w:tc>
        <w:tc>
          <w:tcPr>
            <w:tcW w:w="1440" w:type="dxa"/>
            <w:noWrap/>
            <w:tcMar>
              <w:top w:w="0" w:type="dxa"/>
              <w:left w:w="0" w:type="dxa"/>
              <w:bottom w:w="0" w:type="dxa"/>
              <w:right w:w="0" w:type="dxa"/>
            </w:tcMar>
            <w:vAlign w:val="bottom"/>
            <w:hideMark/>
          </w:tcPr>
          <w:p w:rsidR="004B3EDE" w:rsidRDefault="004B3EDE" w:rsidP="005E4741">
            <w:pPr>
              <w:pStyle w:val="NormalWeb"/>
              <w:tabs>
                <w:tab w:val="right" w:pos="1400"/>
                <w:tab w:val="decimal" w:pos="1440"/>
              </w:tabs>
              <w:spacing w:before="0" w:beforeAutospacing="0" w:after="15" w:afterAutospacing="0"/>
              <w:jc w:val="right"/>
            </w:pPr>
            <w:r>
              <w:rPr>
                <w:rFonts w:ascii="Arial" w:hAnsi="Arial" w:cs="Arial"/>
                <w:b/>
                <w:bCs/>
                <w:sz w:val="20"/>
                <w:szCs w:val="20"/>
              </w:rPr>
              <w:t>2.40%–4.50%</w:t>
            </w:r>
          </w:p>
        </w:tc>
        <w:tc>
          <w:tcPr>
            <w:tcW w:w="1460" w:type="dxa"/>
            <w:noWrap/>
            <w:tcMar>
              <w:top w:w="0" w:type="dxa"/>
              <w:left w:w="0" w:type="dxa"/>
              <w:bottom w:w="0" w:type="dxa"/>
              <w:right w:w="0" w:type="dxa"/>
            </w:tcMar>
            <w:vAlign w:val="bottom"/>
            <w:hideMark/>
          </w:tcPr>
          <w:p w:rsidR="004B3EDE" w:rsidRDefault="004B3EDE" w:rsidP="005E4741">
            <w:pPr>
              <w:pStyle w:val="NormalWeb"/>
              <w:tabs>
                <w:tab w:val="right" w:pos="1420"/>
                <w:tab w:val="decimal" w:pos="1460"/>
              </w:tabs>
              <w:spacing w:before="0" w:beforeAutospacing="0" w:after="15" w:afterAutospacing="0"/>
              <w:jc w:val="right"/>
            </w:pPr>
            <w:r>
              <w:rPr>
                <w:rFonts w:ascii="Arial" w:hAnsi="Arial" w:cs="Arial"/>
                <w:b/>
                <w:bCs/>
                <w:sz w:val="20"/>
                <w:szCs w:val="20"/>
              </w:rPr>
              <w:t>2.52%–4.53%</w:t>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12,385</w:t>
            </w:r>
            <w:r>
              <w:rPr>
                <w:rFonts w:ascii="Arial" w:hAnsi="Arial" w:cs="Arial"/>
                <w:b/>
                <w:bCs/>
                <w:sz w:val="20"/>
                <w:szCs w:val="20"/>
              </w:rPr>
              <w:tab/>
            </w:r>
          </w:p>
        </w:tc>
        <w:tc>
          <w:tcPr>
            <w:tcW w:w="1007" w:type="dxa"/>
            <w:noWrap/>
            <w:tcMar>
              <w:top w:w="0" w:type="dxa"/>
              <w:left w:w="0" w:type="dxa"/>
              <w:bottom w:w="0" w:type="dxa"/>
              <w:right w:w="0" w:type="dxa"/>
            </w:tcMar>
            <w:vAlign w:val="bottom"/>
            <w:hideMark/>
          </w:tcPr>
          <w:p w:rsidR="004B3EDE" w:rsidRDefault="004B3EDE" w:rsidP="005E4741">
            <w:pPr>
              <w:pStyle w:val="NormalWeb"/>
              <w:tabs>
                <w:tab w:val="right" w:pos="940"/>
                <w:tab w:val="decimal" w:pos="980"/>
              </w:tabs>
              <w:spacing w:before="0" w:beforeAutospacing="0" w:after="15" w:afterAutospacing="0"/>
            </w:pPr>
            <w:r>
              <w:rPr>
                <w:rFonts w:ascii="Arial" w:hAnsi="Arial" w:cs="Arial"/>
                <w:sz w:val="20"/>
                <w:szCs w:val="20"/>
              </w:rPr>
              <w:tab/>
              <w:t>17,000</w:t>
            </w:r>
            <w:r>
              <w:rPr>
                <w:rFonts w:ascii="Arial" w:hAnsi="Arial" w:cs="Arial"/>
                <w:sz w:val="20"/>
                <w:szCs w:val="20"/>
              </w:rPr>
              <w:tab/>
            </w:r>
          </w:p>
        </w:tc>
      </w:tr>
      <w:tr w:rsidR="004B3EDE" w:rsidTr="005E4741">
        <w:trPr>
          <w:jc w:val="center"/>
        </w:trPr>
        <w:tc>
          <w:tcPr>
            <w:tcW w:w="4506" w:type="dxa"/>
            <w:tcMar>
              <w:left w:w="0" w:type="dxa"/>
            </w:tcMar>
            <w:hideMark/>
          </w:tcPr>
          <w:p w:rsidR="004B3EDE" w:rsidRDefault="004B3EDE" w:rsidP="005E4741">
            <w:pPr>
              <w:pStyle w:val="NormalWeb"/>
              <w:ind w:left="240" w:hanging="240"/>
            </w:pPr>
            <w:r>
              <w:rPr>
                <w:rFonts w:ascii="Arial" w:hAnsi="Arial" w:cs="Arial"/>
                <w:sz w:val="20"/>
                <w:szCs w:val="20"/>
              </w:rPr>
              <w:t xml:space="preserve">2020 issuance of $10.0 billion </w:t>
            </w:r>
            <w:r>
              <w:rPr>
                <w:rFonts w:ascii="Arial" w:hAnsi="Arial" w:cs="Arial"/>
                <w:sz w:val="15"/>
                <w:szCs w:val="15"/>
                <w:vertAlign w:val="superscript"/>
              </w:rPr>
              <w:t>(a)</w:t>
            </w:r>
          </w:p>
        </w:tc>
        <w:tc>
          <w:tcPr>
            <w:tcW w:w="1320" w:type="dxa"/>
            <w:noWrap/>
            <w:tcMar>
              <w:top w:w="0" w:type="dxa"/>
              <w:left w:w="0" w:type="dxa"/>
              <w:bottom w:w="0" w:type="dxa"/>
              <w:right w:w="0" w:type="dxa"/>
            </w:tcMar>
            <w:vAlign w:val="bottom"/>
            <w:hideMark/>
          </w:tcPr>
          <w:p w:rsidR="004B3EDE" w:rsidRDefault="004B3EDE" w:rsidP="005E4741">
            <w:pPr>
              <w:pStyle w:val="NormalWeb"/>
              <w:tabs>
                <w:tab w:val="right" w:pos="1280"/>
                <w:tab w:val="decimal" w:pos="1320"/>
              </w:tabs>
              <w:spacing w:before="0" w:beforeAutospacing="0" w:after="15" w:afterAutospacing="0"/>
              <w:jc w:val="right"/>
            </w:pPr>
            <w:r>
              <w:rPr>
                <w:rFonts w:ascii="Arial" w:hAnsi="Arial" w:cs="Arial"/>
                <w:b/>
                <w:bCs/>
                <w:sz w:val="20"/>
                <w:szCs w:val="20"/>
              </w:rPr>
              <w:t>2050–2060</w:t>
            </w:r>
          </w:p>
        </w:tc>
        <w:tc>
          <w:tcPr>
            <w:tcW w:w="1440" w:type="dxa"/>
            <w:noWrap/>
            <w:tcMar>
              <w:top w:w="0" w:type="dxa"/>
              <w:left w:w="0" w:type="dxa"/>
              <w:bottom w:w="0" w:type="dxa"/>
              <w:right w:w="0" w:type="dxa"/>
            </w:tcMar>
            <w:vAlign w:val="bottom"/>
            <w:hideMark/>
          </w:tcPr>
          <w:p w:rsidR="004B3EDE" w:rsidRDefault="004B3EDE" w:rsidP="005E4741">
            <w:pPr>
              <w:pStyle w:val="NormalWeb"/>
              <w:tabs>
                <w:tab w:val="right" w:pos="1400"/>
                <w:tab w:val="decimal" w:pos="1440"/>
              </w:tabs>
              <w:spacing w:before="0" w:beforeAutospacing="0" w:after="15" w:afterAutospacing="0"/>
              <w:jc w:val="right"/>
            </w:pPr>
            <w:r>
              <w:rPr>
                <w:rFonts w:ascii="Arial" w:hAnsi="Arial" w:cs="Arial"/>
                <w:b/>
                <w:bCs/>
                <w:sz w:val="20"/>
                <w:szCs w:val="20"/>
              </w:rPr>
              <w:t>2.53%–2.68%</w:t>
            </w:r>
          </w:p>
        </w:tc>
        <w:tc>
          <w:tcPr>
            <w:tcW w:w="1460" w:type="dxa"/>
            <w:noWrap/>
            <w:tcMar>
              <w:top w:w="0" w:type="dxa"/>
              <w:left w:w="0" w:type="dxa"/>
              <w:bottom w:w="0" w:type="dxa"/>
              <w:right w:w="0" w:type="dxa"/>
            </w:tcMar>
            <w:vAlign w:val="bottom"/>
            <w:hideMark/>
          </w:tcPr>
          <w:p w:rsidR="004B3EDE" w:rsidRDefault="004B3EDE" w:rsidP="005E4741">
            <w:pPr>
              <w:pStyle w:val="NormalWeb"/>
              <w:tabs>
                <w:tab w:val="right" w:pos="1420"/>
                <w:tab w:val="decimal" w:pos="1460"/>
              </w:tabs>
              <w:spacing w:before="0" w:beforeAutospacing="0" w:after="15" w:afterAutospacing="0"/>
              <w:jc w:val="right"/>
            </w:pPr>
            <w:r>
              <w:rPr>
                <w:rFonts w:ascii="Arial" w:hAnsi="Arial" w:cs="Arial"/>
                <w:b/>
                <w:bCs/>
                <w:sz w:val="20"/>
                <w:szCs w:val="20"/>
              </w:rPr>
              <w:t>2.53%–2.68%</w:t>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10,000</w:t>
            </w:r>
            <w:r>
              <w:rPr>
                <w:rFonts w:ascii="Arial" w:hAnsi="Arial" w:cs="Arial"/>
                <w:b/>
                <w:bCs/>
                <w:sz w:val="20"/>
                <w:szCs w:val="20"/>
              </w:rPr>
              <w:tab/>
            </w:r>
          </w:p>
        </w:tc>
        <w:tc>
          <w:tcPr>
            <w:tcW w:w="1007" w:type="dxa"/>
            <w:noWrap/>
            <w:tcMar>
              <w:top w:w="0" w:type="dxa"/>
              <w:left w:w="0" w:type="dxa"/>
              <w:bottom w:w="0" w:type="dxa"/>
              <w:right w:w="0" w:type="dxa"/>
            </w:tcMar>
            <w:vAlign w:val="bottom"/>
            <w:hideMark/>
          </w:tcPr>
          <w:p w:rsidR="004B3EDE" w:rsidRDefault="004B3EDE" w:rsidP="005E4741">
            <w:pPr>
              <w:pStyle w:val="NormalWeb"/>
              <w:tabs>
                <w:tab w:val="right" w:pos="940"/>
                <w:tab w:val="decimal" w:pos="980"/>
              </w:tabs>
              <w:spacing w:before="0" w:beforeAutospacing="0" w:after="15" w:afterAutospacing="0"/>
              <w:ind w:left="144" w:right="115"/>
            </w:pPr>
            <w:r>
              <w:rPr>
                <w:rFonts w:ascii="Arial" w:hAnsi="Arial" w:cs="Arial"/>
                <w:sz w:val="20"/>
                <w:szCs w:val="20"/>
              </w:rPr>
              <w:tab/>
              <w:t>0</w:t>
            </w:r>
            <w:r>
              <w:rPr>
                <w:rFonts w:ascii="Arial" w:hAnsi="Arial" w:cs="Arial"/>
                <w:sz w:val="20"/>
                <w:szCs w:val="20"/>
              </w:rPr>
              <w:tab/>
            </w:r>
          </w:p>
        </w:tc>
      </w:tr>
      <w:tr w:rsidR="004B3EDE" w:rsidTr="005E4741">
        <w:trPr>
          <w:jc w:val="center"/>
        </w:trPr>
        <w:tc>
          <w:tcPr>
            <w:tcW w:w="9793" w:type="dxa"/>
            <w:gridSpan w:val="5"/>
            <w:tcMar>
              <w:top w:w="0" w:type="dxa"/>
              <w:left w:w="0" w:type="dxa"/>
              <w:bottom w:w="0" w:type="dxa"/>
              <w:right w:w="0" w:type="dxa"/>
            </w:tcMar>
            <w:vAlign w:val="bottom"/>
            <w:hideMark/>
          </w:tcPr>
          <w:p w:rsidR="004B3EDE" w:rsidRDefault="004B3EDE" w:rsidP="005E4741">
            <w:pPr>
              <w:pStyle w:val="rrdsinglerule"/>
            </w:pPr>
            <w:r>
              <w:t> </w:t>
            </w:r>
          </w:p>
        </w:tc>
        <w:tc>
          <w:tcPr>
            <w:tcW w:w="1007" w:type="dxa"/>
            <w:tcMar>
              <w:top w:w="0" w:type="dxa"/>
              <w:left w:w="0" w:type="dxa"/>
              <w:bottom w:w="0" w:type="dxa"/>
              <w:right w:w="0" w:type="dxa"/>
            </w:tcMar>
            <w:vAlign w:val="bottom"/>
            <w:hideMark/>
          </w:tcPr>
          <w:p w:rsidR="004B3EDE" w:rsidRDefault="004B3EDE" w:rsidP="005E4741">
            <w:pPr>
              <w:pStyle w:val="rrdsinglerule"/>
              <w:ind w:left="144" w:right="115"/>
            </w:pPr>
            <w:r>
              <w:t> </w:t>
            </w:r>
          </w:p>
        </w:tc>
      </w:tr>
      <w:tr w:rsidR="004B3EDE" w:rsidTr="005E4741">
        <w:trPr>
          <w:jc w:val="center"/>
        </w:trPr>
        <w:tc>
          <w:tcPr>
            <w:tcW w:w="7266" w:type="dxa"/>
            <w:gridSpan w:val="3"/>
            <w:tcMar>
              <w:left w:w="0" w:type="dxa"/>
            </w:tcMar>
            <w:hideMark/>
          </w:tcPr>
          <w:p w:rsidR="004B3EDE" w:rsidRDefault="004B3EDE" w:rsidP="005E4741">
            <w:pPr>
              <w:pStyle w:val="NormalWeb"/>
              <w:ind w:left="480" w:hanging="240"/>
            </w:pPr>
            <w:r>
              <w:rPr>
                <w:rFonts w:ascii="Arial" w:hAnsi="Arial" w:cs="Arial"/>
                <w:sz w:val="20"/>
                <w:szCs w:val="20"/>
              </w:rPr>
              <w:t>Total face value</w:t>
            </w:r>
          </w:p>
        </w:tc>
        <w:tc>
          <w:tcPr>
            <w:tcW w:w="1460" w:type="dxa"/>
            <w:tcMar>
              <w:top w:w="0" w:type="dxa"/>
              <w:left w:w="0" w:type="dxa"/>
              <w:bottom w:w="0" w:type="dxa"/>
              <w:right w:w="0" w:type="dxa"/>
            </w:tcMar>
            <w:vAlign w:val="bottom"/>
            <w:hideMark/>
          </w:tcPr>
          <w:p w:rsidR="004B3EDE" w:rsidRDefault="004B3EDE" w:rsidP="005E4741">
            <w:pPr>
              <w:pStyle w:val="la2"/>
            </w:pPr>
            <w:r>
              <w:t> </w:t>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67,407</w:t>
            </w:r>
            <w:r>
              <w:rPr>
                <w:rFonts w:ascii="Arial" w:hAnsi="Arial" w:cs="Arial"/>
                <w:b/>
                <w:bCs/>
                <w:sz w:val="20"/>
                <w:szCs w:val="20"/>
              </w:rPr>
              <w:tab/>
            </w:r>
          </w:p>
        </w:tc>
        <w:tc>
          <w:tcPr>
            <w:tcW w:w="1007" w:type="dxa"/>
            <w:noWrap/>
            <w:tcMar>
              <w:top w:w="0" w:type="dxa"/>
              <w:left w:w="0" w:type="dxa"/>
              <w:bottom w:w="0" w:type="dxa"/>
              <w:right w:w="0" w:type="dxa"/>
            </w:tcMar>
            <w:vAlign w:val="bottom"/>
            <w:hideMark/>
          </w:tcPr>
          <w:p w:rsidR="004B3EDE" w:rsidRDefault="004B3EDE" w:rsidP="005E4741">
            <w:pPr>
              <w:pStyle w:val="NormalWeb"/>
              <w:tabs>
                <w:tab w:val="right" w:pos="940"/>
                <w:tab w:val="decimal" w:pos="980"/>
              </w:tabs>
              <w:spacing w:before="0" w:beforeAutospacing="0" w:after="15" w:afterAutospacing="0"/>
              <w:ind w:left="144" w:right="115"/>
            </w:pPr>
            <w:r>
              <w:rPr>
                <w:rFonts w:ascii="Arial" w:hAnsi="Arial" w:cs="Arial"/>
                <w:sz w:val="20"/>
                <w:szCs w:val="20"/>
              </w:rPr>
              <w:tab/>
              <w:t>72,781</w:t>
            </w:r>
            <w:r>
              <w:rPr>
                <w:rFonts w:ascii="Arial" w:hAnsi="Arial" w:cs="Arial"/>
                <w:sz w:val="20"/>
                <w:szCs w:val="20"/>
              </w:rPr>
              <w:tab/>
            </w:r>
          </w:p>
        </w:tc>
      </w:tr>
      <w:tr w:rsidR="004B3EDE" w:rsidTr="005E4741">
        <w:trPr>
          <w:jc w:val="center"/>
        </w:trPr>
        <w:tc>
          <w:tcPr>
            <w:tcW w:w="4506" w:type="dxa"/>
            <w:tcMar>
              <w:left w:w="0" w:type="dxa"/>
            </w:tcMar>
            <w:hideMark/>
          </w:tcPr>
          <w:p w:rsidR="004B3EDE" w:rsidRDefault="004B3EDE" w:rsidP="005E4741">
            <w:pPr>
              <w:pStyle w:val="NormalWeb"/>
              <w:ind w:left="240" w:hanging="240"/>
            </w:pPr>
            <w:r>
              <w:rPr>
                <w:rFonts w:ascii="Arial" w:hAnsi="Arial" w:cs="Arial"/>
                <w:sz w:val="20"/>
                <w:szCs w:val="20"/>
              </w:rPr>
              <w:t>Unamortized discount and issuance costs</w:t>
            </w:r>
          </w:p>
        </w:tc>
        <w:tc>
          <w:tcPr>
            <w:tcW w:w="1320" w:type="dxa"/>
            <w:tcMar>
              <w:top w:w="0" w:type="dxa"/>
              <w:left w:w="0" w:type="dxa"/>
              <w:bottom w:w="0" w:type="dxa"/>
              <w:right w:w="0" w:type="dxa"/>
            </w:tcMar>
            <w:vAlign w:val="bottom"/>
            <w:hideMark/>
          </w:tcPr>
          <w:p w:rsidR="004B3EDE" w:rsidRDefault="004B3EDE" w:rsidP="005E4741">
            <w:pPr>
              <w:pStyle w:val="la2"/>
            </w:pPr>
            <w:r>
              <w:t> </w:t>
            </w:r>
          </w:p>
        </w:tc>
        <w:tc>
          <w:tcPr>
            <w:tcW w:w="1440" w:type="dxa"/>
            <w:tcMar>
              <w:top w:w="0" w:type="dxa"/>
              <w:left w:w="0" w:type="dxa"/>
              <w:bottom w:w="0" w:type="dxa"/>
              <w:right w:w="0" w:type="dxa"/>
            </w:tcMar>
            <w:vAlign w:val="bottom"/>
            <w:hideMark/>
          </w:tcPr>
          <w:p w:rsidR="004B3EDE" w:rsidRDefault="004B3EDE" w:rsidP="005E4741">
            <w:pPr>
              <w:pStyle w:val="la2"/>
            </w:pPr>
            <w:r>
              <w:t> </w:t>
            </w:r>
          </w:p>
        </w:tc>
        <w:tc>
          <w:tcPr>
            <w:tcW w:w="1460" w:type="dxa"/>
            <w:tcMar>
              <w:top w:w="0" w:type="dxa"/>
              <w:left w:w="0" w:type="dxa"/>
              <w:bottom w:w="0" w:type="dxa"/>
              <w:right w:w="0" w:type="dxa"/>
            </w:tcMar>
            <w:vAlign w:val="bottom"/>
            <w:hideMark/>
          </w:tcPr>
          <w:p w:rsidR="004B3EDE" w:rsidRDefault="004B3EDE" w:rsidP="005E4741">
            <w:pPr>
              <w:pStyle w:val="la2"/>
            </w:pPr>
            <w:r>
              <w:t> </w:t>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(554</w:t>
            </w:r>
            <w:r>
              <w:rPr>
                <w:rFonts w:ascii="Arial" w:hAnsi="Arial" w:cs="Arial"/>
                <w:b/>
                <w:bCs/>
                <w:sz w:val="20"/>
                <w:szCs w:val="20"/>
              </w:rPr>
              <w:tab/>
              <w:t>)</w:t>
            </w:r>
          </w:p>
        </w:tc>
        <w:tc>
          <w:tcPr>
            <w:tcW w:w="1007" w:type="dxa"/>
            <w:noWrap/>
            <w:tcMar>
              <w:top w:w="0" w:type="dxa"/>
              <w:left w:w="0" w:type="dxa"/>
              <w:bottom w:w="0" w:type="dxa"/>
              <w:right w:w="0" w:type="dxa"/>
            </w:tcMar>
            <w:vAlign w:val="bottom"/>
            <w:hideMark/>
          </w:tcPr>
          <w:p w:rsidR="004B3EDE" w:rsidRDefault="004B3EDE" w:rsidP="005E4741">
            <w:pPr>
              <w:pStyle w:val="NormalWeb"/>
              <w:tabs>
                <w:tab w:val="right" w:pos="940"/>
                <w:tab w:val="decimal" w:pos="980"/>
              </w:tabs>
              <w:spacing w:before="0" w:beforeAutospacing="0" w:after="15" w:afterAutospacing="0"/>
              <w:ind w:left="144" w:right="115"/>
            </w:pPr>
            <w:r>
              <w:rPr>
                <w:rFonts w:ascii="Arial" w:hAnsi="Arial" w:cs="Arial"/>
                <w:sz w:val="20"/>
                <w:szCs w:val="20"/>
              </w:rPr>
              <w:tab/>
              <w:t>(603</w:t>
            </w:r>
            <w:r>
              <w:rPr>
                <w:rFonts w:ascii="Arial" w:hAnsi="Arial" w:cs="Arial"/>
                <w:sz w:val="20"/>
                <w:szCs w:val="20"/>
              </w:rPr>
              <w:tab/>
              <w:t>)</w:t>
            </w:r>
          </w:p>
        </w:tc>
      </w:tr>
      <w:tr w:rsidR="004B3EDE" w:rsidTr="005E4741">
        <w:trPr>
          <w:jc w:val="center"/>
        </w:trPr>
        <w:tc>
          <w:tcPr>
            <w:tcW w:w="4506" w:type="dxa"/>
            <w:tcMar>
              <w:left w:w="0" w:type="dxa"/>
            </w:tcMar>
            <w:hideMark/>
          </w:tcPr>
          <w:p w:rsidR="004B3EDE" w:rsidRDefault="004B3EDE" w:rsidP="005E4741">
            <w:pPr>
              <w:pStyle w:val="NormalWeb"/>
              <w:ind w:left="240" w:hanging="240"/>
            </w:pPr>
            <w:r>
              <w:rPr>
                <w:rFonts w:ascii="Arial" w:hAnsi="Arial" w:cs="Arial"/>
                <w:sz w:val="20"/>
                <w:szCs w:val="20"/>
              </w:rPr>
              <w:t xml:space="preserve">Hedge fair value adjustments </w:t>
            </w:r>
            <w:r>
              <w:rPr>
                <w:rFonts w:ascii="Arial" w:hAnsi="Arial" w:cs="Arial"/>
                <w:sz w:val="15"/>
                <w:szCs w:val="15"/>
                <w:vertAlign w:val="superscript"/>
              </w:rPr>
              <w:t>(b)</w:t>
            </w:r>
          </w:p>
        </w:tc>
        <w:tc>
          <w:tcPr>
            <w:tcW w:w="1320" w:type="dxa"/>
            <w:tcMar>
              <w:top w:w="0" w:type="dxa"/>
              <w:left w:w="0" w:type="dxa"/>
              <w:bottom w:w="0" w:type="dxa"/>
              <w:right w:w="0" w:type="dxa"/>
            </w:tcMar>
            <w:vAlign w:val="bottom"/>
            <w:hideMark/>
          </w:tcPr>
          <w:p w:rsidR="004B3EDE" w:rsidRDefault="004B3EDE" w:rsidP="005E4741">
            <w:pPr>
              <w:pStyle w:val="la2"/>
            </w:pPr>
            <w:r>
              <w:t> </w:t>
            </w:r>
          </w:p>
        </w:tc>
        <w:tc>
          <w:tcPr>
            <w:tcW w:w="1440" w:type="dxa"/>
            <w:tcMar>
              <w:top w:w="0" w:type="dxa"/>
              <w:left w:w="0" w:type="dxa"/>
              <w:bottom w:w="0" w:type="dxa"/>
              <w:right w:w="0" w:type="dxa"/>
            </w:tcMar>
            <w:vAlign w:val="bottom"/>
            <w:hideMark/>
          </w:tcPr>
          <w:p w:rsidR="004B3EDE" w:rsidRDefault="004B3EDE" w:rsidP="005E4741">
            <w:pPr>
              <w:pStyle w:val="la2"/>
            </w:pPr>
            <w:r>
              <w:t> </w:t>
            </w:r>
          </w:p>
        </w:tc>
        <w:tc>
          <w:tcPr>
            <w:tcW w:w="1460" w:type="dxa"/>
            <w:tcMar>
              <w:top w:w="0" w:type="dxa"/>
              <w:left w:w="0" w:type="dxa"/>
              <w:bottom w:w="0" w:type="dxa"/>
              <w:right w:w="0" w:type="dxa"/>
            </w:tcMar>
            <w:vAlign w:val="bottom"/>
            <w:hideMark/>
          </w:tcPr>
          <w:p w:rsidR="004B3EDE" w:rsidRDefault="004B3EDE" w:rsidP="005E4741">
            <w:pPr>
              <w:pStyle w:val="la2"/>
            </w:pPr>
            <w:r>
              <w:t> </w:t>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93</w:t>
            </w:r>
            <w:r>
              <w:rPr>
                <w:rFonts w:ascii="Arial" w:hAnsi="Arial" w:cs="Arial"/>
                <w:b/>
                <w:bCs/>
                <w:sz w:val="20"/>
                <w:szCs w:val="20"/>
              </w:rPr>
              <w:tab/>
            </w:r>
          </w:p>
        </w:tc>
        <w:tc>
          <w:tcPr>
            <w:tcW w:w="1007" w:type="dxa"/>
            <w:noWrap/>
            <w:tcMar>
              <w:top w:w="0" w:type="dxa"/>
              <w:left w:w="0" w:type="dxa"/>
              <w:bottom w:w="0" w:type="dxa"/>
              <w:right w:w="0" w:type="dxa"/>
            </w:tcMar>
            <w:vAlign w:val="bottom"/>
            <w:hideMark/>
          </w:tcPr>
          <w:p w:rsidR="004B3EDE" w:rsidRDefault="004B3EDE" w:rsidP="005E4741">
            <w:pPr>
              <w:pStyle w:val="NormalWeb"/>
              <w:tabs>
                <w:tab w:val="right" w:pos="940"/>
                <w:tab w:val="decimal" w:pos="980"/>
              </w:tabs>
              <w:spacing w:before="0" w:beforeAutospacing="0" w:after="15" w:afterAutospacing="0"/>
              <w:ind w:left="144" w:right="115"/>
            </w:pPr>
            <w:r>
              <w:rPr>
                <w:rFonts w:ascii="Arial" w:hAnsi="Arial" w:cs="Arial"/>
                <w:sz w:val="20"/>
                <w:szCs w:val="20"/>
              </w:rPr>
              <w:tab/>
              <w:t>0</w:t>
            </w:r>
            <w:r>
              <w:rPr>
                <w:rFonts w:ascii="Arial" w:hAnsi="Arial" w:cs="Arial"/>
                <w:sz w:val="20"/>
                <w:szCs w:val="20"/>
              </w:rPr>
              <w:tab/>
            </w:r>
          </w:p>
        </w:tc>
      </w:tr>
      <w:tr w:rsidR="004B3EDE" w:rsidTr="005E4741">
        <w:trPr>
          <w:jc w:val="center"/>
        </w:trPr>
        <w:tc>
          <w:tcPr>
            <w:tcW w:w="4506" w:type="dxa"/>
            <w:tcMar>
              <w:left w:w="0" w:type="dxa"/>
            </w:tcMar>
            <w:hideMark/>
          </w:tcPr>
          <w:p w:rsidR="004B3EDE" w:rsidRDefault="004B3EDE" w:rsidP="005E4741">
            <w:pPr>
              <w:pStyle w:val="NormalWeb"/>
              <w:ind w:left="240" w:hanging="240"/>
            </w:pPr>
            <w:r>
              <w:rPr>
                <w:rFonts w:ascii="Arial" w:hAnsi="Arial" w:cs="Arial"/>
                <w:sz w:val="20"/>
                <w:szCs w:val="20"/>
              </w:rPr>
              <w:t xml:space="preserve">Premium on debt exchange </w:t>
            </w:r>
            <w:r>
              <w:rPr>
                <w:rFonts w:ascii="Arial" w:hAnsi="Arial" w:cs="Arial"/>
                <w:sz w:val="15"/>
                <w:szCs w:val="15"/>
                <w:vertAlign w:val="superscript"/>
              </w:rPr>
              <w:t>(a)</w:t>
            </w:r>
          </w:p>
        </w:tc>
        <w:tc>
          <w:tcPr>
            <w:tcW w:w="1320" w:type="dxa"/>
            <w:tcMar>
              <w:top w:w="0" w:type="dxa"/>
              <w:left w:w="0" w:type="dxa"/>
              <w:bottom w:w="0" w:type="dxa"/>
              <w:right w:w="0" w:type="dxa"/>
            </w:tcMar>
            <w:vAlign w:val="bottom"/>
            <w:hideMark/>
          </w:tcPr>
          <w:p w:rsidR="004B3EDE" w:rsidRDefault="004B3EDE" w:rsidP="005E4741">
            <w:pPr>
              <w:pStyle w:val="la2"/>
            </w:pPr>
            <w:r>
              <w:t> </w:t>
            </w:r>
          </w:p>
        </w:tc>
        <w:tc>
          <w:tcPr>
            <w:tcW w:w="1440" w:type="dxa"/>
            <w:tcMar>
              <w:top w:w="0" w:type="dxa"/>
              <w:left w:w="0" w:type="dxa"/>
              <w:bottom w:w="0" w:type="dxa"/>
              <w:right w:w="0" w:type="dxa"/>
            </w:tcMar>
            <w:vAlign w:val="bottom"/>
            <w:hideMark/>
          </w:tcPr>
          <w:p w:rsidR="004B3EDE" w:rsidRDefault="004B3EDE" w:rsidP="005E4741">
            <w:pPr>
              <w:pStyle w:val="la2"/>
            </w:pPr>
            <w:r>
              <w:t> </w:t>
            </w:r>
          </w:p>
        </w:tc>
        <w:tc>
          <w:tcPr>
            <w:tcW w:w="1460" w:type="dxa"/>
            <w:tcMar>
              <w:top w:w="0" w:type="dxa"/>
              <w:left w:w="0" w:type="dxa"/>
              <w:bottom w:w="0" w:type="dxa"/>
              <w:right w:w="0" w:type="dxa"/>
            </w:tcMar>
            <w:vAlign w:val="bottom"/>
            <w:hideMark/>
          </w:tcPr>
          <w:p w:rsidR="004B3EDE" w:rsidRDefault="004B3EDE" w:rsidP="005E4741">
            <w:pPr>
              <w:pStyle w:val="la2"/>
            </w:pPr>
            <w:r>
              <w:t> </w:t>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(3,619</w:t>
            </w:r>
            <w:r>
              <w:rPr>
                <w:rFonts w:ascii="Arial" w:hAnsi="Arial" w:cs="Arial"/>
                <w:b/>
                <w:bCs/>
                <w:sz w:val="20"/>
                <w:szCs w:val="20"/>
              </w:rPr>
              <w:tab/>
              <w:t>)</w:t>
            </w:r>
          </w:p>
        </w:tc>
        <w:tc>
          <w:tcPr>
            <w:tcW w:w="1007" w:type="dxa"/>
            <w:noWrap/>
            <w:tcMar>
              <w:top w:w="0" w:type="dxa"/>
              <w:left w:w="0" w:type="dxa"/>
              <w:bottom w:w="0" w:type="dxa"/>
              <w:right w:w="0" w:type="dxa"/>
            </w:tcMar>
            <w:vAlign w:val="bottom"/>
            <w:hideMark/>
          </w:tcPr>
          <w:p w:rsidR="004B3EDE" w:rsidRDefault="004B3EDE" w:rsidP="005E4741">
            <w:pPr>
              <w:pStyle w:val="NormalWeb"/>
              <w:tabs>
                <w:tab w:val="right" w:pos="940"/>
                <w:tab w:val="decimal" w:pos="980"/>
              </w:tabs>
              <w:spacing w:before="0" w:beforeAutospacing="0" w:after="15" w:afterAutospacing="0"/>
              <w:ind w:left="144" w:right="115"/>
            </w:pPr>
            <w:r>
              <w:rPr>
                <w:rFonts w:ascii="Arial" w:hAnsi="Arial" w:cs="Arial"/>
                <w:sz w:val="20"/>
                <w:szCs w:val="20"/>
              </w:rPr>
              <w:tab/>
              <w:t>0</w:t>
            </w:r>
            <w:r>
              <w:rPr>
                <w:rFonts w:ascii="Arial" w:hAnsi="Arial" w:cs="Arial"/>
                <w:sz w:val="20"/>
                <w:szCs w:val="20"/>
              </w:rPr>
              <w:tab/>
            </w:r>
          </w:p>
        </w:tc>
      </w:tr>
      <w:tr w:rsidR="004B3EDE" w:rsidTr="005E4741">
        <w:trPr>
          <w:jc w:val="center"/>
        </w:trPr>
        <w:tc>
          <w:tcPr>
            <w:tcW w:w="9793" w:type="dxa"/>
            <w:gridSpan w:val="5"/>
            <w:tcMar>
              <w:top w:w="0" w:type="dxa"/>
              <w:left w:w="0" w:type="dxa"/>
              <w:bottom w:w="0" w:type="dxa"/>
              <w:right w:w="0" w:type="dxa"/>
            </w:tcMar>
            <w:vAlign w:val="bottom"/>
            <w:hideMark/>
          </w:tcPr>
          <w:p w:rsidR="004B3EDE" w:rsidRDefault="004B3EDE" w:rsidP="005E4741">
            <w:pPr>
              <w:pStyle w:val="rrdsinglerule"/>
            </w:pPr>
            <w:r>
              <w:t> </w:t>
            </w:r>
          </w:p>
        </w:tc>
        <w:tc>
          <w:tcPr>
            <w:tcW w:w="1007" w:type="dxa"/>
            <w:tcMar>
              <w:top w:w="0" w:type="dxa"/>
              <w:left w:w="0" w:type="dxa"/>
              <w:bottom w:w="0" w:type="dxa"/>
              <w:right w:w="0" w:type="dxa"/>
            </w:tcMar>
            <w:vAlign w:val="bottom"/>
            <w:hideMark/>
          </w:tcPr>
          <w:p w:rsidR="004B3EDE" w:rsidRDefault="004B3EDE" w:rsidP="005E4741">
            <w:pPr>
              <w:pStyle w:val="rrdsinglerule"/>
              <w:ind w:left="144" w:right="115"/>
            </w:pPr>
            <w:r>
              <w:t> </w:t>
            </w:r>
          </w:p>
        </w:tc>
      </w:tr>
      <w:tr w:rsidR="004B3EDE" w:rsidTr="005E4741">
        <w:trPr>
          <w:jc w:val="center"/>
        </w:trPr>
        <w:tc>
          <w:tcPr>
            <w:tcW w:w="7266" w:type="dxa"/>
            <w:gridSpan w:val="3"/>
            <w:tcMar>
              <w:left w:w="0" w:type="dxa"/>
            </w:tcMar>
            <w:hideMark/>
          </w:tcPr>
          <w:p w:rsidR="004B3EDE" w:rsidRDefault="004B3EDE" w:rsidP="005E4741">
            <w:pPr>
              <w:pStyle w:val="NormalWeb"/>
              <w:ind w:left="480" w:hanging="240"/>
            </w:pPr>
            <w:r>
              <w:rPr>
                <w:rFonts w:ascii="Arial" w:hAnsi="Arial" w:cs="Arial"/>
                <w:sz w:val="20"/>
                <w:szCs w:val="20"/>
              </w:rPr>
              <w:t>Total debt</w:t>
            </w:r>
          </w:p>
        </w:tc>
        <w:tc>
          <w:tcPr>
            <w:tcW w:w="1460" w:type="dxa"/>
            <w:tcMar>
              <w:top w:w="0" w:type="dxa"/>
              <w:left w:w="0" w:type="dxa"/>
              <w:bottom w:w="0" w:type="dxa"/>
              <w:right w:w="0" w:type="dxa"/>
            </w:tcMar>
            <w:vAlign w:val="bottom"/>
            <w:hideMark/>
          </w:tcPr>
          <w:p w:rsidR="004B3EDE" w:rsidRDefault="004B3EDE" w:rsidP="005E4741">
            <w:pPr>
              <w:pStyle w:val="la2"/>
            </w:pPr>
            <w:r>
              <w:t> </w:t>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63,327</w:t>
            </w:r>
            <w:r>
              <w:rPr>
                <w:rFonts w:ascii="Arial" w:hAnsi="Arial" w:cs="Arial"/>
                <w:b/>
                <w:bCs/>
                <w:sz w:val="20"/>
                <w:szCs w:val="20"/>
              </w:rPr>
              <w:tab/>
            </w:r>
          </w:p>
        </w:tc>
        <w:tc>
          <w:tcPr>
            <w:tcW w:w="1007" w:type="dxa"/>
            <w:noWrap/>
            <w:tcMar>
              <w:top w:w="0" w:type="dxa"/>
              <w:left w:w="0" w:type="dxa"/>
              <w:bottom w:w="0" w:type="dxa"/>
              <w:right w:w="0" w:type="dxa"/>
            </w:tcMar>
            <w:vAlign w:val="bottom"/>
            <w:hideMark/>
          </w:tcPr>
          <w:p w:rsidR="004B3EDE" w:rsidRDefault="004B3EDE" w:rsidP="005E4741">
            <w:pPr>
              <w:pStyle w:val="NormalWeb"/>
              <w:tabs>
                <w:tab w:val="right" w:pos="940"/>
                <w:tab w:val="decimal" w:pos="980"/>
              </w:tabs>
              <w:spacing w:before="0" w:beforeAutospacing="0" w:after="15" w:afterAutospacing="0"/>
              <w:ind w:left="144" w:right="115"/>
            </w:pPr>
            <w:r>
              <w:rPr>
                <w:rFonts w:ascii="Arial" w:hAnsi="Arial" w:cs="Arial"/>
                <w:sz w:val="20"/>
                <w:szCs w:val="20"/>
              </w:rPr>
              <w:tab/>
              <w:t>72,178</w:t>
            </w:r>
            <w:r>
              <w:rPr>
                <w:rFonts w:ascii="Arial" w:hAnsi="Arial" w:cs="Arial"/>
                <w:sz w:val="20"/>
                <w:szCs w:val="20"/>
              </w:rPr>
              <w:tab/>
            </w:r>
          </w:p>
        </w:tc>
      </w:tr>
      <w:tr w:rsidR="004B3EDE" w:rsidTr="005E4741">
        <w:trPr>
          <w:jc w:val="center"/>
        </w:trPr>
        <w:tc>
          <w:tcPr>
            <w:tcW w:w="4506" w:type="dxa"/>
            <w:tcMar>
              <w:left w:w="0" w:type="dxa"/>
            </w:tcMar>
            <w:hideMark/>
          </w:tcPr>
          <w:p w:rsidR="004B3EDE" w:rsidRDefault="004B3EDE" w:rsidP="005E4741">
            <w:pPr>
              <w:pStyle w:val="NormalWeb"/>
              <w:ind w:left="240" w:hanging="240"/>
            </w:pPr>
            <w:r>
              <w:rPr>
                <w:rFonts w:ascii="Arial" w:hAnsi="Arial" w:cs="Arial"/>
                <w:sz w:val="20"/>
                <w:szCs w:val="20"/>
              </w:rPr>
              <w:t>Current portion of long-term debt</w:t>
            </w:r>
          </w:p>
        </w:tc>
        <w:tc>
          <w:tcPr>
            <w:tcW w:w="1320" w:type="dxa"/>
            <w:tcMar>
              <w:top w:w="0" w:type="dxa"/>
              <w:left w:w="0" w:type="dxa"/>
              <w:bottom w:w="0" w:type="dxa"/>
              <w:right w:w="0" w:type="dxa"/>
            </w:tcMar>
            <w:vAlign w:val="bottom"/>
            <w:hideMark/>
          </w:tcPr>
          <w:p w:rsidR="004B3EDE" w:rsidRDefault="004B3EDE" w:rsidP="005E4741">
            <w:pPr>
              <w:pStyle w:val="la2"/>
            </w:pPr>
            <w:r>
              <w:t> </w:t>
            </w:r>
          </w:p>
        </w:tc>
        <w:tc>
          <w:tcPr>
            <w:tcW w:w="1440" w:type="dxa"/>
            <w:tcMar>
              <w:top w:w="0" w:type="dxa"/>
              <w:left w:w="0" w:type="dxa"/>
              <w:bottom w:w="0" w:type="dxa"/>
              <w:right w:w="0" w:type="dxa"/>
            </w:tcMar>
            <w:vAlign w:val="bottom"/>
            <w:hideMark/>
          </w:tcPr>
          <w:p w:rsidR="004B3EDE" w:rsidRDefault="004B3EDE" w:rsidP="005E4741">
            <w:pPr>
              <w:pStyle w:val="la2"/>
            </w:pPr>
            <w:r>
              <w:t> </w:t>
            </w:r>
          </w:p>
        </w:tc>
        <w:tc>
          <w:tcPr>
            <w:tcW w:w="1460" w:type="dxa"/>
            <w:tcMar>
              <w:top w:w="0" w:type="dxa"/>
              <w:left w:w="0" w:type="dxa"/>
              <w:bottom w:w="0" w:type="dxa"/>
              <w:right w:w="0" w:type="dxa"/>
            </w:tcMar>
            <w:vAlign w:val="bottom"/>
            <w:hideMark/>
          </w:tcPr>
          <w:p w:rsidR="004B3EDE" w:rsidRDefault="004B3EDE" w:rsidP="005E4741">
            <w:pPr>
              <w:pStyle w:val="la2"/>
            </w:pPr>
            <w:r>
              <w:t> </w:t>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pPr>
            <w:r>
              <w:rPr>
                <w:rFonts w:ascii="Arial" w:hAnsi="Arial" w:cs="Arial"/>
                <w:b/>
                <w:bCs/>
                <w:sz w:val="20"/>
                <w:szCs w:val="20"/>
              </w:rPr>
              <w:tab/>
              <w:t>(3,749</w:t>
            </w:r>
            <w:r>
              <w:rPr>
                <w:rFonts w:ascii="Arial" w:hAnsi="Arial" w:cs="Arial"/>
                <w:b/>
                <w:bCs/>
                <w:sz w:val="20"/>
                <w:szCs w:val="20"/>
              </w:rPr>
              <w:tab/>
              <w:t>)</w:t>
            </w:r>
          </w:p>
        </w:tc>
        <w:tc>
          <w:tcPr>
            <w:tcW w:w="1007" w:type="dxa"/>
            <w:noWrap/>
            <w:tcMar>
              <w:top w:w="0" w:type="dxa"/>
              <w:left w:w="0" w:type="dxa"/>
              <w:bottom w:w="0" w:type="dxa"/>
              <w:right w:w="0" w:type="dxa"/>
            </w:tcMar>
            <w:vAlign w:val="bottom"/>
            <w:hideMark/>
          </w:tcPr>
          <w:p w:rsidR="004B3EDE" w:rsidRDefault="004B3EDE" w:rsidP="005E4741">
            <w:pPr>
              <w:pStyle w:val="NormalWeb"/>
              <w:tabs>
                <w:tab w:val="right" w:pos="940"/>
                <w:tab w:val="decimal" w:pos="980"/>
              </w:tabs>
              <w:spacing w:before="0" w:beforeAutospacing="0" w:after="15" w:afterAutospacing="0"/>
              <w:ind w:left="144" w:right="115"/>
            </w:pPr>
            <w:r>
              <w:rPr>
                <w:rFonts w:ascii="Arial" w:hAnsi="Arial" w:cs="Arial"/>
                <w:sz w:val="20"/>
                <w:szCs w:val="20"/>
              </w:rPr>
              <w:tab/>
              <w:t>(5,516</w:t>
            </w:r>
            <w:r>
              <w:rPr>
                <w:rFonts w:ascii="Arial" w:hAnsi="Arial" w:cs="Arial"/>
                <w:sz w:val="20"/>
                <w:szCs w:val="20"/>
              </w:rPr>
              <w:tab/>
              <w:t>)</w:t>
            </w:r>
          </w:p>
        </w:tc>
      </w:tr>
      <w:tr w:rsidR="004B3EDE" w:rsidTr="005E4741">
        <w:trPr>
          <w:jc w:val="center"/>
        </w:trPr>
        <w:tc>
          <w:tcPr>
            <w:tcW w:w="9793" w:type="dxa"/>
            <w:gridSpan w:val="5"/>
            <w:tcMar>
              <w:top w:w="0" w:type="dxa"/>
              <w:left w:w="0" w:type="dxa"/>
              <w:bottom w:w="0" w:type="dxa"/>
              <w:right w:w="0" w:type="dxa"/>
            </w:tcMar>
            <w:vAlign w:val="bottom"/>
            <w:hideMark/>
          </w:tcPr>
          <w:p w:rsidR="004B3EDE" w:rsidRDefault="004B3EDE" w:rsidP="005E4741">
            <w:pPr>
              <w:pStyle w:val="rrdsinglerule"/>
            </w:pPr>
            <w:r>
              <w:t> </w:t>
            </w:r>
          </w:p>
        </w:tc>
        <w:tc>
          <w:tcPr>
            <w:tcW w:w="1007" w:type="dxa"/>
            <w:tcMar>
              <w:top w:w="0" w:type="dxa"/>
              <w:left w:w="0" w:type="dxa"/>
              <w:bottom w:w="0" w:type="dxa"/>
              <w:right w:w="0" w:type="dxa"/>
            </w:tcMar>
            <w:vAlign w:val="bottom"/>
            <w:hideMark/>
          </w:tcPr>
          <w:p w:rsidR="004B3EDE" w:rsidRDefault="004B3EDE" w:rsidP="005E4741">
            <w:pPr>
              <w:pStyle w:val="rrdsinglerule"/>
              <w:ind w:left="144" w:right="115"/>
            </w:pPr>
            <w:r>
              <w:t> </w:t>
            </w:r>
          </w:p>
        </w:tc>
      </w:tr>
      <w:tr w:rsidR="004B3EDE" w:rsidTr="005E4741">
        <w:trPr>
          <w:jc w:val="center"/>
        </w:trPr>
        <w:tc>
          <w:tcPr>
            <w:tcW w:w="7266" w:type="dxa"/>
            <w:gridSpan w:val="3"/>
            <w:tcMar>
              <w:left w:w="0" w:type="dxa"/>
            </w:tcMar>
            <w:hideMark/>
          </w:tcPr>
          <w:p w:rsidR="004B3EDE" w:rsidRDefault="004B3EDE" w:rsidP="005E4741">
            <w:pPr>
              <w:pStyle w:val="NormalWeb"/>
              <w:ind w:left="480" w:hanging="240"/>
            </w:pPr>
            <w:r>
              <w:rPr>
                <w:rFonts w:ascii="Arial" w:hAnsi="Arial" w:cs="Arial"/>
                <w:sz w:val="20"/>
                <w:szCs w:val="20"/>
              </w:rPr>
              <w:t>Long-term debt</w:t>
            </w:r>
          </w:p>
        </w:tc>
        <w:tc>
          <w:tcPr>
            <w:tcW w:w="1460" w:type="dxa"/>
            <w:tcMar>
              <w:top w:w="0" w:type="dxa"/>
              <w:left w:w="0" w:type="dxa"/>
              <w:bottom w:w="0" w:type="dxa"/>
              <w:right w:w="0" w:type="dxa"/>
            </w:tcMar>
            <w:vAlign w:val="bottom"/>
            <w:hideMark/>
          </w:tcPr>
          <w:p w:rsidR="004B3EDE" w:rsidRDefault="004B3EDE" w:rsidP="005E4741">
            <w:pPr>
              <w:pStyle w:val="la2"/>
            </w:pPr>
            <w:r>
              <w:t> </w:t>
            </w:r>
          </w:p>
        </w:tc>
        <w:tc>
          <w:tcPr>
            <w:tcW w:w="1067" w:type="dxa"/>
            <w:noWrap/>
            <w:tcMar>
              <w:top w:w="0" w:type="dxa"/>
              <w:left w:w="0" w:type="dxa"/>
              <w:bottom w:w="0" w:type="dxa"/>
              <w:right w:w="0" w:type="dxa"/>
            </w:tcMar>
            <w:vAlign w:val="bottom"/>
            <w:hideMark/>
          </w:tcPr>
          <w:p w:rsidR="004B3EDE" w:rsidRDefault="004B3EDE" w:rsidP="005E4741">
            <w:pPr>
              <w:pStyle w:val="NormalWeb"/>
              <w:tabs>
                <w:tab w:val="right" w:pos="1000"/>
                <w:tab w:val="decimal" w:pos="1040"/>
              </w:tabs>
              <w:spacing w:before="0" w:beforeAutospacing="0" w:after="15" w:afterAutospacing="0"/>
              <w:ind w:left="144" w:right="115"/>
            </w:pPr>
            <w:r>
              <w:rPr>
                <w:rFonts w:ascii="Arial" w:hAnsi="Arial" w:cs="Arial"/>
                <w:b/>
                <w:bCs/>
                <w:sz w:val="20"/>
                <w:szCs w:val="20"/>
              </w:rPr>
              <w:t>$</w:t>
            </w:r>
            <w:r>
              <w:rPr>
                <w:rFonts w:ascii="Arial" w:hAnsi="Arial" w:cs="Arial"/>
                <w:b/>
                <w:bCs/>
                <w:sz w:val="20"/>
                <w:szCs w:val="20"/>
              </w:rPr>
              <w:tab/>
              <w:t>  59,578</w:t>
            </w:r>
            <w:r>
              <w:rPr>
                <w:rFonts w:ascii="Arial" w:hAnsi="Arial" w:cs="Arial"/>
                <w:b/>
                <w:bCs/>
                <w:sz w:val="20"/>
                <w:szCs w:val="20"/>
              </w:rPr>
              <w:tab/>
            </w:r>
          </w:p>
        </w:tc>
        <w:tc>
          <w:tcPr>
            <w:tcW w:w="1007" w:type="dxa"/>
            <w:noWrap/>
            <w:tcMar>
              <w:top w:w="0" w:type="dxa"/>
              <w:left w:w="0" w:type="dxa"/>
              <w:bottom w:w="0" w:type="dxa"/>
              <w:right w:w="0" w:type="dxa"/>
            </w:tcMar>
            <w:vAlign w:val="bottom"/>
            <w:hideMark/>
          </w:tcPr>
          <w:p w:rsidR="004B3EDE" w:rsidRDefault="005E4741" w:rsidP="005E4741">
            <w:pPr>
              <w:pStyle w:val="NormalWeb"/>
              <w:tabs>
                <w:tab w:val="right" w:pos="940"/>
                <w:tab w:val="decimal" w:pos="980"/>
              </w:tabs>
              <w:spacing w:before="0" w:beforeAutospacing="0" w:after="15" w:afterAutospacing="0"/>
              <w:ind w:left="144" w:right="115"/>
            </w:pPr>
            <w:r>
              <w:rPr>
                <w:rFonts w:ascii="Arial" w:hAnsi="Arial" w:cs="Arial"/>
                <w:sz w:val="20"/>
                <w:szCs w:val="20"/>
              </w:rPr>
              <w:t>$</w:t>
            </w:r>
            <w:r>
              <w:rPr>
                <w:rFonts w:ascii="Arial" w:hAnsi="Arial" w:cs="Arial"/>
                <w:sz w:val="20"/>
                <w:szCs w:val="20"/>
              </w:rPr>
              <w:tab/>
            </w:r>
            <w:r w:rsidR="004B3EDE">
              <w:rPr>
                <w:rFonts w:ascii="Arial" w:hAnsi="Arial" w:cs="Arial"/>
                <w:sz w:val="20"/>
                <w:szCs w:val="20"/>
              </w:rPr>
              <w:t>66,662</w:t>
            </w:r>
            <w:r w:rsidR="004B3EDE">
              <w:rPr>
                <w:rFonts w:ascii="Arial" w:hAnsi="Arial" w:cs="Arial"/>
                <w:sz w:val="20"/>
                <w:szCs w:val="20"/>
              </w:rPr>
              <w:tab/>
            </w:r>
          </w:p>
        </w:tc>
      </w:tr>
      <w:tr w:rsidR="004B3EDE" w:rsidTr="005E4741">
        <w:trPr>
          <w:jc w:val="center"/>
        </w:trPr>
        <w:tc>
          <w:tcPr>
            <w:tcW w:w="4506" w:type="dxa"/>
            <w:tcMar>
              <w:top w:w="0" w:type="dxa"/>
              <w:left w:w="0" w:type="dxa"/>
              <w:bottom w:w="0" w:type="dxa"/>
              <w:right w:w="0" w:type="dxa"/>
            </w:tcMar>
            <w:vAlign w:val="bottom"/>
            <w:hideMark/>
          </w:tcPr>
          <w:p w:rsidR="004B3EDE" w:rsidRDefault="004B3EDE" w:rsidP="005E4741">
            <w:pPr>
              <w:pStyle w:val="la2"/>
            </w:pPr>
            <w:r>
              <w:t> </w:t>
            </w:r>
          </w:p>
        </w:tc>
        <w:tc>
          <w:tcPr>
            <w:tcW w:w="1320" w:type="dxa"/>
            <w:tcMar>
              <w:top w:w="0" w:type="dxa"/>
              <w:left w:w="0" w:type="dxa"/>
              <w:bottom w:w="0" w:type="dxa"/>
              <w:right w:w="0" w:type="dxa"/>
            </w:tcMar>
            <w:vAlign w:val="bottom"/>
            <w:hideMark/>
          </w:tcPr>
          <w:p w:rsidR="004B3EDE" w:rsidRDefault="004B3EDE" w:rsidP="005E4741">
            <w:pPr>
              <w:pStyle w:val="la2"/>
            </w:pPr>
            <w:r>
              <w:t> </w:t>
            </w:r>
          </w:p>
        </w:tc>
        <w:tc>
          <w:tcPr>
            <w:tcW w:w="1440" w:type="dxa"/>
            <w:tcMar>
              <w:top w:w="0" w:type="dxa"/>
              <w:left w:w="0" w:type="dxa"/>
              <w:bottom w:w="0" w:type="dxa"/>
              <w:right w:w="0" w:type="dxa"/>
            </w:tcMar>
            <w:vAlign w:val="bottom"/>
            <w:hideMark/>
          </w:tcPr>
          <w:p w:rsidR="004B3EDE" w:rsidRDefault="004B3EDE" w:rsidP="005E4741">
            <w:pPr>
              <w:pStyle w:val="la2"/>
            </w:pPr>
            <w:r>
              <w:t> </w:t>
            </w:r>
          </w:p>
        </w:tc>
        <w:tc>
          <w:tcPr>
            <w:tcW w:w="1460" w:type="dxa"/>
            <w:tcMar>
              <w:top w:w="0" w:type="dxa"/>
              <w:left w:w="0" w:type="dxa"/>
              <w:bottom w:w="0" w:type="dxa"/>
              <w:right w:w="0" w:type="dxa"/>
            </w:tcMar>
            <w:vAlign w:val="bottom"/>
            <w:hideMark/>
          </w:tcPr>
          <w:p w:rsidR="004B3EDE" w:rsidRDefault="004B3EDE" w:rsidP="005E4741">
            <w:pPr>
              <w:pStyle w:val="la2"/>
            </w:pPr>
            <w:r>
              <w:t> </w:t>
            </w:r>
          </w:p>
        </w:tc>
        <w:tc>
          <w:tcPr>
            <w:tcW w:w="1067" w:type="dxa"/>
            <w:tcMar>
              <w:top w:w="0" w:type="dxa"/>
              <w:left w:w="0" w:type="dxa"/>
              <w:bottom w:w="0" w:type="dxa"/>
              <w:right w:w="0" w:type="dxa"/>
            </w:tcMar>
            <w:vAlign w:val="bottom"/>
            <w:hideMark/>
          </w:tcPr>
          <w:p w:rsidR="004B3EDE" w:rsidRDefault="004B3EDE" w:rsidP="005E4741">
            <w:pPr>
              <w:pStyle w:val="rrddoublerule"/>
              <w:ind w:left="144" w:right="115"/>
            </w:pPr>
            <w:r>
              <w:t> </w:t>
            </w:r>
          </w:p>
        </w:tc>
        <w:tc>
          <w:tcPr>
            <w:tcW w:w="1007" w:type="dxa"/>
            <w:tcMar>
              <w:top w:w="0" w:type="dxa"/>
              <w:left w:w="0" w:type="dxa"/>
              <w:bottom w:w="0" w:type="dxa"/>
              <w:right w:w="0" w:type="dxa"/>
            </w:tcMar>
            <w:vAlign w:val="bottom"/>
            <w:hideMark/>
          </w:tcPr>
          <w:p w:rsidR="004B3EDE" w:rsidRDefault="004B3EDE" w:rsidP="005E4741">
            <w:pPr>
              <w:pStyle w:val="rrddoublerule"/>
              <w:ind w:left="144" w:right="115"/>
            </w:pPr>
            <w:r>
              <w:t> </w:t>
            </w:r>
          </w:p>
        </w:tc>
      </w:tr>
    </w:tbl>
    <w:p w:rsidR="004B3EDE" w:rsidRDefault="004B3EDE" w:rsidP="004B3EDE">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In June 2020, we exchanged a portion of our existing debt at premium for cash and new debt with longer maturities. The premium will be amortized over the term of the new debt.</w:t>
      </w:r>
      <w:r>
        <w:rPr>
          <w:rFonts w:ascii="Arial" w:hAnsi="Arial" w:cs="Arial"/>
          <w:sz w:val="20"/>
          <w:szCs w:val="20"/>
        </w:rPr>
        <w:t xml:space="preserve"> </w:t>
      </w:r>
    </w:p>
    <w:p w:rsidR="004B3EDE" w:rsidRDefault="004B3EDE" w:rsidP="004B3EDE">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Refer to Note 5 – Derivatives for further information on the interest rate swaps related to fixed-rate debt.</w:t>
      </w:r>
      <w:r>
        <w:rPr>
          <w:rFonts w:ascii="Arial" w:hAnsi="Arial" w:cs="Arial"/>
          <w:sz w:val="20"/>
          <w:szCs w:val="20"/>
        </w:rPr>
        <w:t xml:space="preserve"> </w:t>
      </w:r>
    </w:p>
    <w:p w:rsidR="004B3EDE" w:rsidRDefault="004B3EDE" w:rsidP="004B3EDE">
      <w:pPr>
        <w:pStyle w:val="NormalWeb"/>
        <w:spacing w:before="180" w:beforeAutospacing="0" w:after="0" w:afterAutospacing="0"/>
        <w:jc w:val="both"/>
      </w:pPr>
      <w:r>
        <w:rPr>
          <w:rFonts w:ascii="Arial" w:hAnsi="Arial" w:cs="Arial"/>
          <w:sz w:val="20"/>
          <w:szCs w:val="20"/>
        </w:rPr>
        <w:t xml:space="preserve">As of June 30, 2020 and 2019, the estimated fair value of long-term debt, including the current portion, was $77.1 billion and $78.9 billion, respectively. The estimated fair values are based on Level 2 inputs. </w:t>
      </w:r>
    </w:p>
    <w:p w:rsidR="004B3EDE" w:rsidRDefault="004B3EDE" w:rsidP="004B3EDE">
      <w:pPr>
        <w:pStyle w:val="NormalWeb"/>
        <w:spacing w:before="180" w:beforeAutospacing="0" w:after="0" w:afterAutospacing="0"/>
        <w:jc w:val="both"/>
      </w:pPr>
      <w:r>
        <w:rPr>
          <w:rFonts w:ascii="Arial" w:hAnsi="Arial" w:cs="Arial"/>
          <w:sz w:val="20"/>
          <w:szCs w:val="20"/>
        </w:rPr>
        <w:t xml:space="preserve">Debt in the table above is comprised of senior unsecured obligations and ranks equally with our other outstanding obligations. Interest is paid semi-annually, except for the Euro-denominated debt, which is paid annually.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The following table outlines maturities of our long-term debt, including the current portion, as of June 30, 2020: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680"/>
        <w:gridCol w:w="1120"/>
      </w:tblGrid>
      <w:tr w:rsidR="004B3EDE" w:rsidTr="005E4741">
        <w:trPr>
          <w:tblHeader/>
          <w:jc w:val="center"/>
        </w:trPr>
        <w:tc>
          <w:tcPr>
            <w:tcW w:w="968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1120" w:type="dxa"/>
            <w:tcMar>
              <w:top w:w="0" w:type="dxa"/>
              <w:left w:w="0" w:type="dxa"/>
              <w:bottom w:w="0" w:type="dxa"/>
              <w:right w:w="0" w:type="dxa"/>
            </w:tcMar>
            <w:vAlign w:val="bottom"/>
            <w:hideMark/>
          </w:tcPr>
          <w:p w:rsidR="004B3EDE" w:rsidRDefault="004B3EDE" w:rsidP="005E4741">
            <w:pPr>
              <w:pStyle w:val="la2"/>
            </w:pPr>
            <w:r>
              <w:t> </w:t>
            </w:r>
          </w:p>
        </w:tc>
      </w:tr>
      <w:tr w:rsidR="004B3EDE" w:rsidTr="005E4741">
        <w:trPr>
          <w:jc w:val="center"/>
        </w:trPr>
        <w:tc>
          <w:tcPr>
            <w:tcW w:w="10800" w:type="dxa"/>
            <w:gridSpan w:val="2"/>
            <w:tcMar>
              <w:top w:w="0" w:type="dxa"/>
              <w:left w:w="0" w:type="dxa"/>
              <w:bottom w:w="0" w:type="dxa"/>
              <w:right w:w="0" w:type="dxa"/>
            </w:tcMar>
            <w:vAlign w:val="bottom"/>
            <w:hideMark/>
          </w:tcPr>
          <w:p w:rsidR="004B3EDE" w:rsidRDefault="004B3EDE" w:rsidP="005E4741">
            <w:pPr>
              <w:pStyle w:val="rrdsinglerule"/>
            </w:pPr>
            <w:r>
              <w:t> </w:t>
            </w:r>
          </w:p>
        </w:tc>
      </w:tr>
      <w:tr w:rsidR="004B3EDE" w:rsidTr="005E4741">
        <w:trPr>
          <w:trHeight w:val="75"/>
          <w:jc w:val="center"/>
        </w:trPr>
        <w:tc>
          <w:tcPr>
            <w:tcW w:w="9680" w:type="dxa"/>
            <w:tcMar>
              <w:left w:w="0" w:type="dxa"/>
            </w:tcMar>
            <w:vAlign w:val="center"/>
            <w:hideMark/>
          </w:tcPr>
          <w:p w:rsidR="004B3EDE" w:rsidRDefault="004B3EDE" w:rsidP="005E4741">
            <w:pPr>
              <w:rPr>
                <w:sz w:val="2"/>
                <w:szCs w:val="2"/>
              </w:rPr>
            </w:pPr>
            <w:r>
              <w:rPr>
                <w:sz w:val="2"/>
                <w:szCs w:val="2"/>
              </w:rPr>
              <w:t> </w:t>
            </w:r>
          </w:p>
        </w:tc>
        <w:tc>
          <w:tcPr>
            <w:tcW w:w="1120" w:type="dxa"/>
            <w:tcMar>
              <w:left w:w="0" w:type="dxa"/>
            </w:tcMar>
            <w:vAlign w:val="center"/>
            <w:hideMark/>
          </w:tcPr>
          <w:p w:rsidR="004B3EDE" w:rsidRDefault="004B3EDE" w:rsidP="005E4741">
            <w:pPr>
              <w:rPr>
                <w:sz w:val="2"/>
                <w:szCs w:val="2"/>
              </w:rPr>
            </w:pPr>
            <w:r>
              <w:rPr>
                <w:sz w:val="2"/>
                <w:szCs w:val="2"/>
              </w:rPr>
              <w:t> </w:t>
            </w:r>
          </w:p>
        </w:tc>
      </w:tr>
      <w:tr w:rsidR="004B3EDE" w:rsidTr="005E4741">
        <w:trPr>
          <w:jc w:val="center"/>
        </w:trPr>
        <w:tc>
          <w:tcPr>
            <w:tcW w:w="9680" w:type="dxa"/>
            <w:tcMar>
              <w:left w:w="0" w:type="dxa"/>
            </w:tcMar>
            <w:hideMark/>
          </w:tcPr>
          <w:p w:rsidR="004B3EDE" w:rsidRPr="004B3EDE" w:rsidRDefault="004B3EDE" w:rsidP="005E4741">
            <w:pPr>
              <w:pStyle w:val="NormalWeb"/>
              <w:keepNext/>
              <w:ind w:left="240" w:hanging="240"/>
            </w:pPr>
            <w:r>
              <w:rPr>
                <w:rFonts w:ascii="Arial" w:hAnsi="Arial" w:cs="Arial"/>
                <w:b/>
                <w:bCs/>
                <w:sz w:val="15"/>
                <w:szCs w:val="15"/>
              </w:rPr>
              <w:t>Year Ending June 30,</w:t>
            </w:r>
          </w:p>
        </w:tc>
        <w:tc>
          <w:tcPr>
            <w:tcW w:w="1120" w:type="dxa"/>
            <w:tcMar>
              <w:top w:w="0" w:type="dxa"/>
              <w:left w:w="0" w:type="dxa"/>
              <w:bottom w:w="0" w:type="dxa"/>
              <w:right w:w="0" w:type="dxa"/>
            </w:tcMar>
            <w:vAlign w:val="bottom"/>
            <w:hideMark/>
          </w:tcPr>
          <w:p w:rsidR="004B3EDE" w:rsidRDefault="004B3EDE" w:rsidP="005E4741">
            <w:pPr>
              <w:pStyle w:val="la2"/>
            </w:pPr>
            <w:r>
              <w:t> </w:t>
            </w:r>
          </w:p>
        </w:tc>
      </w:tr>
      <w:tr w:rsidR="004B3EDE" w:rsidTr="005E4741">
        <w:trPr>
          <w:trHeight w:val="75"/>
          <w:jc w:val="center"/>
        </w:trPr>
        <w:tc>
          <w:tcPr>
            <w:tcW w:w="9680" w:type="dxa"/>
            <w:tcMar>
              <w:left w:w="0" w:type="dxa"/>
            </w:tcMar>
            <w:vAlign w:val="center"/>
            <w:hideMark/>
          </w:tcPr>
          <w:p w:rsidR="004B3EDE" w:rsidRDefault="004B3EDE" w:rsidP="005E4741">
            <w:pPr>
              <w:rPr>
                <w:sz w:val="2"/>
                <w:szCs w:val="2"/>
              </w:rPr>
            </w:pPr>
            <w:r>
              <w:rPr>
                <w:sz w:val="2"/>
                <w:szCs w:val="2"/>
              </w:rPr>
              <w:t> </w:t>
            </w:r>
          </w:p>
        </w:tc>
        <w:tc>
          <w:tcPr>
            <w:tcW w:w="1120" w:type="dxa"/>
            <w:tcMar>
              <w:left w:w="0" w:type="dxa"/>
            </w:tcMar>
            <w:vAlign w:val="center"/>
            <w:hideMark/>
          </w:tcPr>
          <w:p w:rsidR="004B3EDE" w:rsidRDefault="004B3EDE" w:rsidP="005E4741">
            <w:pPr>
              <w:rPr>
                <w:sz w:val="2"/>
                <w:szCs w:val="2"/>
              </w:rPr>
            </w:pPr>
            <w:r>
              <w:rPr>
                <w:sz w:val="2"/>
                <w:szCs w:val="2"/>
              </w:rPr>
              <w:t> </w:t>
            </w:r>
          </w:p>
        </w:tc>
      </w:tr>
      <w:tr w:rsidR="004B3EDE" w:rsidTr="005E4741">
        <w:trPr>
          <w:jc w:val="center"/>
        </w:trPr>
        <w:tc>
          <w:tcPr>
            <w:tcW w:w="9680" w:type="dxa"/>
            <w:tcMar>
              <w:left w:w="0" w:type="dxa"/>
            </w:tcMar>
            <w:hideMark/>
          </w:tcPr>
          <w:p w:rsidR="004B3EDE" w:rsidRPr="004B3EDE" w:rsidRDefault="004B3EDE" w:rsidP="005E4741">
            <w:pPr>
              <w:pStyle w:val="NormalWeb"/>
              <w:ind w:left="240" w:hanging="240"/>
            </w:pPr>
            <w:r>
              <w:rPr>
                <w:rFonts w:ascii="Arial" w:hAnsi="Arial" w:cs="Arial"/>
                <w:sz w:val="20"/>
                <w:szCs w:val="20"/>
              </w:rPr>
              <w:t>2021</w:t>
            </w:r>
          </w:p>
        </w:tc>
        <w:tc>
          <w:tcPr>
            <w:tcW w:w="1120" w:type="dxa"/>
            <w:noWrap/>
            <w:tcMar>
              <w:top w:w="0" w:type="dxa"/>
              <w:left w:w="0" w:type="dxa"/>
              <w:bottom w:w="0" w:type="dxa"/>
              <w:right w:w="0" w:type="dxa"/>
            </w:tcMar>
            <w:vAlign w:val="bottom"/>
            <w:hideMark/>
          </w:tcPr>
          <w:p w:rsidR="004B3EDE" w:rsidRDefault="004B3EDE" w:rsidP="005E4741">
            <w:pPr>
              <w:pStyle w:val="NormalWeb"/>
              <w:tabs>
                <w:tab w:val="right" w:pos="1080"/>
                <w:tab w:val="decimal" w:pos="1120"/>
              </w:tabs>
              <w:spacing w:before="0" w:beforeAutospacing="0" w:after="15" w:afterAutospacing="0"/>
              <w:ind w:left="213"/>
              <w:jc w:val="right"/>
            </w:pPr>
            <w:r>
              <w:rPr>
                <w:rFonts w:ascii="Arial" w:hAnsi="Arial" w:cs="Arial"/>
                <w:b/>
                <w:bCs/>
                <w:sz w:val="20"/>
                <w:szCs w:val="20"/>
              </w:rPr>
              <w:t>$</w:t>
            </w:r>
            <w:r>
              <w:rPr>
                <w:rFonts w:ascii="Arial" w:hAnsi="Arial" w:cs="Arial"/>
                <w:b/>
                <w:bCs/>
                <w:sz w:val="20"/>
                <w:szCs w:val="20"/>
              </w:rPr>
              <w:tab/>
              <w:t>3,750</w:t>
            </w:r>
          </w:p>
        </w:tc>
      </w:tr>
      <w:tr w:rsidR="004B3EDE" w:rsidTr="005E4741">
        <w:trPr>
          <w:jc w:val="center"/>
        </w:trPr>
        <w:tc>
          <w:tcPr>
            <w:tcW w:w="9680" w:type="dxa"/>
            <w:tcMar>
              <w:left w:w="0" w:type="dxa"/>
            </w:tcMar>
            <w:hideMark/>
          </w:tcPr>
          <w:p w:rsidR="004B3EDE" w:rsidRDefault="004B3EDE" w:rsidP="005E4741">
            <w:pPr>
              <w:pStyle w:val="NormalWeb"/>
              <w:ind w:left="240" w:hanging="240"/>
            </w:pPr>
            <w:r>
              <w:rPr>
                <w:rFonts w:ascii="Arial" w:hAnsi="Arial" w:cs="Arial"/>
                <w:sz w:val="20"/>
                <w:szCs w:val="20"/>
              </w:rPr>
              <w:t>2022</w:t>
            </w:r>
          </w:p>
        </w:tc>
        <w:tc>
          <w:tcPr>
            <w:tcW w:w="1120" w:type="dxa"/>
            <w:noWrap/>
            <w:tcMar>
              <w:top w:w="0" w:type="dxa"/>
              <w:left w:w="0" w:type="dxa"/>
              <w:bottom w:w="0" w:type="dxa"/>
              <w:right w:w="0" w:type="dxa"/>
            </w:tcMar>
            <w:vAlign w:val="bottom"/>
            <w:hideMark/>
          </w:tcPr>
          <w:p w:rsidR="004B3EDE" w:rsidRDefault="004B3EDE" w:rsidP="005E4741">
            <w:pPr>
              <w:pStyle w:val="NormalWeb"/>
              <w:tabs>
                <w:tab w:val="right" w:pos="1080"/>
                <w:tab w:val="decimal" w:pos="1120"/>
              </w:tabs>
              <w:spacing w:before="0" w:beforeAutospacing="0" w:after="15" w:afterAutospacing="0"/>
              <w:ind w:left="213"/>
              <w:jc w:val="right"/>
            </w:pPr>
            <w:r>
              <w:rPr>
                <w:rFonts w:ascii="Arial" w:hAnsi="Arial" w:cs="Arial"/>
                <w:b/>
                <w:bCs/>
                <w:sz w:val="20"/>
                <w:szCs w:val="20"/>
              </w:rPr>
              <w:t>7,966</w:t>
            </w:r>
          </w:p>
        </w:tc>
      </w:tr>
      <w:tr w:rsidR="004B3EDE" w:rsidTr="005E4741">
        <w:trPr>
          <w:jc w:val="center"/>
        </w:trPr>
        <w:tc>
          <w:tcPr>
            <w:tcW w:w="9680" w:type="dxa"/>
            <w:tcMar>
              <w:left w:w="0" w:type="dxa"/>
            </w:tcMar>
            <w:hideMark/>
          </w:tcPr>
          <w:p w:rsidR="004B3EDE" w:rsidRDefault="004B3EDE" w:rsidP="005E4741">
            <w:pPr>
              <w:pStyle w:val="NormalWeb"/>
              <w:ind w:left="240" w:hanging="240"/>
            </w:pPr>
            <w:r>
              <w:rPr>
                <w:rFonts w:ascii="Arial" w:hAnsi="Arial" w:cs="Arial"/>
                <w:sz w:val="20"/>
                <w:szCs w:val="20"/>
              </w:rPr>
              <w:t>2023</w:t>
            </w:r>
          </w:p>
        </w:tc>
        <w:tc>
          <w:tcPr>
            <w:tcW w:w="1120" w:type="dxa"/>
            <w:noWrap/>
            <w:tcMar>
              <w:top w:w="0" w:type="dxa"/>
              <w:left w:w="0" w:type="dxa"/>
              <w:bottom w:w="0" w:type="dxa"/>
              <w:right w:w="0" w:type="dxa"/>
            </w:tcMar>
            <w:vAlign w:val="bottom"/>
            <w:hideMark/>
          </w:tcPr>
          <w:p w:rsidR="004B3EDE" w:rsidRDefault="004B3EDE" w:rsidP="005E4741">
            <w:pPr>
              <w:pStyle w:val="NormalWeb"/>
              <w:tabs>
                <w:tab w:val="right" w:pos="1080"/>
                <w:tab w:val="decimal" w:pos="1120"/>
              </w:tabs>
              <w:spacing w:before="0" w:beforeAutospacing="0" w:after="15" w:afterAutospacing="0"/>
              <w:ind w:left="213"/>
              <w:jc w:val="right"/>
            </w:pPr>
            <w:r>
              <w:rPr>
                <w:rFonts w:ascii="Arial" w:hAnsi="Arial" w:cs="Arial"/>
                <w:b/>
                <w:bCs/>
                <w:sz w:val="20"/>
                <w:szCs w:val="20"/>
              </w:rPr>
              <w:t>2,750</w:t>
            </w:r>
          </w:p>
        </w:tc>
      </w:tr>
      <w:tr w:rsidR="004B3EDE" w:rsidTr="005E4741">
        <w:trPr>
          <w:jc w:val="center"/>
        </w:trPr>
        <w:tc>
          <w:tcPr>
            <w:tcW w:w="9680" w:type="dxa"/>
            <w:tcMar>
              <w:left w:w="0" w:type="dxa"/>
            </w:tcMar>
            <w:hideMark/>
          </w:tcPr>
          <w:p w:rsidR="004B3EDE" w:rsidRDefault="004B3EDE" w:rsidP="005E4741">
            <w:pPr>
              <w:pStyle w:val="NormalWeb"/>
              <w:ind w:left="240" w:hanging="240"/>
            </w:pPr>
            <w:r>
              <w:rPr>
                <w:rFonts w:ascii="Arial" w:hAnsi="Arial" w:cs="Arial"/>
                <w:sz w:val="20"/>
                <w:szCs w:val="20"/>
              </w:rPr>
              <w:t>2024</w:t>
            </w:r>
          </w:p>
        </w:tc>
        <w:tc>
          <w:tcPr>
            <w:tcW w:w="1120" w:type="dxa"/>
            <w:noWrap/>
            <w:tcMar>
              <w:top w:w="0" w:type="dxa"/>
              <w:left w:w="0" w:type="dxa"/>
              <w:bottom w:w="0" w:type="dxa"/>
              <w:right w:w="0" w:type="dxa"/>
            </w:tcMar>
            <w:vAlign w:val="bottom"/>
            <w:hideMark/>
          </w:tcPr>
          <w:p w:rsidR="004B3EDE" w:rsidRDefault="004B3EDE" w:rsidP="005E4741">
            <w:pPr>
              <w:pStyle w:val="NormalWeb"/>
              <w:tabs>
                <w:tab w:val="right" w:pos="1080"/>
                <w:tab w:val="decimal" w:pos="1120"/>
              </w:tabs>
              <w:spacing w:before="0" w:beforeAutospacing="0" w:after="15" w:afterAutospacing="0"/>
              <w:ind w:left="213"/>
              <w:jc w:val="right"/>
            </w:pPr>
            <w:r>
              <w:rPr>
                <w:rFonts w:ascii="Arial" w:hAnsi="Arial" w:cs="Arial"/>
                <w:b/>
                <w:bCs/>
                <w:sz w:val="20"/>
                <w:szCs w:val="20"/>
              </w:rPr>
              <w:t>5,250</w:t>
            </w:r>
          </w:p>
        </w:tc>
      </w:tr>
      <w:tr w:rsidR="004B3EDE" w:rsidTr="005E4741">
        <w:trPr>
          <w:jc w:val="center"/>
        </w:trPr>
        <w:tc>
          <w:tcPr>
            <w:tcW w:w="9680" w:type="dxa"/>
            <w:tcMar>
              <w:left w:w="0" w:type="dxa"/>
            </w:tcMar>
            <w:hideMark/>
          </w:tcPr>
          <w:p w:rsidR="004B3EDE" w:rsidRDefault="004B3EDE" w:rsidP="005E4741">
            <w:pPr>
              <w:pStyle w:val="NormalWeb"/>
              <w:ind w:left="240" w:hanging="240"/>
            </w:pPr>
            <w:r>
              <w:rPr>
                <w:rFonts w:ascii="Arial" w:hAnsi="Arial" w:cs="Arial"/>
                <w:sz w:val="20"/>
                <w:szCs w:val="20"/>
              </w:rPr>
              <w:t>2025</w:t>
            </w:r>
          </w:p>
        </w:tc>
        <w:tc>
          <w:tcPr>
            <w:tcW w:w="1120" w:type="dxa"/>
            <w:noWrap/>
            <w:tcMar>
              <w:top w:w="0" w:type="dxa"/>
              <w:left w:w="0" w:type="dxa"/>
              <w:bottom w:w="0" w:type="dxa"/>
              <w:right w:w="0" w:type="dxa"/>
            </w:tcMar>
            <w:vAlign w:val="bottom"/>
            <w:hideMark/>
          </w:tcPr>
          <w:p w:rsidR="004B3EDE" w:rsidRDefault="004B3EDE" w:rsidP="005E4741">
            <w:pPr>
              <w:pStyle w:val="NormalWeb"/>
              <w:tabs>
                <w:tab w:val="right" w:pos="1080"/>
                <w:tab w:val="decimal" w:pos="1120"/>
              </w:tabs>
              <w:spacing w:before="0" w:beforeAutospacing="0" w:after="15" w:afterAutospacing="0"/>
              <w:ind w:left="213"/>
              <w:jc w:val="right"/>
            </w:pPr>
            <w:r>
              <w:rPr>
                <w:rFonts w:ascii="Arial" w:hAnsi="Arial" w:cs="Arial"/>
                <w:b/>
                <w:bCs/>
                <w:sz w:val="20"/>
                <w:szCs w:val="20"/>
              </w:rPr>
              <w:t>2,250</w:t>
            </w:r>
          </w:p>
        </w:tc>
      </w:tr>
      <w:tr w:rsidR="004B3EDE" w:rsidTr="005E4741">
        <w:trPr>
          <w:jc w:val="center"/>
        </w:trPr>
        <w:tc>
          <w:tcPr>
            <w:tcW w:w="9680" w:type="dxa"/>
            <w:tcMar>
              <w:left w:w="0" w:type="dxa"/>
            </w:tcMar>
            <w:hideMark/>
          </w:tcPr>
          <w:p w:rsidR="004B3EDE" w:rsidRDefault="004B3EDE" w:rsidP="005E4741">
            <w:pPr>
              <w:pStyle w:val="NormalWeb"/>
              <w:ind w:left="240" w:hanging="240"/>
            </w:pPr>
            <w:r>
              <w:rPr>
                <w:rFonts w:ascii="Arial" w:hAnsi="Arial" w:cs="Arial"/>
                <w:sz w:val="20"/>
                <w:szCs w:val="20"/>
              </w:rPr>
              <w:t>Thereafter</w:t>
            </w:r>
          </w:p>
        </w:tc>
        <w:tc>
          <w:tcPr>
            <w:tcW w:w="1120" w:type="dxa"/>
            <w:noWrap/>
            <w:tcMar>
              <w:top w:w="0" w:type="dxa"/>
              <w:left w:w="0" w:type="dxa"/>
              <w:bottom w:w="0" w:type="dxa"/>
              <w:right w:w="0" w:type="dxa"/>
            </w:tcMar>
            <w:vAlign w:val="bottom"/>
            <w:hideMark/>
          </w:tcPr>
          <w:p w:rsidR="004B3EDE" w:rsidRDefault="004B3EDE" w:rsidP="005E4741">
            <w:pPr>
              <w:pStyle w:val="NormalWeb"/>
              <w:tabs>
                <w:tab w:val="right" w:pos="1080"/>
                <w:tab w:val="decimal" w:pos="1120"/>
              </w:tabs>
              <w:spacing w:before="0" w:beforeAutospacing="0" w:after="15" w:afterAutospacing="0"/>
              <w:ind w:left="213"/>
              <w:jc w:val="right"/>
            </w:pPr>
            <w:r>
              <w:rPr>
                <w:rFonts w:ascii="Arial" w:hAnsi="Arial" w:cs="Arial"/>
                <w:b/>
                <w:bCs/>
                <w:sz w:val="20"/>
                <w:szCs w:val="20"/>
              </w:rPr>
              <w:t>45,441</w:t>
            </w:r>
          </w:p>
        </w:tc>
      </w:tr>
      <w:tr w:rsidR="004B3EDE" w:rsidTr="005E4741">
        <w:trPr>
          <w:jc w:val="center"/>
        </w:trPr>
        <w:tc>
          <w:tcPr>
            <w:tcW w:w="10800" w:type="dxa"/>
            <w:gridSpan w:val="2"/>
            <w:tcMar>
              <w:top w:w="0" w:type="dxa"/>
              <w:left w:w="0" w:type="dxa"/>
              <w:bottom w:w="0" w:type="dxa"/>
              <w:right w:w="0" w:type="dxa"/>
            </w:tcMar>
            <w:vAlign w:val="bottom"/>
            <w:hideMark/>
          </w:tcPr>
          <w:p w:rsidR="004B3EDE" w:rsidRDefault="004B3EDE" w:rsidP="005E4741">
            <w:pPr>
              <w:pStyle w:val="rrdsinglerule"/>
              <w:ind w:left="-288"/>
              <w:jc w:val="right"/>
            </w:pPr>
          </w:p>
        </w:tc>
      </w:tr>
      <w:tr w:rsidR="004B3EDE" w:rsidTr="005E4741">
        <w:trPr>
          <w:jc w:val="center"/>
        </w:trPr>
        <w:tc>
          <w:tcPr>
            <w:tcW w:w="9680" w:type="dxa"/>
            <w:tcMar>
              <w:left w:w="0" w:type="dxa"/>
            </w:tcMar>
            <w:hideMark/>
          </w:tcPr>
          <w:p w:rsidR="004B3EDE" w:rsidRDefault="004B3EDE" w:rsidP="005E4741">
            <w:pPr>
              <w:pStyle w:val="NormalWeb"/>
              <w:ind w:left="480" w:hanging="240"/>
            </w:pPr>
            <w:r>
              <w:rPr>
                <w:rFonts w:ascii="Arial" w:hAnsi="Arial" w:cs="Arial"/>
                <w:sz w:val="20"/>
                <w:szCs w:val="20"/>
              </w:rPr>
              <w:t>Total</w:t>
            </w:r>
          </w:p>
        </w:tc>
        <w:tc>
          <w:tcPr>
            <w:tcW w:w="1120" w:type="dxa"/>
            <w:noWrap/>
            <w:tcMar>
              <w:top w:w="0" w:type="dxa"/>
              <w:left w:w="0" w:type="dxa"/>
              <w:bottom w:w="0" w:type="dxa"/>
              <w:right w:w="0" w:type="dxa"/>
            </w:tcMar>
            <w:vAlign w:val="bottom"/>
            <w:hideMark/>
          </w:tcPr>
          <w:p w:rsidR="004B3EDE" w:rsidRDefault="004B3EDE" w:rsidP="005E4741">
            <w:pPr>
              <w:pStyle w:val="NormalWeb"/>
              <w:tabs>
                <w:tab w:val="right" w:pos="1080"/>
                <w:tab w:val="decimal" w:pos="1120"/>
              </w:tabs>
              <w:spacing w:before="0" w:beforeAutospacing="0" w:after="15" w:afterAutospacing="0"/>
              <w:ind w:left="213"/>
              <w:jc w:val="right"/>
            </w:pPr>
            <w:r>
              <w:rPr>
                <w:rFonts w:ascii="Arial" w:hAnsi="Arial" w:cs="Arial"/>
                <w:b/>
                <w:bCs/>
                <w:sz w:val="20"/>
                <w:szCs w:val="20"/>
              </w:rPr>
              <w:t>$</w:t>
            </w:r>
            <w:r>
              <w:rPr>
                <w:rFonts w:ascii="Arial" w:hAnsi="Arial" w:cs="Arial"/>
                <w:b/>
                <w:bCs/>
                <w:sz w:val="20"/>
                <w:szCs w:val="20"/>
              </w:rPr>
              <w:tab/>
              <w:t>  67,407</w:t>
            </w:r>
          </w:p>
        </w:tc>
      </w:tr>
      <w:tr w:rsidR="004B3EDE" w:rsidTr="005E4741">
        <w:trPr>
          <w:jc w:val="center"/>
        </w:trPr>
        <w:tc>
          <w:tcPr>
            <w:tcW w:w="9680" w:type="dxa"/>
            <w:tcMar>
              <w:top w:w="0" w:type="dxa"/>
              <w:left w:w="0" w:type="dxa"/>
              <w:bottom w:w="0" w:type="dxa"/>
              <w:right w:w="0" w:type="dxa"/>
            </w:tcMar>
            <w:vAlign w:val="bottom"/>
            <w:hideMark/>
          </w:tcPr>
          <w:p w:rsidR="004B3EDE" w:rsidRDefault="004B3EDE" w:rsidP="005E4741">
            <w:pPr>
              <w:pStyle w:val="la2"/>
            </w:pPr>
            <w:r>
              <w:t> </w:t>
            </w:r>
          </w:p>
        </w:tc>
        <w:tc>
          <w:tcPr>
            <w:tcW w:w="1120" w:type="dxa"/>
            <w:tcMar>
              <w:top w:w="0" w:type="dxa"/>
              <w:left w:w="0" w:type="dxa"/>
              <w:bottom w:w="0" w:type="dxa"/>
              <w:right w:w="0" w:type="dxa"/>
            </w:tcMar>
            <w:vAlign w:val="bottom"/>
            <w:hideMark/>
          </w:tcPr>
          <w:p w:rsidR="004B3EDE" w:rsidRDefault="004B3EDE" w:rsidP="005E4741">
            <w:pPr>
              <w:pStyle w:val="rrddoublerule"/>
              <w:ind w:left="274"/>
              <w:jc w:val="right"/>
            </w:pPr>
          </w:p>
        </w:tc>
      </w:tr>
    </w:tbl>
    <w:p w:rsidR="004B3EDE" w:rsidRDefault="004B3EDE" w:rsidP="004B3EDE">
      <w:pPr>
        <w:pStyle w:val="NormalWeb"/>
        <w:spacing w:before="270" w:beforeAutospacing="0" w:after="0" w:afterAutospacing="0"/>
        <w:jc w:val="both"/>
        <w:rPr>
          <w:sz w:val="2"/>
          <w:szCs w:val="2"/>
        </w:rPr>
      </w:pPr>
      <w:r>
        <w:br w:type="page"/>
      </w:r>
      <w:r>
        <w:rPr>
          <w:sz w:val="2"/>
          <w:szCs w:val="2"/>
        </w:rPr>
        <w:t> </w:t>
      </w:r>
    </w:p>
    <w:p w:rsidR="004B3EDE" w:rsidRDefault="004B3EDE" w:rsidP="004B3EDE">
      <w:pPr>
        <w:pStyle w:val="NormalWeb"/>
        <w:keepNext/>
        <w:spacing w:before="0" w:beforeAutospacing="0" w:after="0" w:afterAutospacing="0"/>
        <w:jc w:val="center"/>
      </w:pPr>
      <w:r>
        <w:rPr>
          <w:rFonts w:ascii="Arial" w:hAnsi="Arial" w:cs="Arial"/>
          <w:sz w:val="20"/>
          <w:szCs w:val="20"/>
          <w:u w:val="single"/>
        </w:rPr>
        <w:t xml:space="preserve">NOTE 12 — INCOME TAXES </w:t>
      </w:r>
    </w:p>
    <w:p w:rsidR="004B3EDE" w:rsidRDefault="004B3EDE" w:rsidP="004B3EDE">
      <w:pPr>
        <w:pStyle w:val="NormalWeb"/>
        <w:keepNext/>
        <w:spacing w:before="180" w:beforeAutospacing="0" w:after="0" w:afterAutospacing="0"/>
        <w:jc w:val="both"/>
      </w:pPr>
      <w:r>
        <w:rPr>
          <w:rFonts w:ascii="Arial" w:hAnsi="Arial" w:cs="Arial"/>
          <w:b/>
          <w:bCs/>
          <w:sz w:val="20"/>
          <w:szCs w:val="20"/>
        </w:rPr>
        <w:t xml:space="preserve">Tax Cuts and Jobs Act </w:t>
      </w:r>
    </w:p>
    <w:p w:rsidR="004B3EDE" w:rsidRDefault="004B3EDE" w:rsidP="004B3EDE">
      <w:pPr>
        <w:pStyle w:val="NormalWeb"/>
        <w:spacing w:before="180" w:beforeAutospacing="0" w:after="0" w:afterAutospacing="0"/>
        <w:jc w:val="both"/>
      </w:pPr>
      <w:r>
        <w:rPr>
          <w:rFonts w:ascii="Arial" w:hAnsi="Arial" w:cs="Arial"/>
          <w:sz w:val="20"/>
          <w:szCs w:val="20"/>
        </w:rPr>
        <w:t xml:space="preserve">On December 22, 2017, the Tax Cuts and Jobs Act (“TCJA”) was enacted into law, which significantly changed existing U.S. tax law and included numerous provisions that affect our business. We recorded a provisional net charge of $13.7 billion related to the enactment of the TCJA in fiscal year 2018, and adjusted the provisional net charge by recording additional tax expense of $157 million in fiscal year 2019 pursuant to Securities and Exchange Commission Staff Accounting Bulletin No. 118. </w:t>
      </w:r>
    </w:p>
    <w:p w:rsidR="004B3EDE" w:rsidRDefault="004B3EDE" w:rsidP="004B3EDE">
      <w:pPr>
        <w:pStyle w:val="NormalWeb"/>
        <w:spacing w:before="180" w:beforeAutospacing="0" w:after="0" w:afterAutospacing="0"/>
        <w:jc w:val="both"/>
      </w:pPr>
      <w:r>
        <w:rPr>
          <w:rFonts w:ascii="Arial" w:hAnsi="Arial" w:cs="Arial"/>
          <w:sz w:val="20"/>
          <w:szCs w:val="20"/>
        </w:rPr>
        <w:t xml:space="preserve">In fiscal year 2019, in response to the TCJA and recently issued regulations, we transferred certain intangible properties held by our foreign subsidiaries to the U.S. and Ireland. The transfers of intangible properties resulted in a $2.6 billion net income tax benefit recorded in the fourth quarter of fiscal year 2019, as the value of future tax deductions exceeded the current tax liability from foreign jurisdictions and U.S. global intangible low-taxed income (“GILTI”) tax. </w:t>
      </w:r>
    </w:p>
    <w:p w:rsidR="004B3EDE" w:rsidRDefault="004B3EDE" w:rsidP="004B3EDE">
      <w:pPr>
        <w:pStyle w:val="NormalWeb"/>
        <w:keepNext/>
        <w:spacing w:before="270" w:beforeAutospacing="0" w:after="0" w:afterAutospacing="0"/>
        <w:jc w:val="both"/>
      </w:pPr>
      <w:r>
        <w:rPr>
          <w:rFonts w:ascii="Arial" w:hAnsi="Arial" w:cs="Arial"/>
          <w:b/>
          <w:bCs/>
          <w:sz w:val="20"/>
          <w:szCs w:val="20"/>
        </w:rPr>
        <w:t xml:space="preserve">Provision for Income Taxes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The components of the provision for income taxes were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499"/>
        <w:gridCol w:w="1027"/>
        <w:gridCol w:w="1087"/>
        <w:gridCol w:w="1187"/>
      </w:tblGrid>
      <w:tr w:rsidR="004B3EDE" w:rsidTr="005E4741">
        <w:trPr>
          <w:tblHeader/>
          <w:jc w:val="center"/>
        </w:trPr>
        <w:tc>
          <w:tcPr>
            <w:tcW w:w="10800" w:type="dxa"/>
            <w:gridSpan w:val="4"/>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r>
      <w:tr w:rsidR="004B3EDE" w:rsidTr="005E4741">
        <w:trPr>
          <w:jc w:val="center"/>
        </w:trPr>
        <w:tc>
          <w:tcPr>
            <w:tcW w:w="10800" w:type="dxa"/>
            <w:gridSpan w:val="4"/>
            <w:tcMar>
              <w:top w:w="0" w:type="dxa"/>
              <w:left w:w="0" w:type="dxa"/>
              <w:bottom w:w="0" w:type="dxa"/>
              <w:right w:w="0" w:type="dxa"/>
            </w:tcMar>
            <w:vAlign w:val="bottom"/>
            <w:hideMark/>
          </w:tcPr>
          <w:p w:rsidR="004B3EDE" w:rsidRDefault="004B3EDE" w:rsidP="008710E2">
            <w:pPr>
              <w:pStyle w:val="rrdsinglerule"/>
              <w:ind w:right="86"/>
            </w:pPr>
            <w:r>
              <w:t> </w:t>
            </w:r>
          </w:p>
        </w:tc>
      </w:tr>
      <w:tr w:rsidR="004B3EDE" w:rsidTr="005E4741">
        <w:trPr>
          <w:trHeight w:val="75"/>
          <w:jc w:val="center"/>
        </w:trPr>
        <w:tc>
          <w:tcPr>
            <w:tcW w:w="7499" w:type="dxa"/>
            <w:tcMar>
              <w:left w:w="0" w:type="dxa"/>
            </w:tcMar>
            <w:vAlign w:val="center"/>
            <w:hideMark/>
          </w:tcPr>
          <w:p w:rsidR="004B3EDE" w:rsidRDefault="004B3EDE" w:rsidP="005E4741">
            <w:pPr>
              <w:rPr>
                <w:sz w:val="2"/>
                <w:szCs w:val="2"/>
              </w:rPr>
            </w:pPr>
            <w:r>
              <w:rPr>
                <w:sz w:val="2"/>
                <w:szCs w:val="2"/>
              </w:rPr>
              <w:t> </w:t>
            </w:r>
          </w:p>
        </w:tc>
        <w:tc>
          <w:tcPr>
            <w:tcW w:w="1027" w:type="dxa"/>
            <w:tcMar>
              <w:left w:w="0" w:type="dxa"/>
            </w:tcMar>
            <w:vAlign w:val="center"/>
            <w:hideMark/>
          </w:tcPr>
          <w:p w:rsidR="004B3EDE" w:rsidRDefault="004B3EDE" w:rsidP="005E4741">
            <w:pPr>
              <w:ind w:left="187" w:right="86"/>
              <w:rPr>
                <w:sz w:val="2"/>
                <w:szCs w:val="2"/>
              </w:rPr>
            </w:pPr>
            <w:r>
              <w:rPr>
                <w:sz w:val="2"/>
                <w:szCs w:val="2"/>
              </w:rPr>
              <w:t> </w:t>
            </w:r>
          </w:p>
        </w:tc>
        <w:tc>
          <w:tcPr>
            <w:tcW w:w="1087" w:type="dxa"/>
            <w:tcMar>
              <w:left w:w="0" w:type="dxa"/>
            </w:tcMar>
            <w:vAlign w:val="center"/>
            <w:hideMark/>
          </w:tcPr>
          <w:p w:rsidR="004B3EDE" w:rsidRDefault="004B3EDE" w:rsidP="005E4741">
            <w:pPr>
              <w:ind w:left="187" w:right="86"/>
              <w:rPr>
                <w:sz w:val="2"/>
                <w:szCs w:val="2"/>
              </w:rPr>
            </w:pPr>
            <w:r>
              <w:rPr>
                <w:sz w:val="2"/>
                <w:szCs w:val="2"/>
              </w:rPr>
              <w:t> </w:t>
            </w:r>
          </w:p>
        </w:tc>
        <w:tc>
          <w:tcPr>
            <w:tcW w:w="1187" w:type="dxa"/>
            <w:tcMar>
              <w:left w:w="0" w:type="dxa"/>
            </w:tcMar>
            <w:vAlign w:val="center"/>
            <w:hideMark/>
          </w:tcPr>
          <w:p w:rsidR="004B3EDE" w:rsidRDefault="004B3EDE" w:rsidP="005E4741">
            <w:pPr>
              <w:ind w:left="187" w:right="86"/>
              <w:rPr>
                <w:sz w:val="2"/>
                <w:szCs w:val="2"/>
              </w:rPr>
            </w:pPr>
            <w:r>
              <w:rPr>
                <w:sz w:val="2"/>
                <w:szCs w:val="2"/>
              </w:rPr>
              <w:t> </w:t>
            </w:r>
          </w:p>
        </w:tc>
      </w:tr>
      <w:tr w:rsidR="004B3EDE" w:rsidTr="005E4741">
        <w:trPr>
          <w:jc w:val="center"/>
        </w:trPr>
        <w:tc>
          <w:tcPr>
            <w:tcW w:w="7499"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Year Ended June 30,</w:t>
            </w:r>
          </w:p>
        </w:tc>
        <w:tc>
          <w:tcPr>
            <w:tcW w:w="1027" w:type="dxa"/>
            <w:tcMar>
              <w:top w:w="0" w:type="dxa"/>
              <w:left w:w="0" w:type="dxa"/>
              <w:bottom w:w="0" w:type="dxa"/>
              <w:right w:w="0" w:type="dxa"/>
            </w:tcMar>
            <w:vAlign w:val="bottom"/>
            <w:hideMark/>
          </w:tcPr>
          <w:p w:rsidR="004B3EDE" w:rsidRDefault="004B3EDE" w:rsidP="005E4741">
            <w:pPr>
              <w:ind w:left="187" w:right="86"/>
              <w:jc w:val="right"/>
            </w:pPr>
            <w:r>
              <w:rPr>
                <w:rFonts w:ascii="Arial" w:hAnsi="Arial" w:cs="Arial"/>
                <w:b/>
                <w:bCs/>
                <w:sz w:val="15"/>
                <w:szCs w:val="15"/>
              </w:rPr>
              <w:t>2020</w:t>
            </w:r>
          </w:p>
        </w:tc>
        <w:tc>
          <w:tcPr>
            <w:tcW w:w="1087" w:type="dxa"/>
            <w:tcMar>
              <w:top w:w="0" w:type="dxa"/>
              <w:left w:w="0" w:type="dxa"/>
              <w:bottom w:w="0" w:type="dxa"/>
              <w:right w:w="0" w:type="dxa"/>
            </w:tcMar>
            <w:vAlign w:val="bottom"/>
            <w:hideMark/>
          </w:tcPr>
          <w:p w:rsidR="004B3EDE" w:rsidRDefault="004B3EDE" w:rsidP="005E4741">
            <w:pPr>
              <w:ind w:left="187" w:right="86"/>
              <w:jc w:val="right"/>
            </w:pPr>
            <w:r>
              <w:rPr>
                <w:rFonts w:ascii="Arial" w:hAnsi="Arial" w:cs="Arial"/>
                <w:b/>
                <w:bCs/>
                <w:sz w:val="15"/>
                <w:szCs w:val="15"/>
              </w:rPr>
              <w:t>2019</w:t>
            </w:r>
          </w:p>
        </w:tc>
        <w:tc>
          <w:tcPr>
            <w:tcW w:w="1187" w:type="dxa"/>
            <w:tcMar>
              <w:top w:w="0" w:type="dxa"/>
              <w:left w:w="0" w:type="dxa"/>
              <w:bottom w:w="0" w:type="dxa"/>
              <w:right w:w="0" w:type="dxa"/>
            </w:tcMar>
            <w:vAlign w:val="bottom"/>
            <w:hideMark/>
          </w:tcPr>
          <w:p w:rsidR="004B3EDE" w:rsidRDefault="004B3EDE" w:rsidP="005E4741">
            <w:pPr>
              <w:ind w:left="187" w:right="86"/>
              <w:jc w:val="right"/>
            </w:pPr>
            <w:r>
              <w:rPr>
                <w:rFonts w:ascii="Arial" w:hAnsi="Arial" w:cs="Arial"/>
                <w:b/>
                <w:bCs/>
                <w:sz w:val="15"/>
                <w:szCs w:val="15"/>
              </w:rPr>
              <w:t>2018</w:t>
            </w:r>
          </w:p>
        </w:tc>
      </w:tr>
      <w:tr w:rsidR="004B3EDE" w:rsidTr="005E4741">
        <w:trPr>
          <w:trHeight w:val="75"/>
          <w:jc w:val="center"/>
        </w:trPr>
        <w:tc>
          <w:tcPr>
            <w:tcW w:w="7499" w:type="dxa"/>
            <w:tcMar>
              <w:left w:w="0" w:type="dxa"/>
            </w:tcMar>
            <w:vAlign w:val="center"/>
            <w:hideMark/>
          </w:tcPr>
          <w:p w:rsidR="004B3EDE" w:rsidRDefault="004B3EDE" w:rsidP="005E4741">
            <w:pPr>
              <w:rPr>
                <w:sz w:val="2"/>
                <w:szCs w:val="2"/>
              </w:rPr>
            </w:pPr>
            <w:r>
              <w:rPr>
                <w:sz w:val="2"/>
                <w:szCs w:val="2"/>
              </w:rPr>
              <w:t> </w:t>
            </w:r>
          </w:p>
        </w:tc>
        <w:tc>
          <w:tcPr>
            <w:tcW w:w="1027" w:type="dxa"/>
            <w:tcMar>
              <w:left w:w="0" w:type="dxa"/>
            </w:tcMar>
            <w:vAlign w:val="center"/>
            <w:hideMark/>
          </w:tcPr>
          <w:p w:rsidR="004B3EDE" w:rsidRDefault="004B3EDE" w:rsidP="005E4741">
            <w:pPr>
              <w:ind w:left="187" w:right="86"/>
              <w:rPr>
                <w:sz w:val="2"/>
                <w:szCs w:val="2"/>
              </w:rPr>
            </w:pPr>
            <w:r>
              <w:rPr>
                <w:sz w:val="2"/>
                <w:szCs w:val="2"/>
              </w:rPr>
              <w:t> </w:t>
            </w:r>
          </w:p>
        </w:tc>
        <w:tc>
          <w:tcPr>
            <w:tcW w:w="1087" w:type="dxa"/>
            <w:tcMar>
              <w:left w:w="0" w:type="dxa"/>
            </w:tcMar>
            <w:vAlign w:val="center"/>
            <w:hideMark/>
          </w:tcPr>
          <w:p w:rsidR="004B3EDE" w:rsidRDefault="004B3EDE" w:rsidP="005E4741">
            <w:pPr>
              <w:ind w:left="187" w:right="86"/>
              <w:rPr>
                <w:sz w:val="2"/>
                <w:szCs w:val="2"/>
              </w:rPr>
            </w:pPr>
            <w:r>
              <w:rPr>
                <w:sz w:val="2"/>
                <w:szCs w:val="2"/>
              </w:rPr>
              <w:t> </w:t>
            </w:r>
          </w:p>
        </w:tc>
        <w:tc>
          <w:tcPr>
            <w:tcW w:w="1187" w:type="dxa"/>
            <w:tcMar>
              <w:left w:w="0" w:type="dxa"/>
            </w:tcMar>
            <w:vAlign w:val="center"/>
            <w:hideMark/>
          </w:tcPr>
          <w:p w:rsidR="004B3EDE" w:rsidRDefault="004B3EDE" w:rsidP="005E4741">
            <w:pPr>
              <w:ind w:left="187" w:right="86"/>
              <w:rPr>
                <w:sz w:val="2"/>
                <w:szCs w:val="2"/>
              </w:rPr>
            </w:pPr>
            <w:r>
              <w:rPr>
                <w:sz w:val="2"/>
                <w:szCs w:val="2"/>
              </w:rPr>
              <w:t> </w:t>
            </w:r>
          </w:p>
        </w:tc>
      </w:tr>
      <w:tr w:rsidR="004B3EDE" w:rsidTr="005E4741">
        <w:trPr>
          <w:jc w:val="center"/>
        </w:trPr>
        <w:tc>
          <w:tcPr>
            <w:tcW w:w="7499" w:type="dxa"/>
            <w:tcMar>
              <w:left w:w="0" w:type="dxa"/>
            </w:tcMar>
            <w:hideMark/>
          </w:tcPr>
          <w:p w:rsidR="004B3EDE" w:rsidRPr="004B3EDE" w:rsidRDefault="004B3EDE" w:rsidP="005E4741">
            <w:pPr>
              <w:pStyle w:val="NormalWeb"/>
              <w:ind w:left="240" w:hanging="240"/>
            </w:pPr>
            <w:r>
              <w:rPr>
                <w:rFonts w:ascii="Arial" w:hAnsi="Arial" w:cs="Arial"/>
                <w:b/>
                <w:bCs/>
                <w:sz w:val="15"/>
                <w:szCs w:val="15"/>
              </w:rPr>
              <w:t>Current Taxes</w:t>
            </w:r>
          </w:p>
        </w:tc>
        <w:tc>
          <w:tcPr>
            <w:tcW w:w="1027" w:type="dxa"/>
            <w:tcMar>
              <w:top w:w="0" w:type="dxa"/>
              <w:left w:w="0" w:type="dxa"/>
              <w:bottom w:w="0" w:type="dxa"/>
              <w:right w:w="0" w:type="dxa"/>
            </w:tcMar>
            <w:vAlign w:val="bottom"/>
            <w:hideMark/>
          </w:tcPr>
          <w:p w:rsidR="004B3EDE" w:rsidRDefault="004B3EDE" w:rsidP="005E4741">
            <w:pPr>
              <w:pStyle w:val="la2"/>
              <w:ind w:left="187" w:right="86"/>
            </w:pPr>
            <w:r>
              <w:t> </w:t>
            </w:r>
          </w:p>
        </w:tc>
        <w:tc>
          <w:tcPr>
            <w:tcW w:w="1087" w:type="dxa"/>
            <w:tcMar>
              <w:top w:w="0" w:type="dxa"/>
              <w:left w:w="0" w:type="dxa"/>
              <w:bottom w:w="0" w:type="dxa"/>
              <w:right w:w="0" w:type="dxa"/>
            </w:tcMar>
            <w:vAlign w:val="bottom"/>
            <w:hideMark/>
          </w:tcPr>
          <w:p w:rsidR="004B3EDE" w:rsidRDefault="004B3EDE" w:rsidP="005E4741">
            <w:pPr>
              <w:pStyle w:val="la2"/>
              <w:ind w:left="187" w:right="86"/>
            </w:pPr>
            <w:r>
              <w:t> </w:t>
            </w:r>
          </w:p>
        </w:tc>
        <w:tc>
          <w:tcPr>
            <w:tcW w:w="1187" w:type="dxa"/>
            <w:tcMar>
              <w:top w:w="0" w:type="dxa"/>
              <w:left w:w="0" w:type="dxa"/>
              <w:bottom w:w="0" w:type="dxa"/>
              <w:right w:w="0" w:type="dxa"/>
            </w:tcMar>
            <w:vAlign w:val="bottom"/>
            <w:hideMark/>
          </w:tcPr>
          <w:p w:rsidR="004B3EDE" w:rsidRDefault="004B3EDE" w:rsidP="005E4741">
            <w:pPr>
              <w:pStyle w:val="la2"/>
              <w:ind w:left="187" w:right="86"/>
            </w:pPr>
            <w:r>
              <w:t> </w:t>
            </w:r>
          </w:p>
        </w:tc>
      </w:tr>
      <w:tr w:rsidR="004B3EDE" w:rsidTr="005E4741">
        <w:trPr>
          <w:trHeight w:val="75"/>
          <w:jc w:val="center"/>
        </w:trPr>
        <w:tc>
          <w:tcPr>
            <w:tcW w:w="7499" w:type="dxa"/>
            <w:tcMar>
              <w:left w:w="0" w:type="dxa"/>
            </w:tcMar>
            <w:vAlign w:val="center"/>
            <w:hideMark/>
          </w:tcPr>
          <w:p w:rsidR="004B3EDE" w:rsidRDefault="004B3EDE" w:rsidP="005E4741">
            <w:pPr>
              <w:rPr>
                <w:sz w:val="2"/>
                <w:szCs w:val="2"/>
              </w:rPr>
            </w:pPr>
            <w:r>
              <w:rPr>
                <w:sz w:val="2"/>
                <w:szCs w:val="2"/>
              </w:rPr>
              <w:t> </w:t>
            </w:r>
          </w:p>
        </w:tc>
        <w:tc>
          <w:tcPr>
            <w:tcW w:w="1027" w:type="dxa"/>
            <w:tcMar>
              <w:left w:w="0" w:type="dxa"/>
            </w:tcMar>
            <w:vAlign w:val="center"/>
            <w:hideMark/>
          </w:tcPr>
          <w:p w:rsidR="004B3EDE" w:rsidRDefault="004B3EDE" w:rsidP="005E4741">
            <w:pPr>
              <w:ind w:left="187" w:right="86"/>
              <w:rPr>
                <w:sz w:val="2"/>
                <w:szCs w:val="2"/>
              </w:rPr>
            </w:pPr>
            <w:r>
              <w:rPr>
                <w:sz w:val="2"/>
                <w:szCs w:val="2"/>
              </w:rPr>
              <w:t> </w:t>
            </w:r>
          </w:p>
        </w:tc>
        <w:tc>
          <w:tcPr>
            <w:tcW w:w="1087" w:type="dxa"/>
            <w:tcMar>
              <w:left w:w="0" w:type="dxa"/>
            </w:tcMar>
            <w:vAlign w:val="center"/>
            <w:hideMark/>
          </w:tcPr>
          <w:p w:rsidR="004B3EDE" w:rsidRDefault="004B3EDE" w:rsidP="005E4741">
            <w:pPr>
              <w:ind w:left="187" w:right="86"/>
              <w:rPr>
                <w:sz w:val="2"/>
                <w:szCs w:val="2"/>
              </w:rPr>
            </w:pPr>
            <w:r>
              <w:rPr>
                <w:sz w:val="2"/>
                <w:szCs w:val="2"/>
              </w:rPr>
              <w:t> </w:t>
            </w:r>
          </w:p>
        </w:tc>
        <w:tc>
          <w:tcPr>
            <w:tcW w:w="1187" w:type="dxa"/>
            <w:tcMar>
              <w:left w:w="0" w:type="dxa"/>
            </w:tcMar>
            <w:vAlign w:val="center"/>
            <w:hideMark/>
          </w:tcPr>
          <w:p w:rsidR="004B3EDE" w:rsidRDefault="004B3EDE" w:rsidP="005E4741">
            <w:pPr>
              <w:ind w:left="187" w:right="86"/>
              <w:rPr>
                <w:sz w:val="2"/>
                <w:szCs w:val="2"/>
              </w:rPr>
            </w:pPr>
            <w:r>
              <w:rPr>
                <w:sz w:val="2"/>
                <w:szCs w:val="2"/>
              </w:rPr>
              <w:t> </w:t>
            </w:r>
          </w:p>
        </w:tc>
      </w:tr>
      <w:tr w:rsidR="004B3EDE" w:rsidTr="005E4741">
        <w:trPr>
          <w:jc w:val="center"/>
        </w:trPr>
        <w:tc>
          <w:tcPr>
            <w:tcW w:w="7499" w:type="dxa"/>
            <w:tcMar>
              <w:left w:w="0" w:type="dxa"/>
            </w:tcMar>
            <w:hideMark/>
          </w:tcPr>
          <w:p w:rsidR="004B3EDE" w:rsidRPr="004B3EDE" w:rsidRDefault="004B3EDE" w:rsidP="005E4741">
            <w:pPr>
              <w:pStyle w:val="NormalWeb"/>
              <w:ind w:left="240" w:hanging="240"/>
            </w:pPr>
            <w:r>
              <w:rPr>
                <w:rFonts w:ascii="Arial" w:hAnsi="Arial" w:cs="Arial"/>
                <w:sz w:val="20"/>
                <w:szCs w:val="20"/>
              </w:rPr>
              <w:t>U.S. federal</w:t>
            </w:r>
          </w:p>
        </w:tc>
        <w:tc>
          <w:tcPr>
            <w:tcW w:w="1027" w:type="dxa"/>
            <w:noWrap/>
            <w:tcMar>
              <w:top w:w="0" w:type="dxa"/>
              <w:left w:w="0" w:type="dxa"/>
              <w:bottom w:w="0" w:type="dxa"/>
              <w:right w:w="0" w:type="dxa"/>
            </w:tcMar>
            <w:vAlign w:val="bottom"/>
            <w:hideMark/>
          </w:tcPr>
          <w:p w:rsidR="004B3EDE" w:rsidRDefault="004B3EDE" w:rsidP="005E4741">
            <w:pPr>
              <w:pStyle w:val="NormalWeb"/>
              <w:tabs>
                <w:tab w:val="right" w:pos="960"/>
                <w:tab w:val="decimal" w:pos="100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3,537</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187" w:right="86"/>
            </w:pPr>
            <w:r>
              <w:rPr>
                <w:rFonts w:ascii="Arial" w:hAnsi="Arial" w:cs="Arial"/>
                <w:sz w:val="20"/>
                <w:szCs w:val="20"/>
              </w:rPr>
              <w:t>$</w:t>
            </w:r>
            <w:r>
              <w:rPr>
                <w:rFonts w:ascii="Arial" w:hAnsi="Arial" w:cs="Arial"/>
                <w:sz w:val="20"/>
                <w:szCs w:val="20"/>
              </w:rPr>
              <w:tab/>
              <w:t>4,718</w:t>
            </w:r>
            <w:r>
              <w:rPr>
                <w:rFonts w:ascii="Arial" w:hAnsi="Arial" w:cs="Arial"/>
                <w:sz w:val="20"/>
                <w:szCs w:val="20"/>
              </w:rPr>
              <w:tab/>
            </w:r>
          </w:p>
        </w:tc>
        <w:tc>
          <w:tcPr>
            <w:tcW w:w="1187" w:type="dxa"/>
            <w:noWrap/>
            <w:tcMar>
              <w:top w:w="0" w:type="dxa"/>
              <w:left w:w="0" w:type="dxa"/>
              <w:bottom w:w="0" w:type="dxa"/>
              <w:right w:w="0" w:type="dxa"/>
            </w:tcMar>
            <w:vAlign w:val="bottom"/>
            <w:hideMark/>
          </w:tcPr>
          <w:p w:rsidR="004B3EDE" w:rsidRDefault="004B3EDE" w:rsidP="005E4741">
            <w:pPr>
              <w:pStyle w:val="NormalWeb"/>
              <w:tabs>
                <w:tab w:val="right" w:pos="1120"/>
                <w:tab w:val="decimal" w:pos="1160"/>
              </w:tabs>
              <w:spacing w:before="0" w:beforeAutospacing="0" w:after="15" w:afterAutospacing="0"/>
              <w:ind w:left="187" w:right="86"/>
            </w:pPr>
            <w:r>
              <w:rPr>
                <w:rFonts w:ascii="Arial" w:hAnsi="Arial" w:cs="Arial"/>
                <w:sz w:val="20"/>
                <w:szCs w:val="20"/>
              </w:rPr>
              <w:t>$</w:t>
            </w:r>
            <w:r>
              <w:rPr>
                <w:rFonts w:ascii="Arial" w:hAnsi="Arial" w:cs="Arial"/>
                <w:sz w:val="20"/>
                <w:szCs w:val="20"/>
              </w:rPr>
              <w:tab/>
              <w:t>19,764</w:t>
            </w:r>
            <w:r>
              <w:rPr>
                <w:rFonts w:ascii="Arial" w:hAnsi="Arial" w:cs="Arial"/>
                <w:sz w:val="20"/>
                <w:szCs w:val="20"/>
              </w:rPr>
              <w:tab/>
            </w:r>
          </w:p>
        </w:tc>
      </w:tr>
      <w:tr w:rsidR="004B3EDE" w:rsidTr="005E4741">
        <w:trPr>
          <w:jc w:val="center"/>
        </w:trPr>
        <w:tc>
          <w:tcPr>
            <w:tcW w:w="7499" w:type="dxa"/>
            <w:tcMar>
              <w:left w:w="0" w:type="dxa"/>
            </w:tcMar>
            <w:hideMark/>
          </w:tcPr>
          <w:p w:rsidR="004B3EDE" w:rsidRDefault="004B3EDE" w:rsidP="005E4741">
            <w:pPr>
              <w:pStyle w:val="NormalWeb"/>
              <w:ind w:left="240" w:hanging="240"/>
            </w:pPr>
            <w:r>
              <w:rPr>
                <w:rFonts w:ascii="Arial" w:hAnsi="Arial" w:cs="Arial"/>
                <w:sz w:val="20"/>
                <w:szCs w:val="20"/>
              </w:rPr>
              <w:t>U.S. state and local</w:t>
            </w:r>
          </w:p>
        </w:tc>
        <w:tc>
          <w:tcPr>
            <w:tcW w:w="1027" w:type="dxa"/>
            <w:noWrap/>
            <w:tcMar>
              <w:top w:w="0" w:type="dxa"/>
              <w:left w:w="0" w:type="dxa"/>
              <w:bottom w:w="0" w:type="dxa"/>
              <w:right w:w="0" w:type="dxa"/>
            </w:tcMar>
            <w:vAlign w:val="bottom"/>
            <w:hideMark/>
          </w:tcPr>
          <w:p w:rsidR="004B3EDE" w:rsidRDefault="004B3EDE" w:rsidP="005E4741">
            <w:pPr>
              <w:pStyle w:val="NormalWeb"/>
              <w:tabs>
                <w:tab w:val="right" w:pos="960"/>
                <w:tab w:val="decimal" w:pos="1000"/>
              </w:tabs>
              <w:spacing w:before="0" w:beforeAutospacing="0" w:after="15" w:afterAutospacing="0"/>
              <w:ind w:left="187" w:right="86"/>
            </w:pPr>
            <w:r>
              <w:rPr>
                <w:rFonts w:ascii="Arial" w:hAnsi="Arial" w:cs="Arial"/>
                <w:b/>
                <w:bCs/>
                <w:sz w:val="20"/>
                <w:szCs w:val="20"/>
              </w:rPr>
              <w:tab/>
              <w:t>763</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187" w:right="86"/>
            </w:pPr>
            <w:r>
              <w:rPr>
                <w:rFonts w:ascii="Arial" w:hAnsi="Arial" w:cs="Arial"/>
                <w:sz w:val="20"/>
                <w:szCs w:val="20"/>
              </w:rPr>
              <w:tab/>
              <w:t>662</w:t>
            </w:r>
            <w:r>
              <w:rPr>
                <w:rFonts w:ascii="Arial" w:hAnsi="Arial" w:cs="Arial"/>
                <w:sz w:val="20"/>
                <w:szCs w:val="20"/>
              </w:rPr>
              <w:tab/>
            </w:r>
          </w:p>
        </w:tc>
        <w:tc>
          <w:tcPr>
            <w:tcW w:w="1187" w:type="dxa"/>
            <w:noWrap/>
            <w:tcMar>
              <w:top w:w="0" w:type="dxa"/>
              <w:left w:w="0" w:type="dxa"/>
              <w:bottom w:w="0" w:type="dxa"/>
              <w:right w:w="0" w:type="dxa"/>
            </w:tcMar>
            <w:vAlign w:val="bottom"/>
            <w:hideMark/>
          </w:tcPr>
          <w:p w:rsidR="004B3EDE" w:rsidRDefault="004B3EDE" w:rsidP="005E4741">
            <w:pPr>
              <w:pStyle w:val="NormalWeb"/>
              <w:tabs>
                <w:tab w:val="right" w:pos="1120"/>
                <w:tab w:val="decimal" w:pos="1160"/>
              </w:tabs>
              <w:spacing w:before="0" w:beforeAutospacing="0" w:after="15" w:afterAutospacing="0"/>
              <w:ind w:left="187" w:right="86"/>
            </w:pPr>
            <w:r>
              <w:rPr>
                <w:rFonts w:ascii="Arial" w:hAnsi="Arial" w:cs="Arial"/>
                <w:sz w:val="20"/>
                <w:szCs w:val="20"/>
              </w:rPr>
              <w:tab/>
              <w:t>934</w:t>
            </w:r>
            <w:r>
              <w:rPr>
                <w:rFonts w:ascii="Arial" w:hAnsi="Arial" w:cs="Arial"/>
                <w:sz w:val="20"/>
                <w:szCs w:val="20"/>
              </w:rPr>
              <w:tab/>
            </w:r>
          </w:p>
        </w:tc>
      </w:tr>
      <w:tr w:rsidR="004B3EDE" w:rsidTr="005E4741">
        <w:trPr>
          <w:jc w:val="center"/>
        </w:trPr>
        <w:tc>
          <w:tcPr>
            <w:tcW w:w="7499" w:type="dxa"/>
            <w:tcMar>
              <w:left w:w="0" w:type="dxa"/>
            </w:tcMar>
            <w:hideMark/>
          </w:tcPr>
          <w:p w:rsidR="004B3EDE" w:rsidRDefault="004B3EDE" w:rsidP="005E4741">
            <w:pPr>
              <w:pStyle w:val="NormalWeb"/>
              <w:ind w:left="240" w:hanging="240"/>
            </w:pPr>
            <w:r>
              <w:rPr>
                <w:rFonts w:ascii="Arial" w:hAnsi="Arial" w:cs="Arial"/>
                <w:sz w:val="20"/>
                <w:szCs w:val="20"/>
              </w:rPr>
              <w:t>Foreign</w:t>
            </w:r>
          </w:p>
        </w:tc>
        <w:tc>
          <w:tcPr>
            <w:tcW w:w="1027" w:type="dxa"/>
            <w:noWrap/>
            <w:tcMar>
              <w:top w:w="0" w:type="dxa"/>
              <w:left w:w="0" w:type="dxa"/>
              <w:bottom w:w="0" w:type="dxa"/>
              <w:right w:w="0" w:type="dxa"/>
            </w:tcMar>
            <w:vAlign w:val="bottom"/>
            <w:hideMark/>
          </w:tcPr>
          <w:p w:rsidR="004B3EDE" w:rsidRDefault="004B3EDE" w:rsidP="005E4741">
            <w:pPr>
              <w:pStyle w:val="NormalWeb"/>
              <w:tabs>
                <w:tab w:val="right" w:pos="960"/>
                <w:tab w:val="decimal" w:pos="1000"/>
              </w:tabs>
              <w:spacing w:before="0" w:beforeAutospacing="0" w:after="15" w:afterAutospacing="0"/>
              <w:ind w:left="187" w:right="86"/>
            </w:pPr>
            <w:r>
              <w:rPr>
                <w:rFonts w:ascii="Arial" w:hAnsi="Arial" w:cs="Arial"/>
                <w:b/>
                <w:bCs/>
                <w:sz w:val="20"/>
                <w:szCs w:val="20"/>
              </w:rPr>
              <w:tab/>
              <w:t>4,444</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187" w:right="86"/>
            </w:pPr>
            <w:r>
              <w:rPr>
                <w:rFonts w:ascii="Arial" w:hAnsi="Arial" w:cs="Arial"/>
                <w:sz w:val="20"/>
                <w:szCs w:val="20"/>
              </w:rPr>
              <w:tab/>
              <w:t>5,531</w:t>
            </w:r>
            <w:r>
              <w:rPr>
                <w:rFonts w:ascii="Arial" w:hAnsi="Arial" w:cs="Arial"/>
                <w:sz w:val="20"/>
                <w:szCs w:val="20"/>
              </w:rPr>
              <w:tab/>
            </w:r>
          </w:p>
        </w:tc>
        <w:tc>
          <w:tcPr>
            <w:tcW w:w="1187" w:type="dxa"/>
            <w:noWrap/>
            <w:tcMar>
              <w:top w:w="0" w:type="dxa"/>
              <w:left w:w="0" w:type="dxa"/>
              <w:bottom w:w="0" w:type="dxa"/>
              <w:right w:w="0" w:type="dxa"/>
            </w:tcMar>
            <w:vAlign w:val="bottom"/>
            <w:hideMark/>
          </w:tcPr>
          <w:p w:rsidR="004B3EDE" w:rsidRDefault="004B3EDE" w:rsidP="005E4741">
            <w:pPr>
              <w:pStyle w:val="NormalWeb"/>
              <w:tabs>
                <w:tab w:val="right" w:pos="1120"/>
                <w:tab w:val="decimal" w:pos="1160"/>
              </w:tabs>
              <w:spacing w:before="0" w:beforeAutospacing="0" w:after="15" w:afterAutospacing="0"/>
              <w:ind w:left="187" w:right="86"/>
            </w:pPr>
            <w:r>
              <w:rPr>
                <w:rFonts w:ascii="Arial" w:hAnsi="Arial" w:cs="Arial"/>
                <w:sz w:val="20"/>
                <w:szCs w:val="20"/>
              </w:rPr>
              <w:tab/>
              <w:t>4,348</w:t>
            </w:r>
            <w:r>
              <w:rPr>
                <w:rFonts w:ascii="Arial" w:hAnsi="Arial" w:cs="Arial"/>
                <w:sz w:val="20"/>
                <w:szCs w:val="20"/>
              </w:rPr>
              <w:tab/>
            </w:r>
          </w:p>
        </w:tc>
      </w:tr>
      <w:tr w:rsidR="004B3EDE" w:rsidTr="005E4741">
        <w:trPr>
          <w:jc w:val="center"/>
        </w:trPr>
        <w:tc>
          <w:tcPr>
            <w:tcW w:w="8526" w:type="dxa"/>
            <w:gridSpan w:val="2"/>
            <w:tcMar>
              <w:top w:w="0" w:type="dxa"/>
              <w:left w:w="0" w:type="dxa"/>
              <w:bottom w:w="0" w:type="dxa"/>
              <w:right w:w="0" w:type="dxa"/>
            </w:tcMar>
            <w:vAlign w:val="bottom"/>
            <w:hideMark/>
          </w:tcPr>
          <w:p w:rsidR="004B3EDE" w:rsidRDefault="004B3EDE" w:rsidP="005E4741">
            <w:pPr>
              <w:pStyle w:val="rrdsinglerule"/>
              <w:ind w:left="-288" w:right="86"/>
            </w:pPr>
            <w:r>
              <w:t> </w:t>
            </w:r>
          </w:p>
        </w:tc>
        <w:tc>
          <w:tcPr>
            <w:tcW w:w="1087" w:type="dxa"/>
            <w:tcMar>
              <w:top w:w="0" w:type="dxa"/>
              <w:left w:w="0" w:type="dxa"/>
              <w:bottom w:w="0" w:type="dxa"/>
              <w:right w:w="0" w:type="dxa"/>
            </w:tcMar>
            <w:vAlign w:val="bottom"/>
            <w:hideMark/>
          </w:tcPr>
          <w:p w:rsidR="004B3EDE" w:rsidRDefault="004B3EDE" w:rsidP="005E4741">
            <w:pPr>
              <w:pStyle w:val="rrdsinglerule"/>
              <w:ind w:left="187" w:right="86"/>
            </w:pPr>
            <w:r>
              <w:t> </w:t>
            </w:r>
          </w:p>
        </w:tc>
        <w:tc>
          <w:tcPr>
            <w:tcW w:w="1187" w:type="dxa"/>
            <w:tcMar>
              <w:top w:w="0" w:type="dxa"/>
              <w:left w:w="0" w:type="dxa"/>
              <w:bottom w:w="0" w:type="dxa"/>
              <w:right w:w="0" w:type="dxa"/>
            </w:tcMar>
            <w:vAlign w:val="bottom"/>
            <w:hideMark/>
          </w:tcPr>
          <w:p w:rsidR="004B3EDE" w:rsidRDefault="004B3EDE" w:rsidP="005E4741">
            <w:pPr>
              <w:pStyle w:val="rrdsinglerule"/>
              <w:ind w:left="187" w:right="86"/>
            </w:pPr>
            <w:r>
              <w:t> </w:t>
            </w:r>
          </w:p>
        </w:tc>
      </w:tr>
      <w:tr w:rsidR="004B3EDE" w:rsidTr="005E4741">
        <w:trPr>
          <w:jc w:val="center"/>
        </w:trPr>
        <w:tc>
          <w:tcPr>
            <w:tcW w:w="7499" w:type="dxa"/>
            <w:tcMar>
              <w:left w:w="0" w:type="dxa"/>
            </w:tcMar>
            <w:hideMark/>
          </w:tcPr>
          <w:p w:rsidR="004B3EDE" w:rsidRDefault="004B3EDE" w:rsidP="005E4741">
            <w:pPr>
              <w:pStyle w:val="NormalWeb"/>
              <w:ind w:left="480" w:hanging="240"/>
            </w:pPr>
            <w:r>
              <w:rPr>
                <w:rFonts w:ascii="Arial" w:hAnsi="Arial" w:cs="Arial"/>
                <w:sz w:val="20"/>
                <w:szCs w:val="20"/>
              </w:rPr>
              <w:t>Current taxes</w:t>
            </w:r>
          </w:p>
        </w:tc>
        <w:tc>
          <w:tcPr>
            <w:tcW w:w="1027" w:type="dxa"/>
            <w:noWrap/>
            <w:tcMar>
              <w:top w:w="0" w:type="dxa"/>
              <w:left w:w="0" w:type="dxa"/>
              <w:bottom w:w="0" w:type="dxa"/>
              <w:right w:w="0" w:type="dxa"/>
            </w:tcMar>
            <w:vAlign w:val="bottom"/>
            <w:hideMark/>
          </w:tcPr>
          <w:p w:rsidR="004B3EDE" w:rsidRDefault="004B3EDE" w:rsidP="005E4741">
            <w:pPr>
              <w:pStyle w:val="NormalWeb"/>
              <w:tabs>
                <w:tab w:val="right" w:pos="960"/>
                <w:tab w:val="decimal" w:pos="100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  8,744</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187" w:right="86"/>
            </w:pPr>
            <w:r>
              <w:rPr>
                <w:rFonts w:ascii="Arial" w:hAnsi="Arial" w:cs="Arial"/>
                <w:sz w:val="20"/>
                <w:szCs w:val="20"/>
              </w:rPr>
              <w:t>$</w:t>
            </w:r>
            <w:r>
              <w:rPr>
                <w:rFonts w:ascii="Arial" w:hAnsi="Arial" w:cs="Arial"/>
                <w:sz w:val="20"/>
                <w:szCs w:val="20"/>
              </w:rPr>
              <w:tab/>
              <w:t>  10,911</w:t>
            </w:r>
            <w:r>
              <w:rPr>
                <w:rFonts w:ascii="Arial" w:hAnsi="Arial" w:cs="Arial"/>
                <w:sz w:val="20"/>
                <w:szCs w:val="20"/>
              </w:rPr>
              <w:tab/>
            </w:r>
          </w:p>
        </w:tc>
        <w:tc>
          <w:tcPr>
            <w:tcW w:w="1187" w:type="dxa"/>
            <w:noWrap/>
            <w:tcMar>
              <w:top w:w="0" w:type="dxa"/>
              <w:left w:w="0" w:type="dxa"/>
              <w:bottom w:w="0" w:type="dxa"/>
              <w:right w:w="0" w:type="dxa"/>
            </w:tcMar>
            <w:vAlign w:val="bottom"/>
            <w:hideMark/>
          </w:tcPr>
          <w:p w:rsidR="004B3EDE" w:rsidRDefault="004B3EDE" w:rsidP="005E4741">
            <w:pPr>
              <w:pStyle w:val="NormalWeb"/>
              <w:tabs>
                <w:tab w:val="right" w:pos="1120"/>
                <w:tab w:val="decimal" w:pos="1160"/>
              </w:tabs>
              <w:spacing w:before="0" w:beforeAutospacing="0" w:after="15" w:afterAutospacing="0"/>
              <w:ind w:left="187" w:right="86"/>
            </w:pPr>
            <w:r>
              <w:rPr>
                <w:rFonts w:ascii="Arial" w:hAnsi="Arial" w:cs="Arial"/>
                <w:sz w:val="20"/>
                <w:szCs w:val="20"/>
              </w:rPr>
              <w:t>$</w:t>
            </w:r>
            <w:r>
              <w:rPr>
                <w:rFonts w:ascii="Arial" w:hAnsi="Arial" w:cs="Arial"/>
                <w:sz w:val="20"/>
                <w:szCs w:val="20"/>
              </w:rPr>
              <w:tab/>
              <w:t>    25,046</w:t>
            </w:r>
            <w:r>
              <w:rPr>
                <w:rFonts w:ascii="Arial" w:hAnsi="Arial" w:cs="Arial"/>
                <w:sz w:val="20"/>
                <w:szCs w:val="20"/>
              </w:rPr>
              <w:tab/>
            </w:r>
          </w:p>
        </w:tc>
      </w:tr>
      <w:tr w:rsidR="004B3EDE" w:rsidTr="005E4741">
        <w:trPr>
          <w:trHeight w:val="75"/>
          <w:jc w:val="center"/>
        </w:trPr>
        <w:tc>
          <w:tcPr>
            <w:tcW w:w="7499" w:type="dxa"/>
            <w:tcMar>
              <w:left w:w="0" w:type="dxa"/>
            </w:tcMar>
            <w:vAlign w:val="center"/>
            <w:hideMark/>
          </w:tcPr>
          <w:p w:rsidR="004B3EDE" w:rsidRDefault="004B3EDE" w:rsidP="005E4741">
            <w:pPr>
              <w:rPr>
                <w:sz w:val="2"/>
                <w:szCs w:val="2"/>
              </w:rPr>
            </w:pPr>
            <w:r>
              <w:rPr>
                <w:sz w:val="2"/>
                <w:szCs w:val="2"/>
              </w:rPr>
              <w:t> </w:t>
            </w:r>
          </w:p>
        </w:tc>
        <w:tc>
          <w:tcPr>
            <w:tcW w:w="1027" w:type="dxa"/>
            <w:tcMar>
              <w:left w:w="0" w:type="dxa"/>
            </w:tcMar>
            <w:vAlign w:val="center"/>
            <w:hideMark/>
          </w:tcPr>
          <w:p w:rsidR="004B3EDE" w:rsidRDefault="004B3EDE" w:rsidP="005E4741">
            <w:pPr>
              <w:ind w:left="187" w:right="86"/>
              <w:rPr>
                <w:sz w:val="2"/>
                <w:szCs w:val="2"/>
              </w:rPr>
            </w:pPr>
            <w:r>
              <w:rPr>
                <w:sz w:val="2"/>
                <w:szCs w:val="2"/>
              </w:rPr>
              <w:t> </w:t>
            </w:r>
          </w:p>
        </w:tc>
        <w:tc>
          <w:tcPr>
            <w:tcW w:w="1087" w:type="dxa"/>
            <w:tcMar>
              <w:left w:w="0" w:type="dxa"/>
            </w:tcMar>
            <w:vAlign w:val="center"/>
            <w:hideMark/>
          </w:tcPr>
          <w:p w:rsidR="004B3EDE" w:rsidRDefault="004B3EDE" w:rsidP="005E4741">
            <w:pPr>
              <w:ind w:left="187" w:right="86"/>
              <w:rPr>
                <w:sz w:val="2"/>
                <w:szCs w:val="2"/>
              </w:rPr>
            </w:pPr>
            <w:r>
              <w:rPr>
                <w:sz w:val="2"/>
                <w:szCs w:val="2"/>
              </w:rPr>
              <w:t> </w:t>
            </w:r>
          </w:p>
        </w:tc>
        <w:tc>
          <w:tcPr>
            <w:tcW w:w="1187" w:type="dxa"/>
            <w:tcMar>
              <w:left w:w="0" w:type="dxa"/>
            </w:tcMar>
            <w:vAlign w:val="center"/>
            <w:hideMark/>
          </w:tcPr>
          <w:p w:rsidR="004B3EDE" w:rsidRDefault="004B3EDE" w:rsidP="005E4741">
            <w:pPr>
              <w:ind w:left="187" w:right="86"/>
              <w:rPr>
                <w:sz w:val="2"/>
                <w:szCs w:val="2"/>
              </w:rPr>
            </w:pPr>
            <w:r>
              <w:rPr>
                <w:sz w:val="2"/>
                <w:szCs w:val="2"/>
              </w:rPr>
              <w:t> </w:t>
            </w:r>
          </w:p>
        </w:tc>
      </w:tr>
      <w:tr w:rsidR="004B3EDE" w:rsidTr="005E4741">
        <w:trPr>
          <w:jc w:val="center"/>
        </w:trPr>
        <w:tc>
          <w:tcPr>
            <w:tcW w:w="7499" w:type="dxa"/>
            <w:tcMar>
              <w:left w:w="0" w:type="dxa"/>
            </w:tcMar>
            <w:hideMark/>
          </w:tcPr>
          <w:p w:rsidR="004B3EDE" w:rsidRPr="004B3EDE" w:rsidRDefault="004B3EDE" w:rsidP="005E4741">
            <w:pPr>
              <w:pStyle w:val="NormalWeb"/>
              <w:ind w:left="240" w:hanging="240"/>
            </w:pPr>
            <w:r>
              <w:rPr>
                <w:rFonts w:ascii="Arial" w:hAnsi="Arial" w:cs="Arial"/>
                <w:b/>
                <w:bCs/>
                <w:sz w:val="15"/>
                <w:szCs w:val="15"/>
              </w:rPr>
              <w:t>Deferred Taxes</w:t>
            </w:r>
          </w:p>
        </w:tc>
        <w:tc>
          <w:tcPr>
            <w:tcW w:w="1027" w:type="dxa"/>
            <w:tcMar>
              <w:top w:w="0" w:type="dxa"/>
              <w:left w:w="0" w:type="dxa"/>
              <w:bottom w:w="0" w:type="dxa"/>
              <w:right w:w="0" w:type="dxa"/>
            </w:tcMar>
            <w:vAlign w:val="bottom"/>
            <w:hideMark/>
          </w:tcPr>
          <w:p w:rsidR="004B3EDE" w:rsidRDefault="004B3EDE" w:rsidP="005E4741">
            <w:pPr>
              <w:pStyle w:val="la2"/>
              <w:ind w:left="187" w:right="86"/>
            </w:pPr>
            <w:r>
              <w:t> </w:t>
            </w:r>
          </w:p>
        </w:tc>
        <w:tc>
          <w:tcPr>
            <w:tcW w:w="1087" w:type="dxa"/>
            <w:tcMar>
              <w:top w:w="0" w:type="dxa"/>
              <w:left w:w="0" w:type="dxa"/>
              <w:bottom w:w="0" w:type="dxa"/>
              <w:right w:w="0" w:type="dxa"/>
            </w:tcMar>
            <w:vAlign w:val="bottom"/>
            <w:hideMark/>
          </w:tcPr>
          <w:p w:rsidR="004B3EDE" w:rsidRDefault="004B3EDE" w:rsidP="005E4741">
            <w:pPr>
              <w:pStyle w:val="la2"/>
              <w:ind w:left="187" w:right="86"/>
            </w:pPr>
            <w:r>
              <w:t> </w:t>
            </w:r>
          </w:p>
        </w:tc>
        <w:tc>
          <w:tcPr>
            <w:tcW w:w="1187" w:type="dxa"/>
            <w:tcMar>
              <w:top w:w="0" w:type="dxa"/>
              <w:left w:w="0" w:type="dxa"/>
              <w:bottom w:w="0" w:type="dxa"/>
              <w:right w:w="0" w:type="dxa"/>
            </w:tcMar>
            <w:vAlign w:val="bottom"/>
            <w:hideMark/>
          </w:tcPr>
          <w:p w:rsidR="004B3EDE" w:rsidRDefault="004B3EDE" w:rsidP="005E4741">
            <w:pPr>
              <w:pStyle w:val="la2"/>
              <w:ind w:left="187" w:right="86"/>
            </w:pPr>
            <w:r>
              <w:t> </w:t>
            </w:r>
          </w:p>
        </w:tc>
      </w:tr>
      <w:tr w:rsidR="004B3EDE" w:rsidTr="005E4741">
        <w:trPr>
          <w:trHeight w:val="75"/>
          <w:jc w:val="center"/>
        </w:trPr>
        <w:tc>
          <w:tcPr>
            <w:tcW w:w="7499" w:type="dxa"/>
            <w:tcMar>
              <w:left w:w="0" w:type="dxa"/>
            </w:tcMar>
            <w:vAlign w:val="center"/>
            <w:hideMark/>
          </w:tcPr>
          <w:p w:rsidR="004B3EDE" w:rsidRDefault="004B3EDE" w:rsidP="005E4741">
            <w:pPr>
              <w:rPr>
                <w:sz w:val="2"/>
                <w:szCs w:val="2"/>
              </w:rPr>
            </w:pPr>
            <w:r>
              <w:rPr>
                <w:sz w:val="2"/>
                <w:szCs w:val="2"/>
              </w:rPr>
              <w:t> </w:t>
            </w:r>
          </w:p>
        </w:tc>
        <w:tc>
          <w:tcPr>
            <w:tcW w:w="1027" w:type="dxa"/>
            <w:tcMar>
              <w:left w:w="0" w:type="dxa"/>
            </w:tcMar>
            <w:vAlign w:val="center"/>
            <w:hideMark/>
          </w:tcPr>
          <w:p w:rsidR="004B3EDE" w:rsidRDefault="004B3EDE" w:rsidP="005E4741">
            <w:pPr>
              <w:ind w:left="187" w:right="86"/>
              <w:rPr>
                <w:sz w:val="2"/>
                <w:szCs w:val="2"/>
              </w:rPr>
            </w:pPr>
            <w:r>
              <w:rPr>
                <w:sz w:val="2"/>
                <w:szCs w:val="2"/>
              </w:rPr>
              <w:t> </w:t>
            </w:r>
          </w:p>
        </w:tc>
        <w:tc>
          <w:tcPr>
            <w:tcW w:w="1087" w:type="dxa"/>
            <w:tcMar>
              <w:left w:w="0" w:type="dxa"/>
            </w:tcMar>
            <w:vAlign w:val="center"/>
            <w:hideMark/>
          </w:tcPr>
          <w:p w:rsidR="004B3EDE" w:rsidRDefault="004B3EDE" w:rsidP="005E4741">
            <w:pPr>
              <w:ind w:left="187" w:right="86"/>
              <w:rPr>
                <w:sz w:val="2"/>
                <w:szCs w:val="2"/>
              </w:rPr>
            </w:pPr>
            <w:r>
              <w:rPr>
                <w:sz w:val="2"/>
                <w:szCs w:val="2"/>
              </w:rPr>
              <w:t> </w:t>
            </w:r>
          </w:p>
        </w:tc>
        <w:tc>
          <w:tcPr>
            <w:tcW w:w="1187" w:type="dxa"/>
            <w:tcMar>
              <w:left w:w="0" w:type="dxa"/>
            </w:tcMar>
            <w:vAlign w:val="center"/>
            <w:hideMark/>
          </w:tcPr>
          <w:p w:rsidR="004B3EDE" w:rsidRDefault="004B3EDE" w:rsidP="005E4741">
            <w:pPr>
              <w:ind w:left="187" w:right="86"/>
              <w:rPr>
                <w:sz w:val="2"/>
                <w:szCs w:val="2"/>
              </w:rPr>
            </w:pPr>
            <w:r>
              <w:rPr>
                <w:sz w:val="2"/>
                <w:szCs w:val="2"/>
              </w:rPr>
              <w:t> </w:t>
            </w:r>
          </w:p>
        </w:tc>
      </w:tr>
      <w:tr w:rsidR="004B3EDE" w:rsidTr="005E4741">
        <w:trPr>
          <w:jc w:val="center"/>
        </w:trPr>
        <w:tc>
          <w:tcPr>
            <w:tcW w:w="7499" w:type="dxa"/>
            <w:tcMar>
              <w:left w:w="0" w:type="dxa"/>
            </w:tcMar>
            <w:hideMark/>
          </w:tcPr>
          <w:p w:rsidR="004B3EDE" w:rsidRPr="004B3EDE" w:rsidRDefault="004B3EDE" w:rsidP="005E4741">
            <w:pPr>
              <w:pStyle w:val="NormalWeb"/>
              <w:ind w:left="240" w:hanging="240"/>
            </w:pPr>
            <w:r>
              <w:rPr>
                <w:rFonts w:ascii="Arial" w:hAnsi="Arial" w:cs="Arial"/>
                <w:sz w:val="20"/>
                <w:szCs w:val="20"/>
              </w:rPr>
              <w:t>U.S. federal</w:t>
            </w:r>
          </w:p>
        </w:tc>
        <w:tc>
          <w:tcPr>
            <w:tcW w:w="1027" w:type="dxa"/>
            <w:noWrap/>
            <w:tcMar>
              <w:top w:w="0" w:type="dxa"/>
              <w:left w:w="0" w:type="dxa"/>
              <w:bottom w:w="0" w:type="dxa"/>
              <w:right w:w="0" w:type="dxa"/>
            </w:tcMar>
            <w:vAlign w:val="bottom"/>
            <w:hideMark/>
          </w:tcPr>
          <w:p w:rsidR="004B3EDE" w:rsidRDefault="004B3EDE" w:rsidP="005E4741">
            <w:pPr>
              <w:pStyle w:val="NormalWeb"/>
              <w:tabs>
                <w:tab w:val="right" w:pos="960"/>
                <w:tab w:val="decimal" w:pos="100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58</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187" w:right="86"/>
            </w:pPr>
            <w:r>
              <w:rPr>
                <w:rFonts w:ascii="Arial" w:hAnsi="Arial" w:cs="Arial"/>
                <w:sz w:val="20"/>
                <w:szCs w:val="20"/>
              </w:rPr>
              <w:t>$</w:t>
            </w:r>
            <w:r>
              <w:rPr>
                <w:rFonts w:ascii="Arial" w:hAnsi="Arial" w:cs="Arial"/>
                <w:sz w:val="20"/>
                <w:szCs w:val="20"/>
              </w:rPr>
              <w:tab/>
              <w:t>(5,647</w:t>
            </w:r>
            <w:r>
              <w:rPr>
                <w:rFonts w:ascii="Arial" w:hAnsi="Arial" w:cs="Arial"/>
                <w:sz w:val="20"/>
                <w:szCs w:val="20"/>
              </w:rPr>
              <w:tab/>
              <w:t>)</w:t>
            </w:r>
          </w:p>
        </w:tc>
        <w:tc>
          <w:tcPr>
            <w:tcW w:w="1187" w:type="dxa"/>
            <w:noWrap/>
            <w:tcMar>
              <w:top w:w="0" w:type="dxa"/>
              <w:left w:w="0" w:type="dxa"/>
              <w:bottom w:w="0" w:type="dxa"/>
              <w:right w:w="0" w:type="dxa"/>
            </w:tcMar>
            <w:vAlign w:val="bottom"/>
            <w:hideMark/>
          </w:tcPr>
          <w:p w:rsidR="004B3EDE" w:rsidRDefault="004B3EDE" w:rsidP="005E4741">
            <w:pPr>
              <w:pStyle w:val="NormalWeb"/>
              <w:tabs>
                <w:tab w:val="right" w:pos="1120"/>
                <w:tab w:val="decimal" w:pos="1160"/>
              </w:tabs>
              <w:spacing w:before="0" w:beforeAutospacing="0" w:after="15" w:afterAutospacing="0"/>
              <w:ind w:left="187" w:right="86"/>
            </w:pPr>
            <w:r>
              <w:rPr>
                <w:rFonts w:ascii="Arial" w:hAnsi="Arial" w:cs="Arial"/>
                <w:sz w:val="20"/>
                <w:szCs w:val="20"/>
              </w:rPr>
              <w:t>$</w:t>
            </w:r>
            <w:r>
              <w:rPr>
                <w:rFonts w:ascii="Arial" w:hAnsi="Arial" w:cs="Arial"/>
                <w:sz w:val="20"/>
                <w:szCs w:val="20"/>
              </w:rPr>
              <w:tab/>
              <w:t>(4,292</w:t>
            </w:r>
            <w:r>
              <w:rPr>
                <w:rFonts w:ascii="Arial" w:hAnsi="Arial" w:cs="Arial"/>
                <w:sz w:val="20"/>
                <w:szCs w:val="20"/>
              </w:rPr>
              <w:tab/>
              <w:t>)</w:t>
            </w:r>
          </w:p>
        </w:tc>
      </w:tr>
      <w:tr w:rsidR="004B3EDE" w:rsidTr="005E4741">
        <w:trPr>
          <w:jc w:val="center"/>
        </w:trPr>
        <w:tc>
          <w:tcPr>
            <w:tcW w:w="7499" w:type="dxa"/>
            <w:tcMar>
              <w:left w:w="0" w:type="dxa"/>
            </w:tcMar>
            <w:hideMark/>
          </w:tcPr>
          <w:p w:rsidR="004B3EDE" w:rsidRDefault="004B3EDE" w:rsidP="005E4741">
            <w:pPr>
              <w:pStyle w:val="NormalWeb"/>
              <w:ind w:left="240" w:hanging="240"/>
            </w:pPr>
            <w:r>
              <w:rPr>
                <w:rFonts w:ascii="Arial" w:hAnsi="Arial" w:cs="Arial"/>
                <w:sz w:val="20"/>
                <w:szCs w:val="20"/>
              </w:rPr>
              <w:t>U.S. state and local</w:t>
            </w:r>
          </w:p>
        </w:tc>
        <w:tc>
          <w:tcPr>
            <w:tcW w:w="1027" w:type="dxa"/>
            <w:noWrap/>
            <w:tcMar>
              <w:top w:w="0" w:type="dxa"/>
              <w:left w:w="0" w:type="dxa"/>
              <w:bottom w:w="0" w:type="dxa"/>
              <w:right w:w="0" w:type="dxa"/>
            </w:tcMar>
            <w:vAlign w:val="bottom"/>
            <w:hideMark/>
          </w:tcPr>
          <w:p w:rsidR="004B3EDE" w:rsidRDefault="004B3EDE" w:rsidP="005E4741">
            <w:pPr>
              <w:pStyle w:val="NormalWeb"/>
              <w:tabs>
                <w:tab w:val="right" w:pos="960"/>
                <w:tab w:val="decimal" w:pos="1000"/>
              </w:tabs>
              <w:spacing w:before="0" w:beforeAutospacing="0" w:after="15" w:afterAutospacing="0"/>
              <w:ind w:left="187" w:right="86"/>
            </w:pPr>
            <w:r>
              <w:rPr>
                <w:rFonts w:ascii="Arial" w:hAnsi="Arial" w:cs="Arial"/>
                <w:b/>
                <w:bCs/>
                <w:sz w:val="20"/>
                <w:szCs w:val="20"/>
              </w:rPr>
              <w:tab/>
              <w:t>(6</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187" w:right="86"/>
            </w:pPr>
            <w:r>
              <w:rPr>
                <w:rFonts w:ascii="Arial" w:hAnsi="Arial" w:cs="Arial"/>
                <w:sz w:val="20"/>
                <w:szCs w:val="20"/>
              </w:rPr>
              <w:tab/>
              <w:t>(1,010</w:t>
            </w:r>
            <w:r>
              <w:rPr>
                <w:rFonts w:ascii="Arial" w:hAnsi="Arial" w:cs="Arial"/>
                <w:sz w:val="20"/>
                <w:szCs w:val="20"/>
              </w:rPr>
              <w:tab/>
              <w:t>)</w:t>
            </w:r>
          </w:p>
        </w:tc>
        <w:tc>
          <w:tcPr>
            <w:tcW w:w="1187" w:type="dxa"/>
            <w:noWrap/>
            <w:tcMar>
              <w:top w:w="0" w:type="dxa"/>
              <w:left w:w="0" w:type="dxa"/>
              <w:bottom w:w="0" w:type="dxa"/>
              <w:right w:w="0" w:type="dxa"/>
            </w:tcMar>
            <w:vAlign w:val="bottom"/>
            <w:hideMark/>
          </w:tcPr>
          <w:p w:rsidR="004B3EDE" w:rsidRDefault="004B3EDE" w:rsidP="005E4741">
            <w:pPr>
              <w:pStyle w:val="NormalWeb"/>
              <w:tabs>
                <w:tab w:val="right" w:pos="1120"/>
                <w:tab w:val="decimal" w:pos="1160"/>
              </w:tabs>
              <w:spacing w:before="0" w:beforeAutospacing="0" w:after="15" w:afterAutospacing="0"/>
              <w:ind w:left="187" w:right="86"/>
            </w:pPr>
            <w:r>
              <w:rPr>
                <w:rFonts w:ascii="Arial" w:hAnsi="Arial" w:cs="Arial"/>
                <w:sz w:val="20"/>
                <w:szCs w:val="20"/>
              </w:rPr>
              <w:tab/>
              <w:t>(458</w:t>
            </w:r>
            <w:r>
              <w:rPr>
                <w:rFonts w:ascii="Arial" w:hAnsi="Arial" w:cs="Arial"/>
                <w:sz w:val="20"/>
                <w:szCs w:val="20"/>
              </w:rPr>
              <w:tab/>
              <w:t>)</w:t>
            </w:r>
          </w:p>
        </w:tc>
      </w:tr>
      <w:tr w:rsidR="004B3EDE" w:rsidTr="005E4741">
        <w:trPr>
          <w:jc w:val="center"/>
        </w:trPr>
        <w:tc>
          <w:tcPr>
            <w:tcW w:w="7499" w:type="dxa"/>
            <w:tcMar>
              <w:left w:w="0" w:type="dxa"/>
            </w:tcMar>
            <w:hideMark/>
          </w:tcPr>
          <w:p w:rsidR="004B3EDE" w:rsidRDefault="004B3EDE" w:rsidP="005E4741">
            <w:pPr>
              <w:pStyle w:val="NormalWeb"/>
              <w:ind w:left="240" w:hanging="240"/>
            </w:pPr>
            <w:r>
              <w:rPr>
                <w:rFonts w:ascii="Arial" w:hAnsi="Arial" w:cs="Arial"/>
                <w:sz w:val="20"/>
                <w:szCs w:val="20"/>
              </w:rPr>
              <w:t>Foreign</w:t>
            </w:r>
          </w:p>
        </w:tc>
        <w:tc>
          <w:tcPr>
            <w:tcW w:w="1027" w:type="dxa"/>
            <w:noWrap/>
            <w:tcMar>
              <w:top w:w="0" w:type="dxa"/>
              <w:left w:w="0" w:type="dxa"/>
              <w:bottom w:w="0" w:type="dxa"/>
              <w:right w:w="0" w:type="dxa"/>
            </w:tcMar>
            <w:vAlign w:val="bottom"/>
            <w:hideMark/>
          </w:tcPr>
          <w:p w:rsidR="004B3EDE" w:rsidRDefault="004B3EDE" w:rsidP="005E4741">
            <w:pPr>
              <w:pStyle w:val="NormalWeb"/>
              <w:tabs>
                <w:tab w:val="right" w:pos="960"/>
                <w:tab w:val="decimal" w:pos="1000"/>
              </w:tabs>
              <w:spacing w:before="0" w:beforeAutospacing="0" w:after="15" w:afterAutospacing="0"/>
              <w:ind w:left="187" w:right="86"/>
            </w:pPr>
            <w:r>
              <w:rPr>
                <w:rFonts w:ascii="Arial" w:hAnsi="Arial" w:cs="Arial"/>
                <w:b/>
                <w:bCs/>
                <w:sz w:val="20"/>
                <w:szCs w:val="20"/>
              </w:rPr>
              <w:tab/>
              <w:t>(41</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187" w:right="86"/>
            </w:pPr>
            <w:r>
              <w:rPr>
                <w:rFonts w:ascii="Arial" w:hAnsi="Arial" w:cs="Arial"/>
                <w:sz w:val="20"/>
                <w:szCs w:val="20"/>
              </w:rPr>
              <w:tab/>
              <w:t>194</w:t>
            </w:r>
            <w:r>
              <w:rPr>
                <w:rFonts w:ascii="Arial" w:hAnsi="Arial" w:cs="Arial"/>
                <w:sz w:val="20"/>
                <w:szCs w:val="20"/>
              </w:rPr>
              <w:tab/>
            </w:r>
          </w:p>
        </w:tc>
        <w:tc>
          <w:tcPr>
            <w:tcW w:w="1187" w:type="dxa"/>
            <w:noWrap/>
            <w:tcMar>
              <w:top w:w="0" w:type="dxa"/>
              <w:left w:w="0" w:type="dxa"/>
              <w:bottom w:w="0" w:type="dxa"/>
              <w:right w:w="0" w:type="dxa"/>
            </w:tcMar>
            <w:vAlign w:val="bottom"/>
            <w:hideMark/>
          </w:tcPr>
          <w:p w:rsidR="004B3EDE" w:rsidRDefault="004B3EDE" w:rsidP="005E4741">
            <w:pPr>
              <w:pStyle w:val="NormalWeb"/>
              <w:tabs>
                <w:tab w:val="right" w:pos="1120"/>
                <w:tab w:val="decimal" w:pos="1160"/>
              </w:tabs>
              <w:spacing w:before="0" w:beforeAutospacing="0" w:after="15" w:afterAutospacing="0"/>
              <w:ind w:left="187" w:right="86"/>
            </w:pPr>
            <w:r>
              <w:rPr>
                <w:rFonts w:ascii="Arial" w:hAnsi="Arial" w:cs="Arial"/>
                <w:sz w:val="20"/>
                <w:szCs w:val="20"/>
              </w:rPr>
              <w:tab/>
              <w:t>(393</w:t>
            </w:r>
            <w:r>
              <w:rPr>
                <w:rFonts w:ascii="Arial" w:hAnsi="Arial" w:cs="Arial"/>
                <w:sz w:val="20"/>
                <w:szCs w:val="20"/>
              </w:rPr>
              <w:tab/>
              <w:t>)</w:t>
            </w:r>
          </w:p>
        </w:tc>
      </w:tr>
      <w:tr w:rsidR="004B3EDE" w:rsidTr="005E4741">
        <w:trPr>
          <w:jc w:val="center"/>
        </w:trPr>
        <w:tc>
          <w:tcPr>
            <w:tcW w:w="8526" w:type="dxa"/>
            <w:gridSpan w:val="2"/>
            <w:tcMar>
              <w:top w:w="0" w:type="dxa"/>
              <w:left w:w="0" w:type="dxa"/>
              <w:bottom w:w="0" w:type="dxa"/>
              <w:right w:w="0" w:type="dxa"/>
            </w:tcMar>
            <w:vAlign w:val="bottom"/>
            <w:hideMark/>
          </w:tcPr>
          <w:p w:rsidR="004B3EDE" w:rsidRDefault="004B3EDE" w:rsidP="005E4741">
            <w:pPr>
              <w:pStyle w:val="rrdsinglerule"/>
              <w:ind w:left="-288" w:right="86"/>
            </w:pPr>
            <w:r>
              <w:t> </w:t>
            </w:r>
          </w:p>
        </w:tc>
        <w:tc>
          <w:tcPr>
            <w:tcW w:w="1087" w:type="dxa"/>
            <w:tcMar>
              <w:top w:w="0" w:type="dxa"/>
              <w:left w:w="0" w:type="dxa"/>
              <w:bottom w:w="0" w:type="dxa"/>
              <w:right w:w="0" w:type="dxa"/>
            </w:tcMar>
            <w:vAlign w:val="bottom"/>
            <w:hideMark/>
          </w:tcPr>
          <w:p w:rsidR="004B3EDE" w:rsidRDefault="004B3EDE" w:rsidP="005E4741">
            <w:pPr>
              <w:pStyle w:val="rrdsinglerule"/>
              <w:ind w:left="187" w:right="86"/>
            </w:pPr>
            <w:r>
              <w:t> </w:t>
            </w:r>
          </w:p>
        </w:tc>
        <w:tc>
          <w:tcPr>
            <w:tcW w:w="1187" w:type="dxa"/>
            <w:tcMar>
              <w:top w:w="0" w:type="dxa"/>
              <w:left w:w="0" w:type="dxa"/>
              <w:bottom w:w="0" w:type="dxa"/>
              <w:right w:w="0" w:type="dxa"/>
            </w:tcMar>
            <w:vAlign w:val="bottom"/>
            <w:hideMark/>
          </w:tcPr>
          <w:p w:rsidR="004B3EDE" w:rsidRDefault="004B3EDE" w:rsidP="005E4741">
            <w:pPr>
              <w:pStyle w:val="rrdsinglerule"/>
              <w:ind w:left="187" w:right="86"/>
            </w:pPr>
            <w:r>
              <w:t> </w:t>
            </w:r>
          </w:p>
        </w:tc>
      </w:tr>
      <w:tr w:rsidR="004B3EDE" w:rsidTr="005E4741">
        <w:trPr>
          <w:jc w:val="center"/>
        </w:trPr>
        <w:tc>
          <w:tcPr>
            <w:tcW w:w="7499" w:type="dxa"/>
            <w:tcMar>
              <w:left w:w="0" w:type="dxa"/>
            </w:tcMar>
            <w:hideMark/>
          </w:tcPr>
          <w:p w:rsidR="004B3EDE" w:rsidRDefault="004B3EDE" w:rsidP="005E4741">
            <w:pPr>
              <w:pStyle w:val="NormalWeb"/>
              <w:ind w:left="480" w:hanging="240"/>
            </w:pPr>
            <w:r>
              <w:rPr>
                <w:rFonts w:ascii="Arial" w:hAnsi="Arial" w:cs="Arial"/>
                <w:sz w:val="20"/>
                <w:szCs w:val="20"/>
              </w:rPr>
              <w:t>Deferred taxes</w:t>
            </w:r>
          </w:p>
        </w:tc>
        <w:tc>
          <w:tcPr>
            <w:tcW w:w="1027" w:type="dxa"/>
            <w:noWrap/>
            <w:tcMar>
              <w:top w:w="0" w:type="dxa"/>
              <w:left w:w="0" w:type="dxa"/>
              <w:bottom w:w="0" w:type="dxa"/>
              <w:right w:w="0" w:type="dxa"/>
            </w:tcMar>
            <w:vAlign w:val="bottom"/>
            <w:hideMark/>
          </w:tcPr>
          <w:p w:rsidR="004B3EDE" w:rsidRDefault="004B3EDE" w:rsidP="005E4741">
            <w:pPr>
              <w:pStyle w:val="NormalWeb"/>
              <w:tabs>
                <w:tab w:val="right" w:pos="960"/>
                <w:tab w:val="decimal" w:pos="100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11</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187" w:right="86"/>
            </w:pPr>
            <w:r>
              <w:rPr>
                <w:rFonts w:ascii="Arial" w:hAnsi="Arial" w:cs="Arial"/>
                <w:sz w:val="20"/>
                <w:szCs w:val="20"/>
              </w:rPr>
              <w:t>$</w:t>
            </w:r>
            <w:r>
              <w:rPr>
                <w:rFonts w:ascii="Arial" w:hAnsi="Arial" w:cs="Arial"/>
                <w:sz w:val="20"/>
                <w:szCs w:val="20"/>
              </w:rPr>
              <w:tab/>
              <w:t>(6,463</w:t>
            </w:r>
            <w:r>
              <w:rPr>
                <w:rFonts w:ascii="Arial" w:hAnsi="Arial" w:cs="Arial"/>
                <w:sz w:val="20"/>
                <w:szCs w:val="20"/>
              </w:rPr>
              <w:tab/>
              <w:t>)</w:t>
            </w:r>
          </w:p>
        </w:tc>
        <w:tc>
          <w:tcPr>
            <w:tcW w:w="1187" w:type="dxa"/>
            <w:noWrap/>
            <w:tcMar>
              <w:top w:w="0" w:type="dxa"/>
              <w:left w:w="0" w:type="dxa"/>
              <w:bottom w:w="0" w:type="dxa"/>
              <w:right w:w="0" w:type="dxa"/>
            </w:tcMar>
            <w:vAlign w:val="bottom"/>
            <w:hideMark/>
          </w:tcPr>
          <w:p w:rsidR="004B3EDE" w:rsidRDefault="004B3EDE" w:rsidP="005E4741">
            <w:pPr>
              <w:pStyle w:val="NormalWeb"/>
              <w:tabs>
                <w:tab w:val="right" w:pos="1120"/>
                <w:tab w:val="decimal" w:pos="1160"/>
              </w:tabs>
              <w:spacing w:before="0" w:beforeAutospacing="0" w:after="15" w:afterAutospacing="0"/>
              <w:ind w:left="187" w:right="86"/>
            </w:pPr>
            <w:r>
              <w:rPr>
                <w:rFonts w:ascii="Arial" w:hAnsi="Arial" w:cs="Arial"/>
                <w:sz w:val="20"/>
                <w:szCs w:val="20"/>
              </w:rPr>
              <w:t>$</w:t>
            </w:r>
            <w:r>
              <w:rPr>
                <w:rFonts w:ascii="Arial" w:hAnsi="Arial" w:cs="Arial"/>
                <w:sz w:val="20"/>
                <w:szCs w:val="20"/>
              </w:rPr>
              <w:tab/>
              <w:t>(5,143</w:t>
            </w:r>
            <w:r>
              <w:rPr>
                <w:rFonts w:ascii="Arial" w:hAnsi="Arial" w:cs="Arial"/>
                <w:sz w:val="20"/>
                <w:szCs w:val="20"/>
              </w:rPr>
              <w:tab/>
              <w:t>)</w:t>
            </w:r>
          </w:p>
        </w:tc>
      </w:tr>
      <w:tr w:rsidR="004B3EDE" w:rsidTr="005E4741">
        <w:trPr>
          <w:jc w:val="center"/>
        </w:trPr>
        <w:tc>
          <w:tcPr>
            <w:tcW w:w="8526" w:type="dxa"/>
            <w:gridSpan w:val="2"/>
            <w:tcMar>
              <w:top w:w="0" w:type="dxa"/>
              <w:left w:w="0" w:type="dxa"/>
              <w:bottom w:w="0" w:type="dxa"/>
              <w:right w:w="0" w:type="dxa"/>
            </w:tcMar>
            <w:vAlign w:val="bottom"/>
            <w:hideMark/>
          </w:tcPr>
          <w:p w:rsidR="004B3EDE" w:rsidRDefault="004B3EDE" w:rsidP="005E4741">
            <w:pPr>
              <w:pStyle w:val="rrdsinglerule"/>
              <w:ind w:left="-288" w:right="86"/>
            </w:pPr>
            <w:r>
              <w:t> </w:t>
            </w:r>
          </w:p>
        </w:tc>
        <w:tc>
          <w:tcPr>
            <w:tcW w:w="1087" w:type="dxa"/>
            <w:tcMar>
              <w:top w:w="0" w:type="dxa"/>
              <w:left w:w="0" w:type="dxa"/>
              <w:bottom w:w="0" w:type="dxa"/>
              <w:right w:w="0" w:type="dxa"/>
            </w:tcMar>
            <w:vAlign w:val="bottom"/>
            <w:hideMark/>
          </w:tcPr>
          <w:p w:rsidR="004B3EDE" w:rsidRDefault="004B3EDE" w:rsidP="005E4741">
            <w:pPr>
              <w:pStyle w:val="rrdsinglerule"/>
              <w:ind w:left="187" w:right="86"/>
            </w:pPr>
            <w:r>
              <w:t> </w:t>
            </w:r>
          </w:p>
        </w:tc>
        <w:tc>
          <w:tcPr>
            <w:tcW w:w="1187" w:type="dxa"/>
            <w:tcMar>
              <w:top w:w="0" w:type="dxa"/>
              <w:left w:w="0" w:type="dxa"/>
              <w:bottom w:w="0" w:type="dxa"/>
              <w:right w:w="0" w:type="dxa"/>
            </w:tcMar>
            <w:vAlign w:val="bottom"/>
            <w:hideMark/>
          </w:tcPr>
          <w:p w:rsidR="004B3EDE" w:rsidRDefault="004B3EDE" w:rsidP="005E4741">
            <w:pPr>
              <w:pStyle w:val="rrdsinglerule"/>
              <w:ind w:left="187" w:right="86"/>
            </w:pPr>
            <w:r>
              <w:t> </w:t>
            </w:r>
          </w:p>
        </w:tc>
      </w:tr>
      <w:tr w:rsidR="004B3EDE" w:rsidTr="005E4741">
        <w:trPr>
          <w:jc w:val="center"/>
        </w:trPr>
        <w:tc>
          <w:tcPr>
            <w:tcW w:w="7499" w:type="dxa"/>
            <w:tcMar>
              <w:left w:w="0" w:type="dxa"/>
            </w:tcMar>
            <w:hideMark/>
          </w:tcPr>
          <w:p w:rsidR="004B3EDE" w:rsidRDefault="004B3EDE" w:rsidP="005E4741">
            <w:pPr>
              <w:pStyle w:val="NormalWeb"/>
              <w:ind w:left="480" w:hanging="240"/>
            </w:pPr>
            <w:r>
              <w:rPr>
                <w:rFonts w:ascii="Arial" w:hAnsi="Arial" w:cs="Arial"/>
                <w:sz w:val="20"/>
                <w:szCs w:val="20"/>
              </w:rPr>
              <w:t>Provision for income taxes</w:t>
            </w:r>
          </w:p>
        </w:tc>
        <w:tc>
          <w:tcPr>
            <w:tcW w:w="1027" w:type="dxa"/>
            <w:noWrap/>
            <w:tcMar>
              <w:top w:w="0" w:type="dxa"/>
              <w:left w:w="0" w:type="dxa"/>
              <w:bottom w:w="0" w:type="dxa"/>
              <w:right w:w="0" w:type="dxa"/>
            </w:tcMar>
            <w:vAlign w:val="bottom"/>
            <w:hideMark/>
          </w:tcPr>
          <w:p w:rsidR="004B3EDE" w:rsidRDefault="004B3EDE" w:rsidP="005E4741">
            <w:pPr>
              <w:pStyle w:val="NormalWeb"/>
              <w:tabs>
                <w:tab w:val="right" w:pos="960"/>
                <w:tab w:val="decimal" w:pos="100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 8,755</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187" w:right="86"/>
            </w:pPr>
            <w:r>
              <w:rPr>
                <w:rFonts w:ascii="Arial" w:hAnsi="Arial" w:cs="Arial"/>
                <w:sz w:val="20"/>
                <w:szCs w:val="20"/>
              </w:rPr>
              <w:t>$</w:t>
            </w:r>
            <w:r>
              <w:rPr>
                <w:rFonts w:ascii="Arial" w:hAnsi="Arial" w:cs="Arial"/>
                <w:sz w:val="20"/>
                <w:szCs w:val="20"/>
              </w:rPr>
              <w:tab/>
              <w:t>4,448</w:t>
            </w:r>
            <w:r>
              <w:rPr>
                <w:rFonts w:ascii="Arial" w:hAnsi="Arial" w:cs="Arial"/>
                <w:sz w:val="20"/>
                <w:szCs w:val="20"/>
              </w:rPr>
              <w:tab/>
            </w:r>
          </w:p>
        </w:tc>
        <w:tc>
          <w:tcPr>
            <w:tcW w:w="1187" w:type="dxa"/>
            <w:noWrap/>
            <w:tcMar>
              <w:top w:w="0" w:type="dxa"/>
              <w:left w:w="0" w:type="dxa"/>
              <w:bottom w:w="0" w:type="dxa"/>
              <w:right w:w="0" w:type="dxa"/>
            </w:tcMar>
            <w:vAlign w:val="bottom"/>
            <w:hideMark/>
          </w:tcPr>
          <w:p w:rsidR="004B3EDE" w:rsidRDefault="004B3EDE" w:rsidP="005E4741">
            <w:pPr>
              <w:pStyle w:val="NormalWeb"/>
              <w:tabs>
                <w:tab w:val="right" w:pos="1120"/>
                <w:tab w:val="decimal" w:pos="1160"/>
              </w:tabs>
              <w:spacing w:before="0" w:beforeAutospacing="0" w:after="15" w:afterAutospacing="0"/>
              <w:ind w:left="187" w:right="86"/>
            </w:pPr>
            <w:r>
              <w:rPr>
                <w:rFonts w:ascii="Arial" w:hAnsi="Arial" w:cs="Arial"/>
                <w:sz w:val="20"/>
                <w:szCs w:val="20"/>
              </w:rPr>
              <w:t>$</w:t>
            </w:r>
            <w:r>
              <w:rPr>
                <w:rFonts w:ascii="Arial" w:hAnsi="Arial" w:cs="Arial"/>
                <w:sz w:val="20"/>
                <w:szCs w:val="20"/>
              </w:rPr>
              <w:tab/>
              <w:t>19,903</w:t>
            </w:r>
            <w:r>
              <w:rPr>
                <w:rFonts w:ascii="Arial" w:hAnsi="Arial" w:cs="Arial"/>
                <w:sz w:val="20"/>
                <w:szCs w:val="20"/>
              </w:rPr>
              <w:tab/>
            </w:r>
          </w:p>
        </w:tc>
      </w:tr>
      <w:tr w:rsidR="004B3EDE" w:rsidTr="005E4741">
        <w:trPr>
          <w:jc w:val="center"/>
        </w:trPr>
        <w:tc>
          <w:tcPr>
            <w:tcW w:w="7499" w:type="dxa"/>
            <w:tcMar>
              <w:top w:w="0" w:type="dxa"/>
              <w:left w:w="0" w:type="dxa"/>
              <w:bottom w:w="0" w:type="dxa"/>
              <w:right w:w="0" w:type="dxa"/>
            </w:tcMar>
            <w:vAlign w:val="bottom"/>
            <w:hideMark/>
          </w:tcPr>
          <w:p w:rsidR="004B3EDE" w:rsidRDefault="004B3EDE" w:rsidP="005E4741">
            <w:pPr>
              <w:pStyle w:val="la2"/>
            </w:pPr>
            <w:r>
              <w:t> </w:t>
            </w:r>
          </w:p>
        </w:tc>
        <w:tc>
          <w:tcPr>
            <w:tcW w:w="1027" w:type="dxa"/>
            <w:tcMar>
              <w:top w:w="0" w:type="dxa"/>
              <w:left w:w="0" w:type="dxa"/>
              <w:bottom w:w="0" w:type="dxa"/>
              <w:right w:w="0" w:type="dxa"/>
            </w:tcMar>
            <w:vAlign w:val="bottom"/>
            <w:hideMark/>
          </w:tcPr>
          <w:p w:rsidR="004B3EDE" w:rsidRDefault="004B3EDE" w:rsidP="005E4741">
            <w:pPr>
              <w:pStyle w:val="rrddoublerule"/>
              <w:ind w:left="187" w:right="86"/>
            </w:pPr>
            <w:r>
              <w:t> </w:t>
            </w:r>
          </w:p>
        </w:tc>
        <w:tc>
          <w:tcPr>
            <w:tcW w:w="1087" w:type="dxa"/>
            <w:tcMar>
              <w:top w:w="0" w:type="dxa"/>
              <w:left w:w="0" w:type="dxa"/>
              <w:bottom w:w="0" w:type="dxa"/>
              <w:right w:w="0" w:type="dxa"/>
            </w:tcMar>
            <w:vAlign w:val="bottom"/>
            <w:hideMark/>
          </w:tcPr>
          <w:p w:rsidR="004B3EDE" w:rsidRDefault="004B3EDE" w:rsidP="005E4741">
            <w:pPr>
              <w:pStyle w:val="rrddoublerule"/>
              <w:ind w:left="187" w:right="86"/>
            </w:pPr>
            <w:r>
              <w:t> </w:t>
            </w:r>
          </w:p>
        </w:tc>
        <w:tc>
          <w:tcPr>
            <w:tcW w:w="1187" w:type="dxa"/>
            <w:tcMar>
              <w:top w:w="0" w:type="dxa"/>
              <w:left w:w="0" w:type="dxa"/>
              <w:bottom w:w="0" w:type="dxa"/>
              <w:right w:w="0" w:type="dxa"/>
            </w:tcMar>
            <w:vAlign w:val="bottom"/>
            <w:hideMark/>
          </w:tcPr>
          <w:p w:rsidR="004B3EDE" w:rsidRDefault="004B3EDE" w:rsidP="005E4741">
            <w:pPr>
              <w:pStyle w:val="rrddoublerule"/>
              <w:ind w:left="187" w:right="86"/>
            </w:pPr>
            <w:r>
              <w:t> </w:t>
            </w:r>
          </w:p>
        </w:tc>
      </w:tr>
    </w:tbl>
    <w:p w:rsidR="004B3EDE" w:rsidRDefault="004B3EDE" w:rsidP="004B3EDE">
      <w:pPr>
        <w:pStyle w:val="NormalWeb"/>
        <w:keepNext/>
        <w:spacing w:before="180" w:beforeAutospacing="0" w:after="0" w:afterAutospacing="0"/>
        <w:jc w:val="both"/>
      </w:pPr>
      <w:r>
        <w:rPr>
          <w:rFonts w:ascii="Arial" w:hAnsi="Arial" w:cs="Arial"/>
          <w:sz w:val="20"/>
          <w:szCs w:val="20"/>
        </w:rPr>
        <w:t xml:space="preserve">U.S. and foreign components of income before income taxes were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10801" w:type="dxa"/>
        <w:jc w:val="center"/>
        <w:tblLayout w:type="fixed"/>
        <w:tblCellMar>
          <w:left w:w="0" w:type="dxa"/>
          <w:right w:w="0" w:type="dxa"/>
        </w:tblCellMar>
        <w:tblLook w:val="04A0" w:firstRow="1" w:lastRow="0" w:firstColumn="1" w:lastColumn="0" w:noHBand="0" w:noVBand="1"/>
      </w:tblPr>
      <w:tblGrid>
        <w:gridCol w:w="7496"/>
        <w:gridCol w:w="1101"/>
        <w:gridCol w:w="1102"/>
        <w:gridCol w:w="1102"/>
      </w:tblGrid>
      <w:tr w:rsidR="004B3EDE" w:rsidTr="005E4741">
        <w:trPr>
          <w:tblHeader/>
          <w:jc w:val="center"/>
        </w:trPr>
        <w:tc>
          <w:tcPr>
            <w:tcW w:w="10800" w:type="dxa"/>
            <w:gridSpan w:val="4"/>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r>
      <w:tr w:rsidR="004B3EDE" w:rsidTr="005E4741">
        <w:trPr>
          <w:jc w:val="center"/>
        </w:trPr>
        <w:tc>
          <w:tcPr>
            <w:tcW w:w="10800" w:type="dxa"/>
            <w:gridSpan w:val="4"/>
            <w:tcMar>
              <w:top w:w="0" w:type="dxa"/>
              <w:left w:w="0" w:type="dxa"/>
              <w:bottom w:w="0" w:type="dxa"/>
              <w:right w:w="0" w:type="dxa"/>
            </w:tcMar>
            <w:vAlign w:val="bottom"/>
            <w:hideMark/>
          </w:tcPr>
          <w:p w:rsidR="004B3EDE" w:rsidRDefault="004B3EDE" w:rsidP="005E4741">
            <w:pPr>
              <w:pStyle w:val="rrdsinglerule"/>
              <w:ind w:left="-477" w:right="86"/>
            </w:pPr>
            <w:r>
              <w:t> </w:t>
            </w:r>
          </w:p>
        </w:tc>
      </w:tr>
      <w:tr w:rsidR="004B3EDE" w:rsidTr="005E4741">
        <w:trPr>
          <w:trHeight w:val="75"/>
          <w:jc w:val="center"/>
        </w:trPr>
        <w:tc>
          <w:tcPr>
            <w:tcW w:w="7497" w:type="dxa"/>
            <w:tcMar>
              <w:left w:w="0" w:type="dxa"/>
            </w:tcMar>
            <w:vAlign w:val="center"/>
            <w:hideMark/>
          </w:tcPr>
          <w:p w:rsidR="004B3EDE" w:rsidRDefault="004B3EDE" w:rsidP="005E4741">
            <w:pPr>
              <w:rPr>
                <w:sz w:val="2"/>
                <w:szCs w:val="2"/>
              </w:rPr>
            </w:pPr>
            <w:r>
              <w:rPr>
                <w:sz w:val="2"/>
                <w:szCs w:val="2"/>
              </w:rPr>
              <w:t> </w:t>
            </w:r>
          </w:p>
        </w:tc>
        <w:tc>
          <w:tcPr>
            <w:tcW w:w="1101" w:type="dxa"/>
            <w:tcMar>
              <w:left w:w="0" w:type="dxa"/>
            </w:tcMar>
            <w:vAlign w:val="center"/>
            <w:hideMark/>
          </w:tcPr>
          <w:p w:rsidR="004B3EDE" w:rsidRDefault="004B3EDE" w:rsidP="005E4741">
            <w:pPr>
              <w:ind w:left="216" w:right="86"/>
              <w:rPr>
                <w:sz w:val="2"/>
                <w:szCs w:val="2"/>
              </w:rPr>
            </w:pPr>
            <w:r>
              <w:rPr>
                <w:sz w:val="2"/>
                <w:szCs w:val="2"/>
              </w:rPr>
              <w:t> </w:t>
            </w:r>
          </w:p>
        </w:tc>
        <w:tc>
          <w:tcPr>
            <w:tcW w:w="1101" w:type="dxa"/>
            <w:tcMar>
              <w:left w:w="0" w:type="dxa"/>
            </w:tcMar>
            <w:vAlign w:val="center"/>
            <w:hideMark/>
          </w:tcPr>
          <w:p w:rsidR="004B3EDE" w:rsidRDefault="004B3EDE" w:rsidP="005E4741">
            <w:pPr>
              <w:ind w:left="216" w:right="86"/>
              <w:rPr>
                <w:sz w:val="2"/>
                <w:szCs w:val="2"/>
              </w:rPr>
            </w:pPr>
            <w:r>
              <w:rPr>
                <w:sz w:val="2"/>
                <w:szCs w:val="2"/>
              </w:rPr>
              <w:t> </w:t>
            </w:r>
          </w:p>
        </w:tc>
        <w:tc>
          <w:tcPr>
            <w:tcW w:w="1101" w:type="dxa"/>
            <w:tcMar>
              <w:left w:w="0" w:type="dxa"/>
            </w:tcMar>
            <w:vAlign w:val="center"/>
            <w:hideMark/>
          </w:tcPr>
          <w:p w:rsidR="004B3EDE" w:rsidRDefault="004B3EDE" w:rsidP="005E4741">
            <w:pPr>
              <w:ind w:left="216" w:right="86"/>
              <w:rPr>
                <w:sz w:val="2"/>
                <w:szCs w:val="2"/>
              </w:rPr>
            </w:pPr>
            <w:r>
              <w:rPr>
                <w:sz w:val="2"/>
                <w:szCs w:val="2"/>
              </w:rPr>
              <w:t> </w:t>
            </w:r>
          </w:p>
        </w:tc>
      </w:tr>
      <w:tr w:rsidR="004B3EDE" w:rsidTr="005E4741">
        <w:trPr>
          <w:jc w:val="center"/>
        </w:trPr>
        <w:tc>
          <w:tcPr>
            <w:tcW w:w="7497"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Year Ended June 30,</w:t>
            </w:r>
          </w:p>
        </w:tc>
        <w:tc>
          <w:tcPr>
            <w:tcW w:w="1101" w:type="dxa"/>
            <w:tcMar>
              <w:top w:w="0" w:type="dxa"/>
              <w:left w:w="0" w:type="dxa"/>
              <w:bottom w:w="0" w:type="dxa"/>
              <w:right w:w="0" w:type="dxa"/>
            </w:tcMar>
            <w:vAlign w:val="bottom"/>
            <w:hideMark/>
          </w:tcPr>
          <w:p w:rsidR="004B3EDE" w:rsidRDefault="004B3EDE" w:rsidP="005E4741">
            <w:pPr>
              <w:ind w:left="216" w:right="86"/>
              <w:jc w:val="right"/>
            </w:pPr>
            <w:r>
              <w:rPr>
                <w:rFonts w:ascii="Arial" w:hAnsi="Arial" w:cs="Arial"/>
                <w:b/>
                <w:bCs/>
                <w:sz w:val="15"/>
                <w:szCs w:val="15"/>
              </w:rPr>
              <w:t>2020</w:t>
            </w:r>
          </w:p>
        </w:tc>
        <w:tc>
          <w:tcPr>
            <w:tcW w:w="1101" w:type="dxa"/>
            <w:tcMar>
              <w:top w:w="0" w:type="dxa"/>
              <w:left w:w="0" w:type="dxa"/>
              <w:bottom w:w="0" w:type="dxa"/>
              <w:right w:w="0" w:type="dxa"/>
            </w:tcMar>
            <w:vAlign w:val="bottom"/>
            <w:hideMark/>
          </w:tcPr>
          <w:p w:rsidR="004B3EDE" w:rsidRDefault="004B3EDE" w:rsidP="005E4741">
            <w:pPr>
              <w:ind w:left="216" w:right="86"/>
              <w:jc w:val="right"/>
            </w:pPr>
            <w:r>
              <w:rPr>
                <w:rFonts w:ascii="Arial" w:hAnsi="Arial" w:cs="Arial"/>
                <w:b/>
                <w:bCs/>
                <w:sz w:val="15"/>
                <w:szCs w:val="15"/>
              </w:rPr>
              <w:t>2019</w:t>
            </w:r>
          </w:p>
        </w:tc>
        <w:tc>
          <w:tcPr>
            <w:tcW w:w="1101" w:type="dxa"/>
            <w:tcMar>
              <w:top w:w="0" w:type="dxa"/>
              <w:left w:w="0" w:type="dxa"/>
              <w:bottom w:w="0" w:type="dxa"/>
              <w:right w:w="0" w:type="dxa"/>
            </w:tcMar>
            <w:vAlign w:val="bottom"/>
            <w:hideMark/>
          </w:tcPr>
          <w:p w:rsidR="004B3EDE" w:rsidRDefault="004B3EDE" w:rsidP="005E4741">
            <w:pPr>
              <w:ind w:left="216" w:right="86"/>
              <w:jc w:val="right"/>
            </w:pPr>
            <w:r>
              <w:rPr>
                <w:rFonts w:ascii="Arial" w:hAnsi="Arial" w:cs="Arial"/>
                <w:b/>
                <w:bCs/>
                <w:sz w:val="15"/>
                <w:szCs w:val="15"/>
              </w:rPr>
              <w:t>2018</w:t>
            </w:r>
          </w:p>
        </w:tc>
      </w:tr>
      <w:tr w:rsidR="004B3EDE" w:rsidTr="005E4741">
        <w:trPr>
          <w:trHeight w:val="75"/>
          <w:jc w:val="center"/>
        </w:trPr>
        <w:tc>
          <w:tcPr>
            <w:tcW w:w="7497" w:type="dxa"/>
            <w:tcMar>
              <w:left w:w="0" w:type="dxa"/>
            </w:tcMar>
            <w:vAlign w:val="center"/>
            <w:hideMark/>
          </w:tcPr>
          <w:p w:rsidR="004B3EDE" w:rsidRDefault="004B3EDE" w:rsidP="005E4741">
            <w:pPr>
              <w:rPr>
                <w:sz w:val="2"/>
                <w:szCs w:val="2"/>
              </w:rPr>
            </w:pPr>
            <w:r>
              <w:rPr>
                <w:sz w:val="2"/>
                <w:szCs w:val="2"/>
              </w:rPr>
              <w:t> </w:t>
            </w:r>
          </w:p>
        </w:tc>
        <w:tc>
          <w:tcPr>
            <w:tcW w:w="1101" w:type="dxa"/>
            <w:tcMar>
              <w:left w:w="0" w:type="dxa"/>
            </w:tcMar>
            <w:vAlign w:val="center"/>
            <w:hideMark/>
          </w:tcPr>
          <w:p w:rsidR="004B3EDE" w:rsidRDefault="004B3EDE" w:rsidP="005E4741">
            <w:pPr>
              <w:ind w:left="216" w:right="86"/>
              <w:rPr>
                <w:sz w:val="2"/>
                <w:szCs w:val="2"/>
              </w:rPr>
            </w:pPr>
            <w:r>
              <w:rPr>
                <w:sz w:val="2"/>
                <w:szCs w:val="2"/>
              </w:rPr>
              <w:t> </w:t>
            </w:r>
          </w:p>
        </w:tc>
        <w:tc>
          <w:tcPr>
            <w:tcW w:w="1101" w:type="dxa"/>
            <w:tcMar>
              <w:left w:w="0" w:type="dxa"/>
            </w:tcMar>
            <w:vAlign w:val="center"/>
            <w:hideMark/>
          </w:tcPr>
          <w:p w:rsidR="004B3EDE" w:rsidRDefault="004B3EDE" w:rsidP="005E4741">
            <w:pPr>
              <w:ind w:left="216" w:right="86"/>
              <w:rPr>
                <w:sz w:val="2"/>
                <w:szCs w:val="2"/>
              </w:rPr>
            </w:pPr>
            <w:r>
              <w:rPr>
                <w:sz w:val="2"/>
                <w:szCs w:val="2"/>
              </w:rPr>
              <w:t> </w:t>
            </w:r>
          </w:p>
        </w:tc>
        <w:tc>
          <w:tcPr>
            <w:tcW w:w="1101" w:type="dxa"/>
            <w:tcMar>
              <w:left w:w="0" w:type="dxa"/>
            </w:tcMar>
            <w:vAlign w:val="center"/>
            <w:hideMark/>
          </w:tcPr>
          <w:p w:rsidR="004B3EDE" w:rsidRDefault="004B3EDE" w:rsidP="005E4741">
            <w:pPr>
              <w:ind w:left="216" w:right="86"/>
              <w:rPr>
                <w:sz w:val="2"/>
                <w:szCs w:val="2"/>
              </w:rPr>
            </w:pPr>
            <w:r>
              <w:rPr>
                <w:sz w:val="2"/>
                <w:szCs w:val="2"/>
              </w:rPr>
              <w:t> </w:t>
            </w:r>
          </w:p>
        </w:tc>
      </w:tr>
      <w:tr w:rsidR="004B3EDE" w:rsidTr="005E4741">
        <w:trPr>
          <w:jc w:val="center"/>
        </w:trPr>
        <w:tc>
          <w:tcPr>
            <w:tcW w:w="7497" w:type="dxa"/>
            <w:tcMar>
              <w:left w:w="0" w:type="dxa"/>
            </w:tcMar>
            <w:hideMark/>
          </w:tcPr>
          <w:p w:rsidR="004B3EDE" w:rsidRPr="004B3EDE" w:rsidRDefault="004B3EDE" w:rsidP="005E4741">
            <w:pPr>
              <w:pStyle w:val="NormalWeb"/>
              <w:ind w:left="240" w:hanging="240"/>
            </w:pPr>
            <w:r>
              <w:rPr>
                <w:rFonts w:ascii="Arial" w:hAnsi="Arial" w:cs="Arial"/>
                <w:sz w:val="20"/>
                <w:szCs w:val="20"/>
              </w:rPr>
              <w:t>U.S.</w:t>
            </w:r>
          </w:p>
        </w:tc>
        <w:tc>
          <w:tcPr>
            <w:tcW w:w="1101"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216" w:right="86"/>
            </w:pPr>
            <w:r>
              <w:rPr>
                <w:rFonts w:ascii="Arial" w:hAnsi="Arial" w:cs="Arial"/>
                <w:b/>
                <w:bCs/>
                <w:sz w:val="20"/>
                <w:szCs w:val="20"/>
              </w:rPr>
              <w:t>$</w:t>
            </w:r>
            <w:r>
              <w:rPr>
                <w:rFonts w:ascii="Arial" w:hAnsi="Arial" w:cs="Arial"/>
                <w:b/>
                <w:bCs/>
                <w:sz w:val="20"/>
                <w:szCs w:val="20"/>
              </w:rPr>
              <w:tab/>
              <w:t>24,116</w:t>
            </w:r>
            <w:r>
              <w:rPr>
                <w:rFonts w:ascii="Arial" w:hAnsi="Arial" w:cs="Arial"/>
                <w:b/>
                <w:bCs/>
                <w:sz w:val="20"/>
                <w:szCs w:val="20"/>
              </w:rPr>
              <w:tab/>
            </w:r>
          </w:p>
        </w:tc>
        <w:tc>
          <w:tcPr>
            <w:tcW w:w="1101"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15,799</w:t>
            </w:r>
            <w:r>
              <w:rPr>
                <w:rFonts w:ascii="Arial" w:hAnsi="Arial" w:cs="Arial"/>
                <w:sz w:val="20"/>
                <w:szCs w:val="20"/>
              </w:rPr>
              <w:tab/>
            </w:r>
          </w:p>
        </w:tc>
        <w:tc>
          <w:tcPr>
            <w:tcW w:w="1101"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11,527</w:t>
            </w:r>
            <w:r>
              <w:rPr>
                <w:rFonts w:ascii="Arial" w:hAnsi="Arial" w:cs="Arial"/>
                <w:sz w:val="20"/>
                <w:szCs w:val="20"/>
              </w:rPr>
              <w:tab/>
            </w:r>
          </w:p>
        </w:tc>
      </w:tr>
      <w:tr w:rsidR="004B3EDE" w:rsidTr="005E4741">
        <w:trPr>
          <w:jc w:val="center"/>
        </w:trPr>
        <w:tc>
          <w:tcPr>
            <w:tcW w:w="7497" w:type="dxa"/>
            <w:tcMar>
              <w:left w:w="0" w:type="dxa"/>
            </w:tcMar>
            <w:hideMark/>
          </w:tcPr>
          <w:p w:rsidR="004B3EDE" w:rsidRDefault="004B3EDE" w:rsidP="005E4741">
            <w:pPr>
              <w:pStyle w:val="NormalWeb"/>
              <w:ind w:left="240" w:hanging="240"/>
            </w:pPr>
            <w:r>
              <w:rPr>
                <w:rFonts w:ascii="Arial" w:hAnsi="Arial" w:cs="Arial"/>
                <w:sz w:val="20"/>
                <w:szCs w:val="20"/>
              </w:rPr>
              <w:t>Foreign</w:t>
            </w:r>
          </w:p>
        </w:tc>
        <w:tc>
          <w:tcPr>
            <w:tcW w:w="1101"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216" w:right="86"/>
            </w:pPr>
            <w:r>
              <w:rPr>
                <w:rFonts w:ascii="Arial" w:hAnsi="Arial" w:cs="Arial"/>
                <w:b/>
                <w:bCs/>
                <w:sz w:val="20"/>
                <w:szCs w:val="20"/>
              </w:rPr>
              <w:tab/>
              <w:t>28,920</w:t>
            </w:r>
            <w:r>
              <w:rPr>
                <w:rFonts w:ascii="Arial" w:hAnsi="Arial" w:cs="Arial"/>
                <w:b/>
                <w:bCs/>
                <w:sz w:val="20"/>
                <w:szCs w:val="20"/>
              </w:rPr>
              <w:tab/>
            </w:r>
          </w:p>
        </w:tc>
        <w:tc>
          <w:tcPr>
            <w:tcW w:w="1101"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216" w:right="86"/>
            </w:pPr>
            <w:r>
              <w:rPr>
                <w:rFonts w:ascii="Arial" w:hAnsi="Arial" w:cs="Arial"/>
                <w:sz w:val="20"/>
                <w:szCs w:val="20"/>
              </w:rPr>
              <w:tab/>
              <w:t>27,889</w:t>
            </w:r>
            <w:r>
              <w:rPr>
                <w:rFonts w:ascii="Arial" w:hAnsi="Arial" w:cs="Arial"/>
                <w:sz w:val="20"/>
                <w:szCs w:val="20"/>
              </w:rPr>
              <w:tab/>
            </w:r>
          </w:p>
        </w:tc>
        <w:tc>
          <w:tcPr>
            <w:tcW w:w="1101"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216" w:right="86"/>
            </w:pPr>
            <w:r>
              <w:rPr>
                <w:rFonts w:ascii="Arial" w:hAnsi="Arial" w:cs="Arial"/>
                <w:sz w:val="20"/>
                <w:szCs w:val="20"/>
              </w:rPr>
              <w:tab/>
              <w:t>24,947</w:t>
            </w:r>
            <w:r>
              <w:rPr>
                <w:rFonts w:ascii="Arial" w:hAnsi="Arial" w:cs="Arial"/>
                <w:sz w:val="20"/>
                <w:szCs w:val="20"/>
              </w:rPr>
              <w:tab/>
            </w:r>
          </w:p>
        </w:tc>
      </w:tr>
      <w:tr w:rsidR="004B3EDE" w:rsidTr="005E4741">
        <w:trPr>
          <w:jc w:val="center"/>
        </w:trPr>
        <w:tc>
          <w:tcPr>
            <w:tcW w:w="8597" w:type="dxa"/>
            <w:gridSpan w:val="2"/>
            <w:tcMar>
              <w:top w:w="0" w:type="dxa"/>
              <w:left w:w="0" w:type="dxa"/>
              <w:bottom w:w="0" w:type="dxa"/>
              <w:right w:w="0" w:type="dxa"/>
            </w:tcMar>
            <w:vAlign w:val="bottom"/>
            <w:hideMark/>
          </w:tcPr>
          <w:p w:rsidR="004B3EDE" w:rsidRDefault="004B3EDE" w:rsidP="005E4741">
            <w:pPr>
              <w:pStyle w:val="rrdsinglerule"/>
              <w:ind w:left="-288" w:right="86"/>
            </w:pPr>
            <w:r>
              <w:t> </w:t>
            </w:r>
          </w:p>
        </w:tc>
        <w:tc>
          <w:tcPr>
            <w:tcW w:w="1102" w:type="dxa"/>
            <w:tcMar>
              <w:top w:w="0" w:type="dxa"/>
              <w:left w:w="0" w:type="dxa"/>
              <w:bottom w:w="0" w:type="dxa"/>
              <w:right w:w="0" w:type="dxa"/>
            </w:tcMar>
            <w:vAlign w:val="bottom"/>
            <w:hideMark/>
          </w:tcPr>
          <w:p w:rsidR="004B3EDE" w:rsidRDefault="004B3EDE" w:rsidP="005E4741">
            <w:pPr>
              <w:pStyle w:val="rrdsinglerule"/>
              <w:ind w:left="216" w:right="86"/>
            </w:pPr>
            <w:r>
              <w:t> </w:t>
            </w:r>
          </w:p>
        </w:tc>
        <w:tc>
          <w:tcPr>
            <w:tcW w:w="1102" w:type="dxa"/>
            <w:tcMar>
              <w:top w:w="0" w:type="dxa"/>
              <w:left w:w="0" w:type="dxa"/>
              <w:bottom w:w="0" w:type="dxa"/>
              <w:right w:w="0" w:type="dxa"/>
            </w:tcMar>
            <w:vAlign w:val="bottom"/>
            <w:hideMark/>
          </w:tcPr>
          <w:p w:rsidR="004B3EDE" w:rsidRDefault="004B3EDE" w:rsidP="005E4741">
            <w:pPr>
              <w:pStyle w:val="rrdsinglerule"/>
              <w:ind w:left="216" w:right="86"/>
            </w:pPr>
            <w:r>
              <w:t> </w:t>
            </w:r>
          </w:p>
        </w:tc>
      </w:tr>
      <w:tr w:rsidR="004B3EDE" w:rsidTr="005E4741">
        <w:trPr>
          <w:jc w:val="center"/>
        </w:trPr>
        <w:tc>
          <w:tcPr>
            <w:tcW w:w="7497" w:type="dxa"/>
            <w:tcMar>
              <w:left w:w="0" w:type="dxa"/>
            </w:tcMar>
            <w:hideMark/>
          </w:tcPr>
          <w:p w:rsidR="004B3EDE" w:rsidRDefault="004B3EDE" w:rsidP="005E4741">
            <w:pPr>
              <w:pStyle w:val="NormalWeb"/>
              <w:ind w:left="480" w:hanging="240"/>
            </w:pPr>
            <w:r>
              <w:rPr>
                <w:rFonts w:ascii="Arial" w:hAnsi="Arial" w:cs="Arial"/>
                <w:sz w:val="20"/>
                <w:szCs w:val="20"/>
              </w:rPr>
              <w:t>Income before income taxes</w:t>
            </w:r>
          </w:p>
        </w:tc>
        <w:tc>
          <w:tcPr>
            <w:tcW w:w="1101"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216" w:right="86"/>
            </w:pPr>
            <w:r>
              <w:rPr>
                <w:rFonts w:ascii="Arial" w:hAnsi="Arial" w:cs="Arial"/>
                <w:b/>
                <w:bCs/>
                <w:sz w:val="20"/>
                <w:szCs w:val="20"/>
              </w:rPr>
              <w:t>$</w:t>
            </w:r>
            <w:r>
              <w:rPr>
                <w:rFonts w:ascii="Arial" w:hAnsi="Arial" w:cs="Arial"/>
                <w:b/>
                <w:bCs/>
                <w:sz w:val="20"/>
                <w:szCs w:val="20"/>
              </w:rPr>
              <w:tab/>
              <w:t> 53,036</w:t>
            </w:r>
            <w:r>
              <w:rPr>
                <w:rFonts w:ascii="Arial" w:hAnsi="Arial" w:cs="Arial"/>
                <w:b/>
                <w:bCs/>
                <w:sz w:val="20"/>
                <w:szCs w:val="20"/>
              </w:rPr>
              <w:tab/>
            </w:r>
          </w:p>
        </w:tc>
        <w:tc>
          <w:tcPr>
            <w:tcW w:w="1101" w:type="dxa"/>
            <w:noWrap/>
            <w:tcMar>
              <w:top w:w="0" w:type="dxa"/>
              <w:left w:w="0" w:type="dxa"/>
              <w:bottom w:w="0" w:type="dxa"/>
              <w:right w:w="0" w:type="dxa"/>
            </w:tcMar>
            <w:vAlign w:val="bottom"/>
            <w:hideMark/>
          </w:tcPr>
          <w:p w:rsidR="004B3EDE" w:rsidRDefault="004B3EDE" w:rsidP="005E4741">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  43,688</w:t>
            </w:r>
            <w:r>
              <w:rPr>
                <w:rFonts w:ascii="Arial" w:hAnsi="Arial" w:cs="Arial"/>
                <w:sz w:val="20"/>
                <w:szCs w:val="20"/>
              </w:rPr>
              <w:tab/>
            </w:r>
          </w:p>
        </w:tc>
        <w:tc>
          <w:tcPr>
            <w:tcW w:w="1101" w:type="dxa"/>
            <w:noWrap/>
            <w:tcMar>
              <w:top w:w="0" w:type="dxa"/>
              <w:left w:w="0" w:type="dxa"/>
              <w:bottom w:w="0" w:type="dxa"/>
              <w:right w:w="0" w:type="dxa"/>
            </w:tcMar>
            <w:vAlign w:val="bottom"/>
            <w:hideMark/>
          </w:tcPr>
          <w:p w:rsidR="004B3EDE" w:rsidRDefault="005E4741" w:rsidP="005E4741">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 </w:t>
            </w:r>
            <w:r w:rsidR="004B3EDE">
              <w:rPr>
                <w:rFonts w:ascii="Arial" w:hAnsi="Arial" w:cs="Arial"/>
                <w:sz w:val="20"/>
                <w:szCs w:val="20"/>
              </w:rPr>
              <w:t>36,474</w:t>
            </w:r>
            <w:r w:rsidR="004B3EDE">
              <w:rPr>
                <w:rFonts w:ascii="Arial" w:hAnsi="Arial" w:cs="Arial"/>
                <w:sz w:val="20"/>
                <w:szCs w:val="20"/>
              </w:rPr>
              <w:tab/>
            </w:r>
          </w:p>
        </w:tc>
      </w:tr>
      <w:tr w:rsidR="004B3EDE" w:rsidTr="005E4741">
        <w:trPr>
          <w:jc w:val="center"/>
        </w:trPr>
        <w:tc>
          <w:tcPr>
            <w:tcW w:w="7497" w:type="dxa"/>
            <w:tcMar>
              <w:top w:w="0" w:type="dxa"/>
              <w:left w:w="0" w:type="dxa"/>
              <w:bottom w:w="0" w:type="dxa"/>
              <w:right w:w="0" w:type="dxa"/>
            </w:tcMar>
            <w:vAlign w:val="bottom"/>
            <w:hideMark/>
          </w:tcPr>
          <w:p w:rsidR="004B3EDE" w:rsidRDefault="004B3EDE" w:rsidP="005E4741">
            <w:pPr>
              <w:pStyle w:val="la2"/>
            </w:pPr>
            <w:r>
              <w:t> </w:t>
            </w:r>
          </w:p>
        </w:tc>
        <w:tc>
          <w:tcPr>
            <w:tcW w:w="1101" w:type="dxa"/>
            <w:tcMar>
              <w:top w:w="0" w:type="dxa"/>
              <w:left w:w="0" w:type="dxa"/>
              <w:bottom w:w="0" w:type="dxa"/>
              <w:right w:w="0" w:type="dxa"/>
            </w:tcMar>
            <w:vAlign w:val="bottom"/>
            <w:hideMark/>
          </w:tcPr>
          <w:p w:rsidR="004B3EDE" w:rsidRDefault="004B3EDE" w:rsidP="005E4741">
            <w:pPr>
              <w:pStyle w:val="rrddoublerule"/>
              <w:ind w:left="216" w:right="86"/>
            </w:pPr>
            <w:r>
              <w:t> </w:t>
            </w:r>
          </w:p>
        </w:tc>
        <w:tc>
          <w:tcPr>
            <w:tcW w:w="1101" w:type="dxa"/>
            <w:tcMar>
              <w:top w:w="0" w:type="dxa"/>
              <w:left w:w="0" w:type="dxa"/>
              <w:bottom w:w="0" w:type="dxa"/>
              <w:right w:w="0" w:type="dxa"/>
            </w:tcMar>
            <w:vAlign w:val="bottom"/>
            <w:hideMark/>
          </w:tcPr>
          <w:p w:rsidR="004B3EDE" w:rsidRDefault="004B3EDE" w:rsidP="005E4741">
            <w:pPr>
              <w:pStyle w:val="rrddoublerule"/>
              <w:ind w:left="216" w:right="86"/>
            </w:pPr>
            <w:r>
              <w:t> </w:t>
            </w:r>
          </w:p>
        </w:tc>
        <w:tc>
          <w:tcPr>
            <w:tcW w:w="1101" w:type="dxa"/>
            <w:tcMar>
              <w:top w:w="0" w:type="dxa"/>
              <w:left w:w="0" w:type="dxa"/>
              <w:bottom w:w="0" w:type="dxa"/>
              <w:right w:w="0" w:type="dxa"/>
            </w:tcMar>
            <w:vAlign w:val="bottom"/>
            <w:hideMark/>
          </w:tcPr>
          <w:p w:rsidR="004B3EDE" w:rsidRDefault="004B3EDE" w:rsidP="005E4741">
            <w:pPr>
              <w:pStyle w:val="rrddoublerule"/>
              <w:ind w:left="216" w:right="86"/>
            </w:pPr>
            <w:r>
              <w:t> </w:t>
            </w:r>
          </w:p>
        </w:tc>
      </w:tr>
    </w:tbl>
    <w:p w:rsidR="004B3EDE" w:rsidRDefault="004B3EDE" w:rsidP="004B3EDE">
      <w:pPr>
        <w:pStyle w:val="NormalWeb"/>
        <w:spacing w:before="270" w:beforeAutospacing="0" w:after="0" w:afterAutospacing="0"/>
        <w:jc w:val="both"/>
        <w:rPr>
          <w:sz w:val="2"/>
          <w:szCs w:val="2"/>
        </w:rPr>
      </w:pPr>
      <w:r>
        <w:br w:type="page"/>
      </w:r>
      <w:r>
        <w:rPr>
          <w:sz w:val="2"/>
          <w:szCs w:val="2"/>
        </w:rPr>
        <w:t> </w:t>
      </w:r>
    </w:p>
    <w:p w:rsidR="004B3EDE" w:rsidRDefault="004B3EDE" w:rsidP="004B3EDE">
      <w:pPr>
        <w:pStyle w:val="NormalWeb"/>
        <w:keepNext/>
        <w:spacing w:before="0" w:beforeAutospacing="0" w:after="0" w:afterAutospacing="0"/>
        <w:jc w:val="both"/>
      </w:pPr>
      <w:r>
        <w:rPr>
          <w:rFonts w:ascii="Arial" w:hAnsi="Arial" w:cs="Arial"/>
          <w:b/>
          <w:bCs/>
          <w:sz w:val="20"/>
          <w:szCs w:val="20"/>
        </w:rPr>
        <w:t xml:space="preserve">Effective Tax Rate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The items accounting for the difference between income taxes computed at the U.S. federal statutory rate and our effective rate were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280"/>
        <w:gridCol w:w="880"/>
        <w:gridCol w:w="820"/>
        <w:gridCol w:w="820"/>
      </w:tblGrid>
      <w:tr w:rsidR="004B3EDE" w:rsidTr="005E4741">
        <w:trPr>
          <w:trHeight w:val="75"/>
          <w:tblHeader/>
          <w:jc w:val="center"/>
        </w:trPr>
        <w:tc>
          <w:tcPr>
            <w:tcW w:w="8280" w:type="dxa"/>
            <w:tcBorders>
              <w:top w:val="single" w:sz="6" w:space="0" w:color="000000"/>
            </w:tcBorders>
            <w:tcMar>
              <w:left w:w="0" w:type="dxa"/>
            </w:tcMar>
            <w:vAlign w:val="center"/>
            <w:hideMark/>
          </w:tcPr>
          <w:p w:rsidR="004B3EDE" w:rsidRDefault="004B3EDE" w:rsidP="005E4741">
            <w:pPr>
              <w:rPr>
                <w:sz w:val="2"/>
                <w:szCs w:val="2"/>
              </w:rPr>
            </w:pPr>
            <w:r>
              <w:rPr>
                <w:sz w:val="2"/>
                <w:szCs w:val="2"/>
              </w:rPr>
              <w:t> </w:t>
            </w:r>
          </w:p>
        </w:tc>
        <w:tc>
          <w:tcPr>
            <w:tcW w:w="880" w:type="dxa"/>
            <w:tcBorders>
              <w:top w:val="single" w:sz="6" w:space="0" w:color="000000"/>
            </w:tcBorders>
            <w:tcMar>
              <w:left w:w="0" w:type="dxa"/>
            </w:tcMar>
            <w:vAlign w:val="center"/>
            <w:hideMark/>
          </w:tcPr>
          <w:p w:rsidR="004B3EDE" w:rsidRDefault="004B3EDE" w:rsidP="005E4741">
            <w:pPr>
              <w:rPr>
                <w:sz w:val="2"/>
                <w:szCs w:val="2"/>
              </w:rPr>
            </w:pPr>
            <w:r>
              <w:rPr>
                <w:sz w:val="2"/>
                <w:szCs w:val="2"/>
              </w:rPr>
              <w:t> </w:t>
            </w:r>
          </w:p>
        </w:tc>
        <w:tc>
          <w:tcPr>
            <w:tcW w:w="820" w:type="dxa"/>
            <w:tcBorders>
              <w:top w:val="single" w:sz="6" w:space="0" w:color="000000"/>
            </w:tcBorders>
            <w:tcMar>
              <w:left w:w="0" w:type="dxa"/>
            </w:tcMar>
            <w:vAlign w:val="center"/>
            <w:hideMark/>
          </w:tcPr>
          <w:p w:rsidR="004B3EDE" w:rsidRDefault="004B3EDE" w:rsidP="005E4741">
            <w:pPr>
              <w:rPr>
                <w:sz w:val="2"/>
                <w:szCs w:val="2"/>
              </w:rPr>
            </w:pPr>
            <w:r>
              <w:rPr>
                <w:sz w:val="2"/>
                <w:szCs w:val="2"/>
              </w:rPr>
              <w:t> </w:t>
            </w:r>
          </w:p>
        </w:tc>
        <w:tc>
          <w:tcPr>
            <w:tcW w:w="820" w:type="dxa"/>
            <w:tcBorders>
              <w:top w:val="single" w:sz="6" w:space="0" w:color="000000"/>
            </w:tcBorders>
            <w:tcMar>
              <w:left w:w="0" w:type="dxa"/>
            </w:tcMar>
            <w:vAlign w:val="center"/>
            <w:hideMark/>
          </w:tcPr>
          <w:p w:rsidR="004B3EDE" w:rsidRDefault="004B3EDE" w:rsidP="005E4741">
            <w:pPr>
              <w:rPr>
                <w:sz w:val="2"/>
                <w:szCs w:val="2"/>
              </w:rPr>
            </w:pPr>
            <w:r>
              <w:rPr>
                <w:sz w:val="2"/>
                <w:szCs w:val="2"/>
              </w:rPr>
              <w:t> </w:t>
            </w:r>
          </w:p>
        </w:tc>
      </w:tr>
      <w:tr w:rsidR="004B3EDE" w:rsidTr="005E4741">
        <w:trPr>
          <w:tblHeader/>
          <w:jc w:val="center"/>
        </w:trPr>
        <w:tc>
          <w:tcPr>
            <w:tcW w:w="828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Year Ended June 30,</w:t>
            </w:r>
          </w:p>
        </w:tc>
        <w:tc>
          <w:tcPr>
            <w:tcW w:w="880"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15"/>
                <w:szCs w:val="15"/>
              </w:rPr>
              <w:t>2020</w:t>
            </w:r>
          </w:p>
        </w:tc>
        <w:tc>
          <w:tcPr>
            <w:tcW w:w="820"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15"/>
                <w:szCs w:val="15"/>
              </w:rPr>
              <w:t>2019</w:t>
            </w:r>
          </w:p>
        </w:tc>
        <w:tc>
          <w:tcPr>
            <w:tcW w:w="820"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15"/>
                <w:szCs w:val="15"/>
              </w:rPr>
              <w:t>2018</w:t>
            </w:r>
          </w:p>
        </w:tc>
      </w:tr>
      <w:tr w:rsidR="004B3EDE" w:rsidTr="005E4741">
        <w:trPr>
          <w:trHeight w:val="75"/>
          <w:jc w:val="center"/>
        </w:trPr>
        <w:tc>
          <w:tcPr>
            <w:tcW w:w="8280" w:type="dxa"/>
            <w:tcMar>
              <w:left w:w="0" w:type="dxa"/>
            </w:tcMar>
            <w:vAlign w:val="center"/>
            <w:hideMark/>
          </w:tcPr>
          <w:p w:rsidR="004B3EDE" w:rsidRDefault="004B3EDE" w:rsidP="005E4741">
            <w:pPr>
              <w:rPr>
                <w:sz w:val="2"/>
                <w:szCs w:val="2"/>
              </w:rPr>
            </w:pPr>
            <w:r>
              <w:rPr>
                <w:sz w:val="2"/>
                <w:szCs w:val="2"/>
              </w:rPr>
              <w:t> </w:t>
            </w:r>
          </w:p>
        </w:tc>
        <w:tc>
          <w:tcPr>
            <w:tcW w:w="880" w:type="dxa"/>
            <w:tcMar>
              <w:left w:w="0" w:type="dxa"/>
            </w:tcMar>
            <w:vAlign w:val="center"/>
            <w:hideMark/>
          </w:tcPr>
          <w:p w:rsidR="004B3EDE" w:rsidRDefault="004B3EDE" w:rsidP="005E4741">
            <w:pPr>
              <w:jc w:val="right"/>
              <w:rPr>
                <w:sz w:val="2"/>
                <w:szCs w:val="2"/>
              </w:rPr>
            </w:pPr>
          </w:p>
        </w:tc>
        <w:tc>
          <w:tcPr>
            <w:tcW w:w="820" w:type="dxa"/>
            <w:tcMar>
              <w:left w:w="0" w:type="dxa"/>
            </w:tcMar>
            <w:vAlign w:val="center"/>
            <w:hideMark/>
          </w:tcPr>
          <w:p w:rsidR="004B3EDE" w:rsidRDefault="004B3EDE" w:rsidP="005E4741">
            <w:pPr>
              <w:jc w:val="right"/>
              <w:rPr>
                <w:sz w:val="2"/>
                <w:szCs w:val="2"/>
              </w:rPr>
            </w:pPr>
          </w:p>
        </w:tc>
        <w:tc>
          <w:tcPr>
            <w:tcW w:w="820" w:type="dxa"/>
            <w:tcMar>
              <w:left w:w="0" w:type="dxa"/>
            </w:tcMar>
            <w:vAlign w:val="center"/>
            <w:hideMark/>
          </w:tcPr>
          <w:p w:rsidR="004B3EDE" w:rsidRDefault="004B3EDE" w:rsidP="005E4741">
            <w:pPr>
              <w:jc w:val="right"/>
              <w:rPr>
                <w:sz w:val="2"/>
                <w:szCs w:val="2"/>
              </w:rPr>
            </w:pPr>
          </w:p>
        </w:tc>
      </w:tr>
      <w:tr w:rsidR="004B3EDE" w:rsidTr="005E4741">
        <w:trPr>
          <w:jc w:val="center"/>
        </w:trPr>
        <w:tc>
          <w:tcPr>
            <w:tcW w:w="8280" w:type="dxa"/>
            <w:tcMar>
              <w:left w:w="0" w:type="dxa"/>
            </w:tcMar>
            <w:hideMark/>
          </w:tcPr>
          <w:p w:rsidR="004B3EDE" w:rsidRPr="004B3EDE" w:rsidRDefault="004B3EDE" w:rsidP="005E4741">
            <w:pPr>
              <w:pStyle w:val="NormalWeb"/>
              <w:keepNext/>
              <w:ind w:left="240" w:hanging="240"/>
            </w:pPr>
            <w:r>
              <w:rPr>
                <w:rFonts w:ascii="Arial" w:hAnsi="Arial" w:cs="Arial"/>
                <w:sz w:val="20"/>
                <w:szCs w:val="20"/>
              </w:rPr>
              <w:t>Federal statutory rate</w:t>
            </w:r>
          </w:p>
        </w:tc>
        <w:tc>
          <w:tcPr>
            <w:tcW w:w="880" w:type="dxa"/>
            <w:noWrap/>
            <w:tcMar>
              <w:top w:w="0" w:type="dxa"/>
              <w:left w:w="0" w:type="dxa"/>
              <w:bottom w:w="0" w:type="dxa"/>
              <w:right w:w="0" w:type="dxa"/>
            </w:tcMar>
            <w:vAlign w:val="bottom"/>
            <w:hideMark/>
          </w:tcPr>
          <w:p w:rsidR="004B3EDE" w:rsidRDefault="004B3EDE" w:rsidP="005E4741">
            <w:pPr>
              <w:pStyle w:val="NormalWeb"/>
              <w:tabs>
                <w:tab w:val="right" w:pos="840"/>
                <w:tab w:val="decimal" w:pos="880"/>
              </w:tabs>
              <w:spacing w:before="0" w:beforeAutospacing="0" w:after="15" w:afterAutospacing="0"/>
              <w:jc w:val="right"/>
            </w:pPr>
            <w:r>
              <w:rPr>
                <w:rFonts w:ascii="Arial" w:hAnsi="Arial" w:cs="Arial"/>
                <w:b/>
                <w:bCs/>
                <w:sz w:val="20"/>
                <w:szCs w:val="20"/>
              </w:rPr>
              <w:t>21.0%</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21.0%</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28.1%</w:t>
            </w:r>
          </w:p>
        </w:tc>
      </w:tr>
      <w:tr w:rsidR="004B3EDE" w:rsidTr="005E4741">
        <w:trPr>
          <w:jc w:val="center"/>
        </w:trPr>
        <w:tc>
          <w:tcPr>
            <w:tcW w:w="8280" w:type="dxa"/>
            <w:tcMar>
              <w:left w:w="0" w:type="dxa"/>
            </w:tcMar>
            <w:hideMark/>
          </w:tcPr>
          <w:p w:rsidR="004B3EDE" w:rsidRDefault="004B3EDE" w:rsidP="005E4741">
            <w:pPr>
              <w:pStyle w:val="NormalWeb"/>
              <w:keepNext/>
              <w:ind w:left="240" w:hanging="240"/>
            </w:pPr>
            <w:r>
              <w:rPr>
                <w:rFonts w:ascii="Arial" w:hAnsi="Arial" w:cs="Arial"/>
                <w:sz w:val="20"/>
                <w:szCs w:val="20"/>
              </w:rPr>
              <w:t>Effect of:</w:t>
            </w:r>
          </w:p>
        </w:tc>
        <w:tc>
          <w:tcPr>
            <w:tcW w:w="880" w:type="dxa"/>
            <w:tcMar>
              <w:top w:w="0" w:type="dxa"/>
              <w:left w:w="0" w:type="dxa"/>
              <w:bottom w:w="0" w:type="dxa"/>
              <w:right w:w="0" w:type="dxa"/>
            </w:tcMar>
            <w:vAlign w:val="bottom"/>
            <w:hideMark/>
          </w:tcPr>
          <w:p w:rsidR="004B3EDE" w:rsidRDefault="004B3EDE" w:rsidP="005E4741">
            <w:pPr>
              <w:pStyle w:val="la2"/>
              <w:jc w:val="right"/>
            </w:pPr>
          </w:p>
        </w:tc>
        <w:tc>
          <w:tcPr>
            <w:tcW w:w="820" w:type="dxa"/>
            <w:tcMar>
              <w:top w:w="0" w:type="dxa"/>
              <w:left w:w="0" w:type="dxa"/>
              <w:bottom w:w="0" w:type="dxa"/>
              <w:right w:w="0" w:type="dxa"/>
            </w:tcMar>
            <w:vAlign w:val="bottom"/>
            <w:hideMark/>
          </w:tcPr>
          <w:p w:rsidR="004B3EDE" w:rsidRDefault="004B3EDE" w:rsidP="005E4741">
            <w:pPr>
              <w:pStyle w:val="la2"/>
              <w:jc w:val="right"/>
            </w:pPr>
          </w:p>
        </w:tc>
        <w:tc>
          <w:tcPr>
            <w:tcW w:w="820" w:type="dxa"/>
            <w:tcMar>
              <w:top w:w="0" w:type="dxa"/>
              <w:left w:w="0" w:type="dxa"/>
              <w:bottom w:w="0" w:type="dxa"/>
              <w:right w:w="0" w:type="dxa"/>
            </w:tcMar>
            <w:vAlign w:val="bottom"/>
            <w:hideMark/>
          </w:tcPr>
          <w:p w:rsidR="004B3EDE" w:rsidRDefault="004B3EDE" w:rsidP="005E4741">
            <w:pPr>
              <w:pStyle w:val="la2"/>
              <w:jc w:val="right"/>
            </w:pPr>
          </w:p>
        </w:tc>
      </w:tr>
      <w:tr w:rsidR="004B3EDE" w:rsidTr="005E4741">
        <w:trPr>
          <w:jc w:val="center"/>
        </w:trPr>
        <w:tc>
          <w:tcPr>
            <w:tcW w:w="8280" w:type="dxa"/>
            <w:tcMar>
              <w:left w:w="0" w:type="dxa"/>
            </w:tcMar>
            <w:hideMark/>
          </w:tcPr>
          <w:p w:rsidR="004B3EDE" w:rsidRDefault="004B3EDE" w:rsidP="005E4741">
            <w:pPr>
              <w:pStyle w:val="NormalWeb"/>
              <w:ind w:left="480" w:hanging="240"/>
            </w:pPr>
            <w:r>
              <w:rPr>
                <w:rFonts w:ascii="Arial" w:hAnsi="Arial" w:cs="Arial"/>
                <w:sz w:val="20"/>
                <w:szCs w:val="20"/>
              </w:rPr>
              <w:t>Foreign earnings taxed at lower rates</w:t>
            </w:r>
          </w:p>
        </w:tc>
        <w:tc>
          <w:tcPr>
            <w:tcW w:w="880" w:type="dxa"/>
            <w:noWrap/>
            <w:tcMar>
              <w:top w:w="0" w:type="dxa"/>
              <w:left w:w="0" w:type="dxa"/>
              <w:bottom w:w="0" w:type="dxa"/>
              <w:right w:w="0" w:type="dxa"/>
            </w:tcMar>
            <w:vAlign w:val="bottom"/>
            <w:hideMark/>
          </w:tcPr>
          <w:p w:rsidR="004B3EDE" w:rsidRDefault="004B3EDE" w:rsidP="005E4741">
            <w:pPr>
              <w:pStyle w:val="NormalWeb"/>
              <w:tabs>
                <w:tab w:val="right" w:pos="840"/>
                <w:tab w:val="decimal" w:pos="880"/>
              </w:tabs>
              <w:spacing w:before="0" w:beforeAutospacing="0" w:after="15" w:afterAutospacing="0"/>
              <w:jc w:val="right"/>
            </w:pPr>
            <w:r>
              <w:rPr>
                <w:rFonts w:ascii="Arial" w:hAnsi="Arial" w:cs="Arial"/>
                <w:b/>
                <w:bCs/>
                <w:sz w:val="20"/>
                <w:szCs w:val="20"/>
              </w:rPr>
              <w:t>(3.7)%</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(4.1)%</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(7.8)%</w:t>
            </w:r>
          </w:p>
        </w:tc>
      </w:tr>
      <w:tr w:rsidR="004B3EDE" w:rsidTr="005E4741">
        <w:trPr>
          <w:jc w:val="center"/>
        </w:trPr>
        <w:tc>
          <w:tcPr>
            <w:tcW w:w="8280" w:type="dxa"/>
            <w:tcMar>
              <w:left w:w="0" w:type="dxa"/>
            </w:tcMar>
            <w:hideMark/>
          </w:tcPr>
          <w:p w:rsidR="004B3EDE" w:rsidRDefault="004B3EDE" w:rsidP="005E4741">
            <w:pPr>
              <w:pStyle w:val="NormalWeb"/>
              <w:ind w:left="480" w:hanging="240"/>
            </w:pPr>
            <w:r>
              <w:rPr>
                <w:rFonts w:ascii="Arial" w:hAnsi="Arial" w:cs="Arial"/>
                <w:sz w:val="20"/>
                <w:szCs w:val="20"/>
              </w:rPr>
              <w:t>Impact of the enactment of the TCJA</w:t>
            </w:r>
          </w:p>
        </w:tc>
        <w:tc>
          <w:tcPr>
            <w:tcW w:w="880" w:type="dxa"/>
            <w:noWrap/>
            <w:tcMar>
              <w:top w:w="0" w:type="dxa"/>
              <w:left w:w="0" w:type="dxa"/>
              <w:bottom w:w="0" w:type="dxa"/>
              <w:right w:w="0" w:type="dxa"/>
            </w:tcMar>
            <w:vAlign w:val="bottom"/>
            <w:hideMark/>
          </w:tcPr>
          <w:p w:rsidR="004B3EDE" w:rsidRDefault="004B3EDE" w:rsidP="005E4741">
            <w:pPr>
              <w:pStyle w:val="NormalWeb"/>
              <w:tabs>
                <w:tab w:val="right" w:pos="840"/>
                <w:tab w:val="decimal" w:pos="880"/>
              </w:tabs>
              <w:spacing w:before="0" w:beforeAutospacing="0" w:after="15" w:afterAutospacing="0"/>
              <w:jc w:val="right"/>
            </w:pPr>
            <w:r>
              <w:rPr>
                <w:rFonts w:ascii="Arial" w:hAnsi="Arial" w:cs="Arial"/>
                <w:b/>
                <w:bCs/>
                <w:sz w:val="20"/>
                <w:szCs w:val="20"/>
              </w:rPr>
              <w:t>0%</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0.4%</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37.7%</w:t>
            </w:r>
          </w:p>
        </w:tc>
      </w:tr>
      <w:tr w:rsidR="004B3EDE" w:rsidTr="005E4741">
        <w:trPr>
          <w:jc w:val="center"/>
        </w:trPr>
        <w:tc>
          <w:tcPr>
            <w:tcW w:w="8280" w:type="dxa"/>
            <w:tcMar>
              <w:left w:w="0" w:type="dxa"/>
            </w:tcMar>
            <w:hideMark/>
          </w:tcPr>
          <w:p w:rsidR="004B3EDE" w:rsidRDefault="004B3EDE" w:rsidP="005E4741">
            <w:pPr>
              <w:pStyle w:val="NormalWeb"/>
              <w:ind w:left="480" w:hanging="240"/>
            </w:pPr>
            <w:r>
              <w:rPr>
                <w:rFonts w:ascii="Arial" w:hAnsi="Arial" w:cs="Arial"/>
                <w:sz w:val="20"/>
                <w:szCs w:val="20"/>
              </w:rPr>
              <w:t>Impact of intangible property transfers</w:t>
            </w:r>
          </w:p>
        </w:tc>
        <w:tc>
          <w:tcPr>
            <w:tcW w:w="880" w:type="dxa"/>
            <w:noWrap/>
            <w:tcMar>
              <w:top w:w="0" w:type="dxa"/>
              <w:left w:w="0" w:type="dxa"/>
              <w:bottom w:w="0" w:type="dxa"/>
              <w:right w:w="0" w:type="dxa"/>
            </w:tcMar>
            <w:vAlign w:val="bottom"/>
            <w:hideMark/>
          </w:tcPr>
          <w:p w:rsidR="004B3EDE" w:rsidRDefault="004B3EDE" w:rsidP="005E4741">
            <w:pPr>
              <w:pStyle w:val="NormalWeb"/>
              <w:tabs>
                <w:tab w:val="right" w:pos="840"/>
                <w:tab w:val="decimal" w:pos="880"/>
              </w:tabs>
              <w:spacing w:before="0" w:beforeAutospacing="0" w:after="15" w:afterAutospacing="0"/>
              <w:jc w:val="right"/>
            </w:pPr>
            <w:r>
              <w:rPr>
                <w:rFonts w:ascii="Arial" w:hAnsi="Arial" w:cs="Arial"/>
                <w:b/>
                <w:bCs/>
                <w:sz w:val="20"/>
                <w:szCs w:val="20"/>
              </w:rPr>
              <w:t>0%</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(5.9)%</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0%</w:t>
            </w:r>
          </w:p>
        </w:tc>
      </w:tr>
      <w:tr w:rsidR="004B3EDE" w:rsidTr="005E4741">
        <w:trPr>
          <w:jc w:val="center"/>
        </w:trPr>
        <w:tc>
          <w:tcPr>
            <w:tcW w:w="8280" w:type="dxa"/>
            <w:tcMar>
              <w:left w:w="0" w:type="dxa"/>
            </w:tcMar>
            <w:hideMark/>
          </w:tcPr>
          <w:p w:rsidR="004B3EDE" w:rsidRDefault="004B3EDE" w:rsidP="005E4741">
            <w:pPr>
              <w:pStyle w:val="NormalWeb"/>
              <w:ind w:left="480" w:hanging="240"/>
            </w:pPr>
            <w:r>
              <w:rPr>
                <w:rFonts w:ascii="Arial" w:hAnsi="Arial" w:cs="Arial"/>
                <w:sz w:val="20"/>
                <w:szCs w:val="20"/>
              </w:rPr>
              <w:t>Foreign-derived intangible income deduction</w:t>
            </w:r>
          </w:p>
        </w:tc>
        <w:tc>
          <w:tcPr>
            <w:tcW w:w="880" w:type="dxa"/>
            <w:noWrap/>
            <w:tcMar>
              <w:top w:w="0" w:type="dxa"/>
              <w:left w:w="0" w:type="dxa"/>
              <w:bottom w:w="0" w:type="dxa"/>
              <w:right w:w="0" w:type="dxa"/>
            </w:tcMar>
            <w:vAlign w:val="bottom"/>
            <w:hideMark/>
          </w:tcPr>
          <w:p w:rsidR="004B3EDE" w:rsidRDefault="004B3EDE" w:rsidP="005E4741">
            <w:pPr>
              <w:pStyle w:val="NormalWeb"/>
              <w:tabs>
                <w:tab w:val="right" w:pos="840"/>
                <w:tab w:val="decimal" w:pos="880"/>
              </w:tabs>
              <w:spacing w:before="0" w:beforeAutospacing="0" w:after="15" w:afterAutospacing="0"/>
              <w:jc w:val="right"/>
            </w:pPr>
            <w:r>
              <w:rPr>
                <w:rFonts w:ascii="Arial" w:hAnsi="Arial" w:cs="Arial"/>
                <w:b/>
                <w:bCs/>
                <w:sz w:val="20"/>
                <w:szCs w:val="20"/>
              </w:rPr>
              <w:t>(1.1)%</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(1.4)%</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0%</w:t>
            </w:r>
          </w:p>
        </w:tc>
      </w:tr>
      <w:tr w:rsidR="004B3EDE" w:rsidTr="005E4741">
        <w:trPr>
          <w:jc w:val="center"/>
        </w:trPr>
        <w:tc>
          <w:tcPr>
            <w:tcW w:w="8280" w:type="dxa"/>
            <w:tcMar>
              <w:left w:w="0" w:type="dxa"/>
            </w:tcMar>
            <w:hideMark/>
          </w:tcPr>
          <w:p w:rsidR="004B3EDE" w:rsidRDefault="004B3EDE" w:rsidP="005E4741">
            <w:pPr>
              <w:pStyle w:val="NormalWeb"/>
              <w:ind w:left="480" w:hanging="240"/>
            </w:pPr>
            <w:r>
              <w:rPr>
                <w:rFonts w:ascii="Arial" w:hAnsi="Arial" w:cs="Arial"/>
                <w:sz w:val="20"/>
                <w:szCs w:val="20"/>
              </w:rPr>
              <w:t>State income taxes, net of federal benefit</w:t>
            </w:r>
          </w:p>
        </w:tc>
        <w:tc>
          <w:tcPr>
            <w:tcW w:w="880" w:type="dxa"/>
            <w:noWrap/>
            <w:tcMar>
              <w:top w:w="0" w:type="dxa"/>
              <w:left w:w="0" w:type="dxa"/>
              <w:bottom w:w="0" w:type="dxa"/>
              <w:right w:w="0" w:type="dxa"/>
            </w:tcMar>
            <w:vAlign w:val="bottom"/>
            <w:hideMark/>
          </w:tcPr>
          <w:p w:rsidR="004B3EDE" w:rsidRDefault="004B3EDE" w:rsidP="005E4741">
            <w:pPr>
              <w:pStyle w:val="NormalWeb"/>
              <w:tabs>
                <w:tab w:val="right" w:pos="840"/>
                <w:tab w:val="decimal" w:pos="880"/>
              </w:tabs>
              <w:spacing w:before="0" w:beforeAutospacing="0" w:after="15" w:afterAutospacing="0"/>
              <w:jc w:val="right"/>
            </w:pPr>
            <w:r>
              <w:rPr>
                <w:rFonts w:ascii="Arial" w:hAnsi="Arial" w:cs="Arial"/>
                <w:b/>
                <w:bCs/>
                <w:sz w:val="20"/>
                <w:szCs w:val="20"/>
              </w:rPr>
              <w:t>1.3%</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0.7%</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1.3%</w:t>
            </w:r>
          </w:p>
        </w:tc>
      </w:tr>
      <w:tr w:rsidR="004B3EDE" w:rsidTr="005E4741">
        <w:trPr>
          <w:jc w:val="center"/>
        </w:trPr>
        <w:tc>
          <w:tcPr>
            <w:tcW w:w="8280" w:type="dxa"/>
            <w:tcMar>
              <w:left w:w="0" w:type="dxa"/>
            </w:tcMar>
            <w:hideMark/>
          </w:tcPr>
          <w:p w:rsidR="004B3EDE" w:rsidRDefault="004B3EDE" w:rsidP="005E4741">
            <w:pPr>
              <w:pStyle w:val="NormalWeb"/>
              <w:ind w:left="480" w:hanging="240"/>
            </w:pPr>
            <w:r>
              <w:rPr>
                <w:rFonts w:ascii="Arial" w:hAnsi="Arial" w:cs="Arial"/>
                <w:sz w:val="20"/>
                <w:szCs w:val="20"/>
              </w:rPr>
              <w:t>Research and development credit</w:t>
            </w:r>
          </w:p>
        </w:tc>
        <w:tc>
          <w:tcPr>
            <w:tcW w:w="880" w:type="dxa"/>
            <w:noWrap/>
            <w:tcMar>
              <w:top w:w="0" w:type="dxa"/>
              <w:left w:w="0" w:type="dxa"/>
              <w:bottom w:w="0" w:type="dxa"/>
              <w:right w:w="0" w:type="dxa"/>
            </w:tcMar>
            <w:vAlign w:val="bottom"/>
            <w:hideMark/>
          </w:tcPr>
          <w:p w:rsidR="004B3EDE" w:rsidRDefault="004B3EDE" w:rsidP="005E4741">
            <w:pPr>
              <w:pStyle w:val="NormalWeb"/>
              <w:tabs>
                <w:tab w:val="right" w:pos="840"/>
                <w:tab w:val="decimal" w:pos="880"/>
              </w:tabs>
              <w:spacing w:before="0" w:beforeAutospacing="0" w:after="15" w:afterAutospacing="0"/>
              <w:jc w:val="right"/>
            </w:pPr>
            <w:r>
              <w:rPr>
                <w:rFonts w:ascii="Arial" w:hAnsi="Arial" w:cs="Arial"/>
                <w:b/>
                <w:bCs/>
                <w:sz w:val="20"/>
                <w:szCs w:val="20"/>
              </w:rPr>
              <w:t>(1.1)%</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(1.1)%</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(1.3)%</w:t>
            </w:r>
          </w:p>
        </w:tc>
      </w:tr>
      <w:tr w:rsidR="004B3EDE" w:rsidTr="005E4741">
        <w:trPr>
          <w:jc w:val="center"/>
        </w:trPr>
        <w:tc>
          <w:tcPr>
            <w:tcW w:w="8280" w:type="dxa"/>
            <w:tcMar>
              <w:left w:w="0" w:type="dxa"/>
            </w:tcMar>
            <w:hideMark/>
          </w:tcPr>
          <w:p w:rsidR="004B3EDE" w:rsidRDefault="004B3EDE" w:rsidP="005E4741">
            <w:pPr>
              <w:pStyle w:val="NormalWeb"/>
              <w:ind w:left="480" w:hanging="240"/>
            </w:pPr>
            <w:r>
              <w:rPr>
                <w:rFonts w:ascii="Arial" w:hAnsi="Arial" w:cs="Arial"/>
                <w:sz w:val="20"/>
                <w:szCs w:val="20"/>
              </w:rPr>
              <w:t>Excess tax benefits relating to stock-based compensation</w:t>
            </w:r>
          </w:p>
        </w:tc>
        <w:tc>
          <w:tcPr>
            <w:tcW w:w="880" w:type="dxa"/>
            <w:noWrap/>
            <w:tcMar>
              <w:top w:w="0" w:type="dxa"/>
              <w:left w:w="0" w:type="dxa"/>
              <w:bottom w:w="0" w:type="dxa"/>
              <w:right w:w="0" w:type="dxa"/>
            </w:tcMar>
            <w:vAlign w:val="bottom"/>
            <w:hideMark/>
          </w:tcPr>
          <w:p w:rsidR="004B3EDE" w:rsidRDefault="004B3EDE" w:rsidP="005E4741">
            <w:pPr>
              <w:pStyle w:val="NormalWeb"/>
              <w:tabs>
                <w:tab w:val="right" w:pos="840"/>
                <w:tab w:val="decimal" w:pos="880"/>
              </w:tabs>
              <w:spacing w:before="0" w:beforeAutospacing="0" w:after="15" w:afterAutospacing="0"/>
              <w:jc w:val="right"/>
            </w:pPr>
            <w:r>
              <w:rPr>
                <w:rFonts w:ascii="Arial" w:hAnsi="Arial" w:cs="Arial"/>
                <w:b/>
                <w:bCs/>
                <w:sz w:val="20"/>
                <w:szCs w:val="20"/>
              </w:rPr>
              <w:t>(2.2)%</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(2.2)%</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(2.5)%</w:t>
            </w:r>
          </w:p>
        </w:tc>
      </w:tr>
      <w:tr w:rsidR="004B3EDE" w:rsidTr="005E4741">
        <w:trPr>
          <w:jc w:val="center"/>
        </w:trPr>
        <w:tc>
          <w:tcPr>
            <w:tcW w:w="8280" w:type="dxa"/>
            <w:tcMar>
              <w:left w:w="0" w:type="dxa"/>
            </w:tcMar>
            <w:hideMark/>
          </w:tcPr>
          <w:p w:rsidR="004B3EDE" w:rsidRDefault="004B3EDE" w:rsidP="005E4741">
            <w:pPr>
              <w:pStyle w:val="NormalWeb"/>
              <w:ind w:left="480" w:hanging="240"/>
            </w:pPr>
            <w:r>
              <w:rPr>
                <w:rFonts w:ascii="Arial" w:hAnsi="Arial" w:cs="Arial"/>
                <w:sz w:val="20"/>
                <w:szCs w:val="20"/>
              </w:rPr>
              <w:t>Interest, net</w:t>
            </w:r>
          </w:p>
        </w:tc>
        <w:tc>
          <w:tcPr>
            <w:tcW w:w="880" w:type="dxa"/>
            <w:noWrap/>
            <w:tcMar>
              <w:top w:w="0" w:type="dxa"/>
              <w:left w:w="0" w:type="dxa"/>
              <w:bottom w:w="0" w:type="dxa"/>
              <w:right w:w="0" w:type="dxa"/>
            </w:tcMar>
            <w:vAlign w:val="bottom"/>
            <w:hideMark/>
          </w:tcPr>
          <w:p w:rsidR="004B3EDE" w:rsidRDefault="004B3EDE" w:rsidP="005E4741">
            <w:pPr>
              <w:pStyle w:val="NormalWeb"/>
              <w:tabs>
                <w:tab w:val="right" w:pos="840"/>
                <w:tab w:val="decimal" w:pos="880"/>
              </w:tabs>
              <w:spacing w:before="0" w:beforeAutospacing="0" w:after="15" w:afterAutospacing="0"/>
              <w:jc w:val="right"/>
            </w:pPr>
            <w:r>
              <w:rPr>
                <w:rFonts w:ascii="Arial" w:hAnsi="Arial" w:cs="Arial"/>
                <w:b/>
                <w:bCs/>
                <w:sz w:val="20"/>
                <w:szCs w:val="20"/>
              </w:rPr>
              <w:t>1.0%</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1.0%</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1.2%</w:t>
            </w:r>
          </w:p>
        </w:tc>
      </w:tr>
      <w:tr w:rsidR="004B3EDE" w:rsidTr="005E4741">
        <w:trPr>
          <w:jc w:val="center"/>
        </w:trPr>
        <w:tc>
          <w:tcPr>
            <w:tcW w:w="8280" w:type="dxa"/>
            <w:tcMar>
              <w:left w:w="0" w:type="dxa"/>
            </w:tcMar>
            <w:hideMark/>
          </w:tcPr>
          <w:p w:rsidR="004B3EDE" w:rsidRDefault="004B3EDE" w:rsidP="005E4741">
            <w:pPr>
              <w:pStyle w:val="NormalWeb"/>
              <w:ind w:left="480" w:hanging="240"/>
            </w:pPr>
            <w:r>
              <w:rPr>
                <w:rFonts w:ascii="Arial" w:hAnsi="Arial" w:cs="Arial"/>
                <w:sz w:val="20"/>
                <w:szCs w:val="20"/>
              </w:rPr>
              <w:t>Other reconciling items, net</w:t>
            </w:r>
          </w:p>
        </w:tc>
        <w:tc>
          <w:tcPr>
            <w:tcW w:w="880" w:type="dxa"/>
            <w:noWrap/>
            <w:tcMar>
              <w:top w:w="0" w:type="dxa"/>
              <w:left w:w="0" w:type="dxa"/>
              <w:bottom w:w="0" w:type="dxa"/>
              <w:right w:w="0" w:type="dxa"/>
            </w:tcMar>
            <w:vAlign w:val="bottom"/>
            <w:hideMark/>
          </w:tcPr>
          <w:p w:rsidR="004B3EDE" w:rsidRDefault="004B3EDE" w:rsidP="005E4741">
            <w:pPr>
              <w:pStyle w:val="NormalWeb"/>
              <w:tabs>
                <w:tab w:val="right" w:pos="840"/>
                <w:tab w:val="decimal" w:pos="880"/>
              </w:tabs>
              <w:spacing w:before="0" w:beforeAutospacing="0" w:after="15" w:afterAutospacing="0"/>
              <w:jc w:val="right"/>
            </w:pPr>
            <w:r>
              <w:rPr>
                <w:rFonts w:ascii="Arial" w:hAnsi="Arial" w:cs="Arial"/>
                <w:b/>
                <w:bCs/>
                <w:sz w:val="20"/>
                <w:szCs w:val="20"/>
              </w:rPr>
              <w:t>1.3%</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1.8%</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(2.1)%</w:t>
            </w:r>
          </w:p>
        </w:tc>
      </w:tr>
      <w:tr w:rsidR="004B3EDE" w:rsidTr="005E4741">
        <w:trPr>
          <w:jc w:val="center"/>
        </w:trPr>
        <w:tc>
          <w:tcPr>
            <w:tcW w:w="9160" w:type="dxa"/>
            <w:gridSpan w:val="2"/>
            <w:tcMar>
              <w:top w:w="0" w:type="dxa"/>
              <w:left w:w="0" w:type="dxa"/>
              <w:bottom w:w="0" w:type="dxa"/>
              <w:right w:w="0" w:type="dxa"/>
            </w:tcMar>
            <w:vAlign w:val="bottom"/>
            <w:hideMark/>
          </w:tcPr>
          <w:p w:rsidR="004B3EDE" w:rsidRDefault="004B3EDE" w:rsidP="005E4741">
            <w:pPr>
              <w:pStyle w:val="rrdsinglerule"/>
              <w:jc w:val="right"/>
            </w:pPr>
          </w:p>
        </w:tc>
        <w:tc>
          <w:tcPr>
            <w:tcW w:w="820" w:type="dxa"/>
            <w:tcMar>
              <w:top w:w="0" w:type="dxa"/>
              <w:left w:w="0" w:type="dxa"/>
              <w:bottom w:w="0" w:type="dxa"/>
              <w:right w:w="0" w:type="dxa"/>
            </w:tcMar>
            <w:vAlign w:val="bottom"/>
            <w:hideMark/>
          </w:tcPr>
          <w:p w:rsidR="004B3EDE" w:rsidRDefault="004B3EDE" w:rsidP="005E4741">
            <w:pPr>
              <w:pStyle w:val="rrdsinglerule"/>
              <w:ind w:left="288"/>
              <w:jc w:val="right"/>
            </w:pPr>
          </w:p>
        </w:tc>
        <w:tc>
          <w:tcPr>
            <w:tcW w:w="820" w:type="dxa"/>
            <w:tcMar>
              <w:top w:w="0" w:type="dxa"/>
              <w:left w:w="0" w:type="dxa"/>
              <w:bottom w:w="0" w:type="dxa"/>
              <w:right w:w="0" w:type="dxa"/>
            </w:tcMar>
            <w:vAlign w:val="bottom"/>
            <w:hideMark/>
          </w:tcPr>
          <w:p w:rsidR="004B3EDE" w:rsidRDefault="004B3EDE" w:rsidP="005E4741">
            <w:pPr>
              <w:pStyle w:val="rrdsinglerule"/>
              <w:ind w:left="288"/>
              <w:jc w:val="right"/>
            </w:pPr>
          </w:p>
        </w:tc>
      </w:tr>
      <w:tr w:rsidR="004B3EDE" w:rsidTr="005E4741">
        <w:trPr>
          <w:jc w:val="center"/>
        </w:trPr>
        <w:tc>
          <w:tcPr>
            <w:tcW w:w="8280" w:type="dxa"/>
            <w:tcMar>
              <w:left w:w="0" w:type="dxa"/>
            </w:tcMar>
            <w:hideMark/>
          </w:tcPr>
          <w:p w:rsidR="004B3EDE" w:rsidRDefault="004B3EDE" w:rsidP="005E4741">
            <w:pPr>
              <w:pStyle w:val="NormalWeb"/>
              <w:ind w:left="720" w:hanging="240"/>
            </w:pPr>
            <w:r>
              <w:rPr>
                <w:rFonts w:ascii="Arial" w:hAnsi="Arial" w:cs="Arial"/>
                <w:sz w:val="20"/>
                <w:szCs w:val="20"/>
              </w:rPr>
              <w:t>Effective rate</w:t>
            </w:r>
          </w:p>
        </w:tc>
        <w:tc>
          <w:tcPr>
            <w:tcW w:w="880" w:type="dxa"/>
            <w:noWrap/>
            <w:tcMar>
              <w:top w:w="0" w:type="dxa"/>
              <w:left w:w="0" w:type="dxa"/>
              <w:bottom w:w="0" w:type="dxa"/>
              <w:right w:w="0" w:type="dxa"/>
            </w:tcMar>
            <w:vAlign w:val="bottom"/>
            <w:hideMark/>
          </w:tcPr>
          <w:p w:rsidR="004B3EDE" w:rsidRDefault="004B3EDE" w:rsidP="005E4741">
            <w:pPr>
              <w:pStyle w:val="NormalWeb"/>
              <w:tabs>
                <w:tab w:val="right" w:pos="840"/>
                <w:tab w:val="decimal" w:pos="880"/>
              </w:tabs>
              <w:spacing w:before="0" w:beforeAutospacing="0" w:after="15" w:afterAutospacing="0"/>
              <w:jc w:val="right"/>
            </w:pPr>
            <w:r>
              <w:rPr>
                <w:rFonts w:ascii="Arial" w:hAnsi="Arial" w:cs="Arial"/>
                <w:b/>
                <w:bCs/>
                <w:sz w:val="20"/>
                <w:szCs w:val="20"/>
              </w:rPr>
              <w:t>16.5%</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10.2%</w:t>
            </w:r>
          </w:p>
        </w:tc>
        <w:tc>
          <w:tcPr>
            <w:tcW w:w="820" w:type="dxa"/>
            <w:noWrap/>
            <w:tcMar>
              <w:top w:w="0" w:type="dxa"/>
              <w:left w:w="0" w:type="dxa"/>
              <w:bottom w:w="0" w:type="dxa"/>
              <w:right w:w="0" w:type="dxa"/>
            </w:tcMar>
            <w:vAlign w:val="bottom"/>
            <w:hideMark/>
          </w:tcPr>
          <w:p w:rsidR="004B3EDE" w:rsidRDefault="004B3EDE" w:rsidP="005E4741">
            <w:pPr>
              <w:pStyle w:val="NormalWeb"/>
              <w:tabs>
                <w:tab w:val="right" w:pos="780"/>
                <w:tab w:val="decimal" w:pos="820"/>
              </w:tabs>
              <w:spacing w:before="0" w:beforeAutospacing="0" w:after="15" w:afterAutospacing="0"/>
              <w:jc w:val="right"/>
            </w:pPr>
            <w:r>
              <w:rPr>
                <w:rFonts w:ascii="Arial" w:hAnsi="Arial" w:cs="Arial"/>
                <w:sz w:val="20"/>
                <w:szCs w:val="20"/>
              </w:rPr>
              <w:t>54.6%</w:t>
            </w:r>
          </w:p>
        </w:tc>
      </w:tr>
      <w:tr w:rsidR="004B3EDE" w:rsidTr="005E4741">
        <w:trPr>
          <w:jc w:val="center"/>
        </w:trPr>
        <w:tc>
          <w:tcPr>
            <w:tcW w:w="8280" w:type="dxa"/>
            <w:tcMar>
              <w:top w:w="0" w:type="dxa"/>
              <w:left w:w="0" w:type="dxa"/>
              <w:bottom w:w="0" w:type="dxa"/>
              <w:right w:w="0" w:type="dxa"/>
            </w:tcMar>
            <w:vAlign w:val="bottom"/>
            <w:hideMark/>
          </w:tcPr>
          <w:p w:rsidR="004B3EDE" w:rsidRDefault="004B3EDE" w:rsidP="005E4741">
            <w:pPr>
              <w:pStyle w:val="la2"/>
            </w:pPr>
            <w:r>
              <w:t> </w:t>
            </w:r>
          </w:p>
        </w:tc>
        <w:tc>
          <w:tcPr>
            <w:tcW w:w="880" w:type="dxa"/>
            <w:tcMar>
              <w:top w:w="0" w:type="dxa"/>
              <w:left w:w="0" w:type="dxa"/>
              <w:bottom w:w="0" w:type="dxa"/>
              <w:right w:w="0" w:type="dxa"/>
            </w:tcMar>
            <w:vAlign w:val="bottom"/>
            <w:hideMark/>
          </w:tcPr>
          <w:p w:rsidR="004B3EDE" w:rsidRDefault="004B3EDE" w:rsidP="005E4741">
            <w:pPr>
              <w:pStyle w:val="rrddoublerule"/>
              <w:ind w:left="288" w:right="29"/>
              <w:jc w:val="right"/>
            </w:pPr>
          </w:p>
        </w:tc>
        <w:tc>
          <w:tcPr>
            <w:tcW w:w="820" w:type="dxa"/>
            <w:tcMar>
              <w:top w:w="0" w:type="dxa"/>
              <w:left w:w="0" w:type="dxa"/>
              <w:bottom w:w="0" w:type="dxa"/>
              <w:right w:w="0" w:type="dxa"/>
            </w:tcMar>
            <w:vAlign w:val="bottom"/>
            <w:hideMark/>
          </w:tcPr>
          <w:p w:rsidR="004B3EDE" w:rsidRDefault="004B3EDE" w:rsidP="005E4741">
            <w:pPr>
              <w:pStyle w:val="rrddoublerule"/>
              <w:ind w:left="288" w:right="29"/>
              <w:jc w:val="right"/>
            </w:pPr>
          </w:p>
        </w:tc>
        <w:tc>
          <w:tcPr>
            <w:tcW w:w="820" w:type="dxa"/>
            <w:tcMar>
              <w:top w:w="0" w:type="dxa"/>
              <w:left w:w="0" w:type="dxa"/>
              <w:bottom w:w="0" w:type="dxa"/>
              <w:right w:w="0" w:type="dxa"/>
            </w:tcMar>
            <w:vAlign w:val="bottom"/>
            <w:hideMark/>
          </w:tcPr>
          <w:p w:rsidR="004B3EDE" w:rsidRDefault="004B3EDE" w:rsidP="005E4741">
            <w:pPr>
              <w:pStyle w:val="rrddoublerule"/>
              <w:ind w:left="288" w:right="29"/>
              <w:jc w:val="right"/>
            </w:pPr>
          </w:p>
        </w:tc>
      </w:tr>
    </w:tbl>
    <w:p w:rsidR="004B3EDE" w:rsidRDefault="004B3EDE" w:rsidP="004B3EDE">
      <w:pPr>
        <w:pStyle w:val="NormalWeb"/>
        <w:spacing w:before="180" w:beforeAutospacing="0" w:after="0" w:afterAutospacing="0"/>
        <w:jc w:val="both"/>
      </w:pPr>
      <w:r>
        <w:rPr>
          <w:rFonts w:ascii="Arial" w:hAnsi="Arial" w:cs="Arial"/>
          <w:sz w:val="20"/>
          <w:szCs w:val="20"/>
        </w:rPr>
        <w:t xml:space="preserve">The decrease from the federal statutory rate in fiscal year 2020 is primarily due to earnings taxed at lower rates in foreign jurisdictions resulting from producing and distributing our products and services through our foreign regional operations centers in Ireland and Puerto Rico, and tax benefits relating to stock-based compensation. The decrease from the federal statutory rate in fiscal year 2019 is primarily due to a $2.6 billion net income tax benefit related to intangible property transfers, and earnings taxed at lower rates in foreign jurisdictions resulting from producing and distributing our products and services through our foreign regional operations centers in Ireland, Singapore, and Puerto Rico. The increase from the federal statutory rate in fiscal year 2018 is primarily due to the net charge related to the enactment of the TCJA in the second quarter of fiscal year 2018, offset in part by earnings taxed at lower rates in foreign jurisdictions. In fiscal year 2020, our foreign regional operating centers in Ireland and Puerto Rico, which are taxed at rates lower than the U.S. rate, generated 86% of our foreign income before tax. In fiscal years 2019 and 2018, our foreign regional operating centers in Ireland, Singapore, and Puerto Rico, which are taxed at rates lower than the U.S. rate, generated 82% and 87% of our foreign income before tax, respectively. Other reconciling items, net consists primarily of tax credits and GILTI tax. In fiscal years 2020, 2019, and 2018, there were no individually significant other reconciling items. </w:t>
      </w:r>
    </w:p>
    <w:p w:rsidR="004B3EDE" w:rsidRDefault="004B3EDE" w:rsidP="004B3EDE">
      <w:pPr>
        <w:pStyle w:val="NormalWeb"/>
        <w:spacing w:before="180" w:beforeAutospacing="0" w:after="0" w:afterAutospacing="0"/>
        <w:jc w:val="both"/>
      </w:pPr>
      <w:r>
        <w:rPr>
          <w:rFonts w:ascii="Arial" w:hAnsi="Arial" w:cs="Arial"/>
          <w:sz w:val="20"/>
          <w:szCs w:val="20"/>
        </w:rPr>
        <w:t xml:space="preserve">The increase in our effective tax rate for fiscal year 2020 compared to fiscal year 2019 was primarily due to a $2.6 billion net income tax benefit in the fourth quarter of fiscal year 2019 related to intangible property transfers. The decrease in our effective tax rate for fiscal year 2019 compared to fiscal year 2018 was primarily due to the net charge related to the enactment of the TCJA in the second quarter of fiscal year 2018, and a $2.6 billion net income tax benefit in the fourth quarter of fiscal year 2019 related to intangible property transfers. </w:t>
      </w:r>
    </w:p>
    <w:p w:rsidR="004B3EDE" w:rsidRDefault="004B3EDE" w:rsidP="004B3EDE">
      <w:pPr>
        <w:pStyle w:val="NormalWeb"/>
        <w:spacing w:before="180" w:beforeAutospacing="0" w:after="0" w:afterAutospacing="0"/>
        <w:jc w:val="both"/>
        <w:rPr>
          <w:sz w:val="2"/>
          <w:szCs w:val="2"/>
        </w:rPr>
      </w:pPr>
      <w:r>
        <w:br w:type="page"/>
      </w:r>
      <w:r>
        <w:rPr>
          <w:sz w:val="2"/>
          <w:szCs w:val="2"/>
        </w:rPr>
        <w:t> </w:t>
      </w:r>
    </w:p>
    <w:p w:rsidR="004B3EDE" w:rsidRDefault="004B3EDE" w:rsidP="004B3EDE">
      <w:pPr>
        <w:pStyle w:val="NormalWeb"/>
        <w:keepNext/>
        <w:spacing w:before="0" w:beforeAutospacing="0" w:after="0" w:afterAutospacing="0"/>
        <w:jc w:val="both"/>
      </w:pPr>
      <w:r>
        <w:rPr>
          <w:rFonts w:ascii="Arial" w:hAnsi="Arial" w:cs="Arial"/>
          <w:sz w:val="20"/>
          <w:szCs w:val="20"/>
        </w:rPr>
        <w:t xml:space="preserve">The components of the deferred income tax assets and liabilities were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566"/>
        <w:gridCol w:w="1147"/>
        <w:gridCol w:w="1087"/>
      </w:tblGrid>
      <w:tr w:rsidR="004B3EDE" w:rsidTr="005E4741">
        <w:trPr>
          <w:tblHeader/>
          <w:jc w:val="center"/>
        </w:trPr>
        <w:tc>
          <w:tcPr>
            <w:tcW w:w="8566"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1147" w:type="dxa"/>
            <w:tcMar>
              <w:top w:w="0" w:type="dxa"/>
              <w:left w:w="0" w:type="dxa"/>
              <w:bottom w:w="0" w:type="dxa"/>
              <w:right w:w="0" w:type="dxa"/>
            </w:tcMar>
            <w:vAlign w:val="bottom"/>
            <w:hideMark/>
          </w:tcPr>
          <w:p w:rsidR="004B3EDE" w:rsidRDefault="004B3EDE" w:rsidP="0087184C">
            <w:pPr>
              <w:pStyle w:val="la2"/>
              <w:ind w:left="202" w:right="115"/>
            </w:pPr>
            <w:r>
              <w:t> </w:t>
            </w:r>
          </w:p>
        </w:tc>
        <w:tc>
          <w:tcPr>
            <w:tcW w:w="1087" w:type="dxa"/>
            <w:tcMar>
              <w:top w:w="0" w:type="dxa"/>
              <w:left w:w="0" w:type="dxa"/>
              <w:bottom w:w="0" w:type="dxa"/>
              <w:right w:w="0" w:type="dxa"/>
            </w:tcMar>
            <w:vAlign w:val="bottom"/>
            <w:hideMark/>
          </w:tcPr>
          <w:p w:rsidR="004B3EDE" w:rsidRDefault="004B3EDE" w:rsidP="0087184C">
            <w:pPr>
              <w:pStyle w:val="la2"/>
              <w:ind w:left="202" w:right="115"/>
            </w:pPr>
            <w:r>
              <w:t> </w:t>
            </w:r>
          </w:p>
        </w:tc>
      </w:tr>
      <w:tr w:rsidR="004B3EDE" w:rsidTr="005E4741">
        <w:trPr>
          <w:jc w:val="center"/>
        </w:trPr>
        <w:tc>
          <w:tcPr>
            <w:tcW w:w="10800" w:type="dxa"/>
            <w:gridSpan w:val="3"/>
            <w:tcMar>
              <w:top w:w="0" w:type="dxa"/>
              <w:left w:w="0" w:type="dxa"/>
              <w:bottom w:w="0" w:type="dxa"/>
              <w:right w:w="0" w:type="dxa"/>
            </w:tcMar>
            <w:vAlign w:val="bottom"/>
            <w:hideMark/>
          </w:tcPr>
          <w:p w:rsidR="004B3EDE" w:rsidRDefault="004B3EDE" w:rsidP="0087184C">
            <w:pPr>
              <w:pStyle w:val="rrdsinglerule"/>
              <w:ind w:left="-63" w:right="115"/>
            </w:pPr>
            <w:r>
              <w:t> </w:t>
            </w:r>
          </w:p>
        </w:tc>
      </w:tr>
      <w:tr w:rsidR="004B3EDE" w:rsidTr="005E4741">
        <w:trPr>
          <w:trHeight w:val="75"/>
          <w:jc w:val="center"/>
        </w:trPr>
        <w:tc>
          <w:tcPr>
            <w:tcW w:w="8566" w:type="dxa"/>
            <w:tcMar>
              <w:left w:w="0" w:type="dxa"/>
            </w:tcMar>
            <w:vAlign w:val="center"/>
            <w:hideMark/>
          </w:tcPr>
          <w:p w:rsidR="004B3EDE" w:rsidRDefault="004B3EDE" w:rsidP="005E4741">
            <w:pPr>
              <w:rPr>
                <w:sz w:val="2"/>
                <w:szCs w:val="2"/>
              </w:rPr>
            </w:pPr>
            <w:r>
              <w:rPr>
                <w:sz w:val="2"/>
                <w:szCs w:val="2"/>
              </w:rPr>
              <w:t> </w:t>
            </w:r>
          </w:p>
        </w:tc>
        <w:tc>
          <w:tcPr>
            <w:tcW w:w="1147" w:type="dxa"/>
            <w:tcMar>
              <w:left w:w="0" w:type="dxa"/>
            </w:tcMar>
            <w:vAlign w:val="center"/>
            <w:hideMark/>
          </w:tcPr>
          <w:p w:rsidR="004B3EDE" w:rsidRDefault="004B3EDE" w:rsidP="0087184C">
            <w:pPr>
              <w:ind w:left="202" w:right="115"/>
              <w:rPr>
                <w:sz w:val="2"/>
                <w:szCs w:val="2"/>
              </w:rPr>
            </w:pPr>
            <w:r>
              <w:rPr>
                <w:sz w:val="2"/>
                <w:szCs w:val="2"/>
              </w:rPr>
              <w:t> </w:t>
            </w:r>
          </w:p>
        </w:tc>
        <w:tc>
          <w:tcPr>
            <w:tcW w:w="1087" w:type="dxa"/>
            <w:tcMar>
              <w:left w:w="0" w:type="dxa"/>
            </w:tcMar>
            <w:vAlign w:val="center"/>
            <w:hideMark/>
          </w:tcPr>
          <w:p w:rsidR="004B3EDE" w:rsidRDefault="004B3EDE" w:rsidP="0087184C">
            <w:pPr>
              <w:ind w:left="202" w:right="115"/>
              <w:rPr>
                <w:sz w:val="2"/>
                <w:szCs w:val="2"/>
              </w:rPr>
            </w:pPr>
            <w:r>
              <w:rPr>
                <w:sz w:val="2"/>
                <w:szCs w:val="2"/>
              </w:rPr>
              <w:t> </w:t>
            </w:r>
          </w:p>
        </w:tc>
      </w:tr>
      <w:tr w:rsidR="004B3EDE" w:rsidTr="005E4741">
        <w:trPr>
          <w:jc w:val="center"/>
        </w:trPr>
        <w:tc>
          <w:tcPr>
            <w:tcW w:w="8566"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June 30,</w:t>
            </w:r>
          </w:p>
        </w:tc>
        <w:tc>
          <w:tcPr>
            <w:tcW w:w="1147" w:type="dxa"/>
            <w:tcMar>
              <w:top w:w="0" w:type="dxa"/>
              <w:left w:w="0" w:type="dxa"/>
              <w:bottom w:w="0" w:type="dxa"/>
              <w:right w:w="0" w:type="dxa"/>
            </w:tcMar>
            <w:vAlign w:val="bottom"/>
            <w:hideMark/>
          </w:tcPr>
          <w:p w:rsidR="004B3EDE" w:rsidRDefault="004B3EDE" w:rsidP="0087184C">
            <w:pPr>
              <w:ind w:left="202" w:right="115"/>
              <w:jc w:val="right"/>
            </w:pPr>
            <w:r>
              <w:rPr>
                <w:rFonts w:ascii="Arial" w:hAnsi="Arial" w:cs="Arial"/>
                <w:b/>
                <w:bCs/>
                <w:sz w:val="15"/>
                <w:szCs w:val="15"/>
              </w:rPr>
              <w:t>2020</w:t>
            </w:r>
          </w:p>
        </w:tc>
        <w:tc>
          <w:tcPr>
            <w:tcW w:w="1087" w:type="dxa"/>
            <w:tcMar>
              <w:top w:w="0" w:type="dxa"/>
              <w:left w:w="0" w:type="dxa"/>
              <w:bottom w:w="0" w:type="dxa"/>
              <w:right w:w="0" w:type="dxa"/>
            </w:tcMar>
            <w:vAlign w:val="bottom"/>
            <w:hideMark/>
          </w:tcPr>
          <w:p w:rsidR="004B3EDE" w:rsidRDefault="004B3EDE" w:rsidP="0087184C">
            <w:pPr>
              <w:ind w:left="202" w:right="115"/>
              <w:jc w:val="right"/>
            </w:pPr>
            <w:r>
              <w:rPr>
                <w:rFonts w:ascii="Arial" w:hAnsi="Arial" w:cs="Arial"/>
                <w:b/>
                <w:bCs/>
                <w:sz w:val="15"/>
                <w:szCs w:val="15"/>
              </w:rPr>
              <w:t>2019</w:t>
            </w:r>
          </w:p>
        </w:tc>
      </w:tr>
      <w:tr w:rsidR="004B3EDE" w:rsidTr="005E4741">
        <w:trPr>
          <w:trHeight w:val="75"/>
          <w:jc w:val="center"/>
        </w:trPr>
        <w:tc>
          <w:tcPr>
            <w:tcW w:w="8566" w:type="dxa"/>
            <w:tcMar>
              <w:left w:w="0" w:type="dxa"/>
            </w:tcMar>
            <w:vAlign w:val="center"/>
            <w:hideMark/>
          </w:tcPr>
          <w:p w:rsidR="004B3EDE" w:rsidRDefault="004B3EDE" w:rsidP="005E4741">
            <w:pPr>
              <w:rPr>
                <w:sz w:val="2"/>
                <w:szCs w:val="2"/>
              </w:rPr>
            </w:pPr>
            <w:r>
              <w:rPr>
                <w:sz w:val="2"/>
                <w:szCs w:val="2"/>
              </w:rPr>
              <w:t> </w:t>
            </w:r>
          </w:p>
        </w:tc>
        <w:tc>
          <w:tcPr>
            <w:tcW w:w="1147" w:type="dxa"/>
            <w:tcMar>
              <w:left w:w="0" w:type="dxa"/>
            </w:tcMar>
            <w:vAlign w:val="center"/>
            <w:hideMark/>
          </w:tcPr>
          <w:p w:rsidR="004B3EDE" w:rsidRDefault="004B3EDE" w:rsidP="0087184C">
            <w:pPr>
              <w:ind w:left="202" w:right="115"/>
              <w:rPr>
                <w:sz w:val="2"/>
                <w:szCs w:val="2"/>
              </w:rPr>
            </w:pPr>
            <w:r>
              <w:rPr>
                <w:sz w:val="2"/>
                <w:szCs w:val="2"/>
              </w:rPr>
              <w:t> </w:t>
            </w:r>
          </w:p>
        </w:tc>
        <w:tc>
          <w:tcPr>
            <w:tcW w:w="1087" w:type="dxa"/>
            <w:tcMar>
              <w:left w:w="0" w:type="dxa"/>
            </w:tcMar>
            <w:vAlign w:val="center"/>
            <w:hideMark/>
          </w:tcPr>
          <w:p w:rsidR="004B3EDE" w:rsidRDefault="004B3EDE" w:rsidP="0087184C">
            <w:pPr>
              <w:ind w:left="202" w:right="115"/>
              <w:rPr>
                <w:sz w:val="2"/>
                <w:szCs w:val="2"/>
              </w:rPr>
            </w:pPr>
            <w:r>
              <w:rPr>
                <w:sz w:val="2"/>
                <w:szCs w:val="2"/>
              </w:rPr>
              <w:t> </w:t>
            </w:r>
          </w:p>
        </w:tc>
      </w:tr>
      <w:tr w:rsidR="004B3EDE" w:rsidTr="005E4741">
        <w:trPr>
          <w:jc w:val="center"/>
        </w:trPr>
        <w:tc>
          <w:tcPr>
            <w:tcW w:w="8566" w:type="dxa"/>
            <w:tcMar>
              <w:left w:w="0" w:type="dxa"/>
            </w:tcMar>
            <w:hideMark/>
          </w:tcPr>
          <w:p w:rsidR="004B3EDE" w:rsidRPr="004B3EDE" w:rsidRDefault="004B3EDE" w:rsidP="005E4741">
            <w:pPr>
              <w:pStyle w:val="NormalWeb"/>
              <w:ind w:left="240" w:hanging="240"/>
            </w:pPr>
            <w:r>
              <w:rPr>
                <w:rFonts w:ascii="Arial" w:hAnsi="Arial" w:cs="Arial"/>
                <w:b/>
                <w:bCs/>
                <w:sz w:val="15"/>
                <w:szCs w:val="15"/>
              </w:rPr>
              <w:t>Deferred Income Tax Assets</w:t>
            </w:r>
          </w:p>
        </w:tc>
        <w:tc>
          <w:tcPr>
            <w:tcW w:w="1147" w:type="dxa"/>
            <w:tcMar>
              <w:top w:w="0" w:type="dxa"/>
              <w:left w:w="0" w:type="dxa"/>
              <w:bottom w:w="0" w:type="dxa"/>
              <w:right w:w="0" w:type="dxa"/>
            </w:tcMar>
            <w:vAlign w:val="bottom"/>
            <w:hideMark/>
          </w:tcPr>
          <w:p w:rsidR="004B3EDE" w:rsidRDefault="004B3EDE" w:rsidP="0087184C">
            <w:pPr>
              <w:pStyle w:val="la2"/>
              <w:ind w:left="202" w:right="115"/>
            </w:pPr>
            <w:r>
              <w:t> </w:t>
            </w:r>
          </w:p>
        </w:tc>
        <w:tc>
          <w:tcPr>
            <w:tcW w:w="1087" w:type="dxa"/>
            <w:tcMar>
              <w:top w:w="0" w:type="dxa"/>
              <w:left w:w="0" w:type="dxa"/>
              <w:bottom w:w="0" w:type="dxa"/>
              <w:right w:w="0" w:type="dxa"/>
            </w:tcMar>
            <w:vAlign w:val="bottom"/>
            <w:hideMark/>
          </w:tcPr>
          <w:p w:rsidR="004B3EDE" w:rsidRDefault="004B3EDE" w:rsidP="0087184C">
            <w:pPr>
              <w:pStyle w:val="la2"/>
              <w:ind w:left="202" w:right="115"/>
            </w:pPr>
            <w:r>
              <w:t> </w:t>
            </w:r>
          </w:p>
        </w:tc>
      </w:tr>
      <w:tr w:rsidR="004B3EDE" w:rsidTr="005E4741">
        <w:trPr>
          <w:trHeight w:val="75"/>
          <w:jc w:val="center"/>
        </w:trPr>
        <w:tc>
          <w:tcPr>
            <w:tcW w:w="8566" w:type="dxa"/>
            <w:tcMar>
              <w:left w:w="0" w:type="dxa"/>
            </w:tcMar>
            <w:vAlign w:val="center"/>
            <w:hideMark/>
          </w:tcPr>
          <w:p w:rsidR="004B3EDE" w:rsidRDefault="004B3EDE" w:rsidP="005E4741">
            <w:pPr>
              <w:rPr>
                <w:sz w:val="2"/>
                <w:szCs w:val="2"/>
              </w:rPr>
            </w:pPr>
            <w:r>
              <w:rPr>
                <w:sz w:val="2"/>
                <w:szCs w:val="2"/>
              </w:rPr>
              <w:t> </w:t>
            </w:r>
          </w:p>
        </w:tc>
        <w:tc>
          <w:tcPr>
            <w:tcW w:w="1147" w:type="dxa"/>
            <w:tcMar>
              <w:left w:w="0" w:type="dxa"/>
            </w:tcMar>
            <w:vAlign w:val="center"/>
            <w:hideMark/>
          </w:tcPr>
          <w:p w:rsidR="004B3EDE" w:rsidRDefault="004B3EDE" w:rsidP="0087184C">
            <w:pPr>
              <w:ind w:left="202" w:right="115"/>
              <w:rPr>
                <w:sz w:val="2"/>
                <w:szCs w:val="2"/>
              </w:rPr>
            </w:pPr>
            <w:r>
              <w:rPr>
                <w:sz w:val="2"/>
                <w:szCs w:val="2"/>
              </w:rPr>
              <w:t> </w:t>
            </w:r>
          </w:p>
        </w:tc>
        <w:tc>
          <w:tcPr>
            <w:tcW w:w="1087" w:type="dxa"/>
            <w:tcMar>
              <w:left w:w="0" w:type="dxa"/>
            </w:tcMar>
            <w:vAlign w:val="center"/>
            <w:hideMark/>
          </w:tcPr>
          <w:p w:rsidR="004B3EDE" w:rsidRDefault="004B3EDE" w:rsidP="0087184C">
            <w:pPr>
              <w:ind w:left="202" w:right="115"/>
              <w:rPr>
                <w:sz w:val="2"/>
                <w:szCs w:val="2"/>
              </w:rPr>
            </w:pPr>
            <w:r>
              <w:rPr>
                <w:sz w:val="2"/>
                <w:szCs w:val="2"/>
              </w:rPr>
              <w:t> </w:t>
            </w:r>
          </w:p>
        </w:tc>
      </w:tr>
      <w:tr w:rsidR="004B3EDE" w:rsidTr="005E4741">
        <w:trPr>
          <w:jc w:val="center"/>
        </w:trPr>
        <w:tc>
          <w:tcPr>
            <w:tcW w:w="8566" w:type="dxa"/>
            <w:tcMar>
              <w:left w:w="0" w:type="dxa"/>
            </w:tcMar>
            <w:hideMark/>
          </w:tcPr>
          <w:p w:rsidR="004B3EDE" w:rsidRPr="004B3EDE" w:rsidRDefault="004B3EDE" w:rsidP="005E4741">
            <w:pPr>
              <w:pStyle w:val="NormalWeb"/>
              <w:ind w:left="240" w:hanging="240"/>
            </w:pPr>
            <w:r>
              <w:rPr>
                <w:rFonts w:ascii="Arial" w:hAnsi="Arial" w:cs="Arial"/>
                <w:sz w:val="20"/>
                <w:szCs w:val="20"/>
              </w:rPr>
              <w:t>Stock-based compensation expense</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w:t>
            </w:r>
            <w:r>
              <w:rPr>
                <w:rFonts w:ascii="Arial" w:hAnsi="Arial" w:cs="Arial"/>
                <w:b/>
                <w:bCs/>
                <w:sz w:val="20"/>
                <w:szCs w:val="20"/>
              </w:rPr>
              <w:tab/>
              <w:t>461</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w:t>
            </w:r>
            <w:r>
              <w:rPr>
                <w:rFonts w:ascii="Arial" w:hAnsi="Arial" w:cs="Arial"/>
                <w:sz w:val="20"/>
                <w:szCs w:val="20"/>
              </w:rPr>
              <w:tab/>
              <w:t>406</w:t>
            </w:r>
            <w:r>
              <w:rPr>
                <w:rFonts w:ascii="Arial" w:hAnsi="Arial" w:cs="Arial"/>
                <w:sz w:val="20"/>
                <w:szCs w:val="20"/>
              </w:rPr>
              <w:tab/>
            </w:r>
          </w:p>
        </w:tc>
      </w:tr>
      <w:tr w:rsidR="004B3EDE" w:rsidTr="005E4741">
        <w:trPr>
          <w:jc w:val="center"/>
        </w:trPr>
        <w:tc>
          <w:tcPr>
            <w:tcW w:w="8566" w:type="dxa"/>
            <w:tcMar>
              <w:left w:w="0" w:type="dxa"/>
            </w:tcMar>
            <w:hideMark/>
          </w:tcPr>
          <w:p w:rsidR="004B3EDE" w:rsidRDefault="004B3EDE" w:rsidP="005E4741">
            <w:pPr>
              <w:pStyle w:val="NormalWeb"/>
              <w:ind w:left="240" w:hanging="240"/>
            </w:pPr>
            <w:r>
              <w:rPr>
                <w:rFonts w:ascii="Arial" w:hAnsi="Arial" w:cs="Arial"/>
                <w:sz w:val="20"/>
                <w:szCs w:val="20"/>
              </w:rPr>
              <w:t>Accruals, reserves, and other expenses</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ab/>
              <w:t>2,721</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ab/>
              <w:t>2,287</w:t>
            </w:r>
            <w:r>
              <w:rPr>
                <w:rFonts w:ascii="Arial" w:hAnsi="Arial" w:cs="Arial"/>
                <w:sz w:val="20"/>
                <w:szCs w:val="20"/>
              </w:rPr>
              <w:tab/>
            </w:r>
          </w:p>
        </w:tc>
      </w:tr>
      <w:tr w:rsidR="004B3EDE" w:rsidTr="005E4741">
        <w:trPr>
          <w:jc w:val="center"/>
        </w:trPr>
        <w:tc>
          <w:tcPr>
            <w:tcW w:w="8566" w:type="dxa"/>
            <w:tcMar>
              <w:left w:w="0" w:type="dxa"/>
            </w:tcMar>
            <w:hideMark/>
          </w:tcPr>
          <w:p w:rsidR="004B3EDE" w:rsidRDefault="004B3EDE" w:rsidP="005E4741">
            <w:pPr>
              <w:pStyle w:val="NormalWeb"/>
              <w:ind w:left="240" w:hanging="240"/>
            </w:pPr>
            <w:r>
              <w:rPr>
                <w:rFonts w:ascii="Arial" w:hAnsi="Arial" w:cs="Arial"/>
                <w:sz w:val="20"/>
                <w:szCs w:val="20"/>
              </w:rPr>
              <w:t>Loss and credit carryforwards</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ab/>
              <w:t>865</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ab/>
              <w:t>3,518</w:t>
            </w:r>
            <w:r>
              <w:rPr>
                <w:rFonts w:ascii="Arial" w:hAnsi="Arial" w:cs="Arial"/>
                <w:sz w:val="20"/>
                <w:szCs w:val="20"/>
              </w:rPr>
              <w:tab/>
            </w:r>
          </w:p>
        </w:tc>
      </w:tr>
      <w:tr w:rsidR="004B3EDE" w:rsidTr="005E4741">
        <w:trPr>
          <w:jc w:val="center"/>
        </w:trPr>
        <w:tc>
          <w:tcPr>
            <w:tcW w:w="8566" w:type="dxa"/>
            <w:tcMar>
              <w:left w:w="0" w:type="dxa"/>
            </w:tcMar>
            <w:hideMark/>
          </w:tcPr>
          <w:p w:rsidR="004B3EDE" w:rsidRDefault="004B3EDE" w:rsidP="005E4741">
            <w:pPr>
              <w:pStyle w:val="NormalWeb"/>
              <w:ind w:left="240" w:hanging="240"/>
            </w:pPr>
            <w:r>
              <w:rPr>
                <w:rFonts w:ascii="Arial" w:hAnsi="Arial" w:cs="Arial"/>
                <w:sz w:val="20"/>
                <w:szCs w:val="20"/>
              </w:rPr>
              <w:t>Depreciation and amortization</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ab/>
              <w:t>6,361</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ab/>
              <w:t>7,046</w:t>
            </w:r>
            <w:r>
              <w:rPr>
                <w:rFonts w:ascii="Arial" w:hAnsi="Arial" w:cs="Arial"/>
                <w:sz w:val="20"/>
                <w:szCs w:val="20"/>
              </w:rPr>
              <w:tab/>
            </w:r>
          </w:p>
        </w:tc>
      </w:tr>
      <w:tr w:rsidR="004B3EDE" w:rsidTr="005E4741">
        <w:trPr>
          <w:jc w:val="center"/>
        </w:trPr>
        <w:tc>
          <w:tcPr>
            <w:tcW w:w="8566" w:type="dxa"/>
            <w:tcMar>
              <w:left w:w="0" w:type="dxa"/>
            </w:tcMar>
            <w:hideMark/>
          </w:tcPr>
          <w:p w:rsidR="004B3EDE" w:rsidRDefault="004B3EDE" w:rsidP="005E4741">
            <w:pPr>
              <w:pStyle w:val="NormalWeb"/>
              <w:ind w:left="240" w:hanging="240"/>
            </w:pPr>
            <w:r>
              <w:rPr>
                <w:rFonts w:ascii="Arial" w:hAnsi="Arial" w:cs="Arial"/>
                <w:sz w:val="20"/>
                <w:szCs w:val="20"/>
              </w:rPr>
              <w:t>Leasing liabilities</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ab/>
              <w:t>3,025</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ab/>
              <w:t>1,594</w:t>
            </w:r>
            <w:r>
              <w:rPr>
                <w:rFonts w:ascii="Arial" w:hAnsi="Arial" w:cs="Arial"/>
                <w:sz w:val="20"/>
                <w:szCs w:val="20"/>
              </w:rPr>
              <w:tab/>
            </w:r>
          </w:p>
        </w:tc>
      </w:tr>
      <w:tr w:rsidR="004B3EDE" w:rsidTr="005E4741">
        <w:trPr>
          <w:jc w:val="center"/>
        </w:trPr>
        <w:tc>
          <w:tcPr>
            <w:tcW w:w="8566" w:type="dxa"/>
            <w:tcMar>
              <w:left w:w="0" w:type="dxa"/>
            </w:tcMar>
            <w:hideMark/>
          </w:tcPr>
          <w:p w:rsidR="004B3EDE" w:rsidRDefault="004B3EDE" w:rsidP="005E4741">
            <w:pPr>
              <w:pStyle w:val="NormalWeb"/>
              <w:ind w:left="240" w:hanging="240"/>
            </w:pPr>
            <w:r>
              <w:rPr>
                <w:rFonts w:ascii="Arial" w:hAnsi="Arial" w:cs="Arial"/>
                <w:sz w:val="20"/>
                <w:szCs w:val="20"/>
              </w:rPr>
              <w:t>Unearned revenue</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ab/>
              <w:t>1,553</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ab/>
              <w:t>475</w:t>
            </w:r>
            <w:r>
              <w:rPr>
                <w:rFonts w:ascii="Arial" w:hAnsi="Arial" w:cs="Arial"/>
                <w:sz w:val="20"/>
                <w:szCs w:val="20"/>
              </w:rPr>
              <w:tab/>
            </w:r>
          </w:p>
        </w:tc>
      </w:tr>
      <w:tr w:rsidR="004B3EDE" w:rsidTr="005E4741">
        <w:trPr>
          <w:jc w:val="center"/>
        </w:trPr>
        <w:tc>
          <w:tcPr>
            <w:tcW w:w="8566" w:type="dxa"/>
            <w:tcMar>
              <w:left w:w="0" w:type="dxa"/>
            </w:tcMar>
            <w:hideMark/>
          </w:tcPr>
          <w:p w:rsidR="004B3EDE" w:rsidRDefault="004B3EDE" w:rsidP="005E4741">
            <w:pPr>
              <w:pStyle w:val="NormalWeb"/>
              <w:ind w:left="240" w:hanging="240"/>
            </w:pPr>
            <w:r>
              <w:rPr>
                <w:rFonts w:ascii="Arial" w:hAnsi="Arial" w:cs="Arial"/>
                <w:sz w:val="20"/>
                <w:szCs w:val="20"/>
              </w:rPr>
              <w:t>Other</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ab/>
              <w:t>354</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ab/>
              <w:t>367</w:t>
            </w:r>
            <w:r>
              <w:rPr>
                <w:rFonts w:ascii="Arial" w:hAnsi="Arial" w:cs="Arial"/>
                <w:sz w:val="20"/>
                <w:szCs w:val="20"/>
              </w:rPr>
              <w:tab/>
            </w:r>
          </w:p>
        </w:tc>
      </w:tr>
      <w:tr w:rsidR="004B3EDE" w:rsidTr="005E4741">
        <w:trPr>
          <w:jc w:val="center"/>
        </w:trPr>
        <w:tc>
          <w:tcPr>
            <w:tcW w:w="9713" w:type="dxa"/>
            <w:gridSpan w:val="2"/>
            <w:tcMar>
              <w:top w:w="0" w:type="dxa"/>
              <w:left w:w="0" w:type="dxa"/>
              <w:bottom w:w="0" w:type="dxa"/>
              <w:right w:w="0" w:type="dxa"/>
            </w:tcMar>
            <w:vAlign w:val="bottom"/>
            <w:hideMark/>
          </w:tcPr>
          <w:p w:rsidR="004B3EDE" w:rsidRDefault="004B3EDE" w:rsidP="0087184C">
            <w:pPr>
              <w:pStyle w:val="rrdsinglerule"/>
              <w:ind w:left="-288" w:right="115"/>
            </w:pPr>
            <w:r>
              <w:t> </w:t>
            </w:r>
          </w:p>
        </w:tc>
        <w:tc>
          <w:tcPr>
            <w:tcW w:w="1087" w:type="dxa"/>
            <w:tcMar>
              <w:top w:w="0" w:type="dxa"/>
              <w:left w:w="0" w:type="dxa"/>
              <w:bottom w:w="0" w:type="dxa"/>
              <w:right w:w="0" w:type="dxa"/>
            </w:tcMar>
            <w:vAlign w:val="bottom"/>
            <w:hideMark/>
          </w:tcPr>
          <w:p w:rsidR="004B3EDE" w:rsidRDefault="004B3EDE" w:rsidP="0087184C">
            <w:pPr>
              <w:pStyle w:val="rrdsinglerule"/>
              <w:ind w:left="202" w:right="115"/>
            </w:pPr>
            <w:r>
              <w:t> </w:t>
            </w:r>
          </w:p>
        </w:tc>
      </w:tr>
      <w:tr w:rsidR="004B3EDE" w:rsidTr="005E4741">
        <w:trPr>
          <w:jc w:val="center"/>
        </w:trPr>
        <w:tc>
          <w:tcPr>
            <w:tcW w:w="8566" w:type="dxa"/>
            <w:tcMar>
              <w:left w:w="0" w:type="dxa"/>
            </w:tcMar>
            <w:hideMark/>
          </w:tcPr>
          <w:p w:rsidR="004B3EDE" w:rsidRDefault="004B3EDE" w:rsidP="005E4741">
            <w:pPr>
              <w:pStyle w:val="NormalWeb"/>
              <w:ind w:left="480" w:hanging="240"/>
            </w:pPr>
            <w:r>
              <w:rPr>
                <w:rFonts w:ascii="Arial" w:hAnsi="Arial" w:cs="Arial"/>
                <w:sz w:val="20"/>
                <w:szCs w:val="20"/>
              </w:rPr>
              <w:t>Deferred income tax assets</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ab/>
              <w:t>15,340</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ab/>
              <w:t>15,693</w:t>
            </w:r>
            <w:r>
              <w:rPr>
                <w:rFonts w:ascii="Arial" w:hAnsi="Arial" w:cs="Arial"/>
                <w:sz w:val="20"/>
                <w:szCs w:val="20"/>
              </w:rPr>
              <w:tab/>
            </w:r>
          </w:p>
        </w:tc>
      </w:tr>
      <w:tr w:rsidR="004B3EDE" w:rsidTr="005E4741">
        <w:trPr>
          <w:jc w:val="center"/>
        </w:trPr>
        <w:tc>
          <w:tcPr>
            <w:tcW w:w="8566" w:type="dxa"/>
            <w:tcMar>
              <w:left w:w="0" w:type="dxa"/>
            </w:tcMar>
            <w:hideMark/>
          </w:tcPr>
          <w:p w:rsidR="004B3EDE" w:rsidRDefault="004B3EDE" w:rsidP="005E4741">
            <w:pPr>
              <w:pStyle w:val="NormalWeb"/>
              <w:ind w:left="240" w:hanging="240"/>
            </w:pPr>
            <w:r>
              <w:rPr>
                <w:rFonts w:ascii="Arial" w:hAnsi="Arial" w:cs="Arial"/>
                <w:sz w:val="20"/>
                <w:szCs w:val="20"/>
              </w:rPr>
              <w:t>Less valuation allowance</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ab/>
              <w:t>(755</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ab/>
              <w:t>(3,214</w:t>
            </w:r>
            <w:r>
              <w:rPr>
                <w:rFonts w:ascii="Arial" w:hAnsi="Arial" w:cs="Arial"/>
                <w:sz w:val="20"/>
                <w:szCs w:val="20"/>
              </w:rPr>
              <w:tab/>
              <w:t>)</w:t>
            </w:r>
          </w:p>
        </w:tc>
      </w:tr>
      <w:tr w:rsidR="004B3EDE" w:rsidTr="005E4741">
        <w:trPr>
          <w:jc w:val="center"/>
        </w:trPr>
        <w:tc>
          <w:tcPr>
            <w:tcW w:w="9713" w:type="dxa"/>
            <w:gridSpan w:val="2"/>
            <w:tcMar>
              <w:top w:w="0" w:type="dxa"/>
              <w:left w:w="0" w:type="dxa"/>
              <w:bottom w:w="0" w:type="dxa"/>
              <w:right w:w="0" w:type="dxa"/>
            </w:tcMar>
            <w:vAlign w:val="bottom"/>
            <w:hideMark/>
          </w:tcPr>
          <w:p w:rsidR="004B3EDE" w:rsidRDefault="004B3EDE" w:rsidP="0087184C">
            <w:pPr>
              <w:pStyle w:val="rrdsinglerule"/>
              <w:ind w:left="-288" w:right="115"/>
            </w:pPr>
            <w:r>
              <w:t> </w:t>
            </w:r>
          </w:p>
        </w:tc>
        <w:tc>
          <w:tcPr>
            <w:tcW w:w="1087" w:type="dxa"/>
            <w:tcMar>
              <w:top w:w="0" w:type="dxa"/>
              <w:left w:w="0" w:type="dxa"/>
              <w:bottom w:w="0" w:type="dxa"/>
              <w:right w:w="0" w:type="dxa"/>
            </w:tcMar>
            <w:vAlign w:val="bottom"/>
            <w:hideMark/>
          </w:tcPr>
          <w:p w:rsidR="004B3EDE" w:rsidRDefault="004B3EDE" w:rsidP="0087184C">
            <w:pPr>
              <w:pStyle w:val="rrdsinglerule"/>
              <w:ind w:left="202" w:right="115"/>
            </w:pPr>
            <w:r>
              <w:t> </w:t>
            </w:r>
          </w:p>
        </w:tc>
      </w:tr>
      <w:tr w:rsidR="004B3EDE" w:rsidTr="005E4741">
        <w:trPr>
          <w:jc w:val="center"/>
        </w:trPr>
        <w:tc>
          <w:tcPr>
            <w:tcW w:w="8566" w:type="dxa"/>
            <w:tcMar>
              <w:left w:w="0" w:type="dxa"/>
            </w:tcMar>
            <w:hideMark/>
          </w:tcPr>
          <w:p w:rsidR="004B3EDE" w:rsidRDefault="004B3EDE" w:rsidP="005E4741">
            <w:pPr>
              <w:pStyle w:val="NormalWeb"/>
              <w:ind w:left="480" w:hanging="240"/>
            </w:pPr>
            <w:r>
              <w:rPr>
                <w:rFonts w:ascii="Arial" w:hAnsi="Arial" w:cs="Arial"/>
                <w:sz w:val="20"/>
                <w:szCs w:val="20"/>
              </w:rPr>
              <w:t>Deferred income tax assets, net of valuation allowance</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w:t>
            </w:r>
            <w:r>
              <w:rPr>
                <w:rFonts w:ascii="Arial" w:hAnsi="Arial" w:cs="Arial"/>
                <w:b/>
                <w:bCs/>
                <w:sz w:val="20"/>
                <w:szCs w:val="20"/>
              </w:rPr>
              <w:tab/>
              <w:t>  14,585</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w:t>
            </w:r>
            <w:r>
              <w:rPr>
                <w:rFonts w:ascii="Arial" w:hAnsi="Arial" w:cs="Arial"/>
                <w:sz w:val="20"/>
                <w:szCs w:val="20"/>
              </w:rPr>
              <w:tab/>
              <w:t>  12,479</w:t>
            </w:r>
            <w:r>
              <w:rPr>
                <w:rFonts w:ascii="Arial" w:hAnsi="Arial" w:cs="Arial"/>
                <w:sz w:val="20"/>
                <w:szCs w:val="20"/>
              </w:rPr>
              <w:tab/>
            </w:r>
          </w:p>
        </w:tc>
      </w:tr>
      <w:tr w:rsidR="004B3EDE" w:rsidTr="005E4741">
        <w:trPr>
          <w:jc w:val="center"/>
        </w:trPr>
        <w:tc>
          <w:tcPr>
            <w:tcW w:w="9713" w:type="dxa"/>
            <w:gridSpan w:val="2"/>
            <w:tcMar>
              <w:top w:w="0" w:type="dxa"/>
              <w:left w:w="0" w:type="dxa"/>
              <w:bottom w:w="0" w:type="dxa"/>
              <w:right w:w="0" w:type="dxa"/>
            </w:tcMar>
            <w:vAlign w:val="bottom"/>
            <w:hideMark/>
          </w:tcPr>
          <w:p w:rsidR="004B3EDE" w:rsidRDefault="004B3EDE" w:rsidP="0087184C">
            <w:pPr>
              <w:pStyle w:val="rrdsinglerule"/>
              <w:ind w:left="-288" w:right="115"/>
            </w:pPr>
            <w:r>
              <w:t> </w:t>
            </w:r>
          </w:p>
        </w:tc>
        <w:tc>
          <w:tcPr>
            <w:tcW w:w="1087" w:type="dxa"/>
            <w:tcMar>
              <w:top w:w="0" w:type="dxa"/>
              <w:left w:w="0" w:type="dxa"/>
              <w:bottom w:w="0" w:type="dxa"/>
              <w:right w:w="0" w:type="dxa"/>
            </w:tcMar>
            <w:vAlign w:val="bottom"/>
            <w:hideMark/>
          </w:tcPr>
          <w:p w:rsidR="004B3EDE" w:rsidRDefault="004B3EDE" w:rsidP="0087184C">
            <w:pPr>
              <w:pStyle w:val="rrdsinglerule"/>
              <w:ind w:left="202" w:right="115"/>
            </w:pPr>
            <w:r>
              <w:t> </w:t>
            </w:r>
          </w:p>
        </w:tc>
      </w:tr>
      <w:tr w:rsidR="004B3EDE" w:rsidTr="005E4741">
        <w:trPr>
          <w:trHeight w:val="75"/>
          <w:jc w:val="center"/>
        </w:trPr>
        <w:tc>
          <w:tcPr>
            <w:tcW w:w="8566" w:type="dxa"/>
            <w:tcMar>
              <w:left w:w="0" w:type="dxa"/>
            </w:tcMar>
            <w:vAlign w:val="center"/>
            <w:hideMark/>
          </w:tcPr>
          <w:p w:rsidR="004B3EDE" w:rsidRDefault="004B3EDE" w:rsidP="005E4741">
            <w:pPr>
              <w:rPr>
                <w:sz w:val="2"/>
                <w:szCs w:val="2"/>
              </w:rPr>
            </w:pPr>
            <w:r>
              <w:rPr>
                <w:sz w:val="2"/>
                <w:szCs w:val="2"/>
              </w:rPr>
              <w:t> </w:t>
            </w:r>
          </w:p>
        </w:tc>
        <w:tc>
          <w:tcPr>
            <w:tcW w:w="1147" w:type="dxa"/>
            <w:tcMar>
              <w:left w:w="0" w:type="dxa"/>
            </w:tcMar>
            <w:vAlign w:val="center"/>
            <w:hideMark/>
          </w:tcPr>
          <w:p w:rsidR="004B3EDE" w:rsidRDefault="004B3EDE" w:rsidP="0087184C">
            <w:pPr>
              <w:ind w:left="202" w:right="115"/>
              <w:rPr>
                <w:sz w:val="2"/>
                <w:szCs w:val="2"/>
              </w:rPr>
            </w:pPr>
            <w:r>
              <w:rPr>
                <w:sz w:val="2"/>
                <w:szCs w:val="2"/>
              </w:rPr>
              <w:t> </w:t>
            </w:r>
          </w:p>
        </w:tc>
        <w:tc>
          <w:tcPr>
            <w:tcW w:w="1087" w:type="dxa"/>
            <w:tcMar>
              <w:left w:w="0" w:type="dxa"/>
            </w:tcMar>
            <w:vAlign w:val="center"/>
            <w:hideMark/>
          </w:tcPr>
          <w:p w:rsidR="004B3EDE" w:rsidRDefault="004B3EDE" w:rsidP="0087184C">
            <w:pPr>
              <w:ind w:left="202" w:right="115"/>
              <w:rPr>
                <w:sz w:val="2"/>
                <w:szCs w:val="2"/>
              </w:rPr>
            </w:pPr>
            <w:r>
              <w:rPr>
                <w:sz w:val="2"/>
                <w:szCs w:val="2"/>
              </w:rPr>
              <w:t> </w:t>
            </w:r>
          </w:p>
        </w:tc>
      </w:tr>
      <w:tr w:rsidR="004B3EDE" w:rsidTr="005E4741">
        <w:trPr>
          <w:jc w:val="center"/>
        </w:trPr>
        <w:tc>
          <w:tcPr>
            <w:tcW w:w="8566" w:type="dxa"/>
            <w:tcMar>
              <w:left w:w="0" w:type="dxa"/>
            </w:tcMar>
            <w:hideMark/>
          </w:tcPr>
          <w:p w:rsidR="004B3EDE" w:rsidRPr="004B3EDE" w:rsidRDefault="004B3EDE" w:rsidP="005E4741">
            <w:pPr>
              <w:pStyle w:val="NormalWeb"/>
              <w:ind w:left="240" w:hanging="240"/>
            </w:pPr>
            <w:r>
              <w:rPr>
                <w:rFonts w:ascii="Arial" w:hAnsi="Arial" w:cs="Arial"/>
                <w:b/>
                <w:bCs/>
                <w:sz w:val="15"/>
                <w:szCs w:val="15"/>
              </w:rPr>
              <w:t>Deferred Income Tax Liabilities</w:t>
            </w:r>
          </w:p>
        </w:tc>
        <w:tc>
          <w:tcPr>
            <w:tcW w:w="1147" w:type="dxa"/>
            <w:tcMar>
              <w:top w:w="0" w:type="dxa"/>
              <w:left w:w="0" w:type="dxa"/>
              <w:bottom w:w="0" w:type="dxa"/>
              <w:right w:w="0" w:type="dxa"/>
            </w:tcMar>
            <w:vAlign w:val="bottom"/>
            <w:hideMark/>
          </w:tcPr>
          <w:p w:rsidR="004B3EDE" w:rsidRDefault="004B3EDE" w:rsidP="0087184C">
            <w:pPr>
              <w:pStyle w:val="la2"/>
              <w:ind w:left="202" w:right="115"/>
            </w:pPr>
            <w:r>
              <w:t> </w:t>
            </w:r>
          </w:p>
        </w:tc>
        <w:tc>
          <w:tcPr>
            <w:tcW w:w="1087" w:type="dxa"/>
            <w:tcMar>
              <w:top w:w="0" w:type="dxa"/>
              <w:left w:w="0" w:type="dxa"/>
              <w:bottom w:w="0" w:type="dxa"/>
              <w:right w:w="0" w:type="dxa"/>
            </w:tcMar>
            <w:vAlign w:val="bottom"/>
            <w:hideMark/>
          </w:tcPr>
          <w:p w:rsidR="004B3EDE" w:rsidRDefault="004B3EDE" w:rsidP="0087184C">
            <w:pPr>
              <w:pStyle w:val="la2"/>
              <w:ind w:left="202" w:right="115"/>
            </w:pPr>
            <w:r>
              <w:t> </w:t>
            </w:r>
          </w:p>
        </w:tc>
      </w:tr>
      <w:tr w:rsidR="004B3EDE" w:rsidTr="005E4741">
        <w:trPr>
          <w:trHeight w:val="75"/>
          <w:jc w:val="center"/>
        </w:trPr>
        <w:tc>
          <w:tcPr>
            <w:tcW w:w="8566" w:type="dxa"/>
            <w:tcMar>
              <w:left w:w="0" w:type="dxa"/>
            </w:tcMar>
            <w:vAlign w:val="center"/>
            <w:hideMark/>
          </w:tcPr>
          <w:p w:rsidR="004B3EDE" w:rsidRDefault="004B3EDE" w:rsidP="005E4741">
            <w:pPr>
              <w:rPr>
                <w:sz w:val="2"/>
                <w:szCs w:val="2"/>
              </w:rPr>
            </w:pPr>
            <w:r>
              <w:rPr>
                <w:sz w:val="2"/>
                <w:szCs w:val="2"/>
              </w:rPr>
              <w:t> </w:t>
            </w:r>
          </w:p>
        </w:tc>
        <w:tc>
          <w:tcPr>
            <w:tcW w:w="1147" w:type="dxa"/>
            <w:tcMar>
              <w:left w:w="0" w:type="dxa"/>
            </w:tcMar>
            <w:vAlign w:val="center"/>
            <w:hideMark/>
          </w:tcPr>
          <w:p w:rsidR="004B3EDE" w:rsidRDefault="004B3EDE" w:rsidP="0087184C">
            <w:pPr>
              <w:ind w:left="202" w:right="115"/>
              <w:rPr>
                <w:sz w:val="2"/>
                <w:szCs w:val="2"/>
              </w:rPr>
            </w:pPr>
            <w:r>
              <w:rPr>
                <w:sz w:val="2"/>
                <w:szCs w:val="2"/>
              </w:rPr>
              <w:t> </w:t>
            </w:r>
          </w:p>
        </w:tc>
        <w:tc>
          <w:tcPr>
            <w:tcW w:w="1087" w:type="dxa"/>
            <w:tcMar>
              <w:left w:w="0" w:type="dxa"/>
            </w:tcMar>
            <w:vAlign w:val="center"/>
            <w:hideMark/>
          </w:tcPr>
          <w:p w:rsidR="004B3EDE" w:rsidRDefault="004B3EDE" w:rsidP="0087184C">
            <w:pPr>
              <w:ind w:left="202" w:right="115"/>
              <w:rPr>
                <w:sz w:val="2"/>
                <w:szCs w:val="2"/>
              </w:rPr>
            </w:pPr>
            <w:r>
              <w:rPr>
                <w:sz w:val="2"/>
                <w:szCs w:val="2"/>
              </w:rPr>
              <w:t> </w:t>
            </w:r>
          </w:p>
        </w:tc>
      </w:tr>
      <w:tr w:rsidR="004B3EDE" w:rsidTr="005E4741">
        <w:trPr>
          <w:jc w:val="center"/>
        </w:trPr>
        <w:tc>
          <w:tcPr>
            <w:tcW w:w="8566" w:type="dxa"/>
            <w:tcMar>
              <w:left w:w="0" w:type="dxa"/>
            </w:tcMar>
            <w:hideMark/>
          </w:tcPr>
          <w:p w:rsidR="004B3EDE" w:rsidRPr="004B3EDE" w:rsidRDefault="004B3EDE" w:rsidP="005E4741">
            <w:pPr>
              <w:pStyle w:val="NormalWeb"/>
              <w:ind w:left="240" w:hanging="240"/>
            </w:pPr>
            <w:r>
              <w:rPr>
                <w:rFonts w:ascii="Arial" w:hAnsi="Arial" w:cs="Arial"/>
                <w:sz w:val="20"/>
                <w:szCs w:val="20"/>
              </w:rPr>
              <w:t>Book/tax basis differences in investments and debt</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w:t>
            </w:r>
            <w:r>
              <w:rPr>
                <w:rFonts w:ascii="Arial" w:hAnsi="Arial" w:cs="Arial"/>
                <w:b/>
                <w:bCs/>
                <w:sz w:val="20"/>
                <w:szCs w:val="20"/>
              </w:rPr>
              <w:tab/>
              <w:t>(2,642</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w:t>
            </w:r>
            <w:r>
              <w:rPr>
                <w:rFonts w:ascii="Arial" w:hAnsi="Arial" w:cs="Arial"/>
                <w:sz w:val="20"/>
                <w:szCs w:val="20"/>
              </w:rPr>
              <w:tab/>
              <w:t>(738</w:t>
            </w:r>
            <w:r>
              <w:rPr>
                <w:rFonts w:ascii="Arial" w:hAnsi="Arial" w:cs="Arial"/>
                <w:sz w:val="20"/>
                <w:szCs w:val="20"/>
              </w:rPr>
              <w:tab/>
              <w:t>)</w:t>
            </w:r>
          </w:p>
        </w:tc>
      </w:tr>
      <w:tr w:rsidR="004B3EDE" w:rsidTr="005E4741">
        <w:trPr>
          <w:jc w:val="center"/>
        </w:trPr>
        <w:tc>
          <w:tcPr>
            <w:tcW w:w="8566" w:type="dxa"/>
            <w:tcMar>
              <w:left w:w="0" w:type="dxa"/>
            </w:tcMar>
            <w:hideMark/>
          </w:tcPr>
          <w:p w:rsidR="004B3EDE" w:rsidRDefault="004B3EDE" w:rsidP="005E4741">
            <w:pPr>
              <w:pStyle w:val="NormalWeb"/>
              <w:ind w:left="240" w:hanging="240"/>
            </w:pPr>
            <w:r>
              <w:rPr>
                <w:rFonts w:ascii="Arial" w:hAnsi="Arial" w:cs="Arial"/>
                <w:sz w:val="20"/>
                <w:szCs w:val="20"/>
              </w:rPr>
              <w:t>Unearned revenue</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ab/>
              <w:t>0</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ab/>
              <w:t>(30</w:t>
            </w:r>
            <w:r>
              <w:rPr>
                <w:rFonts w:ascii="Arial" w:hAnsi="Arial" w:cs="Arial"/>
                <w:sz w:val="20"/>
                <w:szCs w:val="20"/>
              </w:rPr>
              <w:tab/>
              <w:t>)</w:t>
            </w:r>
          </w:p>
        </w:tc>
      </w:tr>
      <w:tr w:rsidR="004B3EDE" w:rsidTr="005E4741">
        <w:trPr>
          <w:jc w:val="center"/>
        </w:trPr>
        <w:tc>
          <w:tcPr>
            <w:tcW w:w="8566" w:type="dxa"/>
            <w:tcMar>
              <w:left w:w="0" w:type="dxa"/>
            </w:tcMar>
            <w:hideMark/>
          </w:tcPr>
          <w:p w:rsidR="004B3EDE" w:rsidRDefault="004B3EDE" w:rsidP="005E4741">
            <w:pPr>
              <w:pStyle w:val="NormalWeb"/>
              <w:ind w:left="240" w:hanging="240"/>
            </w:pPr>
            <w:r>
              <w:rPr>
                <w:rFonts w:ascii="Arial" w:hAnsi="Arial" w:cs="Arial"/>
                <w:sz w:val="20"/>
                <w:szCs w:val="20"/>
              </w:rPr>
              <w:t>Leasing assets</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ab/>
              <w:t>(2,817</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ab/>
              <w:t>(1,510</w:t>
            </w:r>
            <w:r>
              <w:rPr>
                <w:rFonts w:ascii="Arial" w:hAnsi="Arial" w:cs="Arial"/>
                <w:sz w:val="20"/>
                <w:szCs w:val="20"/>
              </w:rPr>
              <w:tab/>
              <w:t>)</w:t>
            </w:r>
          </w:p>
        </w:tc>
      </w:tr>
      <w:tr w:rsidR="004B3EDE" w:rsidTr="005E4741">
        <w:trPr>
          <w:jc w:val="center"/>
        </w:trPr>
        <w:tc>
          <w:tcPr>
            <w:tcW w:w="8566" w:type="dxa"/>
            <w:tcMar>
              <w:left w:w="0" w:type="dxa"/>
            </w:tcMar>
            <w:hideMark/>
          </w:tcPr>
          <w:p w:rsidR="004B3EDE" w:rsidRDefault="004B3EDE" w:rsidP="005E4741">
            <w:pPr>
              <w:pStyle w:val="NormalWeb"/>
              <w:ind w:left="240" w:hanging="240"/>
            </w:pPr>
            <w:r>
              <w:rPr>
                <w:rFonts w:ascii="Arial" w:hAnsi="Arial" w:cs="Arial"/>
                <w:sz w:val="20"/>
                <w:szCs w:val="20"/>
              </w:rPr>
              <w:t>Deferred GILTI tax liabilities</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ab/>
              <w:t>(2,581</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ab/>
              <w:t>(2,607</w:t>
            </w:r>
            <w:r>
              <w:rPr>
                <w:rFonts w:ascii="Arial" w:hAnsi="Arial" w:cs="Arial"/>
                <w:sz w:val="20"/>
                <w:szCs w:val="20"/>
              </w:rPr>
              <w:tab/>
              <w:t>)</w:t>
            </w:r>
          </w:p>
        </w:tc>
      </w:tr>
      <w:tr w:rsidR="004B3EDE" w:rsidTr="005E4741">
        <w:trPr>
          <w:jc w:val="center"/>
        </w:trPr>
        <w:tc>
          <w:tcPr>
            <w:tcW w:w="8566" w:type="dxa"/>
            <w:tcMar>
              <w:left w:w="0" w:type="dxa"/>
            </w:tcMar>
            <w:hideMark/>
          </w:tcPr>
          <w:p w:rsidR="004B3EDE" w:rsidRDefault="004B3EDE" w:rsidP="005E4741">
            <w:pPr>
              <w:pStyle w:val="NormalWeb"/>
              <w:ind w:left="240" w:hanging="240"/>
            </w:pPr>
            <w:r>
              <w:rPr>
                <w:rFonts w:ascii="Arial" w:hAnsi="Arial" w:cs="Arial"/>
                <w:sz w:val="20"/>
                <w:szCs w:val="20"/>
              </w:rPr>
              <w:t>Other</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ab/>
              <w:t>(344</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ab/>
              <w:t>(291</w:t>
            </w:r>
            <w:r>
              <w:rPr>
                <w:rFonts w:ascii="Arial" w:hAnsi="Arial" w:cs="Arial"/>
                <w:sz w:val="20"/>
                <w:szCs w:val="20"/>
              </w:rPr>
              <w:tab/>
              <w:t>)</w:t>
            </w:r>
          </w:p>
        </w:tc>
      </w:tr>
      <w:tr w:rsidR="004B3EDE" w:rsidTr="005E4741">
        <w:trPr>
          <w:jc w:val="center"/>
        </w:trPr>
        <w:tc>
          <w:tcPr>
            <w:tcW w:w="9713" w:type="dxa"/>
            <w:gridSpan w:val="2"/>
            <w:tcMar>
              <w:top w:w="0" w:type="dxa"/>
              <w:left w:w="0" w:type="dxa"/>
              <w:bottom w:w="0" w:type="dxa"/>
              <w:right w:w="0" w:type="dxa"/>
            </w:tcMar>
            <w:vAlign w:val="bottom"/>
            <w:hideMark/>
          </w:tcPr>
          <w:p w:rsidR="004B3EDE" w:rsidRDefault="004B3EDE" w:rsidP="0087184C">
            <w:pPr>
              <w:pStyle w:val="rrdsinglerule"/>
              <w:ind w:left="-288" w:right="115"/>
            </w:pPr>
            <w:r>
              <w:t> </w:t>
            </w:r>
          </w:p>
        </w:tc>
        <w:tc>
          <w:tcPr>
            <w:tcW w:w="1087" w:type="dxa"/>
            <w:tcMar>
              <w:top w:w="0" w:type="dxa"/>
              <w:left w:w="0" w:type="dxa"/>
              <w:bottom w:w="0" w:type="dxa"/>
              <w:right w:w="0" w:type="dxa"/>
            </w:tcMar>
            <w:vAlign w:val="bottom"/>
            <w:hideMark/>
          </w:tcPr>
          <w:p w:rsidR="004B3EDE" w:rsidRDefault="004B3EDE" w:rsidP="0087184C">
            <w:pPr>
              <w:pStyle w:val="rrdsinglerule"/>
              <w:ind w:left="202" w:right="115"/>
            </w:pPr>
            <w:r>
              <w:t> </w:t>
            </w:r>
          </w:p>
        </w:tc>
      </w:tr>
      <w:tr w:rsidR="004B3EDE" w:rsidTr="005E4741">
        <w:trPr>
          <w:jc w:val="center"/>
        </w:trPr>
        <w:tc>
          <w:tcPr>
            <w:tcW w:w="8566" w:type="dxa"/>
            <w:tcMar>
              <w:left w:w="0" w:type="dxa"/>
            </w:tcMar>
            <w:hideMark/>
          </w:tcPr>
          <w:p w:rsidR="004B3EDE" w:rsidRDefault="004B3EDE" w:rsidP="005E4741">
            <w:pPr>
              <w:pStyle w:val="NormalWeb"/>
              <w:ind w:left="480" w:hanging="240"/>
            </w:pPr>
            <w:r>
              <w:rPr>
                <w:rFonts w:ascii="Arial" w:hAnsi="Arial" w:cs="Arial"/>
                <w:sz w:val="20"/>
                <w:szCs w:val="20"/>
              </w:rPr>
              <w:t>Deferred income tax liabilities</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w:t>
            </w:r>
            <w:r>
              <w:rPr>
                <w:rFonts w:ascii="Arial" w:hAnsi="Arial" w:cs="Arial"/>
                <w:b/>
                <w:bCs/>
                <w:sz w:val="20"/>
                <w:szCs w:val="20"/>
              </w:rPr>
              <w:tab/>
              <w:t>(8,384</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w:t>
            </w:r>
            <w:r>
              <w:rPr>
                <w:rFonts w:ascii="Arial" w:hAnsi="Arial" w:cs="Arial"/>
                <w:sz w:val="20"/>
                <w:szCs w:val="20"/>
              </w:rPr>
              <w:tab/>
              <w:t>(5,176</w:t>
            </w:r>
            <w:r>
              <w:rPr>
                <w:rFonts w:ascii="Arial" w:hAnsi="Arial" w:cs="Arial"/>
                <w:sz w:val="20"/>
                <w:szCs w:val="20"/>
              </w:rPr>
              <w:tab/>
              <w:t>)</w:t>
            </w:r>
          </w:p>
        </w:tc>
      </w:tr>
      <w:tr w:rsidR="004B3EDE" w:rsidTr="005E4741">
        <w:trPr>
          <w:jc w:val="center"/>
        </w:trPr>
        <w:tc>
          <w:tcPr>
            <w:tcW w:w="9713" w:type="dxa"/>
            <w:gridSpan w:val="2"/>
            <w:tcMar>
              <w:top w:w="0" w:type="dxa"/>
              <w:left w:w="0" w:type="dxa"/>
              <w:bottom w:w="0" w:type="dxa"/>
              <w:right w:w="0" w:type="dxa"/>
            </w:tcMar>
            <w:vAlign w:val="bottom"/>
            <w:hideMark/>
          </w:tcPr>
          <w:p w:rsidR="004B3EDE" w:rsidRDefault="004B3EDE" w:rsidP="0087184C">
            <w:pPr>
              <w:pStyle w:val="rrdsinglerule"/>
              <w:ind w:left="-288" w:right="115"/>
            </w:pPr>
            <w:r>
              <w:t> </w:t>
            </w:r>
          </w:p>
        </w:tc>
        <w:tc>
          <w:tcPr>
            <w:tcW w:w="1087" w:type="dxa"/>
            <w:tcMar>
              <w:top w:w="0" w:type="dxa"/>
              <w:left w:w="0" w:type="dxa"/>
              <w:bottom w:w="0" w:type="dxa"/>
              <w:right w:w="0" w:type="dxa"/>
            </w:tcMar>
            <w:vAlign w:val="bottom"/>
            <w:hideMark/>
          </w:tcPr>
          <w:p w:rsidR="004B3EDE" w:rsidRDefault="004B3EDE" w:rsidP="0087184C">
            <w:pPr>
              <w:pStyle w:val="rrdsinglerule"/>
              <w:ind w:left="202" w:right="115"/>
            </w:pPr>
            <w:r>
              <w:t> </w:t>
            </w:r>
          </w:p>
        </w:tc>
      </w:tr>
      <w:tr w:rsidR="004B3EDE" w:rsidTr="005E4741">
        <w:trPr>
          <w:jc w:val="center"/>
        </w:trPr>
        <w:tc>
          <w:tcPr>
            <w:tcW w:w="8566" w:type="dxa"/>
            <w:tcMar>
              <w:left w:w="0" w:type="dxa"/>
            </w:tcMar>
            <w:hideMark/>
          </w:tcPr>
          <w:p w:rsidR="004B3EDE" w:rsidRDefault="004B3EDE" w:rsidP="005E4741">
            <w:pPr>
              <w:pStyle w:val="NormalWeb"/>
              <w:ind w:left="720" w:hanging="240"/>
            </w:pPr>
            <w:r>
              <w:rPr>
                <w:rFonts w:ascii="Arial" w:hAnsi="Arial" w:cs="Arial"/>
                <w:sz w:val="20"/>
                <w:szCs w:val="20"/>
              </w:rPr>
              <w:t>Net deferred income tax assets</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w:t>
            </w:r>
            <w:r>
              <w:rPr>
                <w:rFonts w:ascii="Arial" w:hAnsi="Arial" w:cs="Arial"/>
                <w:b/>
                <w:bCs/>
                <w:sz w:val="20"/>
                <w:szCs w:val="20"/>
              </w:rPr>
              <w:tab/>
              <w:t>6,201</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w:t>
            </w:r>
            <w:r>
              <w:rPr>
                <w:rFonts w:ascii="Arial" w:hAnsi="Arial" w:cs="Arial"/>
                <w:sz w:val="20"/>
                <w:szCs w:val="20"/>
              </w:rPr>
              <w:tab/>
              <w:t>7,303</w:t>
            </w:r>
            <w:r>
              <w:rPr>
                <w:rFonts w:ascii="Arial" w:hAnsi="Arial" w:cs="Arial"/>
                <w:sz w:val="20"/>
                <w:szCs w:val="20"/>
              </w:rPr>
              <w:tab/>
            </w:r>
          </w:p>
        </w:tc>
      </w:tr>
      <w:tr w:rsidR="004B3EDE" w:rsidTr="005E4741">
        <w:trPr>
          <w:jc w:val="center"/>
        </w:trPr>
        <w:tc>
          <w:tcPr>
            <w:tcW w:w="8566" w:type="dxa"/>
            <w:tcMar>
              <w:top w:w="0" w:type="dxa"/>
              <w:left w:w="0" w:type="dxa"/>
              <w:bottom w:w="0" w:type="dxa"/>
              <w:right w:w="0" w:type="dxa"/>
            </w:tcMar>
            <w:vAlign w:val="bottom"/>
            <w:hideMark/>
          </w:tcPr>
          <w:p w:rsidR="004B3EDE" w:rsidRDefault="004B3EDE" w:rsidP="005E4741">
            <w:pPr>
              <w:pStyle w:val="la2"/>
            </w:pPr>
            <w:r>
              <w:t> </w:t>
            </w:r>
          </w:p>
        </w:tc>
        <w:tc>
          <w:tcPr>
            <w:tcW w:w="1147" w:type="dxa"/>
            <w:tcMar>
              <w:top w:w="0" w:type="dxa"/>
              <w:left w:w="0" w:type="dxa"/>
              <w:bottom w:w="0" w:type="dxa"/>
              <w:right w:w="0" w:type="dxa"/>
            </w:tcMar>
            <w:vAlign w:val="bottom"/>
            <w:hideMark/>
          </w:tcPr>
          <w:p w:rsidR="004B3EDE" w:rsidRDefault="004B3EDE" w:rsidP="0087184C">
            <w:pPr>
              <w:pStyle w:val="rrddoublerule"/>
              <w:ind w:left="202" w:right="115"/>
            </w:pPr>
            <w:r>
              <w:t> </w:t>
            </w:r>
          </w:p>
        </w:tc>
        <w:tc>
          <w:tcPr>
            <w:tcW w:w="1087" w:type="dxa"/>
            <w:tcMar>
              <w:top w:w="0" w:type="dxa"/>
              <w:left w:w="0" w:type="dxa"/>
              <w:bottom w:w="0" w:type="dxa"/>
              <w:right w:w="0" w:type="dxa"/>
            </w:tcMar>
            <w:vAlign w:val="bottom"/>
            <w:hideMark/>
          </w:tcPr>
          <w:p w:rsidR="004B3EDE" w:rsidRDefault="004B3EDE" w:rsidP="0087184C">
            <w:pPr>
              <w:pStyle w:val="rrddoublerule"/>
              <w:ind w:left="202" w:right="115"/>
            </w:pPr>
            <w:r>
              <w:t> </w:t>
            </w:r>
          </w:p>
        </w:tc>
      </w:tr>
      <w:tr w:rsidR="004B3EDE" w:rsidTr="005E4741">
        <w:trPr>
          <w:trHeight w:val="75"/>
          <w:jc w:val="center"/>
        </w:trPr>
        <w:tc>
          <w:tcPr>
            <w:tcW w:w="8566" w:type="dxa"/>
            <w:tcMar>
              <w:left w:w="0" w:type="dxa"/>
            </w:tcMar>
            <w:vAlign w:val="center"/>
            <w:hideMark/>
          </w:tcPr>
          <w:p w:rsidR="004B3EDE" w:rsidRDefault="004B3EDE" w:rsidP="005E4741">
            <w:pPr>
              <w:rPr>
                <w:sz w:val="2"/>
                <w:szCs w:val="2"/>
              </w:rPr>
            </w:pPr>
            <w:r>
              <w:rPr>
                <w:sz w:val="2"/>
                <w:szCs w:val="2"/>
              </w:rPr>
              <w:t> </w:t>
            </w:r>
          </w:p>
        </w:tc>
        <w:tc>
          <w:tcPr>
            <w:tcW w:w="1147" w:type="dxa"/>
            <w:tcMar>
              <w:left w:w="0" w:type="dxa"/>
            </w:tcMar>
            <w:vAlign w:val="center"/>
            <w:hideMark/>
          </w:tcPr>
          <w:p w:rsidR="004B3EDE" w:rsidRDefault="004B3EDE" w:rsidP="0087184C">
            <w:pPr>
              <w:ind w:left="202" w:right="115"/>
              <w:rPr>
                <w:sz w:val="2"/>
                <w:szCs w:val="2"/>
              </w:rPr>
            </w:pPr>
            <w:r>
              <w:rPr>
                <w:sz w:val="2"/>
                <w:szCs w:val="2"/>
              </w:rPr>
              <w:t> </w:t>
            </w:r>
          </w:p>
        </w:tc>
        <w:tc>
          <w:tcPr>
            <w:tcW w:w="1087" w:type="dxa"/>
            <w:tcMar>
              <w:left w:w="0" w:type="dxa"/>
            </w:tcMar>
            <w:vAlign w:val="center"/>
            <w:hideMark/>
          </w:tcPr>
          <w:p w:rsidR="004B3EDE" w:rsidRDefault="004B3EDE" w:rsidP="0087184C">
            <w:pPr>
              <w:ind w:left="202" w:right="115"/>
              <w:rPr>
                <w:sz w:val="2"/>
                <w:szCs w:val="2"/>
              </w:rPr>
            </w:pPr>
            <w:r>
              <w:rPr>
                <w:sz w:val="2"/>
                <w:szCs w:val="2"/>
              </w:rPr>
              <w:t> </w:t>
            </w:r>
          </w:p>
        </w:tc>
      </w:tr>
      <w:tr w:rsidR="004B3EDE" w:rsidTr="005E4741">
        <w:trPr>
          <w:jc w:val="center"/>
        </w:trPr>
        <w:tc>
          <w:tcPr>
            <w:tcW w:w="8566" w:type="dxa"/>
            <w:tcMar>
              <w:left w:w="0" w:type="dxa"/>
            </w:tcMar>
            <w:hideMark/>
          </w:tcPr>
          <w:p w:rsidR="004B3EDE" w:rsidRPr="004B3EDE" w:rsidRDefault="004B3EDE" w:rsidP="005E4741">
            <w:pPr>
              <w:pStyle w:val="NormalWeb"/>
              <w:ind w:left="240" w:hanging="240"/>
            </w:pPr>
            <w:r>
              <w:rPr>
                <w:rFonts w:ascii="Arial" w:hAnsi="Arial" w:cs="Arial"/>
                <w:b/>
                <w:bCs/>
                <w:sz w:val="15"/>
                <w:szCs w:val="15"/>
              </w:rPr>
              <w:t>Reported As</w:t>
            </w:r>
          </w:p>
        </w:tc>
        <w:tc>
          <w:tcPr>
            <w:tcW w:w="1147" w:type="dxa"/>
            <w:tcMar>
              <w:top w:w="0" w:type="dxa"/>
              <w:left w:w="0" w:type="dxa"/>
              <w:bottom w:w="0" w:type="dxa"/>
              <w:right w:w="0" w:type="dxa"/>
            </w:tcMar>
            <w:vAlign w:val="bottom"/>
            <w:hideMark/>
          </w:tcPr>
          <w:p w:rsidR="004B3EDE" w:rsidRDefault="004B3EDE" w:rsidP="0087184C">
            <w:pPr>
              <w:pStyle w:val="la2"/>
              <w:ind w:left="202" w:right="115"/>
            </w:pPr>
            <w:r>
              <w:t> </w:t>
            </w:r>
          </w:p>
        </w:tc>
        <w:tc>
          <w:tcPr>
            <w:tcW w:w="1087" w:type="dxa"/>
            <w:tcMar>
              <w:top w:w="0" w:type="dxa"/>
              <w:left w:w="0" w:type="dxa"/>
              <w:bottom w:w="0" w:type="dxa"/>
              <w:right w:w="0" w:type="dxa"/>
            </w:tcMar>
            <w:vAlign w:val="bottom"/>
            <w:hideMark/>
          </w:tcPr>
          <w:p w:rsidR="004B3EDE" w:rsidRDefault="004B3EDE" w:rsidP="0087184C">
            <w:pPr>
              <w:pStyle w:val="la2"/>
              <w:ind w:left="202" w:right="115"/>
            </w:pPr>
            <w:r>
              <w:t> </w:t>
            </w:r>
          </w:p>
        </w:tc>
      </w:tr>
      <w:tr w:rsidR="004B3EDE" w:rsidTr="005E4741">
        <w:trPr>
          <w:trHeight w:val="75"/>
          <w:jc w:val="center"/>
        </w:trPr>
        <w:tc>
          <w:tcPr>
            <w:tcW w:w="8566" w:type="dxa"/>
            <w:tcMar>
              <w:left w:w="0" w:type="dxa"/>
            </w:tcMar>
            <w:vAlign w:val="center"/>
            <w:hideMark/>
          </w:tcPr>
          <w:p w:rsidR="004B3EDE" w:rsidRDefault="004B3EDE" w:rsidP="005E4741">
            <w:pPr>
              <w:rPr>
                <w:sz w:val="2"/>
                <w:szCs w:val="2"/>
              </w:rPr>
            </w:pPr>
            <w:r>
              <w:rPr>
                <w:sz w:val="2"/>
                <w:szCs w:val="2"/>
              </w:rPr>
              <w:t> </w:t>
            </w:r>
          </w:p>
        </w:tc>
        <w:tc>
          <w:tcPr>
            <w:tcW w:w="1147" w:type="dxa"/>
            <w:tcMar>
              <w:left w:w="0" w:type="dxa"/>
            </w:tcMar>
            <w:vAlign w:val="center"/>
            <w:hideMark/>
          </w:tcPr>
          <w:p w:rsidR="004B3EDE" w:rsidRDefault="004B3EDE" w:rsidP="0087184C">
            <w:pPr>
              <w:ind w:left="202" w:right="115"/>
              <w:rPr>
                <w:sz w:val="2"/>
                <w:szCs w:val="2"/>
              </w:rPr>
            </w:pPr>
            <w:r>
              <w:rPr>
                <w:sz w:val="2"/>
                <w:szCs w:val="2"/>
              </w:rPr>
              <w:t> </w:t>
            </w:r>
          </w:p>
        </w:tc>
        <w:tc>
          <w:tcPr>
            <w:tcW w:w="1087" w:type="dxa"/>
            <w:tcMar>
              <w:left w:w="0" w:type="dxa"/>
            </w:tcMar>
            <w:vAlign w:val="center"/>
            <w:hideMark/>
          </w:tcPr>
          <w:p w:rsidR="004B3EDE" w:rsidRDefault="004B3EDE" w:rsidP="0087184C">
            <w:pPr>
              <w:ind w:left="202" w:right="115"/>
              <w:rPr>
                <w:sz w:val="2"/>
                <w:szCs w:val="2"/>
              </w:rPr>
            </w:pPr>
            <w:r>
              <w:rPr>
                <w:sz w:val="2"/>
                <w:szCs w:val="2"/>
              </w:rPr>
              <w:t> </w:t>
            </w:r>
          </w:p>
        </w:tc>
      </w:tr>
      <w:tr w:rsidR="004B3EDE" w:rsidTr="005E4741">
        <w:trPr>
          <w:jc w:val="center"/>
        </w:trPr>
        <w:tc>
          <w:tcPr>
            <w:tcW w:w="8566" w:type="dxa"/>
            <w:tcMar>
              <w:left w:w="0" w:type="dxa"/>
            </w:tcMar>
            <w:hideMark/>
          </w:tcPr>
          <w:p w:rsidR="004B3EDE" w:rsidRPr="004B3EDE" w:rsidRDefault="004B3EDE" w:rsidP="005E4741">
            <w:pPr>
              <w:pStyle w:val="NormalWeb"/>
              <w:ind w:left="240" w:hanging="240"/>
            </w:pPr>
            <w:r>
              <w:rPr>
                <w:rFonts w:ascii="Arial" w:hAnsi="Arial" w:cs="Arial"/>
                <w:sz w:val="20"/>
                <w:szCs w:val="20"/>
              </w:rPr>
              <w:t>Other long-term assets</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w:t>
            </w:r>
            <w:r>
              <w:rPr>
                <w:rFonts w:ascii="Arial" w:hAnsi="Arial" w:cs="Arial"/>
                <w:b/>
                <w:bCs/>
                <w:sz w:val="20"/>
                <w:szCs w:val="20"/>
              </w:rPr>
              <w:tab/>
              <w:t>6,405</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w:t>
            </w:r>
            <w:r>
              <w:rPr>
                <w:rFonts w:ascii="Arial" w:hAnsi="Arial" w:cs="Arial"/>
                <w:sz w:val="20"/>
                <w:szCs w:val="20"/>
              </w:rPr>
              <w:tab/>
              <w:t>7,536</w:t>
            </w:r>
            <w:r>
              <w:rPr>
                <w:rFonts w:ascii="Arial" w:hAnsi="Arial" w:cs="Arial"/>
                <w:sz w:val="20"/>
                <w:szCs w:val="20"/>
              </w:rPr>
              <w:tab/>
            </w:r>
          </w:p>
        </w:tc>
      </w:tr>
      <w:tr w:rsidR="004B3EDE" w:rsidTr="005E4741">
        <w:trPr>
          <w:jc w:val="center"/>
        </w:trPr>
        <w:tc>
          <w:tcPr>
            <w:tcW w:w="8566" w:type="dxa"/>
            <w:tcMar>
              <w:left w:w="0" w:type="dxa"/>
            </w:tcMar>
            <w:hideMark/>
          </w:tcPr>
          <w:p w:rsidR="004B3EDE" w:rsidRDefault="004B3EDE" w:rsidP="005E4741">
            <w:pPr>
              <w:pStyle w:val="NormalWeb"/>
              <w:ind w:left="240" w:hanging="240"/>
            </w:pPr>
            <w:r>
              <w:rPr>
                <w:rFonts w:ascii="Arial" w:hAnsi="Arial" w:cs="Arial"/>
                <w:sz w:val="20"/>
                <w:szCs w:val="20"/>
              </w:rPr>
              <w:t>Long-term deferred income tax liabilities</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ab/>
              <w:t>(204</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ab/>
              <w:t>(233</w:t>
            </w:r>
            <w:r>
              <w:rPr>
                <w:rFonts w:ascii="Arial" w:hAnsi="Arial" w:cs="Arial"/>
                <w:sz w:val="20"/>
                <w:szCs w:val="20"/>
              </w:rPr>
              <w:tab/>
              <w:t>)</w:t>
            </w:r>
          </w:p>
        </w:tc>
      </w:tr>
      <w:tr w:rsidR="004B3EDE" w:rsidTr="005E4741">
        <w:trPr>
          <w:jc w:val="center"/>
        </w:trPr>
        <w:tc>
          <w:tcPr>
            <w:tcW w:w="9713" w:type="dxa"/>
            <w:gridSpan w:val="2"/>
            <w:tcMar>
              <w:top w:w="0" w:type="dxa"/>
              <w:left w:w="0" w:type="dxa"/>
              <w:bottom w:w="0" w:type="dxa"/>
              <w:right w:w="0" w:type="dxa"/>
            </w:tcMar>
            <w:vAlign w:val="bottom"/>
            <w:hideMark/>
          </w:tcPr>
          <w:p w:rsidR="004B3EDE" w:rsidRDefault="004B3EDE" w:rsidP="0087184C">
            <w:pPr>
              <w:pStyle w:val="rrdsinglerule"/>
              <w:ind w:left="-288" w:right="115"/>
            </w:pPr>
            <w:r>
              <w:t> </w:t>
            </w:r>
          </w:p>
        </w:tc>
        <w:tc>
          <w:tcPr>
            <w:tcW w:w="1087" w:type="dxa"/>
            <w:tcMar>
              <w:top w:w="0" w:type="dxa"/>
              <w:left w:w="0" w:type="dxa"/>
              <w:bottom w:w="0" w:type="dxa"/>
              <w:right w:w="0" w:type="dxa"/>
            </w:tcMar>
            <w:vAlign w:val="bottom"/>
            <w:hideMark/>
          </w:tcPr>
          <w:p w:rsidR="004B3EDE" w:rsidRDefault="004B3EDE" w:rsidP="0087184C">
            <w:pPr>
              <w:pStyle w:val="rrdsinglerule"/>
              <w:ind w:left="202" w:right="115"/>
            </w:pPr>
            <w:r>
              <w:t> </w:t>
            </w:r>
          </w:p>
        </w:tc>
      </w:tr>
      <w:tr w:rsidR="004B3EDE" w:rsidTr="005E4741">
        <w:trPr>
          <w:jc w:val="center"/>
        </w:trPr>
        <w:tc>
          <w:tcPr>
            <w:tcW w:w="8566" w:type="dxa"/>
            <w:tcMar>
              <w:left w:w="0" w:type="dxa"/>
            </w:tcMar>
            <w:hideMark/>
          </w:tcPr>
          <w:p w:rsidR="004B3EDE" w:rsidRDefault="004B3EDE" w:rsidP="005E4741">
            <w:pPr>
              <w:pStyle w:val="NormalWeb"/>
              <w:ind w:left="720" w:hanging="240"/>
            </w:pPr>
            <w:r>
              <w:rPr>
                <w:rFonts w:ascii="Arial" w:hAnsi="Arial" w:cs="Arial"/>
                <w:sz w:val="20"/>
                <w:szCs w:val="20"/>
              </w:rPr>
              <w:t>Net deferred income tax assets</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02" w:right="115"/>
            </w:pPr>
            <w:r>
              <w:rPr>
                <w:rFonts w:ascii="Arial" w:hAnsi="Arial" w:cs="Arial"/>
                <w:b/>
                <w:bCs/>
                <w:sz w:val="20"/>
                <w:szCs w:val="20"/>
              </w:rPr>
              <w:t>$</w:t>
            </w:r>
            <w:r>
              <w:rPr>
                <w:rFonts w:ascii="Arial" w:hAnsi="Arial" w:cs="Arial"/>
                <w:b/>
                <w:bCs/>
                <w:sz w:val="20"/>
                <w:szCs w:val="20"/>
              </w:rPr>
              <w:tab/>
              <w:t>6,201</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02" w:right="115"/>
            </w:pPr>
            <w:r>
              <w:rPr>
                <w:rFonts w:ascii="Arial" w:hAnsi="Arial" w:cs="Arial"/>
                <w:sz w:val="20"/>
                <w:szCs w:val="20"/>
              </w:rPr>
              <w:t>$</w:t>
            </w:r>
            <w:r>
              <w:rPr>
                <w:rFonts w:ascii="Arial" w:hAnsi="Arial" w:cs="Arial"/>
                <w:sz w:val="20"/>
                <w:szCs w:val="20"/>
              </w:rPr>
              <w:tab/>
              <w:t>7,303</w:t>
            </w:r>
            <w:r>
              <w:rPr>
                <w:rFonts w:ascii="Arial" w:hAnsi="Arial" w:cs="Arial"/>
                <w:sz w:val="20"/>
                <w:szCs w:val="20"/>
              </w:rPr>
              <w:tab/>
            </w:r>
          </w:p>
        </w:tc>
      </w:tr>
      <w:tr w:rsidR="004B3EDE" w:rsidTr="005E4741">
        <w:trPr>
          <w:jc w:val="center"/>
        </w:trPr>
        <w:tc>
          <w:tcPr>
            <w:tcW w:w="8566" w:type="dxa"/>
            <w:tcMar>
              <w:top w:w="0" w:type="dxa"/>
              <w:left w:w="0" w:type="dxa"/>
              <w:bottom w:w="0" w:type="dxa"/>
              <w:right w:w="0" w:type="dxa"/>
            </w:tcMar>
            <w:vAlign w:val="bottom"/>
            <w:hideMark/>
          </w:tcPr>
          <w:p w:rsidR="004B3EDE" w:rsidRDefault="004B3EDE" w:rsidP="005E4741">
            <w:pPr>
              <w:pStyle w:val="la2"/>
            </w:pPr>
            <w:r>
              <w:t> </w:t>
            </w:r>
          </w:p>
        </w:tc>
        <w:tc>
          <w:tcPr>
            <w:tcW w:w="1147" w:type="dxa"/>
            <w:tcMar>
              <w:top w:w="0" w:type="dxa"/>
              <w:left w:w="0" w:type="dxa"/>
              <w:bottom w:w="0" w:type="dxa"/>
              <w:right w:w="0" w:type="dxa"/>
            </w:tcMar>
            <w:vAlign w:val="bottom"/>
            <w:hideMark/>
          </w:tcPr>
          <w:p w:rsidR="004B3EDE" w:rsidRDefault="004B3EDE" w:rsidP="0087184C">
            <w:pPr>
              <w:pStyle w:val="rrddoublerule"/>
              <w:ind w:left="202" w:right="115"/>
            </w:pPr>
            <w:r>
              <w:t> </w:t>
            </w:r>
          </w:p>
        </w:tc>
        <w:tc>
          <w:tcPr>
            <w:tcW w:w="1087" w:type="dxa"/>
            <w:tcMar>
              <w:top w:w="0" w:type="dxa"/>
              <w:left w:w="0" w:type="dxa"/>
              <w:bottom w:w="0" w:type="dxa"/>
              <w:right w:w="0" w:type="dxa"/>
            </w:tcMar>
            <w:vAlign w:val="bottom"/>
            <w:hideMark/>
          </w:tcPr>
          <w:p w:rsidR="004B3EDE" w:rsidRDefault="004B3EDE" w:rsidP="0087184C">
            <w:pPr>
              <w:pStyle w:val="rrddoublerule"/>
              <w:ind w:left="202" w:right="115"/>
            </w:pPr>
            <w:r>
              <w:t> </w:t>
            </w:r>
          </w:p>
        </w:tc>
      </w:tr>
    </w:tbl>
    <w:p w:rsidR="004B3EDE" w:rsidRDefault="004B3EDE" w:rsidP="004B3EDE">
      <w:pPr>
        <w:pStyle w:val="NormalWeb"/>
        <w:spacing w:before="180" w:beforeAutospacing="0" w:after="0" w:afterAutospacing="0"/>
        <w:jc w:val="both"/>
      </w:pPr>
      <w:r>
        <w:rPr>
          <w:rFonts w:ascii="Arial" w:hAnsi="Arial" w:cs="Arial"/>
          <w:sz w:val="20"/>
          <w:szCs w:val="20"/>
        </w:rPr>
        <w:t xml:space="preserve">Deferred income tax balances reflect the effects of temporary differences between the carrying amounts of assets and liabilities and their tax bases and are stated at enacted tax rates expected to be in effect when the taxes are paid or recovered. </w:t>
      </w:r>
    </w:p>
    <w:p w:rsidR="004B3EDE" w:rsidRDefault="004B3EDE" w:rsidP="004B3EDE">
      <w:pPr>
        <w:pStyle w:val="NormalWeb"/>
        <w:spacing w:before="180" w:beforeAutospacing="0" w:after="0" w:afterAutospacing="0"/>
        <w:jc w:val="both"/>
      </w:pPr>
      <w:r>
        <w:rPr>
          <w:rFonts w:ascii="Arial" w:hAnsi="Arial" w:cs="Arial"/>
          <w:sz w:val="20"/>
          <w:szCs w:val="20"/>
        </w:rPr>
        <w:t xml:space="preserve">As of June 30, 2020, we had federal, state, and foreign net operating loss carryforwards of $547 million, $975 million, and $2.0 billion, respectively. The federal and state net operating loss carryforwards will expire in various years from fiscal 2021 through 2040, if not utilized. The majority of our foreign net operating loss carryforwards do not expire. Certain acquired net operating loss carryforwards are subject to an annual limitation, but are expected to be realized with the exception of those which have a valuation allowance. </w:t>
      </w:r>
    </w:p>
    <w:p w:rsidR="004B3EDE" w:rsidRDefault="004B3EDE" w:rsidP="004B3EDE">
      <w:pPr>
        <w:pStyle w:val="NormalWeb"/>
        <w:spacing w:before="180" w:beforeAutospacing="0" w:after="0" w:afterAutospacing="0"/>
        <w:jc w:val="both"/>
      </w:pPr>
      <w:r>
        <w:rPr>
          <w:rFonts w:ascii="Arial" w:hAnsi="Arial" w:cs="Arial"/>
          <w:sz w:val="20"/>
          <w:szCs w:val="20"/>
        </w:rPr>
        <w:t xml:space="preserve">The valuation allowance disclosed in the table above relates to the foreign net operating loss carryforwards and other net deferred tax assets that may not be realized. In fiscal year 2020, we removed $2.0 billion of foreign net operating losses and corresponding valuation allowances as a result of the liquidation of a foreign subsidiary. There was no impact to our consolidated financial statements. </w:t>
      </w:r>
    </w:p>
    <w:p w:rsidR="004B3EDE" w:rsidRDefault="004B3EDE" w:rsidP="004B3EDE">
      <w:pPr>
        <w:pStyle w:val="NormalWeb"/>
        <w:spacing w:before="180" w:beforeAutospacing="0" w:after="0" w:afterAutospacing="0"/>
        <w:jc w:val="both"/>
      </w:pPr>
      <w:r>
        <w:rPr>
          <w:rFonts w:ascii="Arial" w:hAnsi="Arial" w:cs="Arial"/>
          <w:sz w:val="20"/>
          <w:szCs w:val="20"/>
        </w:rPr>
        <w:t xml:space="preserve">Income taxes paid, net of refunds, were $12.5 billion, $8.4 billion, and $5.5 billion in fiscal years 2020, 2019, and 2018, respectively. </w:t>
      </w:r>
    </w:p>
    <w:p w:rsidR="004B3EDE" w:rsidRDefault="004B3EDE" w:rsidP="004B3EDE">
      <w:pPr>
        <w:pStyle w:val="NormalWeb"/>
        <w:keepNext/>
        <w:spacing w:before="270" w:beforeAutospacing="0" w:after="0" w:afterAutospacing="0"/>
        <w:jc w:val="both"/>
      </w:pPr>
      <w:r>
        <w:rPr>
          <w:rFonts w:ascii="Arial" w:hAnsi="Arial" w:cs="Arial"/>
          <w:b/>
          <w:bCs/>
          <w:sz w:val="20"/>
          <w:szCs w:val="20"/>
        </w:rPr>
        <w:t xml:space="preserve">Uncertain Tax Positions </w:t>
      </w:r>
    </w:p>
    <w:p w:rsidR="004B3EDE" w:rsidRDefault="004B3EDE" w:rsidP="004B3EDE">
      <w:pPr>
        <w:pStyle w:val="NormalWeb"/>
        <w:spacing w:before="180" w:beforeAutospacing="0" w:after="0" w:afterAutospacing="0"/>
        <w:jc w:val="both"/>
      </w:pPr>
      <w:r>
        <w:rPr>
          <w:rFonts w:ascii="Arial" w:hAnsi="Arial" w:cs="Arial"/>
          <w:sz w:val="20"/>
          <w:szCs w:val="20"/>
        </w:rPr>
        <w:t xml:space="preserve">Gross unrecognized tax benefits related to uncertain tax positions as of June 30, 2020, 2019, and 2018, were $13.8 billion, $13.1 billion, and $12.0 billion, respectively, which were primarily included in long-term income taxes in </w:t>
      </w:r>
    </w:p>
    <w:p w:rsidR="004B3EDE" w:rsidRDefault="004B3EDE" w:rsidP="004B3EDE">
      <w:pPr>
        <w:pStyle w:val="NormalWeb"/>
        <w:spacing w:before="0" w:beforeAutospacing="0" w:after="0" w:afterAutospacing="0"/>
        <w:jc w:val="both"/>
      </w:pPr>
      <w:r>
        <w:br w:type="page"/>
      </w:r>
      <w:r>
        <w:rPr>
          <w:rFonts w:ascii="Arial" w:hAnsi="Arial" w:cs="Arial"/>
          <w:sz w:val="20"/>
          <w:szCs w:val="20"/>
        </w:rPr>
        <w:t xml:space="preserve">our consolidated balance sheets. If recognized, the resulting tax benefit would affect our effective tax rates for fiscal years 2020, 2019, and 2018 by $12.1 billion, $12.0 billion, and $11.3 billion, respectively. </w:t>
      </w:r>
    </w:p>
    <w:p w:rsidR="004B3EDE" w:rsidRDefault="004B3EDE" w:rsidP="004B3EDE">
      <w:pPr>
        <w:pStyle w:val="NormalWeb"/>
        <w:spacing w:before="180" w:beforeAutospacing="0" w:after="0" w:afterAutospacing="0"/>
        <w:jc w:val="both"/>
      </w:pPr>
      <w:r>
        <w:rPr>
          <w:rFonts w:ascii="Arial" w:hAnsi="Arial" w:cs="Arial"/>
          <w:sz w:val="20"/>
          <w:szCs w:val="20"/>
        </w:rPr>
        <w:t xml:space="preserve">As of June 30, 2020, 2019, and 2018, we had accrued interest expense related to uncertain tax positions of $4.0 billion, $3.4 billion, and $3.0 billion, respectively, net of income tax benefits. The provision for income taxes for fiscal years 2020, 2019, and 2018 included interest expense related to uncertain tax positions of $579 million, $515 million, and $688 million, respectively, net of income tax benefits.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The aggregate changes in the gross unrecognized tax benefits related to uncertain tax positions were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479"/>
        <w:gridCol w:w="1147"/>
        <w:gridCol w:w="1087"/>
        <w:gridCol w:w="1087"/>
      </w:tblGrid>
      <w:tr w:rsidR="004B3EDE" w:rsidTr="0087184C">
        <w:trPr>
          <w:tblHeader/>
          <w:jc w:val="center"/>
        </w:trPr>
        <w:tc>
          <w:tcPr>
            <w:tcW w:w="7479"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1147" w:type="dxa"/>
            <w:tcMar>
              <w:top w:w="0" w:type="dxa"/>
              <w:left w:w="0" w:type="dxa"/>
              <w:bottom w:w="0" w:type="dxa"/>
              <w:right w:w="0" w:type="dxa"/>
            </w:tcMar>
            <w:vAlign w:val="bottom"/>
            <w:hideMark/>
          </w:tcPr>
          <w:p w:rsidR="004B3EDE" w:rsidRDefault="004B3EDE" w:rsidP="0087184C">
            <w:pPr>
              <w:pStyle w:val="la2"/>
              <w:ind w:left="216" w:right="115"/>
            </w:pPr>
            <w:r>
              <w:t> </w:t>
            </w:r>
          </w:p>
        </w:tc>
        <w:tc>
          <w:tcPr>
            <w:tcW w:w="1087" w:type="dxa"/>
            <w:tcMar>
              <w:top w:w="0" w:type="dxa"/>
              <w:left w:w="0" w:type="dxa"/>
              <w:bottom w:w="0" w:type="dxa"/>
              <w:right w:w="0" w:type="dxa"/>
            </w:tcMar>
            <w:vAlign w:val="bottom"/>
            <w:hideMark/>
          </w:tcPr>
          <w:p w:rsidR="004B3EDE" w:rsidRDefault="004B3EDE" w:rsidP="0087184C">
            <w:pPr>
              <w:pStyle w:val="la2"/>
              <w:ind w:left="216" w:right="115"/>
            </w:pPr>
            <w:r>
              <w:t> </w:t>
            </w:r>
          </w:p>
        </w:tc>
        <w:tc>
          <w:tcPr>
            <w:tcW w:w="1087" w:type="dxa"/>
            <w:tcMar>
              <w:top w:w="0" w:type="dxa"/>
              <w:left w:w="0" w:type="dxa"/>
              <w:bottom w:w="0" w:type="dxa"/>
              <w:right w:w="0" w:type="dxa"/>
            </w:tcMar>
            <w:vAlign w:val="bottom"/>
            <w:hideMark/>
          </w:tcPr>
          <w:p w:rsidR="004B3EDE" w:rsidRDefault="004B3EDE" w:rsidP="0087184C">
            <w:pPr>
              <w:pStyle w:val="la2"/>
              <w:ind w:left="216" w:right="115"/>
            </w:pPr>
            <w:r>
              <w:t> </w:t>
            </w:r>
          </w:p>
        </w:tc>
      </w:tr>
      <w:tr w:rsidR="004B3EDE" w:rsidTr="0087184C">
        <w:trPr>
          <w:jc w:val="center"/>
        </w:trPr>
        <w:tc>
          <w:tcPr>
            <w:tcW w:w="10800" w:type="dxa"/>
            <w:gridSpan w:val="4"/>
            <w:tcMar>
              <w:top w:w="0" w:type="dxa"/>
              <w:left w:w="0" w:type="dxa"/>
              <w:bottom w:w="0" w:type="dxa"/>
              <w:right w:w="0" w:type="dxa"/>
            </w:tcMar>
            <w:vAlign w:val="bottom"/>
            <w:hideMark/>
          </w:tcPr>
          <w:p w:rsidR="004B3EDE" w:rsidRDefault="004B3EDE" w:rsidP="0087184C">
            <w:pPr>
              <w:pStyle w:val="rrdsinglerule"/>
              <w:ind w:left="-540" w:right="115"/>
            </w:pPr>
            <w:r>
              <w:t> </w:t>
            </w:r>
          </w:p>
        </w:tc>
      </w:tr>
      <w:tr w:rsidR="004B3EDE" w:rsidTr="0087184C">
        <w:trPr>
          <w:trHeight w:val="75"/>
          <w:jc w:val="center"/>
        </w:trPr>
        <w:tc>
          <w:tcPr>
            <w:tcW w:w="7479" w:type="dxa"/>
            <w:tcMar>
              <w:left w:w="0" w:type="dxa"/>
            </w:tcMar>
            <w:vAlign w:val="center"/>
            <w:hideMark/>
          </w:tcPr>
          <w:p w:rsidR="004B3EDE" w:rsidRDefault="004B3EDE" w:rsidP="005E4741">
            <w:pPr>
              <w:rPr>
                <w:sz w:val="2"/>
                <w:szCs w:val="2"/>
              </w:rPr>
            </w:pPr>
            <w:r>
              <w:rPr>
                <w:sz w:val="2"/>
                <w:szCs w:val="2"/>
              </w:rPr>
              <w:t> </w:t>
            </w:r>
          </w:p>
        </w:tc>
        <w:tc>
          <w:tcPr>
            <w:tcW w:w="1147" w:type="dxa"/>
            <w:tcMar>
              <w:left w:w="0" w:type="dxa"/>
            </w:tcMar>
            <w:vAlign w:val="center"/>
            <w:hideMark/>
          </w:tcPr>
          <w:p w:rsidR="004B3EDE" w:rsidRDefault="004B3EDE" w:rsidP="0087184C">
            <w:pPr>
              <w:ind w:left="216" w:right="115"/>
              <w:rPr>
                <w:sz w:val="2"/>
                <w:szCs w:val="2"/>
              </w:rPr>
            </w:pPr>
            <w:r>
              <w:rPr>
                <w:sz w:val="2"/>
                <w:szCs w:val="2"/>
              </w:rPr>
              <w:t> </w:t>
            </w:r>
          </w:p>
        </w:tc>
        <w:tc>
          <w:tcPr>
            <w:tcW w:w="1087" w:type="dxa"/>
            <w:tcMar>
              <w:left w:w="0" w:type="dxa"/>
            </w:tcMar>
            <w:vAlign w:val="center"/>
            <w:hideMark/>
          </w:tcPr>
          <w:p w:rsidR="004B3EDE" w:rsidRDefault="004B3EDE" w:rsidP="0087184C">
            <w:pPr>
              <w:ind w:left="216" w:right="115"/>
              <w:rPr>
                <w:sz w:val="2"/>
                <w:szCs w:val="2"/>
              </w:rPr>
            </w:pPr>
            <w:r>
              <w:rPr>
                <w:sz w:val="2"/>
                <w:szCs w:val="2"/>
              </w:rPr>
              <w:t> </w:t>
            </w:r>
          </w:p>
        </w:tc>
        <w:tc>
          <w:tcPr>
            <w:tcW w:w="1087" w:type="dxa"/>
            <w:tcMar>
              <w:left w:w="0" w:type="dxa"/>
            </w:tcMar>
            <w:vAlign w:val="center"/>
            <w:hideMark/>
          </w:tcPr>
          <w:p w:rsidR="004B3EDE" w:rsidRDefault="004B3EDE" w:rsidP="0087184C">
            <w:pPr>
              <w:ind w:left="216" w:right="115"/>
              <w:rPr>
                <w:sz w:val="2"/>
                <w:szCs w:val="2"/>
              </w:rPr>
            </w:pPr>
            <w:r>
              <w:rPr>
                <w:sz w:val="2"/>
                <w:szCs w:val="2"/>
              </w:rPr>
              <w:t> </w:t>
            </w:r>
          </w:p>
        </w:tc>
      </w:tr>
      <w:tr w:rsidR="004B3EDE" w:rsidTr="0087184C">
        <w:trPr>
          <w:jc w:val="center"/>
        </w:trPr>
        <w:tc>
          <w:tcPr>
            <w:tcW w:w="7479"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Year Ended June 30,</w:t>
            </w:r>
          </w:p>
        </w:tc>
        <w:tc>
          <w:tcPr>
            <w:tcW w:w="1147" w:type="dxa"/>
            <w:tcMar>
              <w:top w:w="0" w:type="dxa"/>
              <w:left w:w="0" w:type="dxa"/>
              <w:bottom w:w="0" w:type="dxa"/>
              <w:right w:w="0" w:type="dxa"/>
            </w:tcMar>
            <w:vAlign w:val="bottom"/>
            <w:hideMark/>
          </w:tcPr>
          <w:p w:rsidR="004B3EDE" w:rsidRDefault="004B3EDE" w:rsidP="0087184C">
            <w:pPr>
              <w:ind w:left="216" w:right="115"/>
              <w:jc w:val="right"/>
            </w:pPr>
            <w:r>
              <w:rPr>
                <w:rFonts w:ascii="Arial" w:hAnsi="Arial" w:cs="Arial"/>
                <w:b/>
                <w:bCs/>
                <w:sz w:val="15"/>
                <w:szCs w:val="15"/>
              </w:rPr>
              <w:t>2020</w:t>
            </w:r>
          </w:p>
        </w:tc>
        <w:tc>
          <w:tcPr>
            <w:tcW w:w="1087" w:type="dxa"/>
            <w:tcMar>
              <w:top w:w="0" w:type="dxa"/>
              <w:left w:w="0" w:type="dxa"/>
              <w:bottom w:w="0" w:type="dxa"/>
              <w:right w:w="0" w:type="dxa"/>
            </w:tcMar>
            <w:vAlign w:val="bottom"/>
            <w:hideMark/>
          </w:tcPr>
          <w:p w:rsidR="004B3EDE" w:rsidRDefault="004B3EDE" w:rsidP="0087184C">
            <w:pPr>
              <w:ind w:left="216" w:right="115"/>
              <w:jc w:val="right"/>
            </w:pPr>
            <w:r>
              <w:rPr>
                <w:rFonts w:ascii="Arial" w:hAnsi="Arial" w:cs="Arial"/>
                <w:b/>
                <w:bCs/>
                <w:sz w:val="15"/>
                <w:szCs w:val="15"/>
              </w:rPr>
              <w:t>2019</w:t>
            </w:r>
          </w:p>
        </w:tc>
        <w:tc>
          <w:tcPr>
            <w:tcW w:w="1087" w:type="dxa"/>
            <w:tcMar>
              <w:top w:w="0" w:type="dxa"/>
              <w:left w:w="0" w:type="dxa"/>
              <w:bottom w:w="0" w:type="dxa"/>
              <w:right w:w="0" w:type="dxa"/>
            </w:tcMar>
            <w:vAlign w:val="bottom"/>
            <w:hideMark/>
          </w:tcPr>
          <w:p w:rsidR="004B3EDE" w:rsidRDefault="004B3EDE" w:rsidP="0087184C">
            <w:pPr>
              <w:ind w:left="216" w:right="115"/>
              <w:jc w:val="right"/>
            </w:pPr>
            <w:r>
              <w:rPr>
                <w:rFonts w:ascii="Arial" w:hAnsi="Arial" w:cs="Arial"/>
                <w:b/>
                <w:bCs/>
                <w:sz w:val="15"/>
                <w:szCs w:val="15"/>
              </w:rPr>
              <w:t>2018</w:t>
            </w:r>
          </w:p>
        </w:tc>
      </w:tr>
      <w:tr w:rsidR="004B3EDE" w:rsidTr="0087184C">
        <w:trPr>
          <w:trHeight w:val="75"/>
          <w:jc w:val="center"/>
        </w:trPr>
        <w:tc>
          <w:tcPr>
            <w:tcW w:w="7479" w:type="dxa"/>
            <w:tcMar>
              <w:left w:w="0" w:type="dxa"/>
            </w:tcMar>
            <w:vAlign w:val="center"/>
            <w:hideMark/>
          </w:tcPr>
          <w:p w:rsidR="004B3EDE" w:rsidRDefault="004B3EDE" w:rsidP="005E4741">
            <w:pPr>
              <w:rPr>
                <w:sz w:val="2"/>
                <w:szCs w:val="2"/>
              </w:rPr>
            </w:pPr>
            <w:r>
              <w:rPr>
                <w:sz w:val="2"/>
                <w:szCs w:val="2"/>
              </w:rPr>
              <w:t> </w:t>
            </w:r>
          </w:p>
        </w:tc>
        <w:tc>
          <w:tcPr>
            <w:tcW w:w="1147" w:type="dxa"/>
            <w:tcMar>
              <w:left w:w="0" w:type="dxa"/>
            </w:tcMar>
            <w:vAlign w:val="center"/>
            <w:hideMark/>
          </w:tcPr>
          <w:p w:rsidR="004B3EDE" w:rsidRDefault="004B3EDE" w:rsidP="0087184C">
            <w:pPr>
              <w:ind w:left="216" w:right="115"/>
              <w:rPr>
                <w:sz w:val="2"/>
                <w:szCs w:val="2"/>
              </w:rPr>
            </w:pPr>
            <w:r>
              <w:rPr>
                <w:sz w:val="2"/>
                <w:szCs w:val="2"/>
              </w:rPr>
              <w:t> </w:t>
            </w:r>
          </w:p>
        </w:tc>
        <w:tc>
          <w:tcPr>
            <w:tcW w:w="1087" w:type="dxa"/>
            <w:tcMar>
              <w:left w:w="0" w:type="dxa"/>
            </w:tcMar>
            <w:vAlign w:val="center"/>
            <w:hideMark/>
          </w:tcPr>
          <w:p w:rsidR="004B3EDE" w:rsidRDefault="004B3EDE" w:rsidP="0087184C">
            <w:pPr>
              <w:ind w:left="216" w:right="115"/>
              <w:rPr>
                <w:sz w:val="2"/>
                <w:szCs w:val="2"/>
              </w:rPr>
            </w:pPr>
            <w:r>
              <w:rPr>
                <w:sz w:val="2"/>
                <w:szCs w:val="2"/>
              </w:rPr>
              <w:t> </w:t>
            </w:r>
          </w:p>
        </w:tc>
        <w:tc>
          <w:tcPr>
            <w:tcW w:w="1087" w:type="dxa"/>
            <w:tcMar>
              <w:left w:w="0" w:type="dxa"/>
            </w:tcMar>
            <w:vAlign w:val="center"/>
            <w:hideMark/>
          </w:tcPr>
          <w:p w:rsidR="004B3EDE" w:rsidRDefault="004B3EDE" w:rsidP="0087184C">
            <w:pPr>
              <w:ind w:left="216" w:right="115"/>
              <w:rPr>
                <w:sz w:val="2"/>
                <w:szCs w:val="2"/>
              </w:rPr>
            </w:pPr>
            <w:r>
              <w:rPr>
                <w:sz w:val="2"/>
                <w:szCs w:val="2"/>
              </w:rPr>
              <w:t> </w:t>
            </w:r>
          </w:p>
        </w:tc>
      </w:tr>
      <w:tr w:rsidR="004B3EDE" w:rsidTr="0087184C">
        <w:trPr>
          <w:jc w:val="center"/>
        </w:trPr>
        <w:tc>
          <w:tcPr>
            <w:tcW w:w="7479" w:type="dxa"/>
            <w:tcMar>
              <w:left w:w="0" w:type="dxa"/>
            </w:tcMar>
            <w:hideMark/>
          </w:tcPr>
          <w:p w:rsidR="004B3EDE" w:rsidRPr="004B3EDE" w:rsidRDefault="004B3EDE" w:rsidP="005E4741">
            <w:pPr>
              <w:pStyle w:val="NormalWeb"/>
              <w:ind w:left="240" w:hanging="240"/>
            </w:pPr>
            <w:r>
              <w:rPr>
                <w:rFonts w:ascii="Arial" w:hAnsi="Arial" w:cs="Arial"/>
                <w:sz w:val="20"/>
                <w:szCs w:val="20"/>
              </w:rPr>
              <w:t>Beginning unrecognized tax benefits</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16" w:right="115"/>
            </w:pPr>
            <w:r>
              <w:rPr>
                <w:rFonts w:ascii="Arial" w:hAnsi="Arial" w:cs="Arial"/>
                <w:b/>
                <w:bCs/>
                <w:sz w:val="20"/>
                <w:szCs w:val="20"/>
              </w:rPr>
              <w:t>$</w:t>
            </w:r>
            <w:r>
              <w:rPr>
                <w:rFonts w:ascii="Arial" w:hAnsi="Arial" w:cs="Arial"/>
                <w:b/>
                <w:bCs/>
                <w:sz w:val="20"/>
                <w:szCs w:val="20"/>
              </w:rPr>
              <w:tab/>
              <w:t>13,146</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16" w:right="115"/>
            </w:pPr>
            <w:r>
              <w:rPr>
                <w:rFonts w:ascii="Arial" w:hAnsi="Arial" w:cs="Arial"/>
                <w:sz w:val="20"/>
                <w:szCs w:val="20"/>
              </w:rPr>
              <w:t>$</w:t>
            </w:r>
            <w:r>
              <w:rPr>
                <w:rFonts w:ascii="Arial" w:hAnsi="Arial" w:cs="Arial"/>
                <w:sz w:val="20"/>
                <w:szCs w:val="20"/>
              </w:rPr>
              <w:tab/>
              <w:t>11,961</w:t>
            </w:r>
            <w:r>
              <w:rPr>
                <w:rFonts w:ascii="Arial" w:hAnsi="Arial" w:cs="Arial"/>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16" w:right="115"/>
            </w:pPr>
            <w:r>
              <w:rPr>
                <w:rFonts w:ascii="Arial" w:hAnsi="Arial" w:cs="Arial"/>
                <w:sz w:val="20"/>
                <w:szCs w:val="20"/>
              </w:rPr>
              <w:t>$</w:t>
            </w:r>
            <w:r>
              <w:rPr>
                <w:rFonts w:ascii="Arial" w:hAnsi="Arial" w:cs="Arial"/>
                <w:sz w:val="20"/>
                <w:szCs w:val="20"/>
              </w:rPr>
              <w:tab/>
              <w:t>11,737</w:t>
            </w:r>
            <w:r>
              <w:rPr>
                <w:rFonts w:ascii="Arial" w:hAnsi="Arial" w:cs="Arial"/>
                <w:sz w:val="20"/>
                <w:szCs w:val="20"/>
              </w:rPr>
              <w:tab/>
            </w:r>
          </w:p>
        </w:tc>
      </w:tr>
      <w:tr w:rsidR="004B3EDE" w:rsidTr="0087184C">
        <w:trPr>
          <w:jc w:val="center"/>
        </w:trPr>
        <w:tc>
          <w:tcPr>
            <w:tcW w:w="7479" w:type="dxa"/>
            <w:tcMar>
              <w:left w:w="0" w:type="dxa"/>
            </w:tcMar>
            <w:hideMark/>
          </w:tcPr>
          <w:p w:rsidR="004B3EDE" w:rsidRDefault="004B3EDE" w:rsidP="005E4741">
            <w:pPr>
              <w:pStyle w:val="NormalWeb"/>
              <w:ind w:left="480" w:hanging="240"/>
            </w:pPr>
            <w:r>
              <w:rPr>
                <w:rFonts w:ascii="Arial" w:hAnsi="Arial" w:cs="Arial"/>
                <w:sz w:val="20"/>
                <w:szCs w:val="20"/>
              </w:rPr>
              <w:t>Decreases related to settlements</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16" w:right="115"/>
            </w:pPr>
            <w:r>
              <w:rPr>
                <w:rFonts w:ascii="Arial" w:hAnsi="Arial" w:cs="Arial"/>
                <w:b/>
                <w:bCs/>
                <w:sz w:val="20"/>
                <w:szCs w:val="20"/>
              </w:rPr>
              <w:tab/>
              <w:t>(31</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16" w:right="115"/>
            </w:pPr>
            <w:r>
              <w:rPr>
                <w:rFonts w:ascii="Arial" w:hAnsi="Arial" w:cs="Arial"/>
                <w:sz w:val="20"/>
                <w:szCs w:val="20"/>
              </w:rPr>
              <w:tab/>
              <w:t>(316</w:t>
            </w:r>
            <w:r>
              <w:rPr>
                <w:rFonts w:ascii="Arial" w:hAnsi="Arial" w:cs="Arial"/>
                <w:sz w:val="20"/>
                <w:szCs w:val="20"/>
              </w:rPr>
              <w:tab/>
              <w:t>)</w:t>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16" w:right="115"/>
            </w:pPr>
            <w:r>
              <w:rPr>
                <w:rFonts w:ascii="Arial" w:hAnsi="Arial" w:cs="Arial"/>
                <w:sz w:val="20"/>
                <w:szCs w:val="20"/>
              </w:rPr>
              <w:tab/>
              <w:t>(193</w:t>
            </w:r>
            <w:r>
              <w:rPr>
                <w:rFonts w:ascii="Arial" w:hAnsi="Arial" w:cs="Arial"/>
                <w:sz w:val="20"/>
                <w:szCs w:val="20"/>
              </w:rPr>
              <w:tab/>
              <w:t>)</w:t>
            </w:r>
          </w:p>
        </w:tc>
      </w:tr>
      <w:tr w:rsidR="004B3EDE" w:rsidTr="0087184C">
        <w:trPr>
          <w:jc w:val="center"/>
        </w:trPr>
        <w:tc>
          <w:tcPr>
            <w:tcW w:w="7479" w:type="dxa"/>
            <w:tcMar>
              <w:left w:w="0" w:type="dxa"/>
            </w:tcMar>
            <w:hideMark/>
          </w:tcPr>
          <w:p w:rsidR="004B3EDE" w:rsidRDefault="004B3EDE" w:rsidP="005E4741">
            <w:pPr>
              <w:pStyle w:val="NormalWeb"/>
              <w:ind w:left="480" w:hanging="240"/>
            </w:pPr>
            <w:r>
              <w:rPr>
                <w:rFonts w:ascii="Arial" w:hAnsi="Arial" w:cs="Arial"/>
                <w:sz w:val="20"/>
                <w:szCs w:val="20"/>
              </w:rPr>
              <w:t>Increases for tax positions related to the current year</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16" w:right="115"/>
            </w:pPr>
            <w:r>
              <w:rPr>
                <w:rFonts w:ascii="Arial" w:hAnsi="Arial" w:cs="Arial"/>
                <w:b/>
                <w:bCs/>
                <w:sz w:val="20"/>
                <w:szCs w:val="20"/>
              </w:rPr>
              <w:tab/>
              <w:t>647</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16" w:right="115"/>
            </w:pPr>
            <w:r>
              <w:rPr>
                <w:rFonts w:ascii="Arial" w:hAnsi="Arial" w:cs="Arial"/>
                <w:sz w:val="20"/>
                <w:szCs w:val="20"/>
              </w:rPr>
              <w:tab/>
              <w:t>2,106</w:t>
            </w:r>
            <w:r>
              <w:rPr>
                <w:rFonts w:ascii="Arial" w:hAnsi="Arial" w:cs="Arial"/>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16" w:right="115"/>
            </w:pPr>
            <w:r>
              <w:rPr>
                <w:rFonts w:ascii="Arial" w:hAnsi="Arial" w:cs="Arial"/>
                <w:sz w:val="20"/>
                <w:szCs w:val="20"/>
              </w:rPr>
              <w:tab/>
              <w:t>1,445</w:t>
            </w:r>
            <w:r>
              <w:rPr>
                <w:rFonts w:ascii="Arial" w:hAnsi="Arial" w:cs="Arial"/>
                <w:sz w:val="20"/>
                <w:szCs w:val="20"/>
              </w:rPr>
              <w:tab/>
            </w:r>
          </w:p>
        </w:tc>
      </w:tr>
      <w:tr w:rsidR="004B3EDE" w:rsidTr="0087184C">
        <w:trPr>
          <w:jc w:val="center"/>
        </w:trPr>
        <w:tc>
          <w:tcPr>
            <w:tcW w:w="7479" w:type="dxa"/>
            <w:tcMar>
              <w:left w:w="0" w:type="dxa"/>
            </w:tcMar>
            <w:hideMark/>
          </w:tcPr>
          <w:p w:rsidR="004B3EDE" w:rsidRDefault="004B3EDE" w:rsidP="005E4741">
            <w:pPr>
              <w:pStyle w:val="NormalWeb"/>
              <w:ind w:left="480" w:hanging="240"/>
            </w:pPr>
            <w:r>
              <w:rPr>
                <w:rFonts w:ascii="Arial" w:hAnsi="Arial" w:cs="Arial"/>
                <w:sz w:val="20"/>
                <w:szCs w:val="20"/>
              </w:rPr>
              <w:t>Increases for tax positions related to prior years</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16" w:right="115"/>
            </w:pPr>
            <w:r>
              <w:rPr>
                <w:rFonts w:ascii="Arial" w:hAnsi="Arial" w:cs="Arial"/>
                <w:b/>
                <w:bCs/>
                <w:sz w:val="20"/>
                <w:szCs w:val="20"/>
              </w:rPr>
              <w:tab/>
              <w:t>366</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16" w:right="115"/>
            </w:pPr>
            <w:r>
              <w:rPr>
                <w:rFonts w:ascii="Arial" w:hAnsi="Arial" w:cs="Arial"/>
                <w:sz w:val="20"/>
                <w:szCs w:val="20"/>
              </w:rPr>
              <w:tab/>
              <w:t>508</w:t>
            </w:r>
            <w:r>
              <w:rPr>
                <w:rFonts w:ascii="Arial" w:hAnsi="Arial" w:cs="Arial"/>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16" w:right="115"/>
            </w:pPr>
            <w:r>
              <w:rPr>
                <w:rFonts w:ascii="Arial" w:hAnsi="Arial" w:cs="Arial"/>
                <w:sz w:val="20"/>
                <w:szCs w:val="20"/>
              </w:rPr>
              <w:tab/>
              <w:t>151</w:t>
            </w:r>
            <w:r>
              <w:rPr>
                <w:rFonts w:ascii="Arial" w:hAnsi="Arial" w:cs="Arial"/>
                <w:sz w:val="20"/>
                <w:szCs w:val="20"/>
              </w:rPr>
              <w:tab/>
            </w:r>
          </w:p>
        </w:tc>
      </w:tr>
      <w:tr w:rsidR="004B3EDE" w:rsidTr="0087184C">
        <w:trPr>
          <w:jc w:val="center"/>
        </w:trPr>
        <w:tc>
          <w:tcPr>
            <w:tcW w:w="7479" w:type="dxa"/>
            <w:tcMar>
              <w:left w:w="0" w:type="dxa"/>
            </w:tcMar>
            <w:hideMark/>
          </w:tcPr>
          <w:p w:rsidR="004B3EDE" w:rsidRDefault="004B3EDE" w:rsidP="005E4741">
            <w:pPr>
              <w:pStyle w:val="NormalWeb"/>
              <w:ind w:left="480" w:hanging="240"/>
            </w:pPr>
            <w:r>
              <w:rPr>
                <w:rFonts w:ascii="Arial" w:hAnsi="Arial" w:cs="Arial"/>
                <w:sz w:val="20"/>
                <w:szCs w:val="20"/>
              </w:rPr>
              <w:t>Decreases for tax positions related to prior years</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16" w:right="115"/>
            </w:pPr>
            <w:r>
              <w:rPr>
                <w:rFonts w:ascii="Arial" w:hAnsi="Arial" w:cs="Arial"/>
                <w:b/>
                <w:bCs/>
                <w:sz w:val="20"/>
                <w:szCs w:val="20"/>
              </w:rPr>
              <w:tab/>
              <w:t>(331</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16" w:right="115"/>
            </w:pPr>
            <w:r>
              <w:rPr>
                <w:rFonts w:ascii="Arial" w:hAnsi="Arial" w:cs="Arial"/>
                <w:sz w:val="20"/>
                <w:szCs w:val="20"/>
              </w:rPr>
              <w:tab/>
              <w:t>(1,113</w:t>
            </w:r>
            <w:r>
              <w:rPr>
                <w:rFonts w:ascii="Arial" w:hAnsi="Arial" w:cs="Arial"/>
                <w:sz w:val="20"/>
                <w:szCs w:val="20"/>
              </w:rPr>
              <w:tab/>
              <w:t>)</w:t>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16" w:right="115"/>
            </w:pPr>
            <w:r>
              <w:rPr>
                <w:rFonts w:ascii="Arial" w:hAnsi="Arial" w:cs="Arial"/>
                <w:sz w:val="20"/>
                <w:szCs w:val="20"/>
              </w:rPr>
              <w:tab/>
              <w:t>(1,176</w:t>
            </w:r>
            <w:r>
              <w:rPr>
                <w:rFonts w:ascii="Arial" w:hAnsi="Arial" w:cs="Arial"/>
                <w:sz w:val="20"/>
                <w:szCs w:val="20"/>
              </w:rPr>
              <w:tab/>
              <w:t>)</w:t>
            </w:r>
          </w:p>
        </w:tc>
      </w:tr>
      <w:tr w:rsidR="004B3EDE" w:rsidTr="0087184C">
        <w:trPr>
          <w:jc w:val="center"/>
        </w:trPr>
        <w:tc>
          <w:tcPr>
            <w:tcW w:w="7479" w:type="dxa"/>
            <w:tcMar>
              <w:left w:w="0" w:type="dxa"/>
            </w:tcMar>
            <w:hideMark/>
          </w:tcPr>
          <w:p w:rsidR="004B3EDE" w:rsidRDefault="004B3EDE" w:rsidP="005E4741">
            <w:pPr>
              <w:pStyle w:val="NormalWeb"/>
              <w:ind w:left="480" w:hanging="240"/>
            </w:pPr>
            <w:r>
              <w:rPr>
                <w:rFonts w:ascii="Arial" w:hAnsi="Arial" w:cs="Arial"/>
                <w:sz w:val="20"/>
                <w:szCs w:val="20"/>
              </w:rPr>
              <w:t>Decreases due to lapsed statutes of limitations</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16" w:right="115"/>
            </w:pPr>
            <w:r>
              <w:rPr>
                <w:rFonts w:ascii="Arial" w:hAnsi="Arial" w:cs="Arial"/>
                <w:b/>
                <w:bCs/>
                <w:sz w:val="20"/>
                <w:szCs w:val="20"/>
              </w:rPr>
              <w:tab/>
              <w:t>(5</w:t>
            </w:r>
            <w:r>
              <w:rPr>
                <w:rFonts w:ascii="Arial" w:hAnsi="Arial" w:cs="Arial"/>
                <w:b/>
                <w:bCs/>
                <w:sz w:val="20"/>
                <w:szCs w:val="20"/>
              </w:rPr>
              <w:tab/>
              <w:t>)</w:t>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16" w:right="115"/>
            </w:pPr>
            <w:r>
              <w:rPr>
                <w:rFonts w:ascii="Arial" w:hAnsi="Arial" w:cs="Arial"/>
                <w:sz w:val="20"/>
                <w:szCs w:val="20"/>
              </w:rPr>
              <w:tab/>
              <w:t>0</w:t>
            </w:r>
            <w:r>
              <w:rPr>
                <w:rFonts w:ascii="Arial" w:hAnsi="Arial" w:cs="Arial"/>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16" w:right="115"/>
            </w:pPr>
            <w:r>
              <w:rPr>
                <w:rFonts w:ascii="Arial" w:hAnsi="Arial" w:cs="Arial"/>
                <w:sz w:val="20"/>
                <w:szCs w:val="20"/>
              </w:rPr>
              <w:tab/>
              <w:t>(3</w:t>
            </w:r>
            <w:r>
              <w:rPr>
                <w:rFonts w:ascii="Arial" w:hAnsi="Arial" w:cs="Arial"/>
                <w:sz w:val="20"/>
                <w:szCs w:val="20"/>
              </w:rPr>
              <w:tab/>
              <w:t>)</w:t>
            </w:r>
          </w:p>
        </w:tc>
      </w:tr>
      <w:tr w:rsidR="004B3EDE" w:rsidTr="0087184C">
        <w:trPr>
          <w:jc w:val="center"/>
        </w:trPr>
        <w:tc>
          <w:tcPr>
            <w:tcW w:w="8626" w:type="dxa"/>
            <w:gridSpan w:val="2"/>
            <w:tcMar>
              <w:top w:w="0" w:type="dxa"/>
              <w:left w:w="0" w:type="dxa"/>
              <w:bottom w:w="0" w:type="dxa"/>
              <w:right w:w="0" w:type="dxa"/>
            </w:tcMar>
            <w:vAlign w:val="bottom"/>
            <w:hideMark/>
          </w:tcPr>
          <w:p w:rsidR="004B3EDE" w:rsidRDefault="004B3EDE" w:rsidP="0087184C">
            <w:pPr>
              <w:pStyle w:val="rrdsinglerule"/>
              <w:ind w:left="-207" w:right="115"/>
            </w:pPr>
            <w:r>
              <w:t> </w:t>
            </w:r>
          </w:p>
        </w:tc>
        <w:tc>
          <w:tcPr>
            <w:tcW w:w="1087" w:type="dxa"/>
            <w:tcMar>
              <w:top w:w="0" w:type="dxa"/>
              <w:left w:w="0" w:type="dxa"/>
              <w:bottom w:w="0" w:type="dxa"/>
              <w:right w:w="0" w:type="dxa"/>
            </w:tcMar>
            <w:vAlign w:val="bottom"/>
            <w:hideMark/>
          </w:tcPr>
          <w:p w:rsidR="004B3EDE" w:rsidRDefault="004B3EDE" w:rsidP="0087184C">
            <w:pPr>
              <w:pStyle w:val="rrdsinglerule"/>
              <w:ind w:left="216" w:right="115"/>
            </w:pPr>
            <w:r>
              <w:t> </w:t>
            </w:r>
          </w:p>
        </w:tc>
        <w:tc>
          <w:tcPr>
            <w:tcW w:w="1087" w:type="dxa"/>
            <w:tcMar>
              <w:top w:w="0" w:type="dxa"/>
              <w:left w:w="0" w:type="dxa"/>
              <w:bottom w:w="0" w:type="dxa"/>
              <w:right w:w="0" w:type="dxa"/>
            </w:tcMar>
            <w:vAlign w:val="bottom"/>
            <w:hideMark/>
          </w:tcPr>
          <w:p w:rsidR="004B3EDE" w:rsidRDefault="004B3EDE" w:rsidP="0087184C">
            <w:pPr>
              <w:pStyle w:val="rrdsinglerule"/>
              <w:ind w:left="216" w:right="115"/>
            </w:pPr>
            <w:r>
              <w:t> </w:t>
            </w:r>
          </w:p>
        </w:tc>
      </w:tr>
      <w:tr w:rsidR="004B3EDE" w:rsidTr="0087184C">
        <w:trPr>
          <w:jc w:val="center"/>
        </w:trPr>
        <w:tc>
          <w:tcPr>
            <w:tcW w:w="7479" w:type="dxa"/>
            <w:tcMar>
              <w:left w:w="0" w:type="dxa"/>
            </w:tcMar>
            <w:hideMark/>
          </w:tcPr>
          <w:p w:rsidR="004B3EDE" w:rsidRDefault="004B3EDE" w:rsidP="005E4741">
            <w:pPr>
              <w:pStyle w:val="NormalWeb"/>
              <w:ind w:left="240" w:hanging="240"/>
            </w:pPr>
            <w:r>
              <w:rPr>
                <w:rFonts w:ascii="Arial" w:hAnsi="Arial" w:cs="Arial"/>
                <w:sz w:val="20"/>
                <w:szCs w:val="20"/>
              </w:rPr>
              <w:t>Ending unrecognized tax benefits</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16" w:right="115"/>
            </w:pPr>
            <w:r>
              <w:rPr>
                <w:rFonts w:ascii="Arial" w:hAnsi="Arial" w:cs="Arial"/>
                <w:b/>
                <w:bCs/>
                <w:sz w:val="20"/>
                <w:szCs w:val="20"/>
              </w:rPr>
              <w:t>$</w:t>
            </w:r>
            <w:r>
              <w:rPr>
                <w:rFonts w:ascii="Arial" w:hAnsi="Arial" w:cs="Arial"/>
                <w:b/>
                <w:bCs/>
                <w:sz w:val="20"/>
                <w:szCs w:val="20"/>
              </w:rPr>
              <w:tab/>
              <w:t>  13,792</w:t>
            </w:r>
            <w:r>
              <w:rPr>
                <w:rFonts w:ascii="Arial" w:hAnsi="Arial" w:cs="Arial"/>
                <w:b/>
                <w:bCs/>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16" w:right="115"/>
            </w:pPr>
            <w:r>
              <w:rPr>
                <w:rFonts w:ascii="Arial" w:hAnsi="Arial" w:cs="Arial"/>
                <w:sz w:val="20"/>
                <w:szCs w:val="20"/>
              </w:rPr>
              <w:t>$</w:t>
            </w:r>
            <w:r>
              <w:rPr>
                <w:rFonts w:ascii="Arial" w:hAnsi="Arial" w:cs="Arial"/>
                <w:sz w:val="20"/>
                <w:szCs w:val="20"/>
              </w:rPr>
              <w:tab/>
              <w:t>  13,146</w:t>
            </w:r>
            <w:r>
              <w:rPr>
                <w:rFonts w:ascii="Arial" w:hAnsi="Arial" w:cs="Arial"/>
                <w:sz w:val="20"/>
                <w:szCs w:val="20"/>
              </w:rPr>
              <w:tab/>
            </w:r>
          </w:p>
        </w:tc>
        <w:tc>
          <w:tcPr>
            <w:tcW w:w="1087"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16" w:right="115"/>
            </w:pPr>
            <w:r>
              <w:rPr>
                <w:rFonts w:ascii="Arial" w:hAnsi="Arial" w:cs="Arial"/>
                <w:sz w:val="20"/>
                <w:szCs w:val="20"/>
              </w:rPr>
              <w:t>$</w:t>
            </w:r>
            <w:r>
              <w:rPr>
                <w:rFonts w:ascii="Arial" w:hAnsi="Arial" w:cs="Arial"/>
                <w:sz w:val="20"/>
                <w:szCs w:val="20"/>
              </w:rPr>
              <w:tab/>
              <w:t>  11,961</w:t>
            </w:r>
            <w:r>
              <w:rPr>
                <w:rFonts w:ascii="Arial" w:hAnsi="Arial" w:cs="Arial"/>
                <w:sz w:val="20"/>
                <w:szCs w:val="20"/>
              </w:rPr>
              <w:tab/>
            </w:r>
          </w:p>
        </w:tc>
      </w:tr>
      <w:tr w:rsidR="004B3EDE" w:rsidTr="0087184C">
        <w:trPr>
          <w:jc w:val="center"/>
        </w:trPr>
        <w:tc>
          <w:tcPr>
            <w:tcW w:w="7479" w:type="dxa"/>
            <w:tcMar>
              <w:top w:w="0" w:type="dxa"/>
              <w:left w:w="0" w:type="dxa"/>
              <w:bottom w:w="0" w:type="dxa"/>
              <w:right w:w="0" w:type="dxa"/>
            </w:tcMar>
            <w:vAlign w:val="bottom"/>
            <w:hideMark/>
          </w:tcPr>
          <w:p w:rsidR="004B3EDE" w:rsidRDefault="004B3EDE" w:rsidP="005E4741">
            <w:pPr>
              <w:pStyle w:val="la2"/>
            </w:pPr>
            <w:r>
              <w:t> </w:t>
            </w:r>
          </w:p>
        </w:tc>
        <w:tc>
          <w:tcPr>
            <w:tcW w:w="1147" w:type="dxa"/>
            <w:tcMar>
              <w:top w:w="0" w:type="dxa"/>
              <w:left w:w="0" w:type="dxa"/>
              <w:bottom w:w="0" w:type="dxa"/>
              <w:right w:w="0" w:type="dxa"/>
            </w:tcMar>
            <w:vAlign w:val="bottom"/>
            <w:hideMark/>
          </w:tcPr>
          <w:p w:rsidR="004B3EDE" w:rsidRDefault="004B3EDE" w:rsidP="0087184C">
            <w:pPr>
              <w:pStyle w:val="rrddoublerule"/>
              <w:ind w:left="216" w:right="115"/>
            </w:pPr>
            <w:r>
              <w:t> </w:t>
            </w:r>
          </w:p>
        </w:tc>
        <w:tc>
          <w:tcPr>
            <w:tcW w:w="1087" w:type="dxa"/>
            <w:tcMar>
              <w:top w:w="0" w:type="dxa"/>
              <w:left w:w="0" w:type="dxa"/>
              <w:bottom w:w="0" w:type="dxa"/>
              <w:right w:w="0" w:type="dxa"/>
            </w:tcMar>
            <w:vAlign w:val="bottom"/>
            <w:hideMark/>
          </w:tcPr>
          <w:p w:rsidR="004B3EDE" w:rsidRDefault="004B3EDE" w:rsidP="0087184C">
            <w:pPr>
              <w:pStyle w:val="rrddoublerule"/>
              <w:ind w:left="216" w:right="115"/>
            </w:pPr>
            <w:r>
              <w:t> </w:t>
            </w:r>
          </w:p>
        </w:tc>
        <w:tc>
          <w:tcPr>
            <w:tcW w:w="1087" w:type="dxa"/>
            <w:tcMar>
              <w:top w:w="0" w:type="dxa"/>
              <w:left w:w="0" w:type="dxa"/>
              <w:bottom w:w="0" w:type="dxa"/>
              <w:right w:w="0" w:type="dxa"/>
            </w:tcMar>
            <w:vAlign w:val="bottom"/>
            <w:hideMark/>
          </w:tcPr>
          <w:p w:rsidR="004B3EDE" w:rsidRDefault="004B3EDE" w:rsidP="0087184C">
            <w:pPr>
              <w:pStyle w:val="rrddoublerule"/>
              <w:ind w:left="216" w:right="115"/>
            </w:pPr>
            <w:r>
              <w:t> </w:t>
            </w:r>
          </w:p>
        </w:tc>
      </w:tr>
    </w:tbl>
    <w:p w:rsidR="004B3EDE" w:rsidRDefault="004B3EDE" w:rsidP="004B3EDE">
      <w:pPr>
        <w:pStyle w:val="NormalWeb"/>
        <w:spacing w:before="180" w:beforeAutospacing="0" w:after="0" w:afterAutospacing="0"/>
        <w:jc w:val="both"/>
      </w:pPr>
      <w:r>
        <w:rPr>
          <w:rFonts w:ascii="Arial" w:hAnsi="Arial" w:cs="Arial"/>
          <w:sz w:val="20"/>
          <w:szCs w:val="20"/>
        </w:rPr>
        <w:t xml:space="preserve">We settled a portion of the Internal Revenue Service (“IRS”) audit for tax years 2004 to 2006 in fiscal year 2011. In February 2012, the IRS withdrew its 2011 Revenue Agents Report related to unresolved issues for tax years 2004 to 2006 and reopened the audit phase of the examination. We also settled a portion of the IRS audit for tax years 2007 to 2009 in fiscal year 2016, and a portion of the IRS audit for tax years 2010 to 2013 in fiscal year 2018. We remain under audit for tax years 2004 to 2013. In April 2020, the IRS commenced the audit for tax years 2014 to 2017. </w:t>
      </w:r>
    </w:p>
    <w:p w:rsidR="004B3EDE" w:rsidRDefault="004B3EDE" w:rsidP="004B3EDE">
      <w:pPr>
        <w:pStyle w:val="NormalWeb"/>
        <w:spacing w:before="180" w:beforeAutospacing="0" w:after="0" w:afterAutospacing="0"/>
        <w:jc w:val="both"/>
      </w:pPr>
      <w:r>
        <w:rPr>
          <w:rFonts w:ascii="Arial" w:hAnsi="Arial" w:cs="Arial"/>
          <w:sz w:val="20"/>
          <w:szCs w:val="20"/>
        </w:rPr>
        <w:t xml:space="preserve">As of June 30, 2020, the primary unresolved issues for the IRS audits relate to transfer pricing, which could have a material impact in our consolidated financial statements when the matters are resolved. We believe our allowances for income tax contingencies are adequate. We have not received a proposed assessment for the unresolved issues and do not expect a final resolution of these issues in the next 12 months. Based on the information currently available, we do not anticipate a significant increase or decrease to our tax contingencies for these issues within the next 12 months. </w:t>
      </w:r>
    </w:p>
    <w:p w:rsidR="004B3EDE" w:rsidRDefault="004B3EDE" w:rsidP="004B3EDE">
      <w:pPr>
        <w:pStyle w:val="NormalWeb"/>
        <w:spacing w:before="180" w:beforeAutospacing="0" w:after="0" w:afterAutospacing="0"/>
        <w:jc w:val="both"/>
      </w:pPr>
      <w:r>
        <w:rPr>
          <w:rFonts w:ascii="Arial" w:hAnsi="Arial" w:cs="Arial"/>
          <w:sz w:val="20"/>
          <w:szCs w:val="20"/>
        </w:rPr>
        <w:t xml:space="preserve">We are subject to income tax in many jurisdictions outside the U.S. Our operations in certain jurisdictions remain subject to examination for tax years 1996 to 2019, some of which are currently under audit by local tax authorities. The resolution of each of these audits is not expected to be material to our consolidated financial statements. </w:t>
      </w:r>
    </w:p>
    <w:p w:rsidR="004B3EDE" w:rsidRDefault="004B3EDE" w:rsidP="004B3EDE">
      <w:pPr>
        <w:pStyle w:val="NormalWeb"/>
        <w:keepNext/>
        <w:spacing w:before="270" w:beforeAutospacing="0" w:after="0" w:afterAutospacing="0"/>
        <w:jc w:val="center"/>
      </w:pPr>
      <w:r>
        <w:rPr>
          <w:rFonts w:ascii="Arial" w:hAnsi="Arial" w:cs="Arial"/>
          <w:sz w:val="20"/>
          <w:szCs w:val="20"/>
          <w:u w:val="single"/>
        </w:rPr>
        <w:t xml:space="preserve">NOTE 13 — UNEARNED REVENUE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Unearned revenue by segment was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620"/>
        <w:gridCol w:w="1120"/>
        <w:gridCol w:w="1060"/>
      </w:tblGrid>
      <w:tr w:rsidR="004B3EDE" w:rsidTr="0087184C">
        <w:trPr>
          <w:tblHeader/>
          <w:jc w:val="center"/>
        </w:trPr>
        <w:tc>
          <w:tcPr>
            <w:tcW w:w="862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1120" w:type="dxa"/>
            <w:tcMar>
              <w:top w:w="0" w:type="dxa"/>
              <w:left w:w="0" w:type="dxa"/>
              <w:bottom w:w="0" w:type="dxa"/>
              <w:right w:w="0" w:type="dxa"/>
            </w:tcMar>
            <w:vAlign w:val="bottom"/>
            <w:hideMark/>
          </w:tcPr>
          <w:p w:rsidR="004B3EDE" w:rsidRDefault="004B3EDE" w:rsidP="0087184C">
            <w:pPr>
              <w:pStyle w:val="la2"/>
              <w:ind w:left="216" w:right="86"/>
            </w:pPr>
            <w:r>
              <w:t> </w:t>
            </w:r>
          </w:p>
        </w:tc>
        <w:tc>
          <w:tcPr>
            <w:tcW w:w="1060" w:type="dxa"/>
            <w:tcMar>
              <w:top w:w="0" w:type="dxa"/>
              <w:left w:w="0" w:type="dxa"/>
              <w:bottom w:w="0" w:type="dxa"/>
              <w:right w:w="0" w:type="dxa"/>
            </w:tcMar>
            <w:vAlign w:val="bottom"/>
            <w:hideMark/>
          </w:tcPr>
          <w:p w:rsidR="004B3EDE" w:rsidRDefault="004B3EDE" w:rsidP="0087184C">
            <w:pPr>
              <w:pStyle w:val="la2"/>
              <w:ind w:left="216" w:right="86"/>
            </w:pPr>
            <w:r>
              <w:t> </w:t>
            </w:r>
          </w:p>
        </w:tc>
      </w:tr>
      <w:tr w:rsidR="004B3EDE" w:rsidTr="0087184C">
        <w:trPr>
          <w:jc w:val="center"/>
        </w:trPr>
        <w:tc>
          <w:tcPr>
            <w:tcW w:w="10800" w:type="dxa"/>
            <w:gridSpan w:val="3"/>
            <w:tcMar>
              <w:top w:w="0" w:type="dxa"/>
              <w:left w:w="0" w:type="dxa"/>
              <w:bottom w:w="0" w:type="dxa"/>
              <w:right w:w="0" w:type="dxa"/>
            </w:tcMar>
            <w:vAlign w:val="bottom"/>
            <w:hideMark/>
          </w:tcPr>
          <w:p w:rsidR="004B3EDE" w:rsidRDefault="004B3EDE" w:rsidP="0087184C">
            <w:pPr>
              <w:pStyle w:val="rrdsinglerule"/>
              <w:ind w:left="-216" w:right="86"/>
            </w:pPr>
            <w:r>
              <w:t> </w:t>
            </w:r>
          </w:p>
        </w:tc>
      </w:tr>
      <w:tr w:rsidR="004B3EDE" w:rsidTr="0087184C">
        <w:trPr>
          <w:trHeight w:val="75"/>
          <w:jc w:val="center"/>
        </w:trPr>
        <w:tc>
          <w:tcPr>
            <w:tcW w:w="8620" w:type="dxa"/>
            <w:tcMar>
              <w:left w:w="0" w:type="dxa"/>
            </w:tcMar>
            <w:vAlign w:val="center"/>
            <w:hideMark/>
          </w:tcPr>
          <w:p w:rsidR="004B3EDE" w:rsidRDefault="004B3EDE" w:rsidP="005E4741">
            <w:pPr>
              <w:rPr>
                <w:sz w:val="2"/>
                <w:szCs w:val="2"/>
              </w:rPr>
            </w:pPr>
            <w:r>
              <w:rPr>
                <w:sz w:val="2"/>
                <w:szCs w:val="2"/>
              </w:rPr>
              <w:t> </w:t>
            </w:r>
          </w:p>
        </w:tc>
        <w:tc>
          <w:tcPr>
            <w:tcW w:w="1120" w:type="dxa"/>
            <w:tcMar>
              <w:left w:w="0" w:type="dxa"/>
            </w:tcMar>
            <w:vAlign w:val="center"/>
            <w:hideMark/>
          </w:tcPr>
          <w:p w:rsidR="004B3EDE" w:rsidRDefault="004B3EDE" w:rsidP="0087184C">
            <w:pPr>
              <w:ind w:left="216" w:right="86"/>
              <w:rPr>
                <w:sz w:val="2"/>
                <w:szCs w:val="2"/>
              </w:rPr>
            </w:pPr>
            <w:r>
              <w:rPr>
                <w:sz w:val="2"/>
                <w:szCs w:val="2"/>
              </w:rPr>
              <w:t> </w:t>
            </w:r>
          </w:p>
        </w:tc>
        <w:tc>
          <w:tcPr>
            <w:tcW w:w="1060" w:type="dxa"/>
            <w:tcMar>
              <w:left w:w="0" w:type="dxa"/>
            </w:tcMar>
            <w:vAlign w:val="center"/>
            <w:hideMark/>
          </w:tcPr>
          <w:p w:rsidR="004B3EDE" w:rsidRDefault="004B3EDE" w:rsidP="0087184C">
            <w:pPr>
              <w:ind w:left="216" w:right="86"/>
              <w:rPr>
                <w:sz w:val="2"/>
                <w:szCs w:val="2"/>
              </w:rPr>
            </w:pPr>
            <w:r>
              <w:rPr>
                <w:sz w:val="2"/>
                <w:szCs w:val="2"/>
              </w:rPr>
              <w:t> </w:t>
            </w:r>
          </w:p>
        </w:tc>
      </w:tr>
      <w:tr w:rsidR="004B3EDE" w:rsidTr="0087184C">
        <w:trPr>
          <w:jc w:val="center"/>
        </w:trPr>
        <w:tc>
          <w:tcPr>
            <w:tcW w:w="862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June 30,</w:t>
            </w:r>
          </w:p>
        </w:tc>
        <w:tc>
          <w:tcPr>
            <w:tcW w:w="1120" w:type="dxa"/>
            <w:tcMar>
              <w:top w:w="0" w:type="dxa"/>
              <w:left w:w="0" w:type="dxa"/>
              <w:bottom w:w="0" w:type="dxa"/>
              <w:right w:w="0" w:type="dxa"/>
            </w:tcMar>
            <w:vAlign w:val="bottom"/>
            <w:hideMark/>
          </w:tcPr>
          <w:p w:rsidR="004B3EDE" w:rsidRDefault="004B3EDE" w:rsidP="0087184C">
            <w:pPr>
              <w:ind w:left="216" w:right="86"/>
              <w:jc w:val="right"/>
            </w:pPr>
            <w:r>
              <w:rPr>
                <w:rFonts w:ascii="Arial" w:hAnsi="Arial" w:cs="Arial"/>
                <w:b/>
                <w:bCs/>
                <w:sz w:val="15"/>
                <w:szCs w:val="15"/>
              </w:rPr>
              <w:t>2020</w:t>
            </w:r>
          </w:p>
        </w:tc>
        <w:tc>
          <w:tcPr>
            <w:tcW w:w="1060" w:type="dxa"/>
            <w:tcMar>
              <w:top w:w="0" w:type="dxa"/>
              <w:left w:w="0" w:type="dxa"/>
              <w:bottom w:w="0" w:type="dxa"/>
              <w:right w:w="0" w:type="dxa"/>
            </w:tcMar>
            <w:vAlign w:val="bottom"/>
            <w:hideMark/>
          </w:tcPr>
          <w:p w:rsidR="004B3EDE" w:rsidRDefault="004B3EDE" w:rsidP="0087184C">
            <w:pPr>
              <w:ind w:left="216" w:right="86"/>
              <w:jc w:val="right"/>
            </w:pPr>
            <w:r>
              <w:rPr>
                <w:rFonts w:ascii="Arial" w:hAnsi="Arial" w:cs="Arial"/>
                <w:b/>
                <w:bCs/>
                <w:sz w:val="15"/>
                <w:szCs w:val="15"/>
              </w:rPr>
              <w:t>2019</w:t>
            </w:r>
          </w:p>
        </w:tc>
      </w:tr>
      <w:tr w:rsidR="004B3EDE" w:rsidTr="0087184C">
        <w:trPr>
          <w:trHeight w:val="75"/>
          <w:jc w:val="center"/>
        </w:trPr>
        <w:tc>
          <w:tcPr>
            <w:tcW w:w="8620" w:type="dxa"/>
            <w:tcMar>
              <w:left w:w="0" w:type="dxa"/>
            </w:tcMar>
            <w:vAlign w:val="center"/>
            <w:hideMark/>
          </w:tcPr>
          <w:p w:rsidR="004B3EDE" w:rsidRDefault="004B3EDE" w:rsidP="005E4741">
            <w:pPr>
              <w:rPr>
                <w:sz w:val="2"/>
                <w:szCs w:val="2"/>
              </w:rPr>
            </w:pPr>
            <w:r>
              <w:rPr>
                <w:sz w:val="2"/>
                <w:szCs w:val="2"/>
              </w:rPr>
              <w:t> </w:t>
            </w:r>
          </w:p>
        </w:tc>
        <w:tc>
          <w:tcPr>
            <w:tcW w:w="1120" w:type="dxa"/>
            <w:tcMar>
              <w:left w:w="0" w:type="dxa"/>
            </w:tcMar>
            <w:vAlign w:val="center"/>
            <w:hideMark/>
          </w:tcPr>
          <w:p w:rsidR="004B3EDE" w:rsidRDefault="004B3EDE" w:rsidP="0087184C">
            <w:pPr>
              <w:ind w:left="216" w:right="86"/>
              <w:rPr>
                <w:sz w:val="2"/>
                <w:szCs w:val="2"/>
              </w:rPr>
            </w:pPr>
            <w:r>
              <w:rPr>
                <w:sz w:val="2"/>
                <w:szCs w:val="2"/>
              </w:rPr>
              <w:t> </w:t>
            </w:r>
          </w:p>
        </w:tc>
        <w:tc>
          <w:tcPr>
            <w:tcW w:w="1060" w:type="dxa"/>
            <w:tcMar>
              <w:left w:w="0" w:type="dxa"/>
            </w:tcMar>
            <w:vAlign w:val="center"/>
            <w:hideMark/>
          </w:tcPr>
          <w:p w:rsidR="004B3EDE" w:rsidRDefault="004B3EDE" w:rsidP="0087184C">
            <w:pPr>
              <w:ind w:left="216" w:right="86"/>
              <w:rPr>
                <w:sz w:val="2"/>
                <w:szCs w:val="2"/>
              </w:rPr>
            </w:pPr>
            <w:r>
              <w:rPr>
                <w:sz w:val="2"/>
                <w:szCs w:val="2"/>
              </w:rPr>
              <w:t> </w:t>
            </w:r>
          </w:p>
        </w:tc>
      </w:tr>
      <w:tr w:rsidR="004B3EDE" w:rsidTr="0087184C">
        <w:trPr>
          <w:jc w:val="center"/>
        </w:trPr>
        <w:tc>
          <w:tcPr>
            <w:tcW w:w="8620" w:type="dxa"/>
            <w:tcMar>
              <w:left w:w="0" w:type="dxa"/>
            </w:tcMar>
            <w:hideMark/>
          </w:tcPr>
          <w:p w:rsidR="004B3EDE" w:rsidRPr="004B3EDE" w:rsidRDefault="004B3EDE" w:rsidP="005E4741">
            <w:pPr>
              <w:pStyle w:val="NormalWeb"/>
              <w:ind w:left="240" w:hanging="240"/>
            </w:pPr>
            <w:r>
              <w:rPr>
                <w:rFonts w:ascii="Arial" w:hAnsi="Arial" w:cs="Arial"/>
                <w:sz w:val="20"/>
                <w:szCs w:val="20"/>
              </w:rPr>
              <w:t>Productivity and Business Processes</w:t>
            </w:r>
          </w:p>
        </w:tc>
        <w:tc>
          <w:tcPr>
            <w:tcW w:w="1120"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16" w:right="86"/>
            </w:pPr>
            <w:r>
              <w:rPr>
                <w:rFonts w:ascii="Arial" w:hAnsi="Arial" w:cs="Arial"/>
                <w:b/>
                <w:bCs/>
                <w:sz w:val="20"/>
                <w:szCs w:val="20"/>
              </w:rPr>
              <w:t>$</w:t>
            </w:r>
            <w:r>
              <w:rPr>
                <w:rFonts w:ascii="Arial" w:hAnsi="Arial" w:cs="Arial"/>
                <w:b/>
                <w:bCs/>
                <w:sz w:val="20"/>
                <w:szCs w:val="20"/>
              </w:rPr>
              <w:tab/>
              <w:t>18,643</w:t>
            </w:r>
            <w:r>
              <w:rPr>
                <w:rFonts w:ascii="Arial" w:hAnsi="Arial" w:cs="Arial"/>
                <w:b/>
                <w:bCs/>
                <w:sz w:val="20"/>
                <w:szCs w:val="20"/>
              </w:rPr>
              <w:tab/>
            </w:r>
          </w:p>
        </w:tc>
        <w:tc>
          <w:tcPr>
            <w:tcW w:w="1060"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16,831</w:t>
            </w:r>
            <w:r>
              <w:rPr>
                <w:rFonts w:ascii="Arial" w:hAnsi="Arial" w:cs="Arial"/>
                <w:sz w:val="20"/>
                <w:szCs w:val="20"/>
              </w:rPr>
              <w:tab/>
            </w:r>
          </w:p>
        </w:tc>
      </w:tr>
      <w:tr w:rsidR="004B3EDE" w:rsidTr="0087184C">
        <w:trPr>
          <w:jc w:val="center"/>
        </w:trPr>
        <w:tc>
          <w:tcPr>
            <w:tcW w:w="8620" w:type="dxa"/>
            <w:tcMar>
              <w:left w:w="0" w:type="dxa"/>
            </w:tcMar>
            <w:hideMark/>
          </w:tcPr>
          <w:p w:rsidR="004B3EDE" w:rsidRDefault="004B3EDE" w:rsidP="005E4741">
            <w:pPr>
              <w:pStyle w:val="NormalWeb"/>
              <w:ind w:left="240" w:hanging="240"/>
            </w:pPr>
            <w:r>
              <w:rPr>
                <w:rFonts w:ascii="Arial" w:hAnsi="Arial" w:cs="Arial"/>
                <w:sz w:val="20"/>
                <w:szCs w:val="20"/>
              </w:rPr>
              <w:t>Intelligent Cloud</w:t>
            </w:r>
          </w:p>
        </w:tc>
        <w:tc>
          <w:tcPr>
            <w:tcW w:w="1120"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16" w:right="86"/>
            </w:pPr>
            <w:r>
              <w:rPr>
                <w:rFonts w:ascii="Arial" w:hAnsi="Arial" w:cs="Arial"/>
                <w:b/>
                <w:bCs/>
                <w:sz w:val="20"/>
                <w:szCs w:val="20"/>
              </w:rPr>
              <w:tab/>
              <w:t>16,620</w:t>
            </w:r>
            <w:r>
              <w:rPr>
                <w:rFonts w:ascii="Arial" w:hAnsi="Arial" w:cs="Arial"/>
                <w:b/>
                <w:bCs/>
                <w:sz w:val="20"/>
                <w:szCs w:val="20"/>
              </w:rPr>
              <w:tab/>
            </w:r>
          </w:p>
        </w:tc>
        <w:tc>
          <w:tcPr>
            <w:tcW w:w="1060"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16" w:right="86"/>
            </w:pPr>
            <w:r>
              <w:rPr>
                <w:rFonts w:ascii="Arial" w:hAnsi="Arial" w:cs="Arial"/>
                <w:sz w:val="20"/>
                <w:szCs w:val="20"/>
              </w:rPr>
              <w:tab/>
              <w:t>16,988</w:t>
            </w:r>
            <w:r>
              <w:rPr>
                <w:rFonts w:ascii="Arial" w:hAnsi="Arial" w:cs="Arial"/>
                <w:sz w:val="20"/>
                <w:szCs w:val="20"/>
              </w:rPr>
              <w:tab/>
            </w:r>
          </w:p>
        </w:tc>
      </w:tr>
      <w:tr w:rsidR="004B3EDE" w:rsidTr="0087184C">
        <w:trPr>
          <w:jc w:val="center"/>
        </w:trPr>
        <w:tc>
          <w:tcPr>
            <w:tcW w:w="8620" w:type="dxa"/>
            <w:tcMar>
              <w:left w:w="0" w:type="dxa"/>
            </w:tcMar>
            <w:hideMark/>
          </w:tcPr>
          <w:p w:rsidR="004B3EDE" w:rsidRDefault="004B3EDE" w:rsidP="005E4741">
            <w:pPr>
              <w:pStyle w:val="NormalWeb"/>
              <w:ind w:left="240" w:hanging="240"/>
            </w:pPr>
            <w:r>
              <w:rPr>
                <w:rFonts w:ascii="Arial" w:hAnsi="Arial" w:cs="Arial"/>
                <w:sz w:val="20"/>
                <w:szCs w:val="20"/>
              </w:rPr>
              <w:t>More Personal Computing</w:t>
            </w:r>
          </w:p>
        </w:tc>
        <w:tc>
          <w:tcPr>
            <w:tcW w:w="1120"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16" w:right="86"/>
            </w:pPr>
            <w:r>
              <w:rPr>
                <w:rFonts w:ascii="Arial" w:hAnsi="Arial" w:cs="Arial"/>
                <w:b/>
                <w:bCs/>
                <w:sz w:val="20"/>
                <w:szCs w:val="20"/>
              </w:rPr>
              <w:tab/>
              <w:t>3,917</w:t>
            </w:r>
            <w:r>
              <w:rPr>
                <w:rFonts w:ascii="Arial" w:hAnsi="Arial" w:cs="Arial"/>
                <w:b/>
                <w:bCs/>
                <w:sz w:val="20"/>
                <w:szCs w:val="20"/>
              </w:rPr>
              <w:tab/>
            </w:r>
          </w:p>
        </w:tc>
        <w:tc>
          <w:tcPr>
            <w:tcW w:w="1060" w:type="dxa"/>
            <w:noWrap/>
            <w:tcMar>
              <w:top w:w="0" w:type="dxa"/>
              <w:left w:w="0" w:type="dxa"/>
              <w:bottom w:w="0" w:type="dxa"/>
              <w:right w:w="0" w:type="dxa"/>
            </w:tcMar>
            <w:vAlign w:val="bottom"/>
            <w:hideMark/>
          </w:tcPr>
          <w:p w:rsidR="004B3EDE" w:rsidRDefault="004B3EDE" w:rsidP="0087184C">
            <w:pPr>
              <w:pStyle w:val="NormalWeb"/>
              <w:tabs>
                <w:tab w:val="right" w:pos="1020"/>
                <w:tab w:val="decimal" w:pos="1060"/>
              </w:tabs>
              <w:spacing w:before="0" w:beforeAutospacing="0" w:after="15" w:afterAutospacing="0"/>
              <w:ind w:left="216" w:right="86"/>
            </w:pPr>
            <w:r>
              <w:rPr>
                <w:rFonts w:ascii="Arial" w:hAnsi="Arial" w:cs="Arial"/>
                <w:sz w:val="20"/>
                <w:szCs w:val="20"/>
              </w:rPr>
              <w:tab/>
              <w:t>3,387</w:t>
            </w:r>
            <w:r>
              <w:rPr>
                <w:rFonts w:ascii="Arial" w:hAnsi="Arial" w:cs="Arial"/>
                <w:sz w:val="20"/>
                <w:szCs w:val="20"/>
              </w:rPr>
              <w:tab/>
            </w:r>
          </w:p>
        </w:tc>
      </w:tr>
      <w:tr w:rsidR="004B3EDE" w:rsidTr="0087184C">
        <w:trPr>
          <w:jc w:val="center"/>
        </w:trPr>
        <w:tc>
          <w:tcPr>
            <w:tcW w:w="9740" w:type="dxa"/>
            <w:gridSpan w:val="2"/>
            <w:tcMar>
              <w:top w:w="0" w:type="dxa"/>
              <w:left w:w="0" w:type="dxa"/>
              <w:bottom w:w="0" w:type="dxa"/>
              <w:right w:w="0" w:type="dxa"/>
            </w:tcMar>
            <w:vAlign w:val="bottom"/>
            <w:hideMark/>
          </w:tcPr>
          <w:p w:rsidR="004B3EDE" w:rsidRDefault="004B3EDE" w:rsidP="0087184C">
            <w:pPr>
              <w:pStyle w:val="rrdsinglerule"/>
              <w:ind w:left="-153" w:right="86"/>
            </w:pPr>
            <w:r>
              <w:t> </w:t>
            </w:r>
          </w:p>
        </w:tc>
        <w:tc>
          <w:tcPr>
            <w:tcW w:w="1060" w:type="dxa"/>
            <w:tcMar>
              <w:top w:w="0" w:type="dxa"/>
              <w:left w:w="0" w:type="dxa"/>
              <w:bottom w:w="0" w:type="dxa"/>
              <w:right w:w="0" w:type="dxa"/>
            </w:tcMar>
            <w:vAlign w:val="bottom"/>
            <w:hideMark/>
          </w:tcPr>
          <w:p w:rsidR="004B3EDE" w:rsidRDefault="004B3EDE" w:rsidP="0087184C">
            <w:pPr>
              <w:pStyle w:val="rrdsinglerule"/>
              <w:ind w:left="216" w:right="86"/>
            </w:pPr>
            <w:r>
              <w:t> </w:t>
            </w:r>
          </w:p>
        </w:tc>
      </w:tr>
      <w:tr w:rsidR="004B3EDE" w:rsidTr="0087184C">
        <w:trPr>
          <w:jc w:val="center"/>
        </w:trPr>
        <w:tc>
          <w:tcPr>
            <w:tcW w:w="8620" w:type="dxa"/>
            <w:tcMar>
              <w:left w:w="0" w:type="dxa"/>
            </w:tcMar>
            <w:hideMark/>
          </w:tcPr>
          <w:p w:rsidR="004B3EDE" w:rsidRDefault="004B3EDE" w:rsidP="005E4741">
            <w:pPr>
              <w:pStyle w:val="NormalWeb"/>
              <w:ind w:left="480" w:hanging="240"/>
            </w:pPr>
            <w:r>
              <w:rPr>
                <w:rFonts w:ascii="Arial" w:hAnsi="Arial" w:cs="Arial"/>
                <w:sz w:val="20"/>
                <w:szCs w:val="20"/>
              </w:rPr>
              <w:t>Total</w:t>
            </w:r>
          </w:p>
        </w:tc>
        <w:tc>
          <w:tcPr>
            <w:tcW w:w="1120"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16" w:right="86"/>
            </w:pPr>
            <w:r>
              <w:rPr>
                <w:rFonts w:ascii="Arial" w:hAnsi="Arial" w:cs="Arial"/>
                <w:b/>
                <w:bCs/>
                <w:sz w:val="20"/>
                <w:szCs w:val="20"/>
              </w:rPr>
              <w:t>$</w:t>
            </w:r>
            <w:r>
              <w:rPr>
                <w:rFonts w:ascii="Arial" w:hAnsi="Arial" w:cs="Arial"/>
                <w:b/>
                <w:bCs/>
                <w:sz w:val="20"/>
                <w:szCs w:val="20"/>
              </w:rPr>
              <w:tab/>
              <w:t>  39,180</w:t>
            </w:r>
            <w:r>
              <w:rPr>
                <w:rFonts w:ascii="Arial" w:hAnsi="Arial" w:cs="Arial"/>
                <w:b/>
                <w:bCs/>
                <w:sz w:val="20"/>
                <w:szCs w:val="20"/>
              </w:rPr>
              <w:tab/>
            </w:r>
          </w:p>
        </w:tc>
        <w:tc>
          <w:tcPr>
            <w:tcW w:w="1060" w:type="dxa"/>
            <w:noWrap/>
            <w:tcMar>
              <w:top w:w="0" w:type="dxa"/>
              <w:left w:w="0" w:type="dxa"/>
              <w:bottom w:w="0" w:type="dxa"/>
              <w:right w:w="0" w:type="dxa"/>
            </w:tcMar>
            <w:vAlign w:val="bottom"/>
            <w:hideMark/>
          </w:tcPr>
          <w:p w:rsidR="004B3EDE" w:rsidRDefault="0087184C" w:rsidP="0087184C">
            <w:pPr>
              <w:pStyle w:val="NormalWeb"/>
              <w:tabs>
                <w:tab w:val="right" w:pos="1020"/>
                <w:tab w:val="decimal" w:pos="1060"/>
              </w:tabs>
              <w:spacing w:before="0" w:beforeAutospacing="0" w:after="15" w:afterAutospacing="0"/>
              <w:ind w:left="216" w:right="86"/>
            </w:pPr>
            <w:r>
              <w:rPr>
                <w:rFonts w:ascii="Arial" w:hAnsi="Arial" w:cs="Arial"/>
                <w:sz w:val="20"/>
                <w:szCs w:val="20"/>
              </w:rPr>
              <w:t>$</w:t>
            </w:r>
            <w:r>
              <w:rPr>
                <w:rFonts w:ascii="Arial" w:hAnsi="Arial" w:cs="Arial"/>
                <w:sz w:val="20"/>
                <w:szCs w:val="20"/>
              </w:rPr>
              <w:tab/>
              <w:t> </w:t>
            </w:r>
            <w:r w:rsidR="004B3EDE">
              <w:rPr>
                <w:rFonts w:ascii="Arial" w:hAnsi="Arial" w:cs="Arial"/>
                <w:sz w:val="20"/>
                <w:szCs w:val="20"/>
              </w:rPr>
              <w:t>37,206</w:t>
            </w:r>
            <w:r w:rsidR="004B3EDE">
              <w:rPr>
                <w:rFonts w:ascii="Arial" w:hAnsi="Arial" w:cs="Arial"/>
                <w:sz w:val="20"/>
                <w:szCs w:val="20"/>
              </w:rPr>
              <w:tab/>
            </w:r>
          </w:p>
        </w:tc>
      </w:tr>
      <w:tr w:rsidR="004B3EDE" w:rsidTr="0087184C">
        <w:trPr>
          <w:jc w:val="center"/>
        </w:trPr>
        <w:tc>
          <w:tcPr>
            <w:tcW w:w="8620" w:type="dxa"/>
            <w:tcMar>
              <w:top w:w="0" w:type="dxa"/>
              <w:left w:w="0" w:type="dxa"/>
              <w:bottom w:w="0" w:type="dxa"/>
              <w:right w:w="0" w:type="dxa"/>
            </w:tcMar>
            <w:vAlign w:val="bottom"/>
            <w:hideMark/>
          </w:tcPr>
          <w:p w:rsidR="004B3EDE" w:rsidRDefault="004B3EDE" w:rsidP="005E4741">
            <w:pPr>
              <w:pStyle w:val="la2"/>
            </w:pPr>
            <w:r>
              <w:t> </w:t>
            </w:r>
          </w:p>
        </w:tc>
        <w:tc>
          <w:tcPr>
            <w:tcW w:w="1120" w:type="dxa"/>
            <w:tcMar>
              <w:top w:w="0" w:type="dxa"/>
              <w:left w:w="0" w:type="dxa"/>
              <w:bottom w:w="0" w:type="dxa"/>
              <w:right w:w="0" w:type="dxa"/>
            </w:tcMar>
            <w:vAlign w:val="bottom"/>
            <w:hideMark/>
          </w:tcPr>
          <w:p w:rsidR="004B3EDE" w:rsidRDefault="004B3EDE" w:rsidP="0087184C">
            <w:pPr>
              <w:pStyle w:val="rrddoublerule"/>
              <w:ind w:left="216" w:right="86"/>
            </w:pPr>
            <w:r>
              <w:t> </w:t>
            </w:r>
          </w:p>
        </w:tc>
        <w:tc>
          <w:tcPr>
            <w:tcW w:w="1060" w:type="dxa"/>
            <w:tcMar>
              <w:top w:w="0" w:type="dxa"/>
              <w:left w:w="0" w:type="dxa"/>
              <w:bottom w:w="0" w:type="dxa"/>
              <w:right w:w="0" w:type="dxa"/>
            </w:tcMar>
            <w:vAlign w:val="bottom"/>
            <w:hideMark/>
          </w:tcPr>
          <w:p w:rsidR="004B3EDE" w:rsidRDefault="004B3EDE" w:rsidP="0087184C">
            <w:pPr>
              <w:pStyle w:val="rrddoublerule"/>
              <w:ind w:left="216" w:right="86"/>
            </w:pPr>
            <w:r>
              <w:t> </w:t>
            </w:r>
          </w:p>
        </w:tc>
      </w:tr>
    </w:tbl>
    <w:p w:rsidR="004B3EDE" w:rsidRDefault="004B3EDE" w:rsidP="004B3EDE">
      <w:pPr>
        <w:pStyle w:val="NormalWeb"/>
        <w:spacing w:before="180" w:beforeAutospacing="0" w:after="0" w:afterAutospacing="0"/>
        <w:jc w:val="both"/>
        <w:rPr>
          <w:sz w:val="2"/>
          <w:szCs w:val="2"/>
        </w:rPr>
      </w:pPr>
      <w:r>
        <w:br w:type="page"/>
      </w:r>
      <w:r>
        <w:rPr>
          <w:sz w:val="2"/>
          <w:szCs w:val="2"/>
        </w:rPr>
        <w:t> </w:t>
      </w:r>
    </w:p>
    <w:p w:rsidR="004B3EDE" w:rsidRDefault="004B3EDE" w:rsidP="004B3EDE">
      <w:pPr>
        <w:pStyle w:val="NormalWeb"/>
        <w:keepNext/>
        <w:spacing w:before="0" w:beforeAutospacing="0" w:after="0" w:afterAutospacing="0"/>
        <w:jc w:val="both"/>
      </w:pPr>
      <w:r>
        <w:rPr>
          <w:rFonts w:ascii="Arial" w:hAnsi="Arial" w:cs="Arial"/>
          <w:sz w:val="20"/>
          <w:szCs w:val="20"/>
        </w:rPr>
        <w:t xml:space="preserve">Changes in unearned revenue were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653"/>
        <w:gridCol w:w="1147"/>
      </w:tblGrid>
      <w:tr w:rsidR="004B3EDE" w:rsidTr="0087184C">
        <w:trPr>
          <w:tblHeader/>
          <w:jc w:val="center"/>
        </w:trPr>
        <w:tc>
          <w:tcPr>
            <w:tcW w:w="9653"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1147" w:type="dxa"/>
            <w:tcMar>
              <w:top w:w="0" w:type="dxa"/>
              <w:left w:w="0" w:type="dxa"/>
              <w:bottom w:w="0" w:type="dxa"/>
              <w:right w:w="0" w:type="dxa"/>
            </w:tcMar>
            <w:vAlign w:val="bottom"/>
            <w:hideMark/>
          </w:tcPr>
          <w:p w:rsidR="004B3EDE" w:rsidRDefault="004B3EDE" w:rsidP="0087184C">
            <w:pPr>
              <w:pStyle w:val="la2"/>
              <w:ind w:left="216" w:right="86"/>
            </w:pPr>
            <w:r>
              <w:t> </w:t>
            </w:r>
          </w:p>
        </w:tc>
      </w:tr>
      <w:tr w:rsidR="004B3EDE" w:rsidTr="0087184C">
        <w:trPr>
          <w:jc w:val="center"/>
        </w:trPr>
        <w:tc>
          <w:tcPr>
            <w:tcW w:w="10800" w:type="dxa"/>
            <w:gridSpan w:val="2"/>
            <w:tcMar>
              <w:top w:w="0" w:type="dxa"/>
              <w:left w:w="0" w:type="dxa"/>
              <w:bottom w:w="0" w:type="dxa"/>
              <w:right w:w="0" w:type="dxa"/>
            </w:tcMar>
            <w:vAlign w:val="bottom"/>
            <w:hideMark/>
          </w:tcPr>
          <w:p w:rsidR="004B3EDE" w:rsidRDefault="004B3EDE" w:rsidP="0087184C">
            <w:pPr>
              <w:pStyle w:val="rrdsinglerule"/>
              <w:ind w:left="-288" w:right="86"/>
            </w:pPr>
            <w:r>
              <w:t> </w:t>
            </w:r>
          </w:p>
        </w:tc>
      </w:tr>
      <w:tr w:rsidR="004B3EDE" w:rsidTr="0087184C">
        <w:trPr>
          <w:trHeight w:val="75"/>
          <w:jc w:val="center"/>
        </w:trPr>
        <w:tc>
          <w:tcPr>
            <w:tcW w:w="9653" w:type="dxa"/>
            <w:tcMar>
              <w:left w:w="0" w:type="dxa"/>
            </w:tcMar>
            <w:vAlign w:val="center"/>
            <w:hideMark/>
          </w:tcPr>
          <w:p w:rsidR="004B3EDE" w:rsidRDefault="004B3EDE" w:rsidP="005E4741">
            <w:pPr>
              <w:rPr>
                <w:sz w:val="2"/>
                <w:szCs w:val="2"/>
              </w:rPr>
            </w:pPr>
            <w:r>
              <w:rPr>
                <w:sz w:val="2"/>
                <w:szCs w:val="2"/>
              </w:rPr>
              <w:t> </w:t>
            </w:r>
          </w:p>
        </w:tc>
        <w:tc>
          <w:tcPr>
            <w:tcW w:w="1147" w:type="dxa"/>
            <w:tcMar>
              <w:left w:w="0" w:type="dxa"/>
            </w:tcMar>
            <w:vAlign w:val="center"/>
            <w:hideMark/>
          </w:tcPr>
          <w:p w:rsidR="004B3EDE" w:rsidRDefault="004B3EDE" w:rsidP="0087184C">
            <w:pPr>
              <w:ind w:left="216" w:right="86"/>
              <w:rPr>
                <w:sz w:val="2"/>
                <w:szCs w:val="2"/>
              </w:rPr>
            </w:pPr>
            <w:r>
              <w:rPr>
                <w:sz w:val="2"/>
                <w:szCs w:val="2"/>
              </w:rPr>
              <w:t> </w:t>
            </w:r>
          </w:p>
        </w:tc>
      </w:tr>
      <w:tr w:rsidR="004B3EDE" w:rsidTr="0087184C">
        <w:trPr>
          <w:jc w:val="center"/>
        </w:trPr>
        <w:tc>
          <w:tcPr>
            <w:tcW w:w="9653"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Year Ended June 30, 2020</w:t>
            </w:r>
          </w:p>
        </w:tc>
        <w:tc>
          <w:tcPr>
            <w:tcW w:w="1147" w:type="dxa"/>
            <w:tcMar>
              <w:top w:w="0" w:type="dxa"/>
              <w:left w:w="0" w:type="dxa"/>
              <w:bottom w:w="0" w:type="dxa"/>
              <w:right w:w="0" w:type="dxa"/>
            </w:tcMar>
            <w:vAlign w:val="bottom"/>
            <w:hideMark/>
          </w:tcPr>
          <w:p w:rsidR="004B3EDE" w:rsidRDefault="004B3EDE" w:rsidP="0087184C">
            <w:pPr>
              <w:pStyle w:val="la2"/>
              <w:ind w:left="216" w:right="86"/>
            </w:pPr>
            <w:r>
              <w:t> </w:t>
            </w:r>
          </w:p>
        </w:tc>
      </w:tr>
      <w:tr w:rsidR="004B3EDE" w:rsidTr="0087184C">
        <w:trPr>
          <w:trHeight w:val="75"/>
          <w:jc w:val="center"/>
        </w:trPr>
        <w:tc>
          <w:tcPr>
            <w:tcW w:w="9653" w:type="dxa"/>
            <w:tcMar>
              <w:left w:w="0" w:type="dxa"/>
            </w:tcMar>
            <w:vAlign w:val="center"/>
            <w:hideMark/>
          </w:tcPr>
          <w:p w:rsidR="004B3EDE" w:rsidRDefault="004B3EDE" w:rsidP="005E4741">
            <w:pPr>
              <w:rPr>
                <w:sz w:val="2"/>
                <w:szCs w:val="2"/>
              </w:rPr>
            </w:pPr>
            <w:r>
              <w:rPr>
                <w:sz w:val="2"/>
                <w:szCs w:val="2"/>
              </w:rPr>
              <w:t> </w:t>
            </w:r>
          </w:p>
        </w:tc>
        <w:tc>
          <w:tcPr>
            <w:tcW w:w="1147" w:type="dxa"/>
            <w:tcMar>
              <w:left w:w="0" w:type="dxa"/>
            </w:tcMar>
            <w:vAlign w:val="center"/>
            <w:hideMark/>
          </w:tcPr>
          <w:p w:rsidR="004B3EDE" w:rsidRDefault="004B3EDE" w:rsidP="0087184C">
            <w:pPr>
              <w:ind w:left="216" w:right="86"/>
              <w:rPr>
                <w:sz w:val="2"/>
                <w:szCs w:val="2"/>
              </w:rPr>
            </w:pPr>
            <w:r>
              <w:rPr>
                <w:sz w:val="2"/>
                <w:szCs w:val="2"/>
              </w:rPr>
              <w:t> </w:t>
            </w:r>
          </w:p>
        </w:tc>
      </w:tr>
      <w:tr w:rsidR="004B3EDE" w:rsidTr="0087184C">
        <w:trPr>
          <w:jc w:val="center"/>
        </w:trPr>
        <w:tc>
          <w:tcPr>
            <w:tcW w:w="9653" w:type="dxa"/>
            <w:tcMar>
              <w:left w:w="0" w:type="dxa"/>
            </w:tcMar>
            <w:hideMark/>
          </w:tcPr>
          <w:p w:rsidR="004B3EDE" w:rsidRPr="004B3EDE" w:rsidRDefault="004B3EDE" w:rsidP="005E4741">
            <w:pPr>
              <w:pStyle w:val="NormalWeb"/>
              <w:ind w:left="240" w:hanging="240"/>
            </w:pPr>
            <w:r>
              <w:rPr>
                <w:rFonts w:ascii="Arial" w:hAnsi="Arial" w:cs="Arial"/>
                <w:sz w:val="20"/>
                <w:szCs w:val="20"/>
              </w:rPr>
              <w:t>Balance, beginning of period</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16" w:right="86"/>
            </w:pPr>
            <w:r>
              <w:rPr>
                <w:rFonts w:ascii="Arial" w:hAnsi="Arial" w:cs="Arial"/>
                <w:b/>
                <w:bCs/>
                <w:sz w:val="20"/>
                <w:szCs w:val="20"/>
              </w:rPr>
              <w:t>$</w:t>
            </w:r>
            <w:r>
              <w:rPr>
                <w:rFonts w:ascii="Arial" w:hAnsi="Arial" w:cs="Arial"/>
                <w:b/>
                <w:bCs/>
                <w:sz w:val="20"/>
                <w:szCs w:val="20"/>
              </w:rPr>
              <w:tab/>
              <w:t>37,206</w:t>
            </w:r>
            <w:r>
              <w:rPr>
                <w:rFonts w:ascii="Arial" w:hAnsi="Arial" w:cs="Arial"/>
                <w:b/>
                <w:bCs/>
                <w:sz w:val="20"/>
                <w:szCs w:val="20"/>
              </w:rPr>
              <w:tab/>
            </w:r>
          </w:p>
        </w:tc>
      </w:tr>
      <w:tr w:rsidR="004B3EDE" w:rsidTr="0087184C">
        <w:trPr>
          <w:jc w:val="center"/>
        </w:trPr>
        <w:tc>
          <w:tcPr>
            <w:tcW w:w="9653" w:type="dxa"/>
            <w:tcMar>
              <w:left w:w="0" w:type="dxa"/>
            </w:tcMar>
            <w:hideMark/>
          </w:tcPr>
          <w:p w:rsidR="004B3EDE" w:rsidRDefault="004B3EDE" w:rsidP="005E4741">
            <w:pPr>
              <w:pStyle w:val="NormalWeb"/>
              <w:ind w:left="480" w:hanging="240"/>
            </w:pPr>
            <w:r>
              <w:rPr>
                <w:rFonts w:ascii="Arial" w:hAnsi="Arial" w:cs="Arial"/>
                <w:sz w:val="20"/>
                <w:szCs w:val="20"/>
              </w:rPr>
              <w:t>Deferral of revenue</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16" w:right="86"/>
            </w:pPr>
            <w:r>
              <w:rPr>
                <w:rFonts w:ascii="Arial" w:hAnsi="Arial" w:cs="Arial"/>
                <w:b/>
                <w:bCs/>
                <w:sz w:val="20"/>
                <w:szCs w:val="20"/>
              </w:rPr>
              <w:tab/>
              <w:t>78,922</w:t>
            </w:r>
            <w:r>
              <w:rPr>
                <w:rFonts w:ascii="Arial" w:hAnsi="Arial" w:cs="Arial"/>
                <w:b/>
                <w:bCs/>
                <w:sz w:val="20"/>
                <w:szCs w:val="20"/>
              </w:rPr>
              <w:tab/>
            </w:r>
          </w:p>
        </w:tc>
      </w:tr>
      <w:tr w:rsidR="004B3EDE" w:rsidTr="0087184C">
        <w:trPr>
          <w:jc w:val="center"/>
        </w:trPr>
        <w:tc>
          <w:tcPr>
            <w:tcW w:w="9653" w:type="dxa"/>
            <w:tcMar>
              <w:left w:w="0" w:type="dxa"/>
            </w:tcMar>
            <w:hideMark/>
          </w:tcPr>
          <w:p w:rsidR="004B3EDE" w:rsidRDefault="004B3EDE" w:rsidP="005E4741">
            <w:pPr>
              <w:pStyle w:val="NormalWeb"/>
              <w:ind w:left="480" w:hanging="240"/>
            </w:pPr>
            <w:r>
              <w:rPr>
                <w:rFonts w:ascii="Arial" w:hAnsi="Arial" w:cs="Arial"/>
                <w:sz w:val="20"/>
                <w:szCs w:val="20"/>
              </w:rPr>
              <w:t>Recognition of unearned revenue</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16" w:right="86"/>
            </w:pPr>
            <w:r>
              <w:rPr>
                <w:rFonts w:ascii="Arial" w:hAnsi="Arial" w:cs="Arial"/>
                <w:b/>
                <w:bCs/>
                <w:sz w:val="20"/>
                <w:szCs w:val="20"/>
              </w:rPr>
              <w:tab/>
              <w:t>(76,948</w:t>
            </w:r>
            <w:r>
              <w:rPr>
                <w:rFonts w:ascii="Arial" w:hAnsi="Arial" w:cs="Arial"/>
                <w:b/>
                <w:bCs/>
                <w:sz w:val="20"/>
                <w:szCs w:val="20"/>
              </w:rPr>
              <w:tab/>
              <w:t>)</w:t>
            </w:r>
          </w:p>
        </w:tc>
      </w:tr>
      <w:tr w:rsidR="004B3EDE" w:rsidTr="0087184C">
        <w:trPr>
          <w:jc w:val="center"/>
        </w:trPr>
        <w:tc>
          <w:tcPr>
            <w:tcW w:w="10800" w:type="dxa"/>
            <w:gridSpan w:val="2"/>
            <w:tcMar>
              <w:top w:w="0" w:type="dxa"/>
              <w:left w:w="0" w:type="dxa"/>
              <w:bottom w:w="0" w:type="dxa"/>
              <w:right w:w="0" w:type="dxa"/>
            </w:tcMar>
            <w:vAlign w:val="bottom"/>
            <w:hideMark/>
          </w:tcPr>
          <w:p w:rsidR="004B3EDE" w:rsidRDefault="004B3EDE" w:rsidP="0087184C">
            <w:pPr>
              <w:pStyle w:val="rrdsinglerule"/>
              <w:ind w:left="-288" w:right="86"/>
            </w:pPr>
            <w:r>
              <w:t> </w:t>
            </w:r>
          </w:p>
        </w:tc>
      </w:tr>
      <w:tr w:rsidR="004B3EDE" w:rsidTr="0087184C">
        <w:trPr>
          <w:jc w:val="center"/>
        </w:trPr>
        <w:tc>
          <w:tcPr>
            <w:tcW w:w="9653" w:type="dxa"/>
            <w:tcMar>
              <w:left w:w="0" w:type="dxa"/>
            </w:tcMar>
            <w:hideMark/>
          </w:tcPr>
          <w:p w:rsidR="004B3EDE" w:rsidRDefault="004B3EDE" w:rsidP="005E4741">
            <w:pPr>
              <w:pStyle w:val="NormalWeb"/>
              <w:ind w:left="240" w:hanging="240"/>
            </w:pPr>
            <w:r>
              <w:rPr>
                <w:rFonts w:ascii="Arial" w:hAnsi="Arial" w:cs="Arial"/>
                <w:sz w:val="20"/>
                <w:szCs w:val="20"/>
              </w:rPr>
              <w:t>Balance, end of period</w:t>
            </w:r>
          </w:p>
        </w:tc>
        <w:tc>
          <w:tcPr>
            <w:tcW w:w="1147" w:type="dxa"/>
            <w:noWrap/>
            <w:tcMar>
              <w:top w:w="0" w:type="dxa"/>
              <w:left w:w="0" w:type="dxa"/>
              <w:bottom w:w="0" w:type="dxa"/>
              <w:right w:w="0" w:type="dxa"/>
            </w:tcMar>
            <w:vAlign w:val="bottom"/>
            <w:hideMark/>
          </w:tcPr>
          <w:p w:rsidR="004B3EDE" w:rsidRDefault="004B3EDE" w:rsidP="0087184C">
            <w:pPr>
              <w:pStyle w:val="NormalWeb"/>
              <w:tabs>
                <w:tab w:val="right" w:pos="1080"/>
                <w:tab w:val="decimal" w:pos="1120"/>
              </w:tabs>
              <w:spacing w:before="0" w:beforeAutospacing="0" w:after="15" w:afterAutospacing="0"/>
              <w:ind w:left="216" w:right="86"/>
            </w:pPr>
            <w:r>
              <w:rPr>
                <w:rFonts w:ascii="Arial" w:hAnsi="Arial" w:cs="Arial"/>
                <w:b/>
                <w:bCs/>
                <w:sz w:val="20"/>
                <w:szCs w:val="20"/>
              </w:rPr>
              <w:t>$</w:t>
            </w:r>
            <w:r>
              <w:rPr>
                <w:rFonts w:ascii="Arial" w:hAnsi="Arial" w:cs="Arial"/>
                <w:b/>
                <w:bCs/>
                <w:sz w:val="20"/>
                <w:szCs w:val="20"/>
              </w:rPr>
              <w:tab/>
              <w:t>  39,180</w:t>
            </w:r>
            <w:r>
              <w:rPr>
                <w:rFonts w:ascii="Arial" w:hAnsi="Arial" w:cs="Arial"/>
                <w:b/>
                <w:bCs/>
                <w:sz w:val="20"/>
                <w:szCs w:val="20"/>
              </w:rPr>
              <w:tab/>
            </w:r>
          </w:p>
        </w:tc>
      </w:tr>
      <w:tr w:rsidR="004B3EDE" w:rsidTr="0087184C">
        <w:trPr>
          <w:jc w:val="center"/>
        </w:trPr>
        <w:tc>
          <w:tcPr>
            <w:tcW w:w="9653" w:type="dxa"/>
            <w:tcMar>
              <w:top w:w="0" w:type="dxa"/>
              <w:left w:w="0" w:type="dxa"/>
              <w:bottom w:w="0" w:type="dxa"/>
              <w:right w:w="0" w:type="dxa"/>
            </w:tcMar>
            <w:vAlign w:val="bottom"/>
            <w:hideMark/>
          </w:tcPr>
          <w:p w:rsidR="004B3EDE" w:rsidRDefault="004B3EDE" w:rsidP="005E4741">
            <w:pPr>
              <w:pStyle w:val="la2"/>
            </w:pPr>
            <w:r>
              <w:t> </w:t>
            </w:r>
          </w:p>
        </w:tc>
        <w:tc>
          <w:tcPr>
            <w:tcW w:w="1147" w:type="dxa"/>
            <w:tcMar>
              <w:top w:w="0" w:type="dxa"/>
              <w:left w:w="0" w:type="dxa"/>
              <w:bottom w:w="0" w:type="dxa"/>
              <w:right w:w="0" w:type="dxa"/>
            </w:tcMar>
            <w:vAlign w:val="bottom"/>
            <w:hideMark/>
          </w:tcPr>
          <w:p w:rsidR="004B3EDE" w:rsidRDefault="004B3EDE" w:rsidP="0087184C">
            <w:pPr>
              <w:pStyle w:val="rrddoublerule"/>
              <w:ind w:left="216" w:right="86"/>
            </w:pPr>
            <w:r>
              <w:t> </w:t>
            </w:r>
          </w:p>
        </w:tc>
      </w:tr>
    </w:tbl>
    <w:p w:rsidR="004B3EDE" w:rsidRDefault="004B3EDE" w:rsidP="004B3EDE">
      <w:pPr>
        <w:pStyle w:val="NormalWeb"/>
        <w:spacing w:before="180" w:beforeAutospacing="0" w:after="0" w:afterAutospacing="0"/>
        <w:jc w:val="both"/>
      </w:pPr>
      <w:r>
        <w:rPr>
          <w:rFonts w:ascii="Arial" w:hAnsi="Arial" w:cs="Arial"/>
          <w:sz w:val="20"/>
          <w:szCs w:val="20"/>
        </w:rPr>
        <w:t xml:space="preserve">Revenue allocated to remaining performance obligations, which includes unearned revenue and amounts that will be invoiced and recognized as revenue in future periods, was $111 billion as of June 30, 2020, of which $107 billion is related to the commercial portion of revenue. We expect to recognize approximately 50% of this revenue over the next 12 months and the remainder thereafter. </w:t>
      </w:r>
    </w:p>
    <w:p w:rsidR="004B3EDE" w:rsidRDefault="004B3EDE" w:rsidP="004B3EDE">
      <w:pPr>
        <w:pStyle w:val="NormalWeb"/>
        <w:keepNext/>
        <w:spacing w:before="180" w:beforeAutospacing="0" w:after="0" w:afterAutospacing="0"/>
        <w:jc w:val="center"/>
      </w:pPr>
      <w:r>
        <w:rPr>
          <w:rFonts w:ascii="Arial" w:hAnsi="Arial" w:cs="Arial"/>
          <w:sz w:val="20"/>
          <w:szCs w:val="20"/>
          <w:u w:val="single"/>
        </w:rPr>
        <w:t>NOTE 14 </w:t>
      </w:r>
      <w:r>
        <w:rPr>
          <w:rFonts w:ascii="Arial" w:hAnsi="Arial" w:cs="Arial"/>
          <w:caps/>
          <w:sz w:val="20"/>
          <w:szCs w:val="20"/>
          <w:u w:val="single"/>
        </w:rPr>
        <w:t>—</w:t>
      </w:r>
      <w:r>
        <w:rPr>
          <w:rFonts w:ascii="Arial" w:hAnsi="Arial" w:cs="Arial"/>
          <w:sz w:val="20"/>
          <w:szCs w:val="20"/>
          <w:u w:val="single"/>
        </w:rPr>
        <w:t xml:space="preserve"> LEASES </w:t>
      </w:r>
    </w:p>
    <w:p w:rsidR="004B3EDE" w:rsidRDefault="004B3EDE" w:rsidP="004B3EDE">
      <w:pPr>
        <w:pStyle w:val="NormalWeb"/>
        <w:spacing w:before="180" w:beforeAutospacing="0" w:after="0" w:afterAutospacing="0"/>
        <w:jc w:val="both"/>
      </w:pPr>
      <w:r>
        <w:rPr>
          <w:rFonts w:ascii="Arial" w:hAnsi="Arial" w:cs="Arial"/>
          <w:sz w:val="20"/>
          <w:szCs w:val="20"/>
        </w:rPr>
        <w:t xml:space="preserve">We have operating and finance leases for datacenters, corporate offices, research and development facilities, retail stores, and certain equipment. Our leases have remaining lease terms of 1 year to 20 years, some of which include options to extend the leases for up to 5 years, and some of which include options to terminate the leases within 1 year.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The components of lease expense were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880"/>
        <w:gridCol w:w="1000"/>
        <w:gridCol w:w="960"/>
        <w:gridCol w:w="960"/>
      </w:tblGrid>
      <w:tr w:rsidR="004B3EDE" w:rsidTr="0087184C">
        <w:trPr>
          <w:tblHeader/>
          <w:jc w:val="center"/>
        </w:trPr>
        <w:tc>
          <w:tcPr>
            <w:tcW w:w="9840" w:type="dxa"/>
            <w:gridSpan w:val="3"/>
            <w:tcMar>
              <w:left w:w="0" w:type="dxa"/>
            </w:tcMar>
            <w:vAlign w:val="bottom"/>
            <w:hideMark/>
          </w:tcPr>
          <w:p w:rsidR="004B3EDE" w:rsidRPr="004B3EDE" w:rsidRDefault="004B3EDE" w:rsidP="008710E2">
            <w:pPr>
              <w:pStyle w:val="NormalWeb"/>
              <w:keepNext/>
              <w:spacing w:before="0" w:beforeAutospacing="0" w:after="15" w:afterAutospacing="0"/>
              <w:ind w:left="27" w:right="86"/>
            </w:pPr>
            <w:r>
              <w:rPr>
                <w:rFonts w:ascii="Arial" w:hAnsi="Arial" w:cs="Arial"/>
                <w:b/>
                <w:bCs/>
                <w:sz w:val="15"/>
                <w:szCs w:val="15"/>
              </w:rPr>
              <w:t>(In millions)</w:t>
            </w:r>
          </w:p>
        </w:tc>
        <w:tc>
          <w:tcPr>
            <w:tcW w:w="960" w:type="dxa"/>
            <w:tcMar>
              <w:top w:w="0" w:type="dxa"/>
              <w:left w:w="0" w:type="dxa"/>
              <w:bottom w:w="0" w:type="dxa"/>
              <w:right w:w="0" w:type="dxa"/>
            </w:tcMar>
            <w:vAlign w:val="bottom"/>
            <w:hideMark/>
          </w:tcPr>
          <w:p w:rsidR="004B3EDE" w:rsidRDefault="004B3EDE" w:rsidP="0087184C">
            <w:pPr>
              <w:pStyle w:val="la2"/>
              <w:ind w:left="187" w:right="86"/>
            </w:pPr>
            <w:r>
              <w:t> </w:t>
            </w:r>
          </w:p>
        </w:tc>
      </w:tr>
      <w:tr w:rsidR="004B3EDE" w:rsidTr="0087184C">
        <w:trPr>
          <w:jc w:val="center"/>
        </w:trPr>
        <w:tc>
          <w:tcPr>
            <w:tcW w:w="10800" w:type="dxa"/>
            <w:gridSpan w:val="4"/>
            <w:tcMar>
              <w:top w:w="0" w:type="dxa"/>
              <w:left w:w="0" w:type="dxa"/>
              <w:bottom w:w="0" w:type="dxa"/>
              <w:right w:w="0" w:type="dxa"/>
            </w:tcMar>
            <w:vAlign w:val="bottom"/>
            <w:hideMark/>
          </w:tcPr>
          <w:p w:rsidR="004B3EDE" w:rsidRDefault="004B3EDE" w:rsidP="0087184C">
            <w:pPr>
              <w:pStyle w:val="rrdsinglerule"/>
              <w:ind w:left="-288" w:right="86"/>
            </w:pPr>
            <w:r>
              <w:t> </w:t>
            </w:r>
          </w:p>
        </w:tc>
      </w:tr>
      <w:tr w:rsidR="004B3EDE" w:rsidTr="0087184C">
        <w:trPr>
          <w:trHeight w:val="75"/>
          <w:jc w:val="center"/>
        </w:trPr>
        <w:tc>
          <w:tcPr>
            <w:tcW w:w="7880" w:type="dxa"/>
            <w:tcMar>
              <w:left w:w="0" w:type="dxa"/>
            </w:tcMar>
            <w:vAlign w:val="center"/>
            <w:hideMark/>
          </w:tcPr>
          <w:p w:rsidR="004B3EDE" w:rsidRDefault="004B3EDE" w:rsidP="005E4741">
            <w:pPr>
              <w:rPr>
                <w:sz w:val="2"/>
                <w:szCs w:val="2"/>
              </w:rPr>
            </w:pPr>
            <w:r>
              <w:rPr>
                <w:sz w:val="2"/>
                <w:szCs w:val="2"/>
              </w:rPr>
              <w:t> </w:t>
            </w:r>
          </w:p>
        </w:tc>
        <w:tc>
          <w:tcPr>
            <w:tcW w:w="1000" w:type="dxa"/>
            <w:tcMar>
              <w:left w:w="0" w:type="dxa"/>
            </w:tcMar>
            <w:vAlign w:val="center"/>
            <w:hideMark/>
          </w:tcPr>
          <w:p w:rsidR="004B3EDE" w:rsidRDefault="004B3EDE" w:rsidP="0087184C">
            <w:pPr>
              <w:ind w:left="187" w:right="86"/>
              <w:rPr>
                <w:sz w:val="2"/>
                <w:szCs w:val="2"/>
              </w:rPr>
            </w:pPr>
            <w:r>
              <w:rPr>
                <w:sz w:val="2"/>
                <w:szCs w:val="2"/>
              </w:rPr>
              <w:t> </w:t>
            </w:r>
          </w:p>
        </w:tc>
        <w:tc>
          <w:tcPr>
            <w:tcW w:w="960" w:type="dxa"/>
            <w:tcMar>
              <w:left w:w="0" w:type="dxa"/>
            </w:tcMar>
            <w:vAlign w:val="center"/>
            <w:hideMark/>
          </w:tcPr>
          <w:p w:rsidR="004B3EDE" w:rsidRDefault="004B3EDE" w:rsidP="0087184C">
            <w:pPr>
              <w:ind w:left="187" w:right="86"/>
              <w:rPr>
                <w:sz w:val="2"/>
                <w:szCs w:val="2"/>
              </w:rPr>
            </w:pPr>
            <w:r>
              <w:rPr>
                <w:sz w:val="2"/>
                <w:szCs w:val="2"/>
              </w:rPr>
              <w:t> </w:t>
            </w:r>
          </w:p>
        </w:tc>
        <w:tc>
          <w:tcPr>
            <w:tcW w:w="960" w:type="dxa"/>
            <w:tcMar>
              <w:left w:w="0" w:type="dxa"/>
            </w:tcMar>
            <w:vAlign w:val="center"/>
            <w:hideMark/>
          </w:tcPr>
          <w:p w:rsidR="004B3EDE" w:rsidRDefault="004B3EDE" w:rsidP="0087184C">
            <w:pPr>
              <w:ind w:left="187" w:right="86"/>
              <w:rPr>
                <w:sz w:val="2"/>
                <w:szCs w:val="2"/>
              </w:rPr>
            </w:pPr>
            <w:r>
              <w:rPr>
                <w:sz w:val="2"/>
                <w:szCs w:val="2"/>
              </w:rPr>
              <w:t> </w:t>
            </w:r>
          </w:p>
        </w:tc>
      </w:tr>
      <w:tr w:rsidR="004B3EDE" w:rsidTr="0087184C">
        <w:trPr>
          <w:jc w:val="center"/>
        </w:trPr>
        <w:tc>
          <w:tcPr>
            <w:tcW w:w="788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Year Ended June 30,</w:t>
            </w:r>
          </w:p>
        </w:tc>
        <w:tc>
          <w:tcPr>
            <w:tcW w:w="1000" w:type="dxa"/>
            <w:tcMar>
              <w:top w:w="0" w:type="dxa"/>
              <w:left w:w="0" w:type="dxa"/>
              <w:bottom w:w="0" w:type="dxa"/>
              <w:right w:w="0" w:type="dxa"/>
            </w:tcMar>
            <w:vAlign w:val="bottom"/>
            <w:hideMark/>
          </w:tcPr>
          <w:p w:rsidR="004B3EDE" w:rsidRDefault="004B3EDE" w:rsidP="0087184C">
            <w:pPr>
              <w:ind w:left="187" w:right="86"/>
              <w:jc w:val="right"/>
            </w:pPr>
            <w:r>
              <w:rPr>
                <w:rFonts w:ascii="Arial" w:hAnsi="Arial" w:cs="Arial"/>
                <w:b/>
                <w:bCs/>
                <w:sz w:val="15"/>
                <w:szCs w:val="15"/>
              </w:rPr>
              <w:t>2020</w:t>
            </w:r>
          </w:p>
        </w:tc>
        <w:tc>
          <w:tcPr>
            <w:tcW w:w="960" w:type="dxa"/>
            <w:tcMar>
              <w:top w:w="0" w:type="dxa"/>
              <w:left w:w="0" w:type="dxa"/>
              <w:bottom w:w="0" w:type="dxa"/>
              <w:right w:w="0" w:type="dxa"/>
            </w:tcMar>
            <w:vAlign w:val="bottom"/>
            <w:hideMark/>
          </w:tcPr>
          <w:p w:rsidR="004B3EDE" w:rsidRDefault="004B3EDE" w:rsidP="0087184C">
            <w:pPr>
              <w:ind w:left="187" w:right="86"/>
              <w:jc w:val="right"/>
            </w:pPr>
            <w:r>
              <w:rPr>
                <w:rFonts w:ascii="Arial" w:hAnsi="Arial" w:cs="Arial"/>
                <w:b/>
                <w:bCs/>
                <w:sz w:val="15"/>
                <w:szCs w:val="15"/>
              </w:rPr>
              <w:t>2019</w:t>
            </w:r>
          </w:p>
        </w:tc>
        <w:tc>
          <w:tcPr>
            <w:tcW w:w="960" w:type="dxa"/>
            <w:tcMar>
              <w:top w:w="0" w:type="dxa"/>
              <w:left w:w="0" w:type="dxa"/>
              <w:bottom w:w="0" w:type="dxa"/>
              <w:right w:w="0" w:type="dxa"/>
            </w:tcMar>
            <w:vAlign w:val="bottom"/>
            <w:hideMark/>
          </w:tcPr>
          <w:p w:rsidR="004B3EDE" w:rsidRDefault="004B3EDE" w:rsidP="0087184C">
            <w:pPr>
              <w:ind w:left="187" w:right="86"/>
              <w:jc w:val="right"/>
            </w:pPr>
            <w:r>
              <w:rPr>
                <w:rFonts w:ascii="Arial" w:hAnsi="Arial" w:cs="Arial"/>
                <w:b/>
                <w:bCs/>
                <w:sz w:val="15"/>
                <w:szCs w:val="15"/>
              </w:rPr>
              <w:t>2018</w:t>
            </w:r>
          </w:p>
        </w:tc>
      </w:tr>
      <w:tr w:rsidR="004B3EDE" w:rsidTr="0087184C">
        <w:trPr>
          <w:trHeight w:val="75"/>
          <w:jc w:val="center"/>
        </w:trPr>
        <w:tc>
          <w:tcPr>
            <w:tcW w:w="7880" w:type="dxa"/>
            <w:tcMar>
              <w:left w:w="0" w:type="dxa"/>
            </w:tcMar>
            <w:vAlign w:val="center"/>
            <w:hideMark/>
          </w:tcPr>
          <w:p w:rsidR="004B3EDE" w:rsidRDefault="004B3EDE" w:rsidP="005E4741">
            <w:pPr>
              <w:rPr>
                <w:sz w:val="2"/>
                <w:szCs w:val="2"/>
              </w:rPr>
            </w:pPr>
            <w:r>
              <w:rPr>
                <w:sz w:val="2"/>
                <w:szCs w:val="2"/>
              </w:rPr>
              <w:t> </w:t>
            </w:r>
          </w:p>
        </w:tc>
        <w:tc>
          <w:tcPr>
            <w:tcW w:w="1000" w:type="dxa"/>
            <w:tcMar>
              <w:left w:w="0" w:type="dxa"/>
            </w:tcMar>
            <w:vAlign w:val="center"/>
            <w:hideMark/>
          </w:tcPr>
          <w:p w:rsidR="004B3EDE" w:rsidRDefault="004B3EDE" w:rsidP="0087184C">
            <w:pPr>
              <w:ind w:left="187" w:right="86"/>
              <w:rPr>
                <w:sz w:val="2"/>
                <w:szCs w:val="2"/>
              </w:rPr>
            </w:pPr>
            <w:r>
              <w:rPr>
                <w:sz w:val="2"/>
                <w:szCs w:val="2"/>
              </w:rPr>
              <w:t> </w:t>
            </w:r>
          </w:p>
        </w:tc>
        <w:tc>
          <w:tcPr>
            <w:tcW w:w="960" w:type="dxa"/>
            <w:tcMar>
              <w:left w:w="0" w:type="dxa"/>
            </w:tcMar>
            <w:vAlign w:val="center"/>
            <w:hideMark/>
          </w:tcPr>
          <w:p w:rsidR="004B3EDE" w:rsidRDefault="004B3EDE" w:rsidP="0087184C">
            <w:pPr>
              <w:ind w:left="187" w:right="86"/>
              <w:rPr>
                <w:sz w:val="2"/>
                <w:szCs w:val="2"/>
              </w:rPr>
            </w:pPr>
            <w:r>
              <w:rPr>
                <w:sz w:val="2"/>
                <w:szCs w:val="2"/>
              </w:rPr>
              <w:t> </w:t>
            </w:r>
          </w:p>
        </w:tc>
        <w:tc>
          <w:tcPr>
            <w:tcW w:w="960" w:type="dxa"/>
            <w:tcMar>
              <w:left w:w="0" w:type="dxa"/>
            </w:tcMar>
            <w:vAlign w:val="center"/>
            <w:hideMark/>
          </w:tcPr>
          <w:p w:rsidR="004B3EDE" w:rsidRDefault="004B3EDE" w:rsidP="0087184C">
            <w:pPr>
              <w:ind w:left="187" w:right="86"/>
              <w:rPr>
                <w:sz w:val="2"/>
                <w:szCs w:val="2"/>
              </w:rPr>
            </w:pPr>
            <w:r>
              <w:rPr>
                <w:sz w:val="2"/>
                <w:szCs w:val="2"/>
              </w:rPr>
              <w:t> </w:t>
            </w:r>
          </w:p>
        </w:tc>
      </w:tr>
      <w:tr w:rsidR="004B3EDE" w:rsidTr="0087184C">
        <w:trPr>
          <w:jc w:val="center"/>
        </w:trPr>
        <w:tc>
          <w:tcPr>
            <w:tcW w:w="7880" w:type="dxa"/>
            <w:tcMar>
              <w:left w:w="0" w:type="dxa"/>
            </w:tcMar>
            <w:hideMark/>
          </w:tcPr>
          <w:p w:rsidR="004B3EDE" w:rsidRPr="004B3EDE" w:rsidRDefault="004B3EDE" w:rsidP="005E4741">
            <w:pPr>
              <w:pStyle w:val="NormalWeb"/>
              <w:ind w:left="240" w:hanging="240"/>
            </w:pPr>
            <w:r>
              <w:rPr>
                <w:rFonts w:ascii="Arial" w:hAnsi="Arial" w:cs="Arial"/>
                <w:sz w:val="20"/>
                <w:szCs w:val="20"/>
              </w:rPr>
              <w:t>Operating lease cost</w:t>
            </w:r>
          </w:p>
        </w:tc>
        <w:tc>
          <w:tcPr>
            <w:tcW w:w="1000" w:type="dxa"/>
            <w:noWrap/>
            <w:tcMar>
              <w:top w:w="0" w:type="dxa"/>
              <w:left w:w="0" w:type="dxa"/>
              <w:bottom w:w="0" w:type="dxa"/>
              <w:right w:w="0" w:type="dxa"/>
            </w:tcMar>
            <w:vAlign w:val="bottom"/>
            <w:hideMark/>
          </w:tcPr>
          <w:p w:rsidR="004B3EDE" w:rsidRDefault="004B3EDE" w:rsidP="0087184C">
            <w:pPr>
              <w:pStyle w:val="NormalWeb"/>
              <w:tabs>
                <w:tab w:val="right" w:pos="960"/>
                <w:tab w:val="decimal" w:pos="100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  2,043</w:t>
            </w:r>
            <w:r>
              <w:rPr>
                <w:rFonts w:ascii="Arial" w:hAnsi="Arial" w:cs="Arial"/>
                <w:b/>
                <w:bCs/>
                <w:sz w:val="20"/>
                <w:szCs w:val="20"/>
              </w:rPr>
              <w:tab/>
            </w:r>
          </w:p>
        </w:tc>
        <w:tc>
          <w:tcPr>
            <w:tcW w:w="960" w:type="dxa"/>
            <w:noWrap/>
            <w:tcMar>
              <w:top w:w="0" w:type="dxa"/>
              <w:left w:w="0" w:type="dxa"/>
              <w:bottom w:w="0" w:type="dxa"/>
              <w:right w:w="0" w:type="dxa"/>
            </w:tcMar>
            <w:vAlign w:val="bottom"/>
            <w:hideMark/>
          </w:tcPr>
          <w:p w:rsidR="004B3EDE" w:rsidRDefault="004B3EDE" w:rsidP="0087184C">
            <w:pPr>
              <w:pStyle w:val="NormalWeb"/>
              <w:tabs>
                <w:tab w:val="right" w:pos="920"/>
                <w:tab w:val="decimal" w:pos="960"/>
              </w:tabs>
              <w:spacing w:before="0" w:beforeAutospacing="0" w:after="15" w:afterAutospacing="0"/>
              <w:ind w:left="187" w:right="86"/>
            </w:pPr>
            <w:r>
              <w:rPr>
                <w:rFonts w:ascii="Arial" w:hAnsi="Arial" w:cs="Arial"/>
                <w:sz w:val="20"/>
                <w:szCs w:val="20"/>
              </w:rPr>
              <w:t>$</w:t>
            </w:r>
            <w:r>
              <w:rPr>
                <w:rFonts w:ascii="Arial" w:hAnsi="Arial" w:cs="Arial"/>
                <w:sz w:val="20"/>
                <w:szCs w:val="20"/>
              </w:rPr>
              <w:tab/>
              <w:t>  1,707</w:t>
            </w:r>
            <w:r>
              <w:rPr>
                <w:rFonts w:ascii="Arial" w:hAnsi="Arial" w:cs="Arial"/>
                <w:sz w:val="20"/>
                <w:szCs w:val="20"/>
              </w:rPr>
              <w:tab/>
            </w:r>
          </w:p>
        </w:tc>
        <w:tc>
          <w:tcPr>
            <w:tcW w:w="960" w:type="dxa"/>
            <w:noWrap/>
            <w:tcMar>
              <w:top w:w="0" w:type="dxa"/>
              <w:left w:w="0" w:type="dxa"/>
              <w:bottom w:w="0" w:type="dxa"/>
              <w:right w:w="0" w:type="dxa"/>
            </w:tcMar>
            <w:vAlign w:val="bottom"/>
            <w:hideMark/>
          </w:tcPr>
          <w:p w:rsidR="004B3EDE" w:rsidRDefault="004B3EDE" w:rsidP="0087184C">
            <w:pPr>
              <w:pStyle w:val="NormalWeb"/>
              <w:tabs>
                <w:tab w:val="right" w:pos="920"/>
                <w:tab w:val="decimal" w:pos="960"/>
              </w:tabs>
              <w:spacing w:before="0" w:beforeAutospacing="0" w:after="15" w:afterAutospacing="0"/>
              <w:ind w:left="187" w:right="86"/>
            </w:pPr>
            <w:r>
              <w:rPr>
                <w:rFonts w:ascii="Arial" w:hAnsi="Arial" w:cs="Arial"/>
                <w:sz w:val="20"/>
                <w:szCs w:val="20"/>
              </w:rPr>
              <w:t>$</w:t>
            </w:r>
            <w:r>
              <w:rPr>
                <w:rFonts w:ascii="Arial" w:hAnsi="Arial" w:cs="Arial"/>
                <w:sz w:val="20"/>
                <w:szCs w:val="20"/>
              </w:rPr>
              <w:tab/>
              <w:t>  1,585</w:t>
            </w:r>
            <w:r>
              <w:rPr>
                <w:rFonts w:ascii="Arial" w:hAnsi="Arial" w:cs="Arial"/>
                <w:sz w:val="20"/>
                <w:szCs w:val="20"/>
              </w:rPr>
              <w:tab/>
            </w:r>
          </w:p>
        </w:tc>
      </w:tr>
      <w:tr w:rsidR="004B3EDE" w:rsidTr="0087184C">
        <w:trPr>
          <w:jc w:val="center"/>
        </w:trPr>
        <w:tc>
          <w:tcPr>
            <w:tcW w:w="7880" w:type="dxa"/>
            <w:tcMar>
              <w:top w:w="0" w:type="dxa"/>
              <w:left w:w="0" w:type="dxa"/>
              <w:bottom w:w="0" w:type="dxa"/>
              <w:right w:w="0" w:type="dxa"/>
            </w:tcMar>
            <w:vAlign w:val="bottom"/>
            <w:hideMark/>
          </w:tcPr>
          <w:p w:rsidR="004B3EDE" w:rsidRDefault="004B3EDE" w:rsidP="005E4741">
            <w:pPr>
              <w:pStyle w:val="la2"/>
            </w:pPr>
            <w:r>
              <w:t> </w:t>
            </w:r>
          </w:p>
        </w:tc>
        <w:tc>
          <w:tcPr>
            <w:tcW w:w="1000" w:type="dxa"/>
            <w:tcMar>
              <w:top w:w="0" w:type="dxa"/>
              <w:left w:w="0" w:type="dxa"/>
              <w:bottom w:w="0" w:type="dxa"/>
              <w:right w:w="0" w:type="dxa"/>
            </w:tcMar>
            <w:vAlign w:val="bottom"/>
            <w:hideMark/>
          </w:tcPr>
          <w:p w:rsidR="004B3EDE" w:rsidRDefault="004B3EDE" w:rsidP="0087184C">
            <w:pPr>
              <w:pStyle w:val="rrddoublerule"/>
              <w:ind w:left="187" w:right="86"/>
            </w:pPr>
            <w:r>
              <w:t> </w:t>
            </w:r>
          </w:p>
        </w:tc>
        <w:tc>
          <w:tcPr>
            <w:tcW w:w="960" w:type="dxa"/>
            <w:tcMar>
              <w:top w:w="0" w:type="dxa"/>
              <w:left w:w="0" w:type="dxa"/>
              <w:bottom w:w="0" w:type="dxa"/>
              <w:right w:w="0" w:type="dxa"/>
            </w:tcMar>
            <w:vAlign w:val="bottom"/>
            <w:hideMark/>
          </w:tcPr>
          <w:p w:rsidR="004B3EDE" w:rsidRDefault="004B3EDE" w:rsidP="0087184C">
            <w:pPr>
              <w:pStyle w:val="rrddoublerule"/>
              <w:ind w:left="187" w:right="86"/>
            </w:pPr>
            <w:r>
              <w:t> </w:t>
            </w:r>
          </w:p>
        </w:tc>
        <w:tc>
          <w:tcPr>
            <w:tcW w:w="960" w:type="dxa"/>
            <w:tcMar>
              <w:top w:w="0" w:type="dxa"/>
              <w:left w:w="0" w:type="dxa"/>
              <w:bottom w:w="0" w:type="dxa"/>
              <w:right w:w="0" w:type="dxa"/>
            </w:tcMar>
            <w:vAlign w:val="bottom"/>
            <w:hideMark/>
          </w:tcPr>
          <w:p w:rsidR="004B3EDE" w:rsidRDefault="004B3EDE" w:rsidP="0087184C">
            <w:pPr>
              <w:pStyle w:val="rrddoublerule"/>
              <w:ind w:left="187" w:right="86"/>
            </w:pPr>
            <w:r>
              <w:t> </w:t>
            </w:r>
          </w:p>
        </w:tc>
      </w:tr>
      <w:tr w:rsidR="004B3EDE" w:rsidTr="0087184C">
        <w:trPr>
          <w:jc w:val="center"/>
        </w:trPr>
        <w:tc>
          <w:tcPr>
            <w:tcW w:w="7880" w:type="dxa"/>
            <w:tcMar>
              <w:left w:w="0" w:type="dxa"/>
            </w:tcMar>
            <w:hideMark/>
          </w:tcPr>
          <w:p w:rsidR="004B3EDE" w:rsidRDefault="004B3EDE" w:rsidP="005E4741">
            <w:pPr>
              <w:pStyle w:val="NormalWeb"/>
              <w:keepNext/>
              <w:ind w:left="240" w:hanging="240"/>
            </w:pPr>
            <w:r>
              <w:rPr>
                <w:rFonts w:ascii="Arial" w:hAnsi="Arial" w:cs="Arial"/>
                <w:sz w:val="20"/>
                <w:szCs w:val="20"/>
              </w:rPr>
              <w:t>Finance lease cost:</w:t>
            </w:r>
          </w:p>
        </w:tc>
        <w:tc>
          <w:tcPr>
            <w:tcW w:w="1000" w:type="dxa"/>
            <w:tcMar>
              <w:top w:w="0" w:type="dxa"/>
              <w:left w:w="0" w:type="dxa"/>
              <w:bottom w:w="0" w:type="dxa"/>
              <w:right w:w="0" w:type="dxa"/>
            </w:tcMar>
            <w:vAlign w:val="bottom"/>
            <w:hideMark/>
          </w:tcPr>
          <w:p w:rsidR="004B3EDE" w:rsidRDefault="004B3EDE" w:rsidP="0087184C">
            <w:pPr>
              <w:pStyle w:val="la2"/>
              <w:ind w:left="187" w:right="86"/>
            </w:pPr>
            <w:r>
              <w:t> </w:t>
            </w:r>
          </w:p>
        </w:tc>
        <w:tc>
          <w:tcPr>
            <w:tcW w:w="960" w:type="dxa"/>
            <w:tcMar>
              <w:top w:w="0" w:type="dxa"/>
              <w:left w:w="0" w:type="dxa"/>
              <w:bottom w:w="0" w:type="dxa"/>
              <w:right w:w="0" w:type="dxa"/>
            </w:tcMar>
            <w:vAlign w:val="bottom"/>
            <w:hideMark/>
          </w:tcPr>
          <w:p w:rsidR="004B3EDE" w:rsidRDefault="004B3EDE" w:rsidP="0087184C">
            <w:pPr>
              <w:pStyle w:val="la2"/>
              <w:ind w:left="187" w:right="86"/>
            </w:pPr>
            <w:r>
              <w:t> </w:t>
            </w:r>
          </w:p>
        </w:tc>
        <w:tc>
          <w:tcPr>
            <w:tcW w:w="960" w:type="dxa"/>
            <w:tcMar>
              <w:top w:w="0" w:type="dxa"/>
              <w:left w:w="0" w:type="dxa"/>
              <w:bottom w:w="0" w:type="dxa"/>
              <w:right w:w="0" w:type="dxa"/>
            </w:tcMar>
            <w:vAlign w:val="bottom"/>
            <w:hideMark/>
          </w:tcPr>
          <w:p w:rsidR="004B3EDE" w:rsidRDefault="004B3EDE" w:rsidP="0087184C">
            <w:pPr>
              <w:pStyle w:val="la2"/>
              <w:ind w:left="187" w:right="86"/>
            </w:pPr>
            <w:r>
              <w:t> </w:t>
            </w:r>
          </w:p>
        </w:tc>
      </w:tr>
      <w:tr w:rsidR="004B3EDE" w:rsidTr="0087184C">
        <w:trPr>
          <w:jc w:val="center"/>
        </w:trPr>
        <w:tc>
          <w:tcPr>
            <w:tcW w:w="7880" w:type="dxa"/>
            <w:tcMar>
              <w:left w:w="0" w:type="dxa"/>
            </w:tcMar>
            <w:hideMark/>
          </w:tcPr>
          <w:p w:rsidR="004B3EDE" w:rsidRDefault="004B3EDE" w:rsidP="005E4741">
            <w:pPr>
              <w:pStyle w:val="NormalWeb"/>
              <w:ind w:left="480" w:hanging="240"/>
            </w:pPr>
            <w:r>
              <w:rPr>
                <w:rFonts w:ascii="Arial" w:hAnsi="Arial" w:cs="Arial"/>
                <w:sz w:val="20"/>
                <w:szCs w:val="20"/>
              </w:rPr>
              <w:t>Amortization of right-of-use assets</w:t>
            </w:r>
          </w:p>
        </w:tc>
        <w:tc>
          <w:tcPr>
            <w:tcW w:w="1000" w:type="dxa"/>
            <w:noWrap/>
            <w:tcMar>
              <w:top w:w="0" w:type="dxa"/>
              <w:left w:w="0" w:type="dxa"/>
              <w:bottom w:w="0" w:type="dxa"/>
              <w:right w:w="0" w:type="dxa"/>
            </w:tcMar>
            <w:vAlign w:val="bottom"/>
            <w:hideMark/>
          </w:tcPr>
          <w:p w:rsidR="004B3EDE" w:rsidRDefault="004B3EDE" w:rsidP="0087184C">
            <w:pPr>
              <w:pStyle w:val="NormalWeb"/>
              <w:tabs>
                <w:tab w:val="right" w:pos="960"/>
                <w:tab w:val="decimal" w:pos="100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611</w:t>
            </w:r>
            <w:r>
              <w:rPr>
                <w:rFonts w:ascii="Arial" w:hAnsi="Arial" w:cs="Arial"/>
                <w:b/>
                <w:bCs/>
                <w:sz w:val="20"/>
                <w:szCs w:val="20"/>
              </w:rPr>
              <w:tab/>
            </w:r>
          </w:p>
        </w:tc>
        <w:tc>
          <w:tcPr>
            <w:tcW w:w="960" w:type="dxa"/>
            <w:noWrap/>
            <w:tcMar>
              <w:top w:w="0" w:type="dxa"/>
              <w:left w:w="0" w:type="dxa"/>
              <w:bottom w:w="0" w:type="dxa"/>
              <w:right w:w="0" w:type="dxa"/>
            </w:tcMar>
            <w:vAlign w:val="bottom"/>
            <w:hideMark/>
          </w:tcPr>
          <w:p w:rsidR="004B3EDE" w:rsidRDefault="004B3EDE" w:rsidP="0087184C">
            <w:pPr>
              <w:pStyle w:val="NormalWeb"/>
              <w:tabs>
                <w:tab w:val="right" w:pos="920"/>
                <w:tab w:val="decimal" w:pos="960"/>
              </w:tabs>
              <w:spacing w:before="0" w:beforeAutospacing="0" w:after="15" w:afterAutospacing="0"/>
              <w:ind w:left="187" w:right="86"/>
            </w:pPr>
            <w:r>
              <w:rPr>
                <w:rFonts w:ascii="Arial" w:hAnsi="Arial" w:cs="Arial"/>
                <w:sz w:val="20"/>
                <w:szCs w:val="20"/>
              </w:rPr>
              <w:t>$</w:t>
            </w:r>
            <w:r>
              <w:rPr>
                <w:rFonts w:ascii="Arial" w:hAnsi="Arial" w:cs="Arial"/>
                <w:sz w:val="20"/>
                <w:szCs w:val="20"/>
              </w:rPr>
              <w:tab/>
              <w:t>370</w:t>
            </w:r>
            <w:r>
              <w:rPr>
                <w:rFonts w:ascii="Arial" w:hAnsi="Arial" w:cs="Arial"/>
                <w:sz w:val="20"/>
                <w:szCs w:val="20"/>
              </w:rPr>
              <w:tab/>
            </w:r>
          </w:p>
        </w:tc>
        <w:tc>
          <w:tcPr>
            <w:tcW w:w="960" w:type="dxa"/>
            <w:noWrap/>
            <w:tcMar>
              <w:top w:w="0" w:type="dxa"/>
              <w:left w:w="0" w:type="dxa"/>
              <w:bottom w:w="0" w:type="dxa"/>
              <w:right w:w="0" w:type="dxa"/>
            </w:tcMar>
            <w:vAlign w:val="bottom"/>
            <w:hideMark/>
          </w:tcPr>
          <w:p w:rsidR="004B3EDE" w:rsidRDefault="004B3EDE" w:rsidP="0087184C">
            <w:pPr>
              <w:pStyle w:val="NormalWeb"/>
              <w:tabs>
                <w:tab w:val="right" w:pos="920"/>
                <w:tab w:val="decimal" w:pos="960"/>
              </w:tabs>
              <w:spacing w:before="0" w:beforeAutospacing="0" w:after="15" w:afterAutospacing="0"/>
              <w:ind w:left="187" w:right="86"/>
            </w:pPr>
            <w:r>
              <w:rPr>
                <w:rFonts w:ascii="Arial" w:hAnsi="Arial" w:cs="Arial"/>
                <w:sz w:val="20"/>
                <w:szCs w:val="20"/>
              </w:rPr>
              <w:t>$</w:t>
            </w:r>
            <w:r>
              <w:rPr>
                <w:rFonts w:ascii="Arial" w:hAnsi="Arial" w:cs="Arial"/>
                <w:sz w:val="20"/>
                <w:szCs w:val="20"/>
              </w:rPr>
              <w:tab/>
              <w:t>243</w:t>
            </w:r>
            <w:r>
              <w:rPr>
                <w:rFonts w:ascii="Arial" w:hAnsi="Arial" w:cs="Arial"/>
                <w:sz w:val="20"/>
                <w:szCs w:val="20"/>
              </w:rPr>
              <w:tab/>
            </w:r>
          </w:p>
        </w:tc>
      </w:tr>
      <w:tr w:rsidR="004B3EDE" w:rsidTr="0087184C">
        <w:trPr>
          <w:jc w:val="center"/>
        </w:trPr>
        <w:tc>
          <w:tcPr>
            <w:tcW w:w="7880" w:type="dxa"/>
            <w:tcMar>
              <w:left w:w="0" w:type="dxa"/>
            </w:tcMar>
            <w:hideMark/>
          </w:tcPr>
          <w:p w:rsidR="004B3EDE" w:rsidRDefault="004B3EDE" w:rsidP="005E4741">
            <w:pPr>
              <w:pStyle w:val="NormalWeb"/>
              <w:ind w:left="480" w:hanging="240"/>
            </w:pPr>
            <w:r>
              <w:rPr>
                <w:rFonts w:ascii="Arial" w:hAnsi="Arial" w:cs="Arial"/>
                <w:sz w:val="20"/>
                <w:szCs w:val="20"/>
              </w:rPr>
              <w:t>Interest on lease liabilities</w:t>
            </w:r>
          </w:p>
        </w:tc>
        <w:tc>
          <w:tcPr>
            <w:tcW w:w="1000" w:type="dxa"/>
            <w:noWrap/>
            <w:tcMar>
              <w:top w:w="0" w:type="dxa"/>
              <w:left w:w="0" w:type="dxa"/>
              <w:bottom w:w="0" w:type="dxa"/>
              <w:right w:w="0" w:type="dxa"/>
            </w:tcMar>
            <w:vAlign w:val="bottom"/>
            <w:hideMark/>
          </w:tcPr>
          <w:p w:rsidR="004B3EDE" w:rsidRDefault="004B3EDE" w:rsidP="0087184C">
            <w:pPr>
              <w:pStyle w:val="NormalWeb"/>
              <w:tabs>
                <w:tab w:val="right" w:pos="960"/>
                <w:tab w:val="decimal" w:pos="1000"/>
              </w:tabs>
              <w:spacing w:before="0" w:beforeAutospacing="0" w:after="15" w:afterAutospacing="0"/>
              <w:ind w:left="187" w:right="86"/>
            </w:pPr>
            <w:r>
              <w:rPr>
                <w:rFonts w:ascii="Arial" w:hAnsi="Arial" w:cs="Arial"/>
                <w:b/>
                <w:bCs/>
                <w:sz w:val="20"/>
                <w:szCs w:val="20"/>
              </w:rPr>
              <w:tab/>
              <w:t>336</w:t>
            </w:r>
            <w:r>
              <w:rPr>
                <w:rFonts w:ascii="Arial" w:hAnsi="Arial" w:cs="Arial"/>
                <w:b/>
                <w:bCs/>
                <w:sz w:val="20"/>
                <w:szCs w:val="20"/>
              </w:rPr>
              <w:tab/>
            </w:r>
          </w:p>
        </w:tc>
        <w:tc>
          <w:tcPr>
            <w:tcW w:w="960" w:type="dxa"/>
            <w:noWrap/>
            <w:tcMar>
              <w:top w:w="0" w:type="dxa"/>
              <w:left w:w="0" w:type="dxa"/>
              <w:bottom w:w="0" w:type="dxa"/>
              <w:right w:w="0" w:type="dxa"/>
            </w:tcMar>
            <w:vAlign w:val="bottom"/>
            <w:hideMark/>
          </w:tcPr>
          <w:p w:rsidR="004B3EDE" w:rsidRDefault="004B3EDE" w:rsidP="0087184C">
            <w:pPr>
              <w:pStyle w:val="NormalWeb"/>
              <w:tabs>
                <w:tab w:val="right" w:pos="920"/>
                <w:tab w:val="decimal" w:pos="960"/>
              </w:tabs>
              <w:spacing w:before="0" w:beforeAutospacing="0" w:after="15" w:afterAutospacing="0"/>
              <w:ind w:left="187" w:right="86"/>
            </w:pPr>
            <w:r>
              <w:rPr>
                <w:rFonts w:ascii="Arial" w:hAnsi="Arial" w:cs="Arial"/>
                <w:sz w:val="20"/>
                <w:szCs w:val="20"/>
              </w:rPr>
              <w:tab/>
              <w:t>247</w:t>
            </w:r>
            <w:r>
              <w:rPr>
                <w:rFonts w:ascii="Arial" w:hAnsi="Arial" w:cs="Arial"/>
                <w:sz w:val="20"/>
                <w:szCs w:val="20"/>
              </w:rPr>
              <w:tab/>
            </w:r>
          </w:p>
        </w:tc>
        <w:tc>
          <w:tcPr>
            <w:tcW w:w="960" w:type="dxa"/>
            <w:noWrap/>
            <w:tcMar>
              <w:top w:w="0" w:type="dxa"/>
              <w:left w:w="0" w:type="dxa"/>
              <w:bottom w:w="0" w:type="dxa"/>
              <w:right w:w="0" w:type="dxa"/>
            </w:tcMar>
            <w:vAlign w:val="bottom"/>
            <w:hideMark/>
          </w:tcPr>
          <w:p w:rsidR="004B3EDE" w:rsidRDefault="004B3EDE" w:rsidP="0087184C">
            <w:pPr>
              <w:pStyle w:val="NormalWeb"/>
              <w:tabs>
                <w:tab w:val="right" w:pos="920"/>
                <w:tab w:val="decimal" w:pos="960"/>
              </w:tabs>
              <w:spacing w:before="0" w:beforeAutospacing="0" w:after="15" w:afterAutospacing="0"/>
              <w:ind w:left="187" w:right="86"/>
            </w:pPr>
            <w:r>
              <w:rPr>
                <w:rFonts w:ascii="Arial" w:hAnsi="Arial" w:cs="Arial"/>
                <w:sz w:val="20"/>
                <w:szCs w:val="20"/>
              </w:rPr>
              <w:tab/>
              <w:t>175</w:t>
            </w:r>
            <w:r>
              <w:rPr>
                <w:rFonts w:ascii="Arial" w:hAnsi="Arial" w:cs="Arial"/>
                <w:sz w:val="20"/>
                <w:szCs w:val="20"/>
              </w:rPr>
              <w:tab/>
            </w:r>
          </w:p>
        </w:tc>
      </w:tr>
      <w:tr w:rsidR="004B3EDE" w:rsidTr="0087184C">
        <w:trPr>
          <w:jc w:val="center"/>
        </w:trPr>
        <w:tc>
          <w:tcPr>
            <w:tcW w:w="8880" w:type="dxa"/>
            <w:gridSpan w:val="2"/>
            <w:tcMar>
              <w:top w:w="0" w:type="dxa"/>
              <w:left w:w="0" w:type="dxa"/>
              <w:bottom w:w="0" w:type="dxa"/>
              <w:right w:w="0" w:type="dxa"/>
            </w:tcMar>
            <w:vAlign w:val="bottom"/>
            <w:hideMark/>
          </w:tcPr>
          <w:p w:rsidR="004B3EDE" w:rsidRDefault="004B3EDE" w:rsidP="0087184C">
            <w:pPr>
              <w:pStyle w:val="rrdsinglerule"/>
              <w:ind w:left="-288" w:right="86"/>
            </w:pPr>
            <w:r>
              <w:t> </w:t>
            </w:r>
          </w:p>
        </w:tc>
        <w:tc>
          <w:tcPr>
            <w:tcW w:w="960" w:type="dxa"/>
            <w:tcMar>
              <w:top w:w="0" w:type="dxa"/>
              <w:left w:w="0" w:type="dxa"/>
              <w:bottom w:w="0" w:type="dxa"/>
              <w:right w:w="0" w:type="dxa"/>
            </w:tcMar>
            <w:vAlign w:val="bottom"/>
            <w:hideMark/>
          </w:tcPr>
          <w:p w:rsidR="004B3EDE" w:rsidRDefault="004B3EDE" w:rsidP="0087184C">
            <w:pPr>
              <w:pStyle w:val="rrdsinglerule"/>
              <w:ind w:left="187" w:right="86"/>
            </w:pPr>
            <w:r>
              <w:t> </w:t>
            </w:r>
          </w:p>
        </w:tc>
        <w:tc>
          <w:tcPr>
            <w:tcW w:w="960" w:type="dxa"/>
            <w:tcMar>
              <w:top w:w="0" w:type="dxa"/>
              <w:left w:w="0" w:type="dxa"/>
              <w:bottom w:w="0" w:type="dxa"/>
              <w:right w:w="0" w:type="dxa"/>
            </w:tcMar>
            <w:vAlign w:val="bottom"/>
            <w:hideMark/>
          </w:tcPr>
          <w:p w:rsidR="004B3EDE" w:rsidRDefault="004B3EDE" w:rsidP="0087184C">
            <w:pPr>
              <w:pStyle w:val="rrdsinglerule"/>
              <w:ind w:left="187" w:right="86"/>
            </w:pPr>
            <w:r>
              <w:t> </w:t>
            </w:r>
          </w:p>
        </w:tc>
      </w:tr>
      <w:tr w:rsidR="004B3EDE" w:rsidTr="0087184C">
        <w:trPr>
          <w:jc w:val="center"/>
        </w:trPr>
        <w:tc>
          <w:tcPr>
            <w:tcW w:w="7880" w:type="dxa"/>
            <w:tcMar>
              <w:left w:w="0" w:type="dxa"/>
            </w:tcMar>
            <w:hideMark/>
          </w:tcPr>
          <w:p w:rsidR="004B3EDE" w:rsidRDefault="004B3EDE" w:rsidP="005E4741">
            <w:pPr>
              <w:pStyle w:val="NormalWeb"/>
              <w:ind w:left="480" w:hanging="240"/>
            </w:pPr>
            <w:r>
              <w:rPr>
                <w:rFonts w:ascii="Arial" w:hAnsi="Arial" w:cs="Arial"/>
                <w:sz w:val="20"/>
                <w:szCs w:val="20"/>
              </w:rPr>
              <w:t>Total finance lease cost</w:t>
            </w:r>
          </w:p>
        </w:tc>
        <w:tc>
          <w:tcPr>
            <w:tcW w:w="1000" w:type="dxa"/>
            <w:noWrap/>
            <w:tcMar>
              <w:top w:w="0" w:type="dxa"/>
              <w:left w:w="0" w:type="dxa"/>
              <w:bottom w:w="0" w:type="dxa"/>
              <w:right w:w="0" w:type="dxa"/>
            </w:tcMar>
            <w:vAlign w:val="bottom"/>
            <w:hideMark/>
          </w:tcPr>
          <w:p w:rsidR="004B3EDE" w:rsidRDefault="004B3EDE" w:rsidP="0087184C">
            <w:pPr>
              <w:pStyle w:val="NormalWeb"/>
              <w:tabs>
                <w:tab w:val="right" w:pos="960"/>
                <w:tab w:val="decimal" w:pos="1000"/>
              </w:tabs>
              <w:spacing w:before="0" w:beforeAutospacing="0" w:after="15" w:afterAutospacing="0"/>
              <w:ind w:left="187" w:right="86"/>
            </w:pPr>
            <w:r>
              <w:rPr>
                <w:rFonts w:ascii="Arial" w:hAnsi="Arial" w:cs="Arial"/>
                <w:b/>
                <w:bCs/>
                <w:sz w:val="20"/>
                <w:szCs w:val="20"/>
              </w:rPr>
              <w:t>$</w:t>
            </w:r>
            <w:r>
              <w:rPr>
                <w:rFonts w:ascii="Arial" w:hAnsi="Arial" w:cs="Arial"/>
                <w:b/>
                <w:bCs/>
                <w:sz w:val="20"/>
                <w:szCs w:val="20"/>
              </w:rPr>
              <w:tab/>
              <w:t>947</w:t>
            </w:r>
            <w:r>
              <w:rPr>
                <w:rFonts w:ascii="Arial" w:hAnsi="Arial" w:cs="Arial"/>
                <w:b/>
                <w:bCs/>
                <w:sz w:val="20"/>
                <w:szCs w:val="20"/>
              </w:rPr>
              <w:tab/>
            </w:r>
          </w:p>
        </w:tc>
        <w:tc>
          <w:tcPr>
            <w:tcW w:w="960" w:type="dxa"/>
            <w:noWrap/>
            <w:tcMar>
              <w:top w:w="0" w:type="dxa"/>
              <w:left w:w="0" w:type="dxa"/>
              <w:bottom w:w="0" w:type="dxa"/>
              <w:right w:w="0" w:type="dxa"/>
            </w:tcMar>
            <w:vAlign w:val="bottom"/>
            <w:hideMark/>
          </w:tcPr>
          <w:p w:rsidR="004B3EDE" w:rsidRDefault="004B3EDE" w:rsidP="0087184C">
            <w:pPr>
              <w:pStyle w:val="NormalWeb"/>
              <w:tabs>
                <w:tab w:val="right" w:pos="920"/>
                <w:tab w:val="decimal" w:pos="960"/>
              </w:tabs>
              <w:spacing w:before="0" w:beforeAutospacing="0" w:after="15" w:afterAutospacing="0"/>
              <w:ind w:left="187" w:right="86"/>
            </w:pPr>
            <w:r>
              <w:rPr>
                <w:rFonts w:ascii="Arial" w:hAnsi="Arial" w:cs="Arial"/>
                <w:sz w:val="20"/>
                <w:szCs w:val="20"/>
              </w:rPr>
              <w:t>$</w:t>
            </w:r>
            <w:r>
              <w:rPr>
                <w:rFonts w:ascii="Arial" w:hAnsi="Arial" w:cs="Arial"/>
                <w:sz w:val="20"/>
                <w:szCs w:val="20"/>
              </w:rPr>
              <w:tab/>
              <w:t>617</w:t>
            </w:r>
            <w:r>
              <w:rPr>
                <w:rFonts w:ascii="Arial" w:hAnsi="Arial" w:cs="Arial"/>
                <w:sz w:val="20"/>
                <w:szCs w:val="20"/>
              </w:rPr>
              <w:tab/>
            </w:r>
          </w:p>
        </w:tc>
        <w:tc>
          <w:tcPr>
            <w:tcW w:w="960" w:type="dxa"/>
            <w:noWrap/>
            <w:tcMar>
              <w:top w:w="0" w:type="dxa"/>
              <w:left w:w="0" w:type="dxa"/>
              <w:bottom w:w="0" w:type="dxa"/>
              <w:right w:w="0" w:type="dxa"/>
            </w:tcMar>
            <w:vAlign w:val="bottom"/>
            <w:hideMark/>
          </w:tcPr>
          <w:p w:rsidR="004B3EDE" w:rsidRDefault="004B3EDE" w:rsidP="0087184C">
            <w:pPr>
              <w:pStyle w:val="NormalWeb"/>
              <w:tabs>
                <w:tab w:val="right" w:pos="920"/>
                <w:tab w:val="decimal" w:pos="960"/>
              </w:tabs>
              <w:spacing w:before="0" w:beforeAutospacing="0" w:after="15" w:afterAutospacing="0"/>
              <w:ind w:left="187" w:right="86"/>
            </w:pPr>
            <w:r>
              <w:rPr>
                <w:rFonts w:ascii="Arial" w:hAnsi="Arial" w:cs="Arial"/>
                <w:sz w:val="20"/>
                <w:szCs w:val="20"/>
              </w:rPr>
              <w:t>$</w:t>
            </w:r>
            <w:r>
              <w:rPr>
                <w:rFonts w:ascii="Arial" w:hAnsi="Arial" w:cs="Arial"/>
                <w:sz w:val="20"/>
                <w:szCs w:val="20"/>
              </w:rPr>
              <w:tab/>
              <w:t>418</w:t>
            </w:r>
            <w:r>
              <w:rPr>
                <w:rFonts w:ascii="Arial" w:hAnsi="Arial" w:cs="Arial"/>
                <w:sz w:val="20"/>
                <w:szCs w:val="20"/>
              </w:rPr>
              <w:tab/>
            </w:r>
          </w:p>
        </w:tc>
      </w:tr>
      <w:tr w:rsidR="004B3EDE" w:rsidTr="0087184C">
        <w:trPr>
          <w:jc w:val="center"/>
        </w:trPr>
        <w:tc>
          <w:tcPr>
            <w:tcW w:w="7880" w:type="dxa"/>
            <w:tcMar>
              <w:top w:w="0" w:type="dxa"/>
              <w:left w:w="0" w:type="dxa"/>
              <w:bottom w:w="0" w:type="dxa"/>
              <w:right w:w="0" w:type="dxa"/>
            </w:tcMar>
            <w:vAlign w:val="bottom"/>
            <w:hideMark/>
          </w:tcPr>
          <w:p w:rsidR="004B3EDE" w:rsidRDefault="004B3EDE" w:rsidP="005E4741">
            <w:pPr>
              <w:pStyle w:val="la2"/>
            </w:pPr>
            <w:r>
              <w:t> </w:t>
            </w:r>
          </w:p>
        </w:tc>
        <w:tc>
          <w:tcPr>
            <w:tcW w:w="1000" w:type="dxa"/>
            <w:tcMar>
              <w:top w:w="0" w:type="dxa"/>
              <w:left w:w="0" w:type="dxa"/>
              <w:bottom w:w="0" w:type="dxa"/>
              <w:right w:w="0" w:type="dxa"/>
            </w:tcMar>
            <w:vAlign w:val="bottom"/>
            <w:hideMark/>
          </w:tcPr>
          <w:p w:rsidR="004B3EDE" w:rsidRDefault="004B3EDE" w:rsidP="0087184C">
            <w:pPr>
              <w:pStyle w:val="rrddoublerule"/>
              <w:ind w:left="187" w:right="86"/>
            </w:pPr>
            <w:r>
              <w:t> </w:t>
            </w:r>
          </w:p>
        </w:tc>
        <w:tc>
          <w:tcPr>
            <w:tcW w:w="960" w:type="dxa"/>
            <w:tcMar>
              <w:top w:w="0" w:type="dxa"/>
              <w:left w:w="0" w:type="dxa"/>
              <w:bottom w:w="0" w:type="dxa"/>
              <w:right w:w="0" w:type="dxa"/>
            </w:tcMar>
            <w:vAlign w:val="bottom"/>
            <w:hideMark/>
          </w:tcPr>
          <w:p w:rsidR="004B3EDE" w:rsidRDefault="004B3EDE" w:rsidP="0087184C">
            <w:pPr>
              <w:pStyle w:val="rrddoublerule"/>
              <w:ind w:left="187" w:right="86"/>
            </w:pPr>
            <w:r>
              <w:t> </w:t>
            </w:r>
          </w:p>
        </w:tc>
        <w:tc>
          <w:tcPr>
            <w:tcW w:w="960" w:type="dxa"/>
            <w:tcMar>
              <w:top w:w="0" w:type="dxa"/>
              <w:left w:w="0" w:type="dxa"/>
              <w:bottom w:w="0" w:type="dxa"/>
              <w:right w:w="0" w:type="dxa"/>
            </w:tcMar>
            <w:vAlign w:val="bottom"/>
            <w:hideMark/>
          </w:tcPr>
          <w:p w:rsidR="004B3EDE" w:rsidRDefault="004B3EDE" w:rsidP="0087184C">
            <w:pPr>
              <w:pStyle w:val="rrddoublerule"/>
              <w:ind w:left="187" w:right="86"/>
            </w:pPr>
            <w:r>
              <w:t> </w:t>
            </w:r>
          </w:p>
        </w:tc>
      </w:tr>
    </w:tbl>
    <w:p w:rsidR="004B3EDE" w:rsidRDefault="004B3EDE" w:rsidP="004B3EDE">
      <w:pPr>
        <w:pStyle w:val="NormalWeb"/>
        <w:keepNext/>
        <w:spacing w:before="180" w:beforeAutospacing="0" w:after="0" w:afterAutospacing="0"/>
        <w:jc w:val="both"/>
      </w:pPr>
      <w:r>
        <w:rPr>
          <w:rFonts w:ascii="Arial" w:hAnsi="Arial" w:cs="Arial"/>
          <w:sz w:val="20"/>
          <w:szCs w:val="20"/>
        </w:rPr>
        <w:t xml:space="preserve">Supplemental cash flow information related to leases was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880"/>
        <w:gridCol w:w="1000"/>
        <w:gridCol w:w="960"/>
        <w:gridCol w:w="960"/>
      </w:tblGrid>
      <w:tr w:rsidR="004B3EDE" w:rsidTr="0087184C">
        <w:trPr>
          <w:tblHeader/>
          <w:jc w:val="center"/>
        </w:trPr>
        <w:tc>
          <w:tcPr>
            <w:tcW w:w="9840" w:type="dxa"/>
            <w:gridSpan w:val="3"/>
            <w:tcMar>
              <w:left w:w="0" w:type="dxa"/>
            </w:tcMar>
            <w:vAlign w:val="bottom"/>
            <w:hideMark/>
          </w:tcPr>
          <w:p w:rsidR="004B3EDE" w:rsidRPr="004B3EDE" w:rsidRDefault="004B3EDE" w:rsidP="008710E2">
            <w:pPr>
              <w:pStyle w:val="NormalWeb"/>
              <w:keepNext/>
              <w:spacing w:before="0" w:beforeAutospacing="0" w:after="15" w:afterAutospacing="0"/>
              <w:ind w:left="27" w:right="86"/>
            </w:pPr>
            <w:r>
              <w:rPr>
                <w:rFonts w:ascii="Arial" w:hAnsi="Arial" w:cs="Arial"/>
                <w:b/>
                <w:bCs/>
                <w:sz w:val="15"/>
                <w:szCs w:val="15"/>
              </w:rPr>
              <w:t>(In millions)</w:t>
            </w:r>
          </w:p>
        </w:tc>
        <w:tc>
          <w:tcPr>
            <w:tcW w:w="960" w:type="dxa"/>
            <w:tcMar>
              <w:top w:w="0" w:type="dxa"/>
              <w:left w:w="0" w:type="dxa"/>
              <w:bottom w:w="0" w:type="dxa"/>
              <w:right w:w="0" w:type="dxa"/>
            </w:tcMar>
            <w:vAlign w:val="bottom"/>
            <w:hideMark/>
          </w:tcPr>
          <w:p w:rsidR="004B3EDE" w:rsidRDefault="004B3EDE" w:rsidP="0087184C">
            <w:pPr>
              <w:pStyle w:val="la2"/>
              <w:ind w:left="187" w:right="86"/>
            </w:pPr>
            <w:r>
              <w:t> </w:t>
            </w:r>
          </w:p>
        </w:tc>
      </w:tr>
      <w:tr w:rsidR="004B3EDE" w:rsidTr="0087184C">
        <w:trPr>
          <w:jc w:val="center"/>
        </w:trPr>
        <w:tc>
          <w:tcPr>
            <w:tcW w:w="10800" w:type="dxa"/>
            <w:gridSpan w:val="4"/>
            <w:tcMar>
              <w:top w:w="0" w:type="dxa"/>
              <w:left w:w="0" w:type="dxa"/>
              <w:bottom w:w="0" w:type="dxa"/>
              <w:right w:w="0" w:type="dxa"/>
            </w:tcMar>
            <w:vAlign w:val="bottom"/>
            <w:hideMark/>
          </w:tcPr>
          <w:p w:rsidR="004B3EDE" w:rsidRDefault="004B3EDE" w:rsidP="0087184C">
            <w:pPr>
              <w:pStyle w:val="rrdsinglerule"/>
              <w:ind w:left="-270" w:right="86"/>
            </w:pPr>
            <w:r>
              <w:t> </w:t>
            </w:r>
          </w:p>
        </w:tc>
      </w:tr>
      <w:tr w:rsidR="004B3EDE" w:rsidTr="0087184C">
        <w:trPr>
          <w:trHeight w:val="75"/>
          <w:jc w:val="center"/>
        </w:trPr>
        <w:tc>
          <w:tcPr>
            <w:tcW w:w="7880" w:type="dxa"/>
            <w:tcMar>
              <w:left w:w="0" w:type="dxa"/>
            </w:tcMar>
            <w:vAlign w:val="center"/>
            <w:hideMark/>
          </w:tcPr>
          <w:p w:rsidR="004B3EDE" w:rsidRDefault="004B3EDE" w:rsidP="005E4741">
            <w:pPr>
              <w:rPr>
                <w:sz w:val="2"/>
                <w:szCs w:val="2"/>
              </w:rPr>
            </w:pPr>
            <w:r>
              <w:rPr>
                <w:sz w:val="2"/>
                <w:szCs w:val="2"/>
              </w:rPr>
              <w:t> </w:t>
            </w:r>
          </w:p>
        </w:tc>
        <w:tc>
          <w:tcPr>
            <w:tcW w:w="1000" w:type="dxa"/>
            <w:tcMar>
              <w:left w:w="0" w:type="dxa"/>
            </w:tcMar>
            <w:vAlign w:val="center"/>
            <w:hideMark/>
          </w:tcPr>
          <w:p w:rsidR="004B3EDE" w:rsidRDefault="004B3EDE" w:rsidP="0087184C">
            <w:pPr>
              <w:ind w:left="187" w:right="86"/>
              <w:rPr>
                <w:sz w:val="2"/>
                <w:szCs w:val="2"/>
              </w:rPr>
            </w:pPr>
            <w:r>
              <w:rPr>
                <w:sz w:val="2"/>
                <w:szCs w:val="2"/>
              </w:rPr>
              <w:t> </w:t>
            </w:r>
          </w:p>
        </w:tc>
        <w:tc>
          <w:tcPr>
            <w:tcW w:w="960" w:type="dxa"/>
            <w:tcMar>
              <w:left w:w="0" w:type="dxa"/>
            </w:tcMar>
            <w:vAlign w:val="center"/>
            <w:hideMark/>
          </w:tcPr>
          <w:p w:rsidR="004B3EDE" w:rsidRDefault="004B3EDE" w:rsidP="0087184C">
            <w:pPr>
              <w:ind w:left="187" w:right="86"/>
              <w:rPr>
                <w:sz w:val="2"/>
                <w:szCs w:val="2"/>
              </w:rPr>
            </w:pPr>
            <w:r>
              <w:rPr>
                <w:sz w:val="2"/>
                <w:szCs w:val="2"/>
              </w:rPr>
              <w:t> </w:t>
            </w:r>
          </w:p>
        </w:tc>
        <w:tc>
          <w:tcPr>
            <w:tcW w:w="960" w:type="dxa"/>
            <w:tcMar>
              <w:left w:w="0" w:type="dxa"/>
            </w:tcMar>
            <w:vAlign w:val="center"/>
            <w:hideMark/>
          </w:tcPr>
          <w:p w:rsidR="004B3EDE" w:rsidRDefault="004B3EDE" w:rsidP="0087184C">
            <w:pPr>
              <w:ind w:left="187" w:right="86"/>
              <w:rPr>
                <w:sz w:val="2"/>
                <w:szCs w:val="2"/>
              </w:rPr>
            </w:pPr>
            <w:r>
              <w:rPr>
                <w:sz w:val="2"/>
                <w:szCs w:val="2"/>
              </w:rPr>
              <w:t> </w:t>
            </w:r>
          </w:p>
        </w:tc>
      </w:tr>
      <w:tr w:rsidR="004B3EDE" w:rsidTr="0087184C">
        <w:trPr>
          <w:jc w:val="center"/>
        </w:trPr>
        <w:tc>
          <w:tcPr>
            <w:tcW w:w="788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Year Ended June 30,</w:t>
            </w:r>
          </w:p>
        </w:tc>
        <w:tc>
          <w:tcPr>
            <w:tcW w:w="1000" w:type="dxa"/>
            <w:tcMar>
              <w:top w:w="0" w:type="dxa"/>
              <w:left w:w="0" w:type="dxa"/>
              <w:bottom w:w="0" w:type="dxa"/>
              <w:right w:w="0" w:type="dxa"/>
            </w:tcMar>
            <w:vAlign w:val="bottom"/>
            <w:hideMark/>
          </w:tcPr>
          <w:p w:rsidR="004B3EDE" w:rsidRDefault="004B3EDE" w:rsidP="0087184C">
            <w:pPr>
              <w:ind w:left="187" w:right="86"/>
              <w:jc w:val="right"/>
            </w:pPr>
            <w:r>
              <w:rPr>
                <w:rFonts w:ascii="Arial" w:hAnsi="Arial" w:cs="Arial"/>
                <w:b/>
                <w:bCs/>
                <w:sz w:val="15"/>
                <w:szCs w:val="15"/>
              </w:rPr>
              <w:t>2020</w:t>
            </w:r>
          </w:p>
        </w:tc>
        <w:tc>
          <w:tcPr>
            <w:tcW w:w="960" w:type="dxa"/>
            <w:tcMar>
              <w:top w:w="0" w:type="dxa"/>
              <w:left w:w="0" w:type="dxa"/>
              <w:bottom w:w="0" w:type="dxa"/>
              <w:right w:w="0" w:type="dxa"/>
            </w:tcMar>
            <w:vAlign w:val="bottom"/>
            <w:hideMark/>
          </w:tcPr>
          <w:p w:rsidR="004B3EDE" w:rsidRDefault="004B3EDE" w:rsidP="0087184C">
            <w:pPr>
              <w:ind w:left="187" w:right="86"/>
              <w:jc w:val="right"/>
            </w:pPr>
            <w:r>
              <w:rPr>
                <w:rFonts w:ascii="Arial" w:hAnsi="Arial" w:cs="Arial"/>
                <w:b/>
                <w:bCs/>
                <w:sz w:val="15"/>
                <w:szCs w:val="15"/>
              </w:rPr>
              <w:t>2019</w:t>
            </w:r>
          </w:p>
        </w:tc>
        <w:tc>
          <w:tcPr>
            <w:tcW w:w="960" w:type="dxa"/>
            <w:tcMar>
              <w:top w:w="0" w:type="dxa"/>
              <w:left w:w="0" w:type="dxa"/>
              <w:bottom w:w="0" w:type="dxa"/>
              <w:right w:w="0" w:type="dxa"/>
            </w:tcMar>
            <w:vAlign w:val="bottom"/>
            <w:hideMark/>
          </w:tcPr>
          <w:p w:rsidR="004B3EDE" w:rsidRDefault="004B3EDE" w:rsidP="0087184C">
            <w:pPr>
              <w:ind w:left="187" w:right="86"/>
              <w:jc w:val="right"/>
            </w:pPr>
            <w:r>
              <w:rPr>
                <w:rFonts w:ascii="Arial" w:hAnsi="Arial" w:cs="Arial"/>
                <w:b/>
                <w:bCs/>
                <w:sz w:val="15"/>
                <w:szCs w:val="15"/>
              </w:rPr>
              <w:t>2018</w:t>
            </w:r>
          </w:p>
        </w:tc>
      </w:tr>
      <w:tr w:rsidR="004B3EDE" w:rsidTr="0087184C">
        <w:trPr>
          <w:trHeight w:val="75"/>
          <w:jc w:val="center"/>
        </w:trPr>
        <w:tc>
          <w:tcPr>
            <w:tcW w:w="7880" w:type="dxa"/>
            <w:tcMar>
              <w:left w:w="0" w:type="dxa"/>
            </w:tcMar>
            <w:vAlign w:val="center"/>
            <w:hideMark/>
          </w:tcPr>
          <w:p w:rsidR="004B3EDE" w:rsidRDefault="004B3EDE" w:rsidP="005E4741">
            <w:pPr>
              <w:rPr>
                <w:sz w:val="2"/>
                <w:szCs w:val="2"/>
              </w:rPr>
            </w:pPr>
            <w:r>
              <w:rPr>
                <w:sz w:val="2"/>
                <w:szCs w:val="2"/>
              </w:rPr>
              <w:t> </w:t>
            </w:r>
          </w:p>
        </w:tc>
        <w:tc>
          <w:tcPr>
            <w:tcW w:w="1000" w:type="dxa"/>
            <w:tcMar>
              <w:left w:w="0" w:type="dxa"/>
            </w:tcMar>
            <w:vAlign w:val="center"/>
            <w:hideMark/>
          </w:tcPr>
          <w:p w:rsidR="004B3EDE" w:rsidRDefault="004B3EDE" w:rsidP="0087184C">
            <w:pPr>
              <w:ind w:left="187" w:right="86"/>
              <w:rPr>
                <w:sz w:val="2"/>
                <w:szCs w:val="2"/>
              </w:rPr>
            </w:pPr>
            <w:r>
              <w:rPr>
                <w:sz w:val="2"/>
                <w:szCs w:val="2"/>
              </w:rPr>
              <w:t> </w:t>
            </w:r>
          </w:p>
        </w:tc>
        <w:tc>
          <w:tcPr>
            <w:tcW w:w="960" w:type="dxa"/>
            <w:tcMar>
              <w:left w:w="0" w:type="dxa"/>
            </w:tcMar>
            <w:vAlign w:val="center"/>
            <w:hideMark/>
          </w:tcPr>
          <w:p w:rsidR="004B3EDE" w:rsidRDefault="004B3EDE" w:rsidP="0087184C">
            <w:pPr>
              <w:ind w:left="187" w:right="86"/>
              <w:rPr>
                <w:sz w:val="2"/>
                <w:szCs w:val="2"/>
              </w:rPr>
            </w:pPr>
            <w:r>
              <w:rPr>
                <w:sz w:val="2"/>
                <w:szCs w:val="2"/>
              </w:rPr>
              <w:t> </w:t>
            </w:r>
          </w:p>
        </w:tc>
        <w:tc>
          <w:tcPr>
            <w:tcW w:w="960" w:type="dxa"/>
            <w:tcMar>
              <w:left w:w="0" w:type="dxa"/>
            </w:tcMar>
            <w:vAlign w:val="center"/>
            <w:hideMark/>
          </w:tcPr>
          <w:p w:rsidR="004B3EDE" w:rsidRDefault="004B3EDE" w:rsidP="0087184C">
            <w:pPr>
              <w:ind w:left="187" w:right="86"/>
              <w:rPr>
                <w:sz w:val="2"/>
                <w:szCs w:val="2"/>
              </w:rPr>
            </w:pPr>
            <w:r>
              <w:rPr>
                <w:sz w:val="2"/>
                <w:szCs w:val="2"/>
              </w:rPr>
              <w:t> </w:t>
            </w:r>
          </w:p>
        </w:tc>
      </w:tr>
      <w:tr w:rsidR="004B3EDE" w:rsidTr="0087184C">
        <w:trPr>
          <w:jc w:val="center"/>
        </w:trPr>
        <w:tc>
          <w:tcPr>
            <w:tcW w:w="7880" w:type="dxa"/>
            <w:tcMar>
              <w:left w:w="0" w:type="dxa"/>
            </w:tcMar>
            <w:hideMark/>
          </w:tcPr>
          <w:p w:rsidR="004B3EDE" w:rsidRPr="004B3EDE" w:rsidRDefault="004B3EDE" w:rsidP="005E4741">
            <w:pPr>
              <w:pStyle w:val="NormalWeb"/>
              <w:keepNext/>
              <w:ind w:left="240" w:hanging="240"/>
            </w:pPr>
            <w:r>
              <w:rPr>
                <w:rFonts w:ascii="Arial" w:hAnsi="Arial" w:cs="Arial"/>
                <w:sz w:val="20"/>
                <w:szCs w:val="20"/>
              </w:rPr>
              <w:t>Cash paid for amounts included in the measurement of lease liabilities:</w:t>
            </w:r>
          </w:p>
        </w:tc>
        <w:tc>
          <w:tcPr>
            <w:tcW w:w="1000" w:type="dxa"/>
            <w:tcMar>
              <w:top w:w="0" w:type="dxa"/>
              <w:left w:w="0" w:type="dxa"/>
              <w:bottom w:w="0" w:type="dxa"/>
              <w:right w:w="0" w:type="dxa"/>
            </w:tcMar>
            <w:vAlign w:val="bottom"/>
            <w:hideMark/>
          </w:tcPr>
          <w:p w:rsidR="004B3EDE" w:rsidRDefault="004B3EDE" w:rsidP="0087184C">
            <w:pPr>
              <w:pStyle w:val="la2"/>
              <w:ind w:left="187" w:right="86"/>
            </w:pPr>
            <w:r>
              <w:t> </w:t>
            </w:r>
          </w:p>
        </w:tc>
        <w:tc>
          <w:tcPr>
            <w:tcW w:w="960" w:type="dxa"/>
            <w:tcMar>
              <w:top w:w="0" w:type="dxa"/>
              <w:left w:w="0" w:type="dxa"/>
              <w:bottom w:w="0" w:type="dxa"/>
              <w:right w:w="0" w:type="dxa"/>
            </w:tcMar>
            <w:vAlign w:val="bottom"/>
            <w:hideMark/>
          </w:tcPr>
          <w:p w:rsidR="004B3EDE" w:rsidRDefault="004B3EDE" w:rsidP="0087184C">
            <w:pPr>
              <w:pStyle w:val="la2"/>
              <w:ind w:left="187" w:right="86"/>
            </w:pPr>
            <w:r>
              <w:t> </w:t>
            </w:r>
          </w:p>
        </w:tc>
        <w:tc>
          <w:tcPr>
            <w:tcW w:w="960" w:type="dxa"/>
            <w:tcMar>
              <w:top w:w="0" w:type="dxa"/>
              <w:left w:w="0" w:type="dxa"/>
              <w:bottom w:w="0" w:type="dxa"/>
              <w:right w:w="0" w:type="dxa"/>
            </w:tcMar>
            <w:vAlign w:val="bottom"/>
            <w:hideMark/>
          </w:tcPr>
          <w:p w:rsidR="004B3EDE" w:rsidRDefault="004B3EDE" w:rsidP="0087184C">
            <w:pPr>
              <w:pStyle w:val="la2"/>
              <w:ind w:left="187" w:right="86"/>
            </w:pPr>
            <w:r>
              <w:t> </w:t>
            </w:r>
          </w:p>
        </w:tc>
      </w:tr>
      <w:tr w:rsidR="004B3EDE" w:rsidTr="0087184C">
        <w:trPr>
          <w:jc w:val="center"/>
        </w:trPr>
        <w:tc>
          <w:tcPr>
            <w:tcW w:w="7880" w:type="dxa"/>
            <w:tcMar>
              <w:left w:w="0" w:type="dxa"/>
            </w:tcMar>
            <w:hideMark/>
          </w:tcPr>
          <w:p w:rsidR="004B3EDE" w:rsidRDefault="004B3EDE" w:rsidP="005E4741">
            <w:pPr>
              <w:pStyle w:val="NormalWeb"/>
              <w:ind w:left="480" w:hanging="240"/>
            </w:pPr>
            <w:r>
              <w:rPr>
                <w:rFonts w:ascii="Arial" w:hAnsi="Arial" w:cs="Arial"/>
                <w:sz w:val="20"/>
                <w:szCs w:val="20"/>
              </w:rPr>
              <w:t>Operating cash flows from operating leases</w:t>
            </w:r>
          </w:p>
        </w:tc>
        <w:tc>
          <w:tcPr>
            <w:tcW w:w="1000" w:type="dxa"/>
            <w:noWrap/>
            <w:tcMar>
              <w:top w:w="0" w:type="dxa"/>
              <w:left w:w="0" w:type="dxa"/>
              <w:bottom w:w="0" w:type="dxa"/>
              <w:right w:w="0" w:type="dxa"/>
            </w:tcMar>
            <w:vAlign w:val="bottom"/>
            <w:hideMark/>
          </w:tcPr>
          <w:p w:rsidR="004B3EDE" w:rsidRDefault="004B3EDE" w:rsidP="00DE1AD9">
            <w:pPr>
              <w:pStyle w:val="NormalWeb"/>
              <w:tabs>
                <w:tab w:val="right" w:pos="960"/>
                <w:tab w:val="decimal" w:pos="1000"/>
              </w:tabs>
              <w:spacing w:before="0" w:beforeAutospacing="0" w:after="15" w:afterAutospacing="0"/>
              <w:ind w:left="230" w:right="86"/>
            </w:pPr>
            <w:r>
              <w:rPr>
                <w:rFonts w:ascii="Arial" w:hAnsi="Arial" w:cs="Arial"/>
                <w:b/>
                <w:bCs/>
                <w:sz w:val="20"/>
                <w:szCs w:val="20"/>
              </w:rPr>
              <w:t>$</w:t>
            </w:r>
            <w:r>
              <w:rPr>
                <w:rFonts w:ascii="Arial" w:hAnsi="Arial" w:cs="Arial"/>
                <w:b/>
                <w:bCs/>
                <w:sz w:val="20"/>
                <w:szCs w:val="20"/>
              </w:rPr>
              <w:tab/>
              <w:t> 1,829</w:t>
            </w:r>
            <w:r>
              <w:rPr>
                <w:rFonts w:ascii="Arial" w:hAnsi="Arial" w:cs="Arial"/>
                <w:b/>
                <w:bCs/>
                <w:sz w:val="20"/>
                <w:szCs w:val="20"/>
              </w:rPr>
              <w:tab/>
            </w:r>
          </w:p>
        </w:tc>
        <w:tc>
          <w:tcPr>
            <w:tcW w:w="960" w:type="dxa"/>
            <w:noWrap/>
            <w:tcMar>
              <w:top w:w="0" w:type="dxa"/>
              <w:left w:w="0" w:type="dxa"/>
              <w:bottom w:w="0" w:type="dxa"/>
              <w:right w:w="0" w:type="dxa"/>
            </w:tcMar>
            <w:vAlign w:val="bottom"/>
            <w:hideMark/>
          </w:tcPr>
          <w:p w:rsidR="004B3EDE" w:rsidRDefault="004B3EDE" w:rsidP="0087184C">
            <w:pPr>
              <w:pStyle w:val="NormalWeb"/>
              <w:tabs>
                <w:tab w:val="right" w:pos="920"/>
                <w:tab w:val="decimal" w:pos="960"/>
              </w:tabs>
              <w:spacing w:before="0" w:beforeAutospacing="0" w:after="15" w:afterAutospacing="0"/>
              <w:ind w:left="187" w:right="86"/>
            </w:pPr>
            <w:r>
              <w:rPr>
                <w:rFonts w:ascii="Arial" w:hAnsi="Arial" w:cs="Arial"/>
                <w:sz w:val="20"/>
                <w:szCs w:val="20"/>
              </w:rPr>
              <w:t>$</w:t>
            </w:r>
            <w:r>
              <w:rPr>
                <w:rFonts w:ascii="Arial" w:hAnsi="Arial" w:cs="Arial"/>
                <w:sz w:val="20"/>
                <w:szCs w:val="20"/>
              </w:rPr>
              <w:tab/>
              <w:t>  1,670</w:t>
            </w:r>
            <w:r>
              <w:rPr>
                <w:rFonts w:ascii="Arial" w:hAnsi="Arial" w:cs="Arial"/>
                <w:sz w:val="20"/>
                <w:szCs w:val="20"/>
              </w:rPr>
              <w:tab/>
            </w:r>
          </w:p>
        </w:tc>
        <w:tc>
          <w:tcPr>
            <w:tcW w:w="960" w:type="dxa"/>
            <w:noWrap/>
            <w:tcMar>
              <w:top w:w="0" w:type="dxa"/>
              <w:left w:w="0" w:type="dxa"/>
              <w:bottom w:w="0" w:type="dxa"/>
              <w:right w:w="0" w:type="dxa"/>
            </w:tcMar>
            <w:vAlign w:val="bottom"/>
            <w:hideMark/>
          </w:tcPr>
          <w:p w:rsidR="004B3EDE" w:rsidRDefault="004B3EDE" w:rsidP="0087184C">
            <w:pPr>
              <w:pStyle w:val="NormalWeb"/>
              <w:tabs>
                <w:tab w:val="right" w:pos="920"/>
                <w:tab w:val="decimal" w:pos="960"/>
              </w:tabs>
              <w:spacing w:before="0" w:beforeAutospacing="0" w:after="15" w:afterAutospacing="0"/>
              <w:ind w:left="187" w:right="86"/>
            </w:pPr>
            <w:r>
              <w:rPr>
                <w:rFonts w:ascii="Arial" w:hAnsi="Arial" w:cs="Arial"/>
                <w:sz w:val="20"/>
                <w:szCs w:val="20"/>
              </w:rPr>
              <w:t>$</w:t>
            </w:r>
            <w:r>
              <w:rPr>
                <w:rFonts w:ascii="Arial" w:hAnsi="Arial" w:cs="Arial"/>
                <w:sz w:val="20"/>
                <w:szCs w:val="20"/>
              </w:rPr>
              <w:tab/>
              <w:t>  1,522</w:t>
            </w:r>
            <w:r>
              <w:rPr>
                <w:rFonts w:ascii="Arial" w:hAnsi="Arial" w:cs="Arial"/>
                <w:sz w:val="20"/>
                <w:szCs w:val="20"/>
              </w:rPr>
              <w:tab/>
            </w:r>
          </w:p>
        </w:tc>
      </w:tr>
      <w:tr w:rsidR="004B3EDE" w:rsidTr="0087184C">
        <w:trPr>
          <w:jc w:val="center"/>
        </w:trPr>
        <w:tc>
          <w:tcPr>
            <w:tcW w:w="7880" w:type="dxa"/>
            <w:tcMar>
              <w:left w:w="0" w:type="dxa"/>
            </w:tcMar>
            <w:hideMark/>
          </w:tcPr>
          <w:p w:rsidR="004B3EDE" w:rsidRDefault="004B3EDE" w:rsidP="005E4741">
            <w:pPr>
              <w:pStyle w:val="NormalWeb"/>
              <w:ind w:left="480" w:hanging="240"/>
            </w:pPr>
            <w:r>
              <w:rPr>
                <w:rFonts w:ascii="Arial" w:hAnsi="Arial" w:cs="Arial"/>
                <w:sz w:val="20"/>
                <w:szCs w:val="20"/>
              </w:rPr>
              <w:t>Operating cash flows from finance leases</w:t>
            </w:r>
          </w:p>
        </w:tc>
        <w:tc>
          <w:tcPr>
            <w:tcW w:w="1000" w:type="dxa"/>
            <w:noWrap/>
            <w:tcMar>
              <w:top w:w="0" w:type="dxa"/>
              <w:left w:w="0" w:type="dxa"/>
              <w:bottom w:w="0" w:type="dxa"/>
              <w:right w:w="0" w:type="dxa"/>
            </w:tcMar>
            <w:vAlign w:val="bottom"/>
            <w:hideMark/>
          </w:tcPr>
          <w:p w:rsidR="004B3EDE" w:rsidRDefault="004B3EDE" w:rsidP="00DE1AD9">
            <w:pPr>
              <w:pStyle w:val="NormalWeb"/>
              <w:tabs>
                <w:tab w:val="right" w:pos="960"/>
                <w:tab w:val="decimal" w:pos="1000"/>
              </w:tabs>
              <w:spacing w:before="0" w:beforeAutospacing="0" w:after="15" w:afterAutospacing="0"/>
              <w:ind w:left="230" w:right="86"/>
            </w:pPr>
            <w:r>
              <w:rPr>
                <w:rFonts w:ascii="Arial" w:hAnsi="Arial" w:cs="Arial"/>
                <w:b/>
                <w:bCs/>
                <w:sz w:val="20"/>
                <w:szCs w:val="20"/>
              </w:rPr>
              <w:tab/>
              <w:t>336</w:t>
            </w:r>
            <w:r>
              <w:rPr>
                <w:rFonts w:ascii="Arial" w:hAnsi="Arial" w:cs="Arial"/>
                <w:b/>
                <w:bCs/>
                <w:sz w:val="20"/>
                <w:szCs w:val="20"/>
              </w:rPr>
              <w:tab/>
            </w:r>
          </w:p>
        </w:tc>
        <w:tc>
          <w:tcPr>
            <w:tcW w:w="960" w:type="dxa"/>
            <w:noWrap/>
            <w:tcMar>
              <w:top w:w="0" w:type="dxa"/>
              <w:left w:w="0" w:type="dxa"/>
              <w:bottom w:w="0" w:type="dxa"/>
              <w:right w:w="0" w:type="dxa"/>
            </w:tcMar>
            <w:vAlign w:val="bottom"/>
            <w:hideMark/>
          </w:tcPr>
          <w:p w:rsidR="004B3EDE" w:rsidRDefault="004B3EDE" w:rsidP="0087184C">
            <w:pPr>
              <w:pStyle w:val="NormalWeb"/>
              <w:tabs>
                <w:tab w:val="right" w:pos="920"/>
                <w:tab w:val="decimal" w:pos="960"/>
              </w:tabs>
              <w:spacing w:before="0" w:beforeAutospacing="0" w:after="15" w:afterAutospacing="0"/>
              <w:ind w:left="187" w:right="86"/>
            </w:pPr>
            <w:r>
              <w:rPr>
                <w:rFonts w:ascii="Arial" w:hAnsi="Arial" w:cs="Arial"/>
                <w:sz w:val="20"/>
                <w:szCs w:val="20"/>
              </w:rPr>
              <w:tab/>
              <w:t>247</w:t>
            </w:r>
            <w:r>
              <w:rPr>
                <w:rFonts w:ascii="Arial" w:hAnsi="Arial" w:cs="Arial"/>
                <w:sz w:val="20"/>
                <w:szCs w:val="20"/>
              </w:rPr>
              <w:tab/>
            </w:r>
          </w:p>
        </w:tc>
        <w:tc>
          <w:tcPr>
            <w:tcW w:w="960" w:type="dxa"/>
            <w:noWrap/>
            <w:tcMar>
              <w:top w:w="0" w:type="dxa"/>
              <w:left w:w="0" w:type="dxa"/>
              <w:bottom w:w="0" w:type="dxa"/>
              <w:right w:w="0" w:type="dxa"/>
            </w:tcMar>
            <w:vAlign w:val="bottom"/>
            <w:hideMark/>
          </w:tcPr>
          <w:p w:rsidR="004B3EDE" w:rsidRDefault="004B3EDE" w:rsidP="0087184C">
            <w:pPr>
              <w:pStyle w:val="NormalWeb"/>
              <w:tabs>
                <w:tab w:val="right" w:pos="920"/>
                <w:tab w:val="decimal" w:pos="960"/>
              </w:tabs>
              <w:spacing w:before="0" w:beforeAutospacing="0" w:after="15" w:afterAutospacing="0"/>
              <w:ind w:left="187" w:right="86"/>
            </w:pPr>
            <w:r>
              <w:rPr>
                <w:rFonts w:ascii="Arial" w:hAnsi="Arial" w:cs="Arial"/>
                <w:sz w:val="20"/>
                <w:szCs w:val="20"/>
              </w:rPr>
              <w:tab/>
              <w:t>175</w:t>
            </w:r>
            <w:r>
              <w:rPr>
                <w:rFonts w:ascii="Arial" w:hAnsi="Arial" w:cs="Arial"/>
                <w:sz w:val="20"/>
                <w:szCs w:val="20"/>
              </w:rPr>
              <w:tab/>
            </w:r>
          </w:p>
        </w:tc>
      </w:tr>
      <w:tr w:rsidR="004B3EDE" w:rsidTr="0087184C">
        <w:trPr>
          <w:jc w:val="center"/>
        </w:trPr>
        <w:tc>
          <w:tcPr>
            <w:tcW w:w="7880" w:type="dxa"/>
            <w:tcMar>
              <w:left w:w="0" w:type="dxa"/>
            </w:tcMar>
            <w:hideMark/>
          </w:tcPr>
          <w:p w:rsidR="004B3EDE" w:rsidRDefault="004B3EDE" w:rsidP="005E4741">
            <w:pPr>
              <w:pStyle w:val="NormalWeb"/>
              <w:ind w:left="480" w:hanging="240"/>
            </w:pPr>
            <w:r>
              <w:rPr>
                <w:rFonts w:ascii="Arial" w:hAnsi="Arial" w:cs="Arial"/>
                <w:sz w:val="20"/>
                <w:szCs w:val="20"/>
              </w:rPr>
              <w:t>Financing cash flows from finance leases</w:t>
            </w:r>
          </w:p>
        </w:tc>
        <w:tc>
          <w:tcPr>
            <w:tcW w:w="1000" w:type="dxa"/>
            <w:noWrap/>
            <w:tcMar>
              <w:top w:w="0" w:type="dxa"/>
              <w:left w:w="0" w:type="dxa"/>
              <w:bottom w:w="0" w:type="dxa"/>
              <w:right w:w="0" w:type="dxa"/>
            </w:tcMar>
            <w:vAlign w:val="bottom"/>
            <w:hideMark/>
          </w:tcPr>
          <w:p w:rsidR="004B3EDE" w:rsidRDefault="004B3EDE" w:rsidP="00DE1AD9">
            <w:pPr>
              <w:pStyle w:val="NormalWeb"/>
              <w:tabs>
                <w:tab w:val="right" w:pos="960"/>
                <w:tab w:val="decimal" w:pos="1000"/>
              </w:tabs>
              <w:spacing w:before="0" w:beforeAutospacing="0" w:after="15" w:afterAutospacing="0"/>
              <w:ind w:left="230" w:right="86"/>
            </w:pPr>
            <w:r>
              <w:rPr>
                <w:rFonts w:ascii="Arial" w:hAnsi="Arial" w:cs="Arial"/>
                <w:b/>
                <w:bCs/>
                <w:sz w:val="20"/>
                <w:szCs w:val="20"/>
              </w:rPr>
              <w:tab/>
              <w:t>409</w:t>
            </w:r>
            <w:r>
              <w:rPr>
                <w:rFonts w:ascii="Arial" w:hAnsi="Arial" w:cs="Arial"/>
                <w:b/>
                <w:bCs/>
                <w:sz w:val="20"/>
                <w:szCs w:val="20"/>
              </w:rPr>
              <w:tab/>
            </w:r>
          </w:p>
        </w:tc>
        <w:tc>
          <w:tcPr>
            <w:tcW w:w="960" w:type="dxa"/>
            <w:noWrap/>
            <w:tcMar>
              <w:top w:w="0" w:type="dxa"/>
              <w:left w:w="0" w:type="dxa"/>
              <w:bottom w:w="0" w:type="dxa"/>
              <w:right w:w="0" w:type="dxa"/>
            </w:tcMar>
            <w:vAlign w:val="bottom"/>
            <w:hideMark/>
          </w:tcPr>
          <w:p w:rsidR="004B3EDE" w:rsidRDefault="004B3EDE" w:rsidP="0087184C">
            <w:pPr>
              <w:pStyle w:val="NormalWeb"/>
              <w:tabs>
                <w:tab w:val="right" w:pos="920"/>
                <w:tab w:val="decimal" w:pos="960"/>
              </w:tabs>
              <w:spacing w:before="0" w:beforeAutospacing="0" w:after="15" w:afterAutospacing="0"/>
              <w:ind w:left="187" w:right="86"/>
            </w:pPr>
            <w:r>
              <w:rPr>
                <w:rFonts w:ascii="Arial" w:hAnsi="Arial" w:cs="Arial"/>
                <w:sz w:val="20"/>
                <w:szCs w:val="20"/>
              </w:rPr>
              <w:tab/>
              <w:t>221</w:t>
            </w:r>
            <w:r>
              <w:rPr>
                <w:rFonts w:ascii="Arial" w:hAnsi="Arial" w:cs="Arial"/>
                <w:sz w:val="20"/>
                <w:szCs w:val="20"/>
              </w:rPr>
              <w:tab/>
            </w:r>
          </w:p>
        </w:tc>
        <w:tc>
          <w:tcPr>
            <w:tcW w:w="960" w:type="dxa"/>
            <w:noWrap/>
            <w:tcMar>
              <w:top w:w="0" w:type="dxa"/>
              <w:left w:w="0" w:type="dxa"/>
              <w:bottom w:w="0" w:type="dxa"/>
              <w:right w:w="0" w:type="dxa"/>
            </w:tcMar>
            <w:vAlign w:val="bottom"/>
            <w:hideMark/>
          </w:tcPr>
          <w:p w:rsidR="004B3EDE" w:rsidRDefault="004B3EDE" w:rsidP="0087184C">
            <w:pPr>
              <w:pStyle w:val="NormalWeb"/>
              <w:tabs>
                <w:tab w:val="right" w:pos="920"/>
                <w:tab w:val="decimal" w:pos="960"/>
              </w:tabs>
              <w:spacing w:before="0" w:beforeAutospacing="0" w:after="15" w:afterAutospacing="0"/>
              <w:ind w:left="187" w:right="86"/>
            </w:pPr>
            <w:r>
              <w:rPr>
                <w:rFonts w:ascii="Arial" w:hAnsi="Arial" w:cs="Arial"/>
                <w:sz w:val="20"/>
                <w:szCs w:val="20"/>
              </w:rPr>
              <w:tab/>
              <w:t>144</w:t>
            </w:r>
            <w:r>
              <w:rPr>
                <w:rFonts w:ascii="Arial" w:hAnsi="Arial" w:cs="Arial"/>
                <w:sz w:val="20"/>
                <w:szCs w:val="20"/>
              </w:rPr>
              <w:tab/>
            </w:r>
          </w:p>
        </w:tc>
      </w:tr>
      <w:tr w:rsidR="004B3EDE" w:rsidTr="0087184C">
        <w:trPr>
          <w:trHeight w:val="75"/>
          <w:jc w:val="center"/>
        </w:trPr>
        <w:tc>
          <w:tcPr>
            <w:tcW w:w="7880" w:type="dxa"/>
            <w:tcMar>
              <w:left w:w="0" w:type="dxa"/>
            </w:tcMar>
            <w:vAlign w:val="center"/>
            <w:hideMark/>
          </w:tcPr>
          <w:p w:rsidR="004B3EDE" w:rsidRDefault="004B3EDE" w:rsidP="005E4741">
            <w:pPr>
              <w:rPr>
                <w:sz w:val="2"/>
                <w:szCs w:val="2"/>
              </w:rPr>
            </w:pPr>
            <w:r>
              <w:rPr>
                <w:sz w:val="2"/>
                <w:szCs w:val="2"/>
              </w:rPr>
              <w:t> </w:t>
            </w:r>
          </w:p>
        </w:tc>
        <w:tc>
          <w:tcPr>
            <w:tcW w:w="1000" w:type="dxa"/>
            <w:tcMar>
              <w:left w:w="0" w:type="dxa"/>
            </w:tcMar>
            <w:vAlign w:val="center"/>
            <w:hideMark/>
          </w:tcPr>
          <w:p w:rsidR="004B3EDE" w:rsidRDefault="004B3EDE" w:rsidP="00DE1AD9">
            <w:pPr>
              <w:ind w:left="230" w:right="86"/>
              <w:rPr>
                <w:sz w:val="2"/>
                <w:szCs w:val="2"/>
              </w:rPr>
            </w:pPr>
            <w:r>
              <w:rPr>
                <w:sz w:val="2"/>
                <w:szCs w:val="2"/>
              </w:rPr>
              <w:t> </w:t>
            </w:r>
          </w:p>
        </w:tc>
        <w:tc>
          <w:tcPr>
            <w:tcW w:w="960" w:type="dxa"/>
            <w:tcMar>
              <w:left w:w="0" w:type="dxa"/>
            </w:tcMar>
            <w:vAlign w:val="center"/>
            <w:hideMark/>
          </w:tcPr>
          <w:p w:rsidR="004B3EDE" w:rsidRDefault="004B3EDE" w:rsidP="0087184C">
            <w:pPr>
              <w:ind w:left="187" w:right="86"/>
              <w:rPr>
                <w:sz w:val="2"/>
                <w:szCs w:val="2"/>
              </w:rPr>
            </w:pPr>
            <w:r>
              <w:rPr>
                <w:sz w:val="2"/>
                <w:szCs w:val="2"/>
              </w:rPr>
              <w:t> </w:t>
            </w:r>
          </w:p>
        </w:tc>
        <w:tc>
          <w:tcPr>
            <w:tcW w:w="960" w:type="dxa"/>
            <w:tcMar>
              <w:left w:w="0" w:type="dxa"/>
            </w:tcMar>
            <w:vAlign w:val="center"/>
            <w:hideMark/>
          </w:tcPr>
          <w:p w:rsidR="004B3EDE" w:rsidRDefault="004B3EDE" w:rsidP="0087184C">
            <w:pPr>
              <w:ind w:left="187" w:right="86"/>
              <w:rPr>
                <w:sz w:val="2"/>
                <w:szCs w:val="2"/>
              </w:rPr>
            </w:pPr>
            <w:r>
              <w:rPr>
                <w:sz w:val="2"/>
                <w:szCs w:val="2"/>
              </w:rPr>
              <w:t> </w:t>
            </w:r>
          </w:p>
        </w:tc>
      </w:tr>
      <w:tr w:rsidR="004B3EDE" w:rsidTr="0087184C">
        <w:trPr>
          <w:jc w:val="center"/>
        </w:trPr>
        <w:tc>
          <w:tcPr>
            <w:tcW w:w="7880" w:type="dxa"/>
            <w:tcMar>
              <w:left w:w="0" w:type="dxa"/>
            </w:tcMar>
            <w:hideMark/>
          </w:tcPr>
          <w:p w:rsidR="004B3EDE" w:rsidRPr="004B3EDE" w:rsidRDefault="004B3EDE" w:rsidP="005E4741">
            <w:pPr>
              <w:pStyle w:val="NormalWeb"/>
              <w:keepNext/>
              <w:ind w:left="240" w:hanging="240"/>
            </w:pPr>
            <w:r>
              <w:rPr>
                <w:rFonts w:ascii="Arial" w:hAnsi="Arial" w:cs="Arial"/>
                <w:sz w:val="20"/>
                <w:szCs w:val="20"/>
              </w:rPr>
              <w:t>Right-of-use assets obtained in exchange for lease obligations:</w:t>
            </w:r>
          </w:p>
        </w:tc>
        <w:tc>
          <w:tcPr>
            <w:tcW w:w="1000" w:type="dxa"/>
            <w:tcMar>
              <w:top w:w="0" w:type="dxa"/>
              <w:left w:w="0" w:type="dxa"/>
              <w:bottom w:w="0" w:type="dxa"/>
              <w:right w:w="0" w:type="dxa"/>
            </w:tcMar>
            <w:vAlign w:val="bottom"/>
            <w:hideMark/>
          </w:tcPr>
          <w:p w:rsidR="004B3EDE" w:rsidRDefault="004B3EDE" w:rsidP="00DE1AD9">
            <w:pPr>
              <w:pStyle w:val="la2"/>
              <w:ind w:left="230" w:right="86"/>
            </w:pPr>
            <w:r>
              <w:t> </w:t>
            </w:r>
          </w:p>
        </w:tc>
        <w:tc>
          <w:tcPr>
            <w:tcW w:w="960" w:type="dxa"/>
            <w:tcMar>
              <w:top w:w="0" w:type="dxa"/>
              <w:left w:w="0" w:type="dxa"/>
              <w:bottom w:w="0" w:type="dxa"/>
              <w:right w:w="0" w:type="dxa"/>
            </w:tcMar>
            <w:vAlign w:val="bottom"/>
            <w:hideMark/>
          </w:tcPr>
          <w:p w:rsidR="004B3EDE" w:rsidRDefault="004B3EDE" w:rsidP="0087184C">
            <w:pPr>
              <w:pStyle w:val="la2"/>
              <w:ind w:left="187" w:right="86"/>
            </w:pPr>
            <w:r>
              <w:t> </w:t>
            </w:r>
          </w:p>
        </w:tc>
        <w:tc>
          <w:tcPr>
            <w:tcW w:w="960" w:type="dxa"/>
            <w:tcMar>
              <w:top w:w="0" w:type="dxa"/>
              <w:left w:w="0" w:type="dxa"/>
              <w:bottom w:w="0" w:type="dxa"/>
              <w:right w:w="0" w:type="dxa"/>
            </w:tcMar>
            <w:vAlign w:val="bottom"/>
            <w:hideMark/>
          </w:tcPr>
          <w:p w:rsidR="004B3EDE" w:rsidRDefault="004B3EDE" w:rsidP="0087184C">
            <w:pPr>
              <w:pStyle w:val="la2"/>
              <w:ind w:left="187" w:right="86"/>
            </w:pPr>
            <w:r>
              <w:t> </w:t>
            </w:r>
          </w:p>
        </w:tc>
      </w:tr>
      <w:tr w:rsidR="004B3EDE" w:rsidTr="0087184C">
        <w:trPr>
          <w:jc w:val="center"/>
        </w:trPr>
        <w:tc>
          <w:tcPr>
            <w:tcW w:w="7880" w:type="dxa"/>
            <w:tcMar>
              <w:left w:w="0" w:type="dxa"/>
            </w:tcMar>
            <w:hideMark/>
          </w:tcPr>
          <w:p w:rsidR="004B3EDE" w:rsidRDefault="004B3EDE" w:rsidP="005E4741">
            <w:pPr>
              <w:pStyle w:val="NormalWeb"/>
              <w:ind w:left="480" w:hanging="240"/>
            </w:pPr>
            <w:r>
              <w:rPr>
                <w:rFonts w:ascii="Arial" w:hAnsi="Arial" w:cs="Arial"/>
                <w:sz w:val="20"/>
                <w:szCs w:val="20"/>
              </w:rPr>
              <w:t>Operating leases</w:t>
            </w:r>
          </w:p>
        </w:tc>
        <w:tc>
          <w:tcPr>
            <w:tcW w:w="1000" w:type="dxa"/>
            <w:noWrap/>
            <w:tcMar>
              <w:top w:w="0" w:type="dxa"/>
              <w:left w:w="0" w:type="dxa"/>
              <w:bottom w:w="0" w:type="dxa"/>
              <w:right w:w="0" w:type="dxa"/>
            </w:tcMar>
            <w:vAlign w:val="bottom"/>
            <w:hideMark/>
          </w:tcPr>
          <w:p w:rsidR="004B3EDE" w:rsidRDefault="004B3EDE" w:rsidP="00DE1AD9">
            <w:pPr>
              <w:pStyle w:val="NormalWeb"/>
              <w:tabs>
                <w:tab w:val="right" w:pos="960"/>
                <w:tab w:val="decimal" w:pos="1000"/>
              </w:tabs>
              <w:spacing w:before="0" w:beforeAutospacing="0" w:after="15" w:afterAutospacing="0"/>
              <w:ind w:left="230" w:right="86"/>
            </w:pPr>
            <w:r>
              <w:rPr>
                <w:rFonts w:ascii="Arial" w:hAnsi="Arial" w:cs="Arial"/>
                <w:b/>
                <w:bCs/>
                <w:sz w:val="20"/>
                <w:szCs w:val="20"/>
              </w:rPr>
              <w:tab/>
              <w:t>3,677</w:t>
            </w:r>
            <w:r>
              <w:rPr>
                <w:rFonts w:ascii="Arial" w:hAnsi="Arial" w:cs="Arial"/>
                <w:b/>
                <w:bCs/>
                <w:sz w:val="20"/>
                <w:szCs w:val="20"/>
              </w:rPr>
              <w:tab/>
            </w:r>
          </w:p>
        </w:tc>
        <w:tc>
          <w:tcPr>
            <w:tcW w:w="960" w:type="dxa"/>
            <w:noWrap/>
            <w:tcMar>
              <w:top w:w="0" w:type="dxa"/>
              <w:left w:w="0" w:type="dxa"/>
              <w:bottom w:w="0" w:type="dxa"/>
              <w:right w:w="0" w:type="dxa"/>
            </w:tcMar>
            <w:vAlign w:val="bottom"/>
            <w:hideMark/>
          </w:tcPr>
          <w:p w:rsidR="004B3EDE" w:rsidRDefault="004B3EDE" w:rsidP="0087184C">
            <w:pPr>
              <w:pStyle w:val="NormalWeb"/>
              <w:tabs>
                <w:tab w:val="right" w:pos="920"/>
                <w:tab w:val="decimal" w:pos="960"/>
              </w:tabs>
              <w:spacing w:before="0" w:beforeAutospacing="0" w:after="15" w:afterAutospacing="0"/>
              <w:ind w:left="187" w:right="86"/>
            </w:pPr>
            <w:r>
              <w:rPr>
                <w:rFonts w:ascii="Arial" w:hAnsi="Arial" w:cs="Arial"/>
                <w:sz w:val="20"/>
                <w:szCs w:val="20"/>
              </w:rPr>
              <w:tab/>
              <w:t>2,303</w:t>
            </w:r>
            <w:r>
              <w:rPr>
                <w:rFonts w:ascii="Arial" w:hAnsi="Arial" w:cs="Arial"/>
                <w:sz w:val="20"/>
                <w:szCs w:val="20"/>
              </w:rPr>
              <w:tab/>
            </w:r>
          </w:p>
        </w:tc>
        <w:tc>
          <w:tcPr>
            <w:tcW w:w="960" w:type="dxa"/>
            <w:noWrap/>
            <w:tcMar>
              <w:top w:w="0" w:type="dxa"/>
              <w:left w:w="0" w:type="dxa"/>
              <w:bottom w:w="0" w:type="dxa"/>
              <w:right w:w="0" w:type="dxa"/>
            </w:tcMar>
            <w:vAlign w:val="bottom"/>
            <w:hideMark/>
          </w:tcPr>
          <w:p w:rsidR="004B3EDE" w:rsidRDefault="004B3EDE" w:rsidP="0087184C">
            <w:pPr>
              <w:pStyle w:val="NormalWeb"/>
              <w:tabs>
                <w:tab w:val="right" w:pos="920"/>
                <w:tab w:val="decimal" w:pos="960"/>
              </w:tabs>
              <w:spacing w:before="0" w:beforeAutospacing="0" w:after="15" w:afterAutospacing="0"/>
              <w:ind w:left="187" w:right="86"/>
            </w:pPr>
            <w:r>
              <w:rPr>
                <w:rFonts w:ascii="Arial" w:hAnsi="Arial" w:cs="Arial"/>
                <w:sz w:val="20"/>
                <w:szCs w:val="20"/>
              </w:rPr>
              <w:tab/>
              <w:t>1,571</w:t>
            </w:r>
            <w:r>
              <w:rPr>
                <w:rFonts w:ascii="Arial" w:hAnsi="Arial" w:cs="Arial"/>
                <w:sz w:val="20"/>
                <w:szCs w:val="20"/>
              </w:rPr>
              <w:tab/>
            </w:r>
          </w:p>
        </w:tc>
      </w:tr>
      <w:tr w:rsidR="004B3EDE" w:rsidTr="0087184C">
        <w:trPr>
          <w:jc w:val="center"/>
        </w:trPr>
        <w:tc>
          <w:tcPr>
            <w:tcW w:w="7880" w:type="dxa"/>
            <w:tcMar>
              <w:left w:w="0" w:type="dxa"/>
            </w:tcMar>
            <w:hideMark/>
          </w:tcPr>
          <w:p w:rsidR="004B3EDE" w:rsidRDefault="004B3EDE" w:rsidP="005E4741">
            <w:pPr>
              <w:pStyle w:val="NormalWeb"/>
              <w:ind w:left="480" w:hanging="240"/>
            </w:pPr>
            <w:r>
              <w:rPr>
                <w:rFonts w:ascii="Arial" w:hAnsi="Arial" w:cs="Arial"/>
                <w:sz w:val="20"/>
                <w:szCs w:val="20"/>
              </w:rPr>
              <w:t>Finance leases</w:t>
            </w:r>
          </w:p>
        </w:tc>
        <w:tc>
          <w:tcPr>
            <w:tcW w:w="1000" w:type="dxa"/>
            <w:noWrap/>
            <w:tcMar>
              <w:top w:w="0" w:type="dxa"/>
              <w:left w:w="0" w:type="dxa"/>
              <w:bottom w:w="0" w:type="dxa"/>
              <w:right w:w="0" w:type="dxa"/>
            </w:tcMar>
            <w:vAlign w:val="bottom"/>
            <w:hideMark/>
          </w:tcPr>
          <w:p w:rsidR="004B3EDE" w:rsidRDefault="004B3EDE" w:rsidP="00DE1AD9">
            <w:pPr>
              <w:pStyle w:val="NormalWeb"/>
              <w:tabs>
                <w:tab w:val="right" w:pos="960"/>
                <w:tab w:val="decimal" w:pos="1000"/>
              </w:tabs>
              <w:spacing w:before="0" w:beforeAutospacing="0" w:after="15" w:afterAutospacing="0"/>
              <w:ind w:left="230" w:right="86"/>
            </w:pPr>
            <w:r>
              <w:rPr>
                <w:rFonts w:ascii="Arial" w:hAnsi="Arial" w:cs="Arial"/>
                <w:b/>
                <w:bCs/>
                <w:sz w:val="20"/>
                <w:szCs w:val="20"/>
              </w:rPr>
              <w:tab/>
              <w:t>3,467</w:t>
            </w:r>
            <w:r>
              <w:rPr>
                <w:rFonts w:ascii="Arial" w:hAnsi="Arial" w:cs="Arial"/>
                <w:b/>
                <w:bCs/>
                <w:sz w:val="20"/>
                <w:szCs w:val="20"/>
              </w:rPr>
              <w:tab/>
            </w:r>
          </w:p>
        </w:tc>
        <w:tc>
          <w:tcPr>
            <w:tcW w:w="960" w:type="dxa"/>
            <w:noWrap/>
            <w:tcMar>
              <w:top w:w="0" w:type="dxa"/>
              <w:left w:w="0" w:type="dxa"/>
              <w:bottom w:w="0" w:type="dxa"/>
              <w:right w:w="0" w:type="dxa"/>
            </w:tcMar>
            <w:vAlign w:val="bottom"/>
            <w:hideMark/>
          </w:tcPr>
          <w:p w:rsidR="004B3EDE" w:rsidRDefault="004B3EDE" w:rsidP="0087184C">
            <w:pPr>
              <w:pStyle w:val="NormalWeb"/>
              <w:tabs>
                <w:tab w:val="right" w:pos="920"/>
                <w:tab w:val="decimal" w:pos="960"/>
              </w:tabs>
              <w:spacing w:before="0" w:beforeAutospacing="0" w:after="15" w:afterAutospacing="0"/>
              <w:ind w:left="187" w:right="86"/>
            </w:pPr>
            <w:r>
              <w:rPr>
                <w:rFonts w:ascii="Arial" w:hAnsi="Arial" w:cs="Arial"/>
                <w:sz w:val="20"/>
                <w:szCs w:val="20"/>
              </w:rPr>
              <w:tab/>
              <w:t>2,532</w:t>
            </w:r>
            <w:r>
              <w:rPr>
                <w:rFonts w:ascii="Arial" w:hAnsi="Arial" w:cs="Arial"/>
                <w:sz w:val="20"/>
                <w:szCs w:val="20"/>
              </w:rPr>
              <w:tab/>
            </w:r>
          </w:p>
        </w:tc>
        <w:tc>
          <w:tcPr>
            <w:tcW w:w="960" w:type="dxa"/>
            <w:noWrap/>
            <w:tcMar>
              <w:top w:w="0" w:type="dxa"/>
              <w:left w:w="0" w:type="dxa"/>
              <w:bottom w:w="0" w:type="dxa"/>
              <w:right w:w="0" w:type="dxa"/>
            </w:tcMar>
            <w:vAlign w:val="bottom"/>
            <w:hideMark/>
          </w:tcPr>
          <w:p w:rsidR="004B3EDE" w:rsidRDefault="004B3EDE" w:rsidP="0087184C">
            <w:pPr>
              <w:pStyle w:val="NormalWeb"/>
              <w:tabs>
                <w:tab w:val="right" w:pos="920"/>
                <w:tab w:val="decimal" w:pos="960"/>
              </w:tabs>
              <w:spacing w:before="0" w:beforeAutospacing="0" w:after="15" w:afterAutospacing="0"/>
              <w:ind w:left="187" w:right="86"/>
            </w:pPr>
            <w:r>
              <w:rPr>
                <w:rFonts w:ascii="Arial" w:hAnsi="Arial" w:cs="Arial"/>
                <w:sz w:val="20"/>
                <w:szCs w:val="20"/>
              </w:rPr>
              <w:tab/>
              <w:t>1,933</w:t>
            </w:r>
            <w:r>
              <w:rPr>
                <w:rFonts w:ascii="Arial" w:hAnsi="Arial" w:cs="Arial"/>
                <w:sz w:val="20"/>
                <w:szCs w:val="20"/>
              </w:rPr>
              <w:tab/>
            </w:r>
          </w:p>
        </w:tc>
      </w:tr>
      <w:tr w:rsidR="004B3EDE" w:rsidTr="0087184C">
        <w:trPr>
          <w:jc w:val="center"/>
        </w:trPr>
        <w:tc>
          <w:tcPr>
            <w:tcW w:w="10800" w:type="dxa"/>
            <w:gridSpan w:val="4"/>
            <w:tcMar>
              <w:top w:w="0" w:type="dxa"/>
              <w:left w:w="0" w:type="dxa"/>
              <w:bottom w:w="0" w:type="dxa"/>
              <w:right w:w="0" w:type="dxa"/>
            </w:tcMar>
            <w:vAlign w:val="bottom"/>
            <w:hideMark/>
          </w:tcPr>
          <w:p w:rsidR="004B3EDE" w:rsidRDefault="004B3EDE" w:rsidP="0087184C">
            <w:pPr>
              <w:pStyle w:val="rrdsinglerule"/>
              <w:ind w:left="-288" w:right="86"/>
            </w:pPr>
            <w:r>
              <w:t> </w:t>
            </w:r>
          </w:p>
        </w:tc>
      </w:tr>
    </w:tbl>
    <w:p w:rsidR="004B3EDE" w:rsidRDefault="004B3EDE" w:rsidP="004B3EDE">
      <w:pPr>
        <w:pStyle w:val="NormalWeb"/>
        <w:keepNext/>
        <w:spacing w:before="0" w:beforeAutospacing="0" w:after="0" w:afterAutospacing="0"/>
        <w:jc w:val="both"/>
      </w:pPr>
      <w:r>
        <w:br w:type="page"/>
      </w:r>
      <w:r>
        <w:rPr>
          <w:rFonts w:ascii="Arial" w:hAnsi="Arial" w:cs="Arial"/>
          <w:sz w:val="20"/>
          <w:szCs w:val="20"/>
        </w:rPr>
        <w:t xml:space="preserve">Supplemental balance sheet information related to leases was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278"/>
        <w:gridCol w:w="1331"/>
        <w:gridCol w:w="1191"/>
      </w:tblGrid>
      <w:tr w:rsidR="004B3EDE" w:rsidTr="00DE1AD9">
        <w:trPr>
          <w:tblHeader/>
          <w:jc w:val="center"/>
        </w:trPr>
        <w:tc>
          <w:tcPr>
            <w:tcW w:w="8278" w:type="dxa"/>
            <w:tcMar>
              <w:left w:w="0" w:type="dxa"/>
            </w:tcMar>
            <w:vAlign w:val="center"/>
            <w:hideMark/>
          </w:tcPr>
          <w:p w:rsidR="004B3EDE" w:rsidRDefault="004B3EDE" w:rsidP="005E4741">
            <w:pPr>
              <w:rPr>
                <w:sz w:val="18"/>
                <w:szCs w:val="18"/>
              </w:rPr>
            </w:pPr>
          </w:p>
        </w:tc>
        <w:tc>
          <w:tcPr>
            <w:tcW w:w="1331" w:type="dxa"/>
            <w:vAlign w:val="center"/>
            <w:hideMark/>
          </w:tcPr>
          <w:p w:rsidR="004B3EDE" w:rsidRDefault="004B3EDE" w:rsidP="00DE1AD9">
            <w:pPr>
              <w:ind w:left="202" w:right="86"/>
              <w:rPr>
                <w:sz w:val="20"/>
              </w:rPr>
            </w:pPr>
          </w:p>
        </w:tc>
        <w:tc>
          <w:tcPr>
            <w:tcW w:w="1191" w:type="dxa"/>
            <w:vAlign w:val="center"/>
            <w:hideMark/>
          </w:tcPr>
          <w:p w:rsidR="004B3EDE" w:rsidRDefault="004B3EDE" w:rsidP="00DE1AD9">
            <w:pPr>
              <w:ind w:left="86" w:right="86"/>
              <w:rPr>
                <w:sz w:val="20"/>
              </w:rPr>
            </w:pPr>
          </w:p>
        </w:tc>
      </w:tr>
      <w:tr w:rsidR="004B3EDE" w:rsidTr="00DE1AD9">
        <w:trPr>
          <w:tblHeader/>
          <w:jc w:val="center"/>
        </w:trPr>
        <w:tc>
          <w:tcPr>
            <w:tcW w:w="8278"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 except lease term and discount rate)</w:t>
            </w:r>
          </w:p>
        </w:tc>
        <w:tc>
          <w:tcPr>
            <w:tcW w:w="1331" w:type="dxa"/>
            <w:tcMar>
              <w:top w:w="0" w:type="dxa"/>
              <w:left w:w="144" w:type="dxa"/>
              <w:bottom w:w="0" w:type="dxa"/>
              <w:right w:w="0" w:type="dxa"/>
            </w:tcMar>
            <w:vAlign w:val="bottom"/>
            <w:hideMark/>
          </w:tcPr>
          <w:p w:rsidR="004B3EDE" w:rsidRDefault="004B3EDE" w:rsidP="00DE1AD9">
            <w:pPr>
              <w:pStyle w:val="la2"/>
              <w:ind w:left="202" w:right="86"/>
            </w:pPr>
            <w:r>
              <w:t> </w:t>
            </w:r>
          </w:p>
        </w:tc>
        <w:tc>
          <w:tcPr>
            <w:tcW w:w="1191" w:type="dxa"/>
            <w:tcMar>
              <w:top w:w="0" w:type="dxa"/>
              <w:left w:w="144" w:type="dxa"/>
              <w:bottom w:w="0" w:type="dxa"/>
              <w:right w:w="0" w:type="dxa"/>
            </w:tcMar>
            <w:vAlign w:val="bottom"/>
            <w:hideMark/>
          </w:tcPr>
          <w:p w:rsidR="004B3EDE" w:rsidRDefault="004B3EDE" w:rsidP="00DE1AD9">
            <w:pPr>
              <w:pStyle w:val="la2"/>
              <w:ind w:left="86" w:right="86"/>
            </w:pPr>
            <w:r>
              <w:t> </w:t>
            </w:r>
          </w:p>
        </w:tc>
      </w:tr>
      <w:tr w:rsidR="004B3EDE" w:rsidTr="00DE1AD9">
        <w:trPr>
          <w:jc w:val="center"/>
        </w:trPr>
        <w:tc>
          <w:tcPr>
            <w:tcW w:w="10800" w:type="dxa"/>
            <w:gridSpan w:val="3"/>
            <w:tcMar>
              <w:left w:w="0" w:type="dxa"/>
            </w:tcMar>
            <w:vAlign w:val="bottom"/>
            <w:hideMark/>
          </w:tcPr>
          <w:p w:rsidR="004B3EDE" w:rsidRDefault="004B3EDE" w:rsidP="00DE1AD9">
            <w:pPr>
              <w:pStyle w:val="rrdsinglerule"/>
              <w:ind w:right="86"/>
            </w:pPr>
            <w:r>
              <w:t> </w:t>
            </w:r>
          </w:p>
        </w:tc>
      </w:tr>
      <w:tr w:rsidR="004B3EDE" w:rsidTr="00DE1AD9">
        <w:trPr>
          <w:trHeight w:val="75"/>
          <w:jc w:val="center"/>
        </w:trPr>
        <w:tc>
          <w:tcPr>
            <w:tcW w:w="8278" w:type="dxa"/>
            <w:tcMar>
              <w:left w:w="0" w:type="dxa"/>
            </w:tcMar>
            <w:vAlign w:val="center"/>
            <w:hideMark/>
          </w:tcPr>
          <w:p w:rsidR="004B3EDE" w:rsidRDefault="004B3EDE" w:rsidP="005E4741">
            <w:pPr>
              <w:rPr>
                <w:sz w:val="2"/>
                <w:szCs w:val="2"/>
              </w:rPr>
            </w:pPr>
            <w:r>
              <w:rPr>
                <w:sz w:val="2"/>
                <w:szCs w:val="2"/>
              </w:rPr>
              <w:t> </w:t>
            </w:r>
          </w:p>
        </w:tc>
        <w:tc>
          <w:tcPr>
            <w:tcW w:w="1331" w:type="dxa"/>
            <w:vAlign w:val="center"/>
            <w:hideMark/>
          </w:tcPr>
          <w:p w:rsidR="004B3EDE" w:rsidRDefault="004B3EDE" w:rsidP="00DE1AD9">
            <w:pPr>
              <w:ind w:left="202" w:right="86"/>
              <w:rPr>
                <w:sz w:val="2"/>
                <w:szCs w:val="2"/>
              </w:rPr>
            </w:pPr>
            <w:r>
              <w:rPr>
                <w:sz w:val="2"/>
                <w:szCs w:val="2"/>
              </w:rPr>
              <w:t> </w:t>
            </w:r>
          </w:p>
        </w:tc>
        <w:tc>
          <w:tcPr>
            <w:tcW w:w="1191" w:type="dxa"/>
            <w:vAlign w:val="center"/>
            <w:hideMark/>
          </w:tcPr>
          <w:p w:rsidR="004B3EDE" w:rsidRDefault="004B3EDE" w:rsidP="00DE1AD9">
            <w:pPr>
              <w:ind w:left="86" w:right="86"/>
              <w:rPr>
                <w:sz w:val="2"/>
                <w:szCs w:val="2"/>
              </w:rPr>
            </w:pPr>
            <w:r>
              <w:rPr>
                <w:sz w:val="2"/>
                <w:szCs w:val="2"/>
              </w:rPr>
              <w:t> </w:t>
            </w:r>
          </w:p>
        </w:tc>
      </w:tr>
      <w:tr w:rsidR="004B3EDE" w:rsidTr="00DE1AD9">
        <w:trPr>
          <w:jc w:val="center"/>
        </w:trPr>
        <w:tc>
          <w:tcPr>
            <w:tcW w:w="8278"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June 30,</w:t>
            </w:r>
          </w:p>
        </w:tc>
        <w:tc>
          <w:tcPr>
            <w:tcW w:w="1331" w:type="dxa"/>
            <w:tcMar>
              <w:top w:w="0" w:type="dxa"/>
              <w:left w:w="144" w:type="dxa"/>
              <w:bottom w:w="0" w:type="dxa"/>
              <w:right w:w="0" w:type="dxa"/>
            </w:tcMar>
            <w:vAlign w:val="bottom"/>
            <w:hideMark/>
          </w:tcPr>
          <w:p w:rsidR="004B3EDE" w:rsidRDefault="004B3EDE" w:rsidP="00DE1AD9">
            <w:pPr>
              <w:ind w:left="202" w:right="86"/>
              <w:jc w:val="right"/>
            </w:pPr>
            <w:r>
              <w:rPr>
                <w:rFonts w:ascii="Arial" w:hAnsi="Arial" w:cs="Arial"/>
                <w:b/>
                <w:bCs/>
                <w:sz w:val="15"/>
                <w:szCs w:val="15"/>
              </w:rPr>
              <w:t>2020</w:t>
            </w:r>
          </w:p>
        </w:tc>
        <w:tc>
          <w:tcPr>
            <w:tcW w:w="1191" w:type="dxa"/>
            <w:tcMar>
              <w:top w:w="0" w:type="dxa"/>
              <w:left w:w="144" w:type="dxa"/>
              <w:bottom w:w="0" w:type="dxa"/>
              <w:right w:w="0" w:type="dxa"/>
            </w:tcMar>
            <w:vAlign w:val="bottom"/>
            <w:hideMark/>
          </w:tcPr>
          <w:p w:rsidR="004B3EDE" w:rsidRDefault="004B3EDE" w:rsidP="00DE1AD9">
            <w:pPr>
              <w:ind w:left="86" w:right="86"/>
              <w:jc w:val="right"/>
            </w:pPr>
            <w:r>
              <w:rPr>
                <w:rFonts w:ascii="Arial" w:hAnsi="Arial" w:cs="Arial"/>
                <w:b/>
                <w:bCs/>
                <w:sz w:val="15"/>
                <w:szCs w:val="15"/>
              </w:rPr>
              <w:t>2019</w:t>
            </w:r>
          </w:p>
        </w:tc>
      </w:tr>
      <w:tr w:rsidR="004B3EDE" w:rsidTr="00DE1AD9">
        <w:trPr>
          <w:trHeight w:val="75"/>
          <w:jc w:val="center"/>
        </w:trPr>
        <w:tc>
          <w:tcPr>
            <w:tcW w:w="8278" w:type="dxa"/>
            <w:tcMar>
              <w:left w:w="0" w:type="dxa"/>
            </w:tcMar>
            <w:vAlign w:val="center"/>
            <w:hideMark/>
          </w:tcPr>
          <w:p w:rsidR="004B3EDE" w:rsidRDefault="004B3EDE" w:rsidP="005E4741">
            <w:pPr>
              <w:rPr>
                <w:sz w:val="2"/>
                <w:szCs w:val="2"/>
              </w:rPr>
            </w:pPr>
            <w:r>
              <w:rPr>
                <w:sz w:val="2"/>
                <w:szCs w:val="2"/>
              </w:rPr>
              <w:t> </w:t>
            </w:r>
          </w:p>
        </w:tc>
        <w:tc>
          <w:tcPr>
            <w:tcW w:w="1331" w:type="dxa"/>
            <w:vAlign w:val="center"/>
            <w:hideMark/>
          </w:tcPr>
          <w:p w:rsidR="004B3EDE" w:rsidRDefault="004B3EDE" w:rsidP="00DE1AD9">
            <w:pPr>
              <w:ind w:left="202" w:right="86"/>
              <w:rPr>
                <w:sz w:val="2"/>
                <w:szCs w:val="2"/>
              </w:rPr>
            </w:pPr>
            <w:r>
              <w:rPr>
                <w:sz w:val="2"/>
                <w:szCs w:val="2"/>
              </w:rPr>
              <w:t> </w:t>
            </w:r>
          </w:p>
        </w:tc>
        <w:tc>
          <w:tcPr>
            <w:tcW w:w="1191" w:type="dxa"/>
            <w:vAlign w:val="center"/>
            <w:hideMark/>
          </w:tcPr>
          <w:p w:rsidR="004B3EDE" w:rsidRDefault="004B3EDE" w:rsidP="00DE1AD9">
            <w:pPr>
              <w:ind w:left="86" w:right="86"/>
              <w:rPr>
                <w:sz w:val="2"/>
                <w:szCs w:val="2"/>
              </w:rPr>
            </w:pPr>
            <w:r>
              <w:rPr>
                <w:sz w:val="2"/>
                <w:szCs w:val="2"/>
              </w:rPr>
              <w:t> </w:t>
            </w:r>
          </w:p>
        </w:tc>
      </w:tr>
      <w:tr w:rsidR="004B3EDE" w:rsidTr="00DE1AD9">
        <w:trPr>
          <w:jc w:val="center"/>
        </w:trPr>
        <w:tc>
          <w:tcPr>
            <w:tcW w:w="8278" w:type="dxa"/>
            <w:tcMar>
              <w:left w:w="0" w:type="dxa"/>
            </w:tcMar>
            <w:hideMark/>
          </w:tcPr>
          <w:p w:rsidR="004B3EDE" w:rsidRPr="004B3EDE" w:rsidRDefault="004B3EDE" w:rsidP="005E4741">
            <w:pPr>
              <w:pStyle w:val="NormalWeb"/>
              <w:ind w:left="240" w:hanging="240"/>
            </w:pPr>
            <w:r>
              <w:rPr>
                <w:rFonts w:ascii="Arial" w:hAnsi="Arial" w:cs="Arial"/>
                <w:b/>
                <w:bCs/>
                <w:sz w:val="15"/>
                <w:szCs w:val="15"/>
              </w:rPr>
              <w:t>Operating Leases</w:t>
            </w:r>
          </w:p>
        </w:tc>
        <w:tc>
          <w:tcPr>
            <w:tcW w:w="1331" w:type="dxa"/>
            <w:tcMar>
              <w:top w:w="0" w:type="dxa"/>
              <w:left w:w="144" w:type="dxa"/>
              <w:bottom w:w="0" w:type="dxa"/>
              <w:right w:w="0" w:type="dxa"/>
            </w:tcMar>
            <w:vAlign w:val="bottom"/>
            <w:hideMark/>
          </w:tcPr>
          <w:p w:rsidR="004B3EDE" w:rsidRDefault="004B3EDE" w:rsidP="00DE1AD9">
            <w:pPr>
              <w:pStyle w:val="la2"/>
              <w:ind w:left="202" w:right="86"/>
            </w:pPr>
            <w:r>
              <w:t> </w:t>
            </w:r>
          </w:p>
        </w:tc>
        <w:tc>
          <w:tcPr>
            <w:tcW w:w="1191" w:type="dxa"/>
            <w:tcMar>
              <w:top w:w="0" w:type="dxa"/>
              <w:left w:w="144" w:type="dxa"/>
              <w:bottom w:w="0" w:type="dxa"/>
              <w:right w:w="0" w:type="dxa"/>
            </w:tcMar>
            <w:vAlign w:val="bottom"/>
            <w:hideMark/>
          </w:tcPr>
          <w:p w:rsidR="004B3EDE" w:rsidRDefault="004B3EDE" w:rsidP="00DE1AD9">
            <w:pPr>
              <w:pStyle w:val="la2"/>
              <w:ind w:left="86" w:right="86"/>
            </w:pPr>
            <w:r>
              <w:t> </w:t>
            </w:r>
          </w:p>
        </w:tc>
      </w:tr>
      <w:tr w:rsidR="004B3EDE" w:rsidTr="00DE1AD9">
        <w:trPr>
          <w:trHeight w:val="75"/>
          <w:jc w:val="center"/>
        </w:trPr>
        <w:tc>
          <w:tcPr>
            <w:tcW w:w="8278" w:type="dxa"/>
            <w:tcMar>
              <w:left w:w="0" w:type="dxa"/>
            </w:tcMar>
            <w:vAlign w:val="center"/>
            <w:hideMark/>
          </w:tcPr>
          <w:p w:rsidR="004B3EDE" w:rsidRDefault="004B3EDE" w:rsidP="005E4741">
            <w:pPr>
              <w:rPr>
                <w:sz w:val="2"/>
                <w:szCs w:val="2"/>
              </w:rPr>
            </w:pPr>
            <w:r>
              <w:rPr>
                <w:sz w:val="2"/>
                <w:szCs w:val="2"/>
              </w:rPr>
              <w:t> </w:t>
            </w:r>
          </w:p>
        </w:tc>
        <w:tc>
          <w:tcPr>
            <w:tcW w:w="1331" w:type="dxa"/>
            <w:vAlign w:val="center"/>
            <w:hideMark/>
          </w:tcPr>
          <w:p w:rsidR="004B3EDE" w:rsidRDefault="004B3EDE" w:rsidP="00DE1AD9">
            <w:pPr>
              <w:ind w:left="202" w:right="86"/>
              <w:rPr>
                <w:sz w:val="2"/>
                <w:szCs w:val="2"/>
              </w:rPr>
            </w:pPr>
            <w:r>
              <w:rPr>
                <w:sz w:val="2"/>
                <w:szCs w:val="2"/>
              </w:rPr>
              <w:t> </w:t>
            </w:r>
          </w:p>
        </w:tc>
        <w:tc>
          <w:tcPr>
            <w:tcW w:w="1191" w:type="dxa"/>
            <w:vAlign w:val="center"/>
            <w:hideMark/>
          </w:tcPr>
          <w:p w:rsidR="004B3EDE" w:rsidRDefault="004B3EDE" w:rsidP="00DE1AD9">
            <w:pPr>
              <w:ind w:left="86" w:right="86"/>
              <w:rPr>
                <w:sz w:val="2"/>
                <w:szCs w:val="2"/>
              </w:rPr>
            </w:pPr>
            <w:r>
              <w:rPr>
                <w:sz w:val="2"/>
                <w:szCs w:val="2"/>
              </w:rPr>
              <w:t> </w:t>
            </w:r>
          </w:p>
        </w:tc>
      </w:tr>
      <w:tr w:rsidR="004B3EDE" w:rsidTr="00DE1AD9">
        <w:trPr>
          <w:jc w:val="center"/>
        </w:trPr>
        <w:tc>
          <w:tcPr>
            <w:tcW w:w="8278" w:type="dxa"/>
            <w:tcMar>
              <w:left w:w="0" w:type="dxa"/>
            </w:tcMar>
            <w:hideMark/>
          </w:tcPr>
          <w:p w:rsidR="004B3EDE" w:rsidRPr="004B3EDE" w:rsidRDefault="004B3EDE" w:rsidP="005E4741">
            <w:pPr>
              <w:pStyle w:val="NormalWeb"/>
              <w:ind w:left="240" w:hanging="240"/>
            </w:pPr>
            <w:r>
              <w:rPr>
                <w:rFonts w:ascii="Arial" w:hAnsi="Arial" w:cs="Arial"/>
                <w:sz w:val="20"/>
                <w:szCs w:val="20"/>
              </w:rPr>
              <w:t>Operating lease right-of-use assets</w:t>
            </w:r>
          </w:p>
        </w:tc>
        <w:tc>
          <w:tcPr>
            <w:tcW w:w="1331" w:type="dxa"/>
            <w:noWrap/>
            <w:tcMar>
              <w:top w:w="0" w:type="dxa"/>
              <w:left w:w="144" w:type="dxa"/>
              <w:bottom w:w="0" w:type="dxa"/>
              <w:right w:w="0" w:type="dxa"/>
            </w:tcMar>
            <w:vAlign w:val="bottom"/>
            <w:hideMark/>
          </w:tcPr>
          <w:p w:rsidR="004B3EDE" w:rsidRDefault="004B3EDE" w:rsidP="00DE1AD9">
            <w:pPr>
              <w:pStyle w:val="NormalWeb"/>
              <w:tabs>
                <w:tab w:val="right" w:pos="1120"/>
                <w:tab w:val="decimal" w:pos="1160"/>
              </w:tabs>
              <w:spacing w:before="0" w:beforeAutospacing="0" w:after="15" w:afterAutospacing="0"/>
              <w:ind w:left="202" w:right="86"/>
            </w:pPr>
            <w:r>
              <w:rPr>
                <w:rFonts w:ascii="Arial" w:hAnsi="Arial" w:cs="Arial"/>
                <w:b/>
                <w:bCs/>
                <w:sz w:val="20"/>
                <w:szCs w:val="20"/>
              </w:rPr>
              <w:t>$</w:t>
            </w:r>
            <w:r>
              <w:rPr>
                <w:rFonts w:ascii="Arial" w:hAnsi="Arial" w:cs="Arial"/>
                <w:b/>
                <w:bCs/>
                <w:sz w:val="20"/>
                <w:szCs w:val="20"/>
              </w:rPr>
              <w:tab/>
              <w:t>   8,753</w:t>
            </w:r>
            <w:r>
              <w:rPr>
                <w:rFonts w:ascii="Arial" w:hAnsi="Arial" w:cs="Arial"/>
                <w:b/>
                <w:bCs/>
                <w:sz w:val="20"/>
                <w:szCs w:val="20"/>
              </w:rPr>
              <w:tab/>
            </w:r>
          </w:p>
        </w:tc>
        <w:tc>
          <w:tcPr>
            <w:tcW w:w="1191" w:type="dxa"/>
            <w:noWrap/>
            <w:tcMar>
              <w:top w:w="0" w:type="dxa"/>
              <w:left w:w="144" w:type="dxa"/>
              <w:bottom w:w="0" w:type="dxa"/>
              <w:right w:w="0" w:type="dxa"/>
            </w:tcMar>
            <w:vAlign w:val="bottom"/>
            <w:hideMark/>
          </w:tcPr>
          <w:p w:rsidR="004B3EDE" w:rsidRDefault="004B3EDE" w:rsidP="00DE1AD9">
            <w:pPr>
              <w:pStyle w:val="NormalWeb"/>
              <w:tabs>
                <w:tab w:val="right" w:pos="980"/>
                <w:tab w:val="decimal" w:pos="1020"/>
              </w:tabs>
              <w:spacing w:before="0" w:beforeAutospacing="0" w:after="15" w:afterAutospacing="0"/>
              <w:ind w:left="86" w:right="86"/>
            </w:pPr>
            <w:r>
              <w:rPr>
                <w:rFonts w:ascii="Arial" w:hAnsi="Arial" w:cs="Arial"/>
                <w:sz w:val="20"/>
                <w:szCs w:val="20"/>
              </w:rPr>
              <w:t>$</w:t>
            </w:r>
            <w:r>
              <w:rPr>
                <w:rFonts w:ascii="Arial" w:hAnsi="Arial" w:cs="Arial"/>
                <w:sz w:val="20"/>
                <w:szCs w:val="20"/>
              </w:rPr>
              <w:tab/>
              <w:t>   7,379</w:t>
            </w:r>
            <w:r>
              <w:rPr>
                <w:rFonts w:ascii="Arial" w:hAnsi="Arial" w:cs="Arial"/>
                <w:sz w:val="20"/>
                <w:szCs w:val="20"/>
              </w:rPr>
              <w:tab/>
            </w:r>
          </w:p>
        </w:tc>
      </w:tr>
      <w:tr w:rsidR="004B3EDE" w:rsidTr="00DE1AD9">
        <w:trPr>
          <w:jc w:val="center"/>
        </w:trPr>
        <w:tc>
          <w:tcPr>
            <w:tcW w:w="8278" w:type="dxa"/>
            <w:tcMar>
              <w:top w:w="0" w:type="dxa"/>
              <w:left w:w="0" w:type="dxa"/>
              <w:bottom w:w="0" w:type="dxa"/>
              <w:right w:w="0" w:type="dxa"/>
            </w:tcMar>
            <w:vAlign w:val="bottom"/>
            <w:hideMark/>
          </w:tcPr>
          <w:p w:rsidR="004B3EDE" w:rsidRDefault="004B3EDE" w:rsidP="005E4741">
            <w:pPr>
              <w:pStyle w:val="la2"/>
            </w:pPr>
            <w:r>
              <w:t> </w:t>
            </w:r>
          </w:p>
        </w:tc>
        <w:tc>
          <w:tcPr>
            <w:tcW w:w="1331" w:type="dxa"/>
            <w:tcMar>
              <w:top w:w="0" w:type="dxa"/>
              <w:left w:w="144" w:type="dxa"/>
              <w:bottom w:w="0" w:type="dxa"/>
              <w:right w:w="0" w:type="dxa"/>
            </w:tcMar>
            <w:vAlign w:val="bottom"/>
            <w:hideMark/>
          </w:tcPr>
          <w:p w:rsidR="004B3EDE" w:rsidRDefault="004B3EDE" w:rsidP="00DE1AD9">
            <w:pPr>
              <w:pStyle w:val="rrddoublerule"/>
              <w:ind w:left="202" w:right="86"/>
            </w:pPr>
            <w:r>
              <w:t> </w:t>
            </w:r>
          </w:p>
        </w:tc>
        <w:tc>
          <w:tcPr>
            <w:tcW w:w="1191" w:type="dxa"/>
            <w:tcMar>
              <w:top w:w="0" w:type="dxa"/>
              <w:left w:w="144" w:type="dxa"/>
              <w:bottom w:w="0" w:type="dxa"/>
              <w:right w:w="0" w:type="dxa"/>
            </w:tcMar>
            <w:vAlign w:val="bottom"/>
            <w:hideMark/>
          </w:tcPr>
          <w:p w:rsidR="004B3EDE" w:rsidRDefault="004B3EDE" w:rsidP="00DE1AD9">
            <w:pPr>
              <w:pStyle w:val="rrddoublerule"/>
              <w:ind w:left="86" w:right="86"/>
            </w:pPr>
            <w:r>
              <w:t> </w:t>
            </w:r>
          </w:p>
        </w:tc>
      </w:tr>
      <w:tr w:rsidR="004B3EDE" w:rsidTr="00DE1AD9">
        <w:trPr>
          <w:jc w:val="center"/>
        </w:trPr>
        <w:tc>
          <w:tcPr>
            <w:tcW w:w="8278" w:type="dxa"/>
            <w:tcMar>
              <w:left w:w="0" w:type="dxa"/>
            </w:tcMar>
            <w:hideMark/>
          </w:tcPr>
          <w:p w:rsidR="004B3EDE" w:rsidRDefault="004B3EDE" w:rsidP="005E4741">
            <w:pPr>
              <w:pStyle w:val="NormalWeb"/>
              <w:ind w:left="240" w:hanging="240"/>
            </w:pPr>
            <w:r>
              <w:rPr>
                <w:rFonts w:ascii="Arial" w:hAnsi="Arial" w:cs="Arial"/>
                <w:sz w:val="20"/>
                <w:szCs w:val="20"/>
              </w:rPr>
              <w:t>Other current liabilities</w:t>
            </w:r>
          </w:p>
        </w:tc>
        <w:tc>
          <w:tcPr>
            <w:tcW w:w="1331" w:type="dxa"/>
            <w:noWrap/>
            <w:tcMar>
              <w:top w:w="0" w:type="dxa"/>
              <w:left w:w="144" w:type="dxa"/>
              <w:bottom w:w="0" w:type="dxa"/>
              <w:right w:w="0" w:type="dxa"/>
            </w:tcMar>
            <w:vAlign w:val="bottom"/>
            <w:hideMark/>
          </w:tcPr>
          <w:p w:rsidR="004B3EDE" w:rsidRDefault="004B3EDE" w:rsidP="00DE1AD9">
            <w:pPr>
              <w:pStyle w:val="NormalWeb"/>
              <w:tabs>
                <w:tab w:val="right" w:pos="1120"/>
                <w:tab w:val="decimal" w:pos="1160"/>
              </w:tabs>
              <w:spacing w:before="0" w:beforeAutospacing="0" w:after="15" w:afterAutospacing="0"/>
              <w:ind w:left="202" w:right="86"/>
            </w:pPr>
            <w:r>
              <w:rPr>
                <w:rFonts w:ascii="Arial" w:hAnsi="Arial" w:cs="Arial"/>
                <w:b/>
                <w:bCs/>
                <w:sz w:val="20"/>
                <w:szCs w:val="20"/>
              </w:rPr>
              <w:t>$</w:t>
            </w:r>
            <w:r>
              <w:rPr>
                <w:rFonts w:ascii="Arial" w:hAnsi="Arial" w:cs="Arial"/>
                <w:b/>
                <w:bCs/>
                <w:sz w:val="20"/>
                <w:szCs w:val="20"/>
              </w:rPr>
              <w:tab/>
              <w:t>1,616</w:t>
            </w:r>
            <w:r>
              <w:rPr>
                <w:rFonts w:ascii="Arial" w:hAnsi="Arial" w:cs="Arial"/>
                <w:b/>
                <w:bCs/>
                <w:sz w:val="20"/>
                <w:szCs w:val="20"/>
              </w:rPr>
              <w:tab/>
            </w:r>
          </w:p>
        </w:tc>
        <w:tc>
          <w:tcPr>
            <w:tcW w:w="1191" w:type="dxa"/>
            <w:noWrap/>
            <w:tcMar>
              <w:top w:w="0" w:type="dxa"/>
              <w:left w:w="144" w:type="dxa"/>
              <w:bottom w:w="0" w:type="dxa"/>
              <w:right w:w="0" w:type="dxa"/>
            </w:tcMar>
            <w:vAlign w:val="bottom"/>
            <w:hideMark/>
          </w:tcPr>
          <w:p w:rsidR="004B3EDE" w:rsidRDefault="004B3EDE" w:rsidP="00DE1AD9">
            <w:pPr>
              <w:pStyle w:val="NormalWeb"/>
              <w:tabs>
                <w:tab w:val="right" w:pos="980"/>
                <w:tab w:val="decimal" w:pos="1020"/>
              </w:tabs>
              <w:spacing w:before="0" w:beforeAutospacing="0" w:after="15" w:afterAutospacing="0"/>
              <w:ind w:left="86" w:right="86"/>
            </w:pPr>
            <w:r>
              <w:rPr>
                <w:rFonts w:ascii="Arial" w:hAnsi="Arial" w:cs="Arial"/>
                <w:sz w:val="20"/>
                <w:szCs w:val="20"/>
              </w:rPr>
              <w:t>$</w:t>
            </w:r>
            <w:r>
              <w:rPr>
                <w:rFonts w:ascii="Arial" w:hAnsi="Arial" w:cs="Arial"/>
                <w:sz w:val="20"/>
                <w:szCs w:val="20"/>
              </w:rPr>
              <w:tab/>
              <w:t>1,515</w:t>
            </w:r>
            <w:r>
              <w:rPr>
                <w:rFonts w:ascii="Arial" w:hAnsi="Arial" w:cs="Arial"/>
                <w:sz w:val="20"/>
                <w:szCs w:val="20"/>
              </w:rPr>
              <w:tab/>
            </w:r>
          </w:p>
        </w:tc>
      </w:tr>
      <w:tr w:rsidR="004B3EDE" w:rsidTr="00DE1AD9">
        <w:trPr>
          <w:jc w:val="center"/>
        </w:trPr>
        <w:tc>
          <w:tcPr>
            <w:tcW w:w="8278" w:type="dxa"/>
            <w:tcMar>
              <w:left w:w="0" w:type="dxa"/>
            </w:tcMar>
            <w:hideMark/>
          </w:tcPr>
          <w:p w:rsidR="004B3EDE" w:rsidRDefault="004B3EDE" w:rsidP="005E4741">
            <w:pPr>
              <w:pStyle w:val="NormalWeb"/>
              <w:ind w:left="240" w:hanging="240"/>
            </w:pPr>
            <w:r>
              <w:rPr>
                <w:rFonts w:ascii="Arial" w:hAnsi="Arial" w:cs="Arial"/>
                <w:sz w:val="20"/>
                <w:szCs w:val="20"/>
              </w:rPr>
              <w:t>Operating lease liabilities</w:t>
            </w:r>
          </w:p>
        </w:tc>
        <w:tc>
          <w:tcPr>
            <w:tcW w:w="1331" w:type="dxa"/>
            <w:noWrap/>
            <w:tcMar>
              <w:top w:w="0" w:type="dxa"/>
              <w:left w:w="144" w:type="dxa"/>
              <w:bottom w:w="0" w:type="dxa"/>
              <w:right w:w="0" w:type="dxa"/>
            </w:tcMar>
            <w:vAlign w:val="bottom"/>
            <w:hideMark/>
          </w:tcPr>
          <w:p w:rsidR="004B3EDE" w:rsidRDefault="004B3EDE" w:rsidP="00DE1AD9">
            <w:pPr>
              <w:pStyle w:val="NormalWeb"/>
              <w:tabs>
                <w:tab w:val="right" w:pos="1120"/>
                <w:tab w:val="decimal" w:pos="1160"/>
              </w:tabs>
              <w:spacing w:before="0" w:beforeAutospacing="0" w:after="15" w:afterAutospacing="0"/>
              <w:ind w:left="202" w:right="86"/>
            </w:pPr>
            <w:r>
              <w:rPr>
                <w:rFonts w:ascii="Arial" w:hAnsi="Arial" w:cs="Arial"/>
                <w:b/>
                <w:bCs/>
                <w:sz w:val="20"/>
                <w:szCs w:val="20"/>
              </w:rPr>
              <w:tab/>
              <w:t>7,671</w:t>
            </w:r>
            <w:r>
              <w:rPr>
                <w:rFonts w:ascii="Arial" w:hAnsi="Arial" w:cs="Arial"/>
                <w:b/>
                <w:bCs/>
                <w:sz w:val="20"/>
                <w:szCs w:val="20"/>
              </w:rPr>
              <w:tab/>
            </w:r>
          </w:p>
        </w:tc>
        <w:tc>
          <w:tcPr>
            <w:tcW w:w="1191" w:type="dxa"/>
            <w:noWrap/>
            <w:tcMar>
              <w:top w:w="0" w:type="dxa"/>
              <w:left w:w="144" w:type="dxa"/>
              <w:bottom w:w="0" w:type="dxa"/>
              <w:right w:w="0" w:type="dxa"/>
            </w:tcMar>
            <w:vAlign w:val="bottom"/>
            <w:hideMark/>
          </w:tcPr>
          <w:p w:rsidR="004B3EDE" w:rsidRDefault="004B3EDE" w:rsidP="00DE1AD9">
            <w:pPr>
              <w:pStyle w:val="NormalWeb"/>
              <w:tabs>
                <w:tab w:val="right" w:pos="980"/>
                <w:tab w:val="decimal" w:pos="1020"/>
              </w:tabs>
              <w:spacing w:before="0" w:beforeAutospacing="0" w:after="15" w:afterAutospacing="0"/>
              <w:ind w:left="86" w:right="86"/>
            </w:pPr>
            <w:r>
              <w:rPr>
                <w:rFonts w:ascii="Arial" w:hAnsi="Arial" w:cs="Arial"/>
                <w:sz w:val="20"/>
                <w:szCs w:val="20"/>
              </w:rPr>
              <w:tab/>
              <w:t>6,188</w:t>
            </w:r>
            <w:r>
              <w:rPr>
                <w:rFonts w:ascii="Arial" w:hAnsi="Arial" w:cs="Arial"/>
                <w:sz w:val="20"/>
                <w:szCs w:val="20"/>
              </w:rPr>
              <w:tab/>
            </w:r>
          </w:p>
        </w:tc>
      </w:tr>
      <w:tr w:rsidR="004B3EDE" w:rsidTr="00DE1AD9">
        <w:trPr>
          <w:jc w:val="center"/>
        </w:trPr>
        <w:tc>
          <w:tcPr>
            <w:tcW w:w="9609" w:type="dxa"/>
            <w:gridSpan w:val="2"/>
            <w:tcMar>
              <w:top w:w="0" w:type="dxa"/>
              <w:left w:w="0" w:type="dxa"/>
              <w:bottom w:w="0" w:type="dxa"/>
              <w:right w:w="0" w:type="dxa"/>
            </w:tcMar>
            <w:vAlign w:val="bottom"/>
            <w:hideMark/>
          </w:tcPr>
          <w:p w:rsidR="004B3EDE" w:rsidRDefault="004B3EDE" w:rsidP="00DE1AD9">
            <w:pPr>
              <w:pStyle w:val="rrdsinglerule"/>
              <w:ind w:left="202" w:right="86"/>
            </w:pPr>
            <w:r>
              <w:t> </w:t>
            </w:r>
          </w:p>
        </w:tc>
        <w:tc>
          <w:tcPr>
            <w:tcW w:w="1191" w:type="dxa"/>
            <w:tcMar>
              <w:top w:w="0" w:type="dxa"/>
              <w:left w:w="144" w:type="dxa"/>
              <w:bottom w:w="0" w:type="dxa"/>
              <w:right w:w="0" w:type="dxa"/>
            </w:tcMar>
            <w:vAlign w:val="bottom"/>
            <w:hideMark/>
          </w:tcPr>
          <w:p w:rsidR="004B3EDE" w:rsidRDefault="004B3EDE" w:rsidP="00DE1AD9">
            <w:pPr>
              <w:pStyle w:val="rrdsinglerule"/>
              <w:ind w:left="86" w:right="86"/>
            </w:pPr>
            <w:r>
              <w:t> </w:t>
            </w:r>
          </w:p>
        </w:tc>
      </w:tr>
      <w:tr w:rsidR="004B3EDE" w:rsidTr="00DE1AD9">
        <w:trPr>
          <w:jc w:val="center"/>
        </w:trPr>
        <w:tc>
          <w:tcPr>
            <w:tcW w:w="8278" w:type="dxa"/>
            <w:tcMar>
              <w:left w:w="0" w:type="dxa"/>
            </w:tcMar>
            <w:hideMark/>
          </w:tcPr>
          <w:p w:rsidR="004B3EDE" w:rsidRDefault="004B3EDE" w:rsidP="005E4741">
            <w:pPr>
              <w:pStyle w:val="NormalWeb"/>
              <w:ind w:left="480" w:hanging="240"/>
            </w:pPr>
            <w:r>
              <w:rPr>
                <w:rFonts w:ascii="Arial" w:hAnsi="Arial" w:cs="Arial"/>
                <w:sz w:val="20"/>
                <w:szCs w:val="20"/>
              </w:rPr>
              <w:t>Total operating lease liabilities</w:t>
            </w:r>
          </w:p>
        </w:tc>
        <w:tc>
          <w:tcPr>
            <w:tcW w:w="1331" w:type="dxa"/>
            <w:noWrap/>
            <w:tcMar>
              <w:top w:w="0" w:type="dxa"/>
              <w:left w:w="144" w:type="dxa"/>
              <w:bottom w:w="0" w:type="dxa"/>
              <w:right w:w="0" w:type="dxa"/>
            </w:tcMar>
            <w:vAlign w:val="bottom"/>
            <w:hideMark/>
          </w:tcPr>
          <w:p w:rsidR="004B3EDE" w:rsidRDefault="004B3EDE" w:rsidP="00DE1AD9">
            <w:pPr>
              <w:pStyle w:val="NormalWeb"/>
              <w:tabs>
                <w:tab w:val="right" w:pos="1120"/>
                <w:tab w:val="decimal" w:pos="1160"/>
              </w:tabs>
              <w:spacing w:before="0" w:beforeAutospacing="0" w:after="15" w:afterAutospacing="0"/>
              <w:ind w:left="202" w:right="86"/>
            </w:pPr>
            <w:r>
              <w:rPr>
                <w:rFonts w:ascii="Arial" w:hAnsi="Arial" w:cs="Arial"/>
                <w:b/>
                <w:bCs/>
                <w:sz w:val="20"/>
                <w:szCs w:val="20"/>
              </w:rPr>
              <w:t>$</w:t>
            </w:r>
            <w:r>
              <w:rPr>
                <w:rFonts w:ascii="Arial" w:hAnsi="Arial" w:cs="Arial"/>
                <w:b/>
                <w:bCs/>
                <w:sz w:val="20"/>
                <w:szCs w:val="20"/>
              </w:rPr>
              <w:tab/>
              <w:t>9,287</w:t>
            </w:r>
            <w:r>
              <w:rPr>
                <w:rFonts w:ascii="Arial" w:hAnsi="Arial" w:cs="Arial"/>
                <w:b/>
                <w:bCs/>
                <w:sz w:val="20"/>
                <w:szCs w:val="20"/>
              </w:rPr>
              <w:tab/>
            </w:r>
          </w:p>
        </w:tc>
        <w:tc>
          <w:tcPr>
            <w:tcW w:w="1191" w:type="dxa"/>
            <w:noWrap/>
            <w:tcMar>
              <w:top w:w="0" w:type="dxa"/>
              <w:left w:w="144" w:type="dxa"/>
              <w:bottom w:w="0" w:type="dxa"/>
              <w:right w:w="0" w:type="dxa"/>
            </w:tcMar>
            <w:vAlign w:val="bottom"/>
            <w:hideMark/>
          </w:tcPr>
          <w:p w:rsidR="004B3EDE" w:rsidRDefault="004B3EDE" w:rsidP="00DE1AD9">
            <w:pPr>
              <w:pStyle w:val="NormalWeb"/>
              <w:tabs>
                <w:tab w:val="right" w:pos="980"/>
                <w:tab w:val="decimal" w:pos="1020"/>
              </w:tabs>
              <w:spacing w:before="0" w:beforeAutospacing="0" w:after="15" w:afterAutospacing="0"/>
              <w:ind w:left="86" w:right="86"/>
            </w:pPr>
            <w:r>
              <w:rPr>
                <w:rFonts w:ascii="Arial" w:hAnsi="Arial" w:cs="Arial"/>
                <w:sz w:val="20"/>
                <w:szCs w:val="20"/>
              </w:rPr>
              <w:t>$</w:t>
            </w:r>
            <w:r>
              <w:rPr>
                <w:rFonts w:ascii="Arial" w:hAnsi="Arial" w:cs="Arial"/>
                <w:sz w:val="20"/>
                <w:szCs w:val="20"/>
              </w:rPr>
              <w:tab/>
              <w:t>7,703</w:t>
            </w:r>
            <w:r>
              <w:rPr>
                <w:rFonts w:ascii="Arial" w:hAnsi="Arial" w:cs="Arial"/>
                <w:sz w:val="20"/>
                <w:szCs w:val="20"/>
              </w:rPr>
              <w:tab/>
            </w:r>
          </w:p>
        </w:tc>
      </w:tr>
      <w:tr w:rsidR="004B3EDE" w:rsidTr="00DE1AD9">
        <w:trPr>
          <w:jc w:val="center"/>
        </w:trPr>
        <w:tc>
          <w:tcPr>
            <w:tcW w:w="8278" w:type="dxa"/>
            <w:tcMar>
              <w:top w:w="0" w:type="dxa"/>
              <w:left w:w="0" w:type="dxa"/>
              <w:bottom w:w="0" w:type="dxa"/>
              <w:right w:w="0" w:type="dxa"/>
            </w:tcMar>
            <w:vAlign w:val="bottom"/>
            <w:hideMark/>
          </w:tcPr>
          <w:p w:rsidR="004B3EDE" w:rsidRDefault="004B3EDE" w:rsidP="005E4741">
            <w:pPr>
              <w:pStyle w:val="la2"/>
            </w:pPr>
            <w:r>
              <w:t> </w:t>
            </w:r>
          </w:p>
        </w:tc>
        <w:tc>
          <w:tcPr>
            <w:tcW w:w="1331" w:type="dxa"/>
            <w:tcMar>
              <w:top w:w="0" w:type="dxa"/>
              <w:left w:w="144" w:type="dxa"/>
              <w:bottom w:w="0" w:type="dxa"/>
              <w:right w:w="0" w:type="dxa"/>
            </w:tcMar>
            <w:vAlign w:val="bottom"/>
            <w:hideMark/>
          </w:tcPr>
          <w:p w:rsidR="004B3EDE" w:rsidRDefault="004B3EDE" w:rsidP="00DE1AD9">
            <w:pPr>
              <w:pStyle w:val="rrddoublerule"/>
              <w:ind w:left="202" w:right="86"/>
            </w:pPr>
            <w:r>
              <w:t> </w:t>
            </w:r>
          </w:p>
        </w:tc>
        <w:tc>
          <w:tcPr>
            <w:tcW w:w="1191" w:type="dxa"/>
            <w:tcMar>
              <w:top w:w="0" w:type="dxa"/>
              <w:left w:w="144" w:type="dxa"/>
              <w:bottom w:w="0" w:type="dxa"/>
              <w:right w:w="0" w:type="dxa"/>
            </w:tcMar>
            <w:vAlign w:val="bottom"/>
            <w:hideMark/>
          </w:tcPr>
          <w:p w:rsidR="004B3EDE" w:rsidRDefault="004B3EDE" w:rsidP="00DE1AD9">
            <w:pPr>
              <w:pStyle w:val="rrddoublerule"/>
              <w:ind w:left="86" w:right="86"/>
            </w:pPr>
            <w:r>
              <w:t> </w:t>
            </w:r>
          </w:p>
        </w:tc>
      </w:tr>
      <w:tr w:rsidR="004B3EDE" w:rsidTr="00DE1AD9">
        <w:trPr>
          <w:trHeight w:val="75"/>
          <w:jc w:val="center"/>
        </w:trPr>
        <w:tc>
          <w:tcPr>
            <w:tcW w:w="8278" w:type="dxa"/>
            <w:tcMar>
              <w:left w:w="0" w:type="dxa"/>
            </w:tcMar>
            <w:vAlign w:val="center"/>
            <w:hideMark/>
          </w:tcPr>
          <w:p w:rsidR="004B3EDE" w:rsidRDefault="004B3EDE" w:rsidP="005E4741">
            <w:pPr>
              <w:rPr>
                <w:sz w:val="2"/>
                <w:szCs w:val="2"/>
              </w:rPr>
            </w:pPr>
            <w:r>
              <w:rPr>
                <w:sz w:val="2"/>
                <w:szCs w:val="2"/>
              </w:rPr>
              <w:t> </w:t>
            </w:r>
          </w:p>
        </w:tc>
        <w:tc>
          <w:tcPr>
            <w:tcW w:w="1331" w:type="dxa"/>
            <w:vAlign w:val="center"/>
            <w:hideMark/>
          </w:tcPr>
          <w:p w:rsidR="004B3EDE" w:rsidRDefault="004B3EDE" w:rsidP="00DE1AD9">
            <w:pPr>
              <w:ind w:left="202" w:right="86"/>
              <w:rPr>
                <w:sz w:val="2"/>
                <w:szCs w:val="2"/>
              </w:rPr>
            </w:pPr>
            <w:r>
              <w:rPr>
                <w:sz w:val="2"/>
                <w:szCs w:val="2"/>
              </w:rPr>
              <w:t> </w:t>
            </w:r>
          </w:p>
        </w:tc>
        <w:tc>
          <w:tcPr>
            <w:tcW w:w="1191" w:type="dxa"/>
            <w:vAlign w:val="center"/>
            <w:hideMark/>
          </w:tcPr>
          <w:p w:rsidR="004B3EDE" w:rsidRDefault="004B3EDE" w:rsidP="00DE1AD9">
            <w:pPr>
              <w:ind w:left="86" w:right="86"/>
              <w:rPr>
                <w:sz w:val="2"/>
                <w:szCs w:val="2"/>
              </w:rPr>
            </w:pPr>
            <w:r>
              <w:rPr>
                <w:sz w:val="2"/>
                <w:szCs w:val="2"/>
              </w:rPr>
              <w:t> </w:t>
            </w:r>
          </w:p>
        </w:tc>
      </w:tr>
      <w:tr w:rsidR="004B3EDE" w:rsidTr="00DE1AD9">
        <w:trPr>
          <w:jc w:val="center"/>
        </w:trPr>
        <w:tc>
          <w:tcPr>
            <w:tcW w:w="8278" w:type="dxa"/>
            <w:tcMar>
              <w:left w:w="0" w:type="dxa"/>
            </w:tcMar>
            <w:hideMark/>
          </w:tcPr>
          <w:p w:rsidR="004B3EDE" w:rsidRPr="004B3EDE" w:rsidRDefault="004B3EDE" w:rsidP="005E4741">
            <w:pPr>
              <w:pStyle w:val="NormalWeb"/>
              <w:ind w:left="240" w:hanging="240"/>
            </w:pPr>
            <w:r>
              <w:rPr>
                <w:rFonts w:ascii="Arial" w:hAnsi="Arial" w:cs="Arial"/>
                <w:b/>
                <w:bCs/>
                <w:sz w:val="15"/>
                <w:szCs w:val="15"/>
              </w:rPr>
              <w:t>Finance Leases</w:t>
            </w:r>
          </w:p>
        </w:tc>
        <w:tc>
          <w:tcPr>
            <w:tcW w:w="1331" w:type="dxa"/>
            <w:tcMar>
              <w:top w:w="0" w:type="dxa"/>
              <w:left w:w="144" w:type="dxa"/>
              <w:bottom w:w="0" w:type="dxa"/>
              <w:right w:w="0" w:type="dxa"/>
            </w:tcMar>
            <w:vAlign w:val="bottom"/>
            <w:hideMark/>
          </w:tcPr>
          <w:p w:rsidR="004B3EDE" w:rsidRDefault="004B3EDE" w:rsidP="00DE1AD9">
            <w:pPr>
              <w:pStyle w:val="la2"/>
              <w:ind w:left="202" w:right="86"/>
            </w:pPr>
            <w:r>
              <w:t> </w:t>
            </w:r>
          </w:p>
        </w:tc>
        <w:tc>
          <w:tcPr>
            <w:tcW w:w="1191" w:type="dxa"/>
            <w:tcMar>
              <w:top w:w="0" w:type="dxa"/>
              <w:left w:w="144" w:type="dxa"/>
              <w:bottom w:w="0" w:type="dxa"/>
              <w:right w:w="0" w:type="dxa"/>
            </w:tcMar>
            <w:vAlign w:val="bottom"/>
            <w:hideMark/>
          </w:tcPr>
          <w:p w:rsidR="004B3EDE" w:rsidRDefault="004B3EDE" w:rsidP="00DE1AD9">
            <w:pPr>
              <w:pStyle w:val="la2"/>
              <w:ind w:left="86" w:right="86"/>
            </w:pPr>
            <w:r>
              <w:t> </w:t>
            </w:r>
          </w:p>
        </w:tc>
      </w:tr>
      <w:tr w:rsidR="004B3EDE" w:rsidTr="00DE1AD9">
        <w:trPr>
          <w:trHeight w:val="75"/>
          <w:jc w:val="center"/>
        </w:trPr>
        <w:tc>
          <w:tcPr>
            <w:tcW w:w="8278" w:type="dxa"/>
            <w:tcMar>
              <w:left w:w="0" w:type="dxa"/>
            </w:tcMar>
            <w:vAlign w:val="center"/>
            <w:hideMark/>
          </w:tcPr>
          <w:p w:rsidR="004B3EDE" w:rsidRDefault="004B3EDE" w:rsidP="005E4741">
            <w:pPr>
              <w:rPr>
                <w:sz w:val="2"/>
                <w:szCs w:val="2"/>
              </w:rPr>
            </w:pPr>
            <w:r>
              <w:rPr>
                <w:sz w:val="2"/>
                <w:szCs w:val="2"/>
              </w:rPr>
              <w:t> </w:t>
            </w:r>
          </w:p>
        </w:tc>
        <w:tc>
          <w:tcPr>
            <w:tcW w:w="1331" w:type="dxa"/>
            <w:vAlign w:val="center"/>
            <w:hideMark/>
          </w:tcPr>
          <w:p w:rsidR="004B3EDE" w:rsidRDefault="004B3EDE" w:rsidP="00DE1AD9">
            <w:pPr>
              <w:ind w:left="202" w:right="86"/>
              <w:rPr>
                <w:sz w:val="2"/>
                <w:szCs w:val="2"/>
              </w:rPr>
            </w:pPr>
            <w:r>
              <w:rPr>
                <w:sz w:val="2"/>
                <w:szCs w:val="2"/>
              </w:rPr>
              <w:t> </w:t>
            </w:r>
          </w:p>
        </w:tc>
        <w:tc>
          <w:tcPr>
            <w:tcW w:w="1191" w:type="dxa"/>
            <w:vAlign w:val="center"/>
            <w:hideMark/>
          </w:tcPr>
          <w:p w:rsidR="004B3EDE" w:rsidRDefault="004B3EDE" w:rsidP="00DE1AD9">
            <w:pPr>
              <w:ind w:left="86" w:right="86"/>
              <w:rPr>
                <w:sz w:val="2"/>
                <w:szCs w:val="2"/>
              </w:rPr>
            </w:pPr>
            <w:r>
              <w:rPr>
                <w:sz w:val="2"/>
                <w:szCs w:val="2"/>
              </w:rPr>
              <w:t> </w:t>
            </w:r>
          </w:p>
        </w:tc>
      </w:tr>
      <w:tr w:rsidR="004B3EDE" w:rsidTr="00DE1AD9">
        <w:trPr>
          <w:jc w:val="center"/>
        </w:trPr>
        <w:tc>
          <w:tcPr>
            <w:tcW w:w="8278" w:type="dxa"/>
            <w:tcMar>
              <w:left w:w="0" w:type="dxa"/>
            </w:tcMar>
            <w:hideMark/>
          </w:tcPr>
          <w:p w:rsidR="004B3EDE" w:rsidRPr="004B3EDE" w:rsidRDefault="004B3EDE" w:rsidP="005E4741">
            <w:pPr>
              <w:pStyle w:val="NormalWeb"/>
              <w:ind w:left="240" w:hanging="240"/>
            </w:pPr>
            <w:r>
              <w:rPr>
                <w:rFonts w:ascii="Arial" w:hAnsi="Arial" w:cs="Arial"/>
                <w:sz w:val="20"/>
                <w:szCs w:val="20"/>
              </w:rPr>
              <w:t>Property and equipment, at cost</w:t>
            </w:r>
          </w:p>
        </w:tc>
        <w:tc>
          <w:tcPr>
            <w:tcW w:w="1331" w:type="dxa"/>
            <w:noWrap/>
            <w:tcMar>
              <w:top w:w="0" w:type="dxa"/>
              <w:left w:w="144" w:type="dxa"/>
              <w:bottom w:w="0" w:type="dxa"/>
              <w:right w:w="0" w:type="dxa"/>
            </w:tcMar>
            <w:vAlign w:val="bottom"/>
            <w:hideMark/>
          </w:tcPr>
          <w:p w:rsidR="004B3EDE" w:rsidRDefault="004B3EDE" w:rsidP="00DE1AD9">
            <w:pPr>
              <w:pStyle w:val="NormalWeb"/>
              <w:tabs>
                <w:tab w:val="right" w:pos="1120"/>
                <w:tab w:val="decimal" w:pos="1160"/>
              </w:tabs>
              <w:spacing w:before="0" w:beforeAutospacing="0" w:after="15" w:afterAutospacing="0"/>
              <w:ind w:left="202" w:right="86"/>
            </w:pPr>
            <w:r>
              <w:rPr>
                <w:rFonts w:ascii="Arial" w:hAnsi="Arial" w:cs="Arial"/>
                <w:b/>
                <w:bCs/>
                <w:sz w:val="20"/>
                <w:szCs w:val="20"/>
              </w:rPr>
              <w:t>$</w:t>
            </w:r>
            <w:r>
              <w:rPr>
                <w:rFonts w:ascii="Arial" w:hAnsi="Arial" w:cs="Arial"/>
                <w:b/>
                <w:bCs/>
                <w:sz w:val="20"/>
                <w:szCs w:val="20"/>
              </w:rPr>
              <w:tab/>
              <w:t>10,371</w:t>
            </w:r>
            <w:r>
              <w:rPr>
                <w:rFonts w:ascii="Arial" w:hAnsi="Arial" w:cs="Arial"/>
                <w:b/>
                <w:bCs/>
                <w:sz w:val="20"/>
                <w:szCs w:val="20"/>
              </w:rPr>
              <w:tab/>
            </w:r>
          </w:p>
        </w:tc>
        <w:tc>
          <w:tcPr>
            <w:tcW w:w="1191" w:type="dxa"/>
            <w:noWrap/>
            <w:tcMar>
              <w:top w:w="0" w:type="dxa"/>
              <w:left w:w="144" w:type="dxa"/>
              <w:bottom w:w="0" w:type="dxa"/>
              <w:right w:w="0" w:type="dxa"/>
            </w:tcMar>
            <w:vAlign w:val="bottom"/>
            <w:hideMark/>
          </w:tcPr>
          <w:p w:rsidR="004B3EDE" w:rsidRDefault="004B3EDE" w:rsidP="00DE1AD9">
            <w:pPr>
              <w:pStyle w:val="NormalWeb"/>
              <w:tabs>
                <w:tab w:val="right" w:pos="980"/>
                <w:tab w:val="decimal" w:pos="1020"/>
              </w:tabs>
              <w:spacing w:before="0" w:beforeAutospacing="0" w:after="15" w:afterAutospacing="0"/>
              <w:ind w:left="86" w:right="86"/>
            </w:pPr>
            <w:r>
              <w:rPr>
                <w:rFonts w:ascii="Arial" w:hAnsi="Arial" w:cs="Arial"/>
                <w:sz w:val="20"/>
                <w:szCs w:val="20"/>
              </w:rPr>
              <w:t>$</w:t>
            </w:r>
            <w:r>
              <w:rPr>
                <w:rFonts w:ascii="Arial" w:hAnsi="Arial" w:cs="Arial"/>
                <w:sz w:val="20"/>
                <w:szCs w:val="20"/>
              </w:rPr>
              <w:tab/>
              <w:t>7,041</w:t>
            </w:r>
            <w:r>
              <w:rPr>
                <w:rFonts w:ascii="Arial" w:hAnsi="Arial" w:cs="Arial"/>
                <w:sz w:val="20"/>
                <w:szCs w:val="20"/>
              </w:rPr>
              <w:tab/>
            </w:r>
          </w:p>
        </w:tc>
      </w:tr>
      <w:tr w:rsidR="004B3EDE" w:rsidTr="00DE1AD9">
        <w:trPr>
          <w:jc w:val="center"/>
        </w:trPr>
        <w:tc>
          <w:tcPr>
            <w:tcW w:w="8278" w:type="dxa"/>
            <w:tcMar>
              <w:left w:w="0" w:type="dxa"/>
            </w:tcMar>
            <w:hideMark/>
          </w:tcPr>
          <w:p w:rsidR="004B3EDE" w:rsidRDefault="004B3EDE" w:rsidP="005E4741">
            <w:pPr>
              <w:pStyle w:val="NormalWeb"/>
              <w:ind w:left="240" w:hanging="240"/>
            </w:pPr>
            <w:r>
              <w:rPr>
                <w:rFonts w:ascii="Arial" w:hAnsi="Arial" w:cs="Arial"/>
                <w:sz w:val="20"/>
                <w:szCs w:val="20"/>
              </w:rPr>
              <w:t>Accumulated depreciation</w:t>
            </w:r>
          </w:p>
        </w:tc>
        <w:tc>
          <w:tcPr>
            <w:tcW w:w="1331" w:type="dxa"/>
            <w:noWrap/>
            <w:tcMar>
              <w:top w:w="0" w:type="dxa"/>
              <w:left w:w="144" w:type="dxa"/>
              <w:bottom w:w="0" w:type="dxa"/>
              <w:right w:w="0" w:type="dxa"/>
            </w:tcMar>
            <w:vAlign w:val="bottom"/>
            <w:hideMark/>
          </w:tcPr>
          <w:p w:rsidR="004B3EDE" w:rsidRDefault="004B3EDE" w:rsidP="00DE1AD9">
            <w:pPr>
              <w:pStyle w:val="NormalWeb"/>
              <w:tabs>
                <w:tab w:val="right" w:pos="1120"/>
                <w:tab w:val="decimal" w:pos="1160"/>
              </w:tabs>
              <w:spacing w:before="0" w:beforeAutospacing="0" w:after="15" w:afterAutospacing="0"/>
              <w:ind w:left="202" w:right="86"/>
            </w:pPr>
            <w:r>
              <w:rPr>
                <w:rFonts w:ascii="Arial" w:hAnsi="Arial" w:cs="Arial"/>
                <w:b/>
                <w:bCs/>
                <w:sz w:val="20"/>
                <w:szCs w:val="20"/>
              </w:rPr>
              <w:tab/>
              <w:t>(1,385</w:t>
            </w:r>
            <w:r>
              <w:rPr>
                <w:rFonts w:ascii="Arial" w:hAnsi="Arial" w:cs="Arial"/>
                <w:b/>
                <w:bCs/>
                <w:sz w:val="20"/>
                <w:szCs w:val="20"/>
              </w:rPr>
              <w:tab/>
              <w:t>)</w:t>
            </w:r>
          </w:p>
        </w:tc>
        <w:tc>
          <w:tcPr>
            <w:tcW w:w="1191" w:type="dxa"/>
            <w:noWrap/>
            <w:tcMar>
              <w:top w:w="0" w:type="dxa"/>
              <w:left w:w="144" w:type="dxa"/>
              <w:bottom w:w="0" w:type="dxa"/>
              <w:right w:w="0" w:type="dxa"/>
            </w:tcMar>
            <w:vAlign w:val="bottom"/>
            <w:hideMark/>
          </w:tcPr>
          <w:p w:rsidR="004B3EDE" w:rsidRDefault="004B3EDE" w:rsidP="00DE1AD9">
            <w:pPr>
              <w:pStyle w:val="NormalWeb"/>
              <w:tabs>
                <w:tab w:val="right" w:pos="980"/>
                <w:tab w:val="decimal" w:pos="1020"/>
              </w:tabs>
              <w:spacing w:before="0" w:beforeAutospacing="0" w:after="15" w:afterAutospacing="0"/>
              <w:ind w:left="86" w:right="86"/>
            </w:pPr>
            <w:r>
              <w:rPr>
                <w:rFonts w:ascii="Arial" w:hAnsi="Arial" w:cs="Arial"/>
                <w:sz w:val="20"/>
                <w:szCs w:val="20"/>
              </w:rPr>
              <w:tab/>
              <w:t>(774</w:t>
            </w:r>
            <w:r>
              <w:rPr>
                <w:rFonts w:ascii="Arial" w:hAnsi="Arial" w:cs="Arial"/>
                <w:sz w:val="20"/>
                <w:szCs w:val="20"/>
              </w:rPr>
              <w:tab/>
              <w:t>)</w:t>
            </w:r>
          </w:p>
        </w:tc>
      </w:tr>
      <w:tr w:rsidR="004B3EDE" w:rsidTr="00DE1AD9">
        <w:trPr>
          <w:jc w:val="center"/>
        </w:trPr>
        <w:tc>
          <w:tcPr>
            <w:tcW w:w="9609" w:type="dxa"/>
            <w:gridSpan w:val="2"/>
            <w:tcMar>
              <w:top w:w="0" w:type="dxa"/>
              <w:left w:w="0" w:type="dxa"/>
              <w:bottom w:w="0" w:type="dxa"/>
              <w:right w:w="0" w:type="dxa"/>
            </w:tcMar>
            <w:vAlign w:val="bottom"/>
            <w:hideMark/>
          </w:tcPr>
          <w:p w:rsidR="004B3EDE" w:rsidRDefault="004B3EDE" w:rsidP="00DE1AD9">
            <w:pPr>
              <w:pStyle w:val="rrdsinglerule"/>
              <w:ind w:right="86"/>
            </w:pPr>
            <w:r>
              <w:t> </w:t>
            </w:r>
          </w:p>
        </w:tc>
        <w:tc>
          <w:tcPr>
            <w:tcW w:w="1191" w:type="dxa"/>
            <w:tcMar>
              <w:top w:w="0" w:type="dxa"/>
              <w:left w:w="144" w:type="dxa"/>
              <w:bottom w:w="0" w:type="dxa"/>
              <w:right w:w="0" w:type="dxa"/>
            </w:tcMar>
            <w:vAlign w:val="bottom"/>
            <w:hideMark/>
          </w:tcPr>
          <w:p w:rsidR="004B3EDE" w:rsidRDefault="004B3EDE" w:rsidP="00DE1AD9">
            <w:pPr>
              <w:pStyle w:val="rrdsinglerule"/>
              <w:ind w:left="86" w:right="86"/>
            </w:pPr>
            <w:r>
              <w:t> </w:t>
            </w:r>
          </w:p>
        </w:tc>
      </w:tr>
      <w:tr w:rsidR="004B3EDE" w:rsidTr="00DE1AD9">
        <w:trPr>
          <w:jc w:val="center"/>
        </w:trPr>
        <w:tc>
          <w:tcPr>
            <w:tcW w:w="8278" w:type="dxa"/>
            <w:tcMar>
              <w:left w:w="0" w:type="dxa"/>
            </w:tcMar>
            <w:hideMark/>
          </w:tcPr>
          <w:p w:rsidR="004B3EDE" w:rsidRDefault="004B3EDE" w:rsidP="005E4741">
            <w:pPr>
              <w:pStyle w:val="NormalWeb"/>
              <w:ind w:left="480" w:hanging="240"/>
            </w:pPr>
            <w:r>
              <w:rPr>
                <w:rFonts w:ascii="Arial" w:hAnsi="Arial" w:cs="Arial"/>
                <w:sz w:val="20"/>
                <w:szCs w:val="20"/>
              </w:rPr>
              <w:t>Property and equipment, net</w:t>
            </w:r>
          </w:p>
        </w:tc>
        <w:tc>
          <w:tcPr>
            <w:tcW w:w="1331" w:type="dxa"/>
            <w:noWrap/>
            <w:tcMar>
              <w:top w:w="0" w:type="dxa"/>
              <w:left w:w="144" w:type="dxa"/>
              <w:bottom w:w="0" w:type="dxa"/>
              <w:right w:w="0" w:type="dxa"/>
            </w:tcMar>
            <w:vAlign w:val="bottom"/>
            <w:hideMark/>
          </w:tcPr>
          <w:p w:rsidR="004B3EDE" w:rsidRDefault="004B3EDE" w:rsidP="00DE1AD9">
            <w:pPr>
              <w:pStyle w:val="NormalWeb"/>
              <w:tabs>
                <w:tab w:val="right" w:pos="1120"/>
                <w:tab w:val="decimal" w:pos="1160"/>
              </w:tabs>
              <w:spacing w:before="0" w:beforeAutospacing="0" w:after="15" w:afterAutospacing="0"/>
              <w:ind w:left="202" w:right="86"/>
            </w:pPr>
            <w:r>
              <w:rPr>
                <w:rFonts w:ascii="Arial" w:hAnsi="Arial" w:cs="Arial"/>
                <w:b/>
                <w:bCs/>
                <w:sz w:val="20"/>
                <w:szCs w:val="20"/>
              </w:rPr>
              <w:t>$</w:t>
            </w:r>
            <w:r>
              <w:rPr>
                <w:rFonts w:ascii="Arial" w:hAnsi="Arial" w:cs="Arial"/>
                <w:b/>
                <w:bCs/>
                <w:sz w:val="20"/>
                <w:szCs w:val="20"/>
              </w:rPr>
              <w:tab/>
              <w:t>8,986</w:t>
            </w:r>
            <w:r>
              <w:rPr>
                <w:rFonts w:ascii="Arial" w:hAnsi="Arial" w:cs="Arial"/>
                <w:b/>
                <w:bCs/>
                <w:sz w:val="20"/>
                <w:szCs w:val="20"/>
              </w:rPr>
              <w:tab/>
            </w:r>
          </w:p>
        </w:tc>
        <w:tc>
          <w:tcPr>
            <w:tcW w:w="1191" w:type="dxa"/>
            <w:noWrap/>
            <w:tcMar>
              <w:top w:w="0" w:type="dxa"/>
              <w:left w:w="144" w:type="dxa"/>
              <w:bottom w:w="0" w:type="dxa"/>
              <w:right w:w="0" w:type="dxa"/>
            </w:tcMar>
            <w:vAlign w:val="bottom"/>
            <w:hideMark/>
          </w:tcPr>
          <w:p w:rsidR="004B3EDE" w:rsidRDefault="004B3EDE" w:rsidP="00DE1AD9">
            <w:pPr>
              <w:pStyle w:val="NormalWeb"/>
              <w:tabs>
                <w:tab w:val="right" w:pos="980"/>
                <w:tab w:val="decimal" w:pos="1020"/>
              </w:tabs>
              <w:spacing w:before="0" w:beforeAutospacing="0" w:after="15" w:afterAutospacing="0"/>
              <w:ind w:left="86" w:right="86"/>
            </w:pPr>
            <w:r>
              <w:rPr>
                <w:rFonts w:ascii="Arial" w:hAnsi="Arial" w:cs="Arial"/>
                <w:sz w:val="20"/>
                <w:szCs w:val="20"/>
              </w:rPr>
              <w:t>$</w:t>
            </w:r>
            <w:r>
              <w:rPr>
                <w:rFonts w:ascii="Arial" w:hAnsi="Arial" w:cs="Arial"/>
                <w:sz w:val="20"/>
                <w:szCs w:val="20"/>
              </w:rPr>
              <w:tab/>
              <w:t>6,267</w:t>
            </w:r>
            <w:r>
              <w:rPr>
                <w:rFonts w:ascii="Arial" w:hAnsi="Arial" w:cs="Arial"/>
                <w:sz w:val="20"/>
                <w:szCs w:val="20"/>
              </w:rPr>
              <w:tab/>
            </w:r>
          </w:p>
        </w:tc>
      </w:tr>
      <w:tr w:rsidR="004B3EDE" w:rsidTr="00DE1AD9">
        <w:trPr>
          <w:jc w:val="center"/>
        </w:trPr>
        <w:tc>
          <w:tcPr>
            <w:tcW w:w="8278" w:type="dxa"/>
            <w:tcMar>
              <w:top w:w="0" w:type="dxa"/>
              <w:left w:w="0" w:type="dxa"/>
              <w:bottom w:w="0" w:type="dxa"/>
              <w:right w:w="0" w:type="dxa"/>
            </w:tcMar>
            <w:vAlign w:val="bottom"/>
            <w:hideMark/>
          </w:tcPr>
          <w:p w:rsidR="004B3EDE" w:rsidRDefault="004B3EDE" w:rsidP="005E4741">
            <w:pPr>
              <w:pStyle w:val="la2"/>
            </w:pPr>
            <w:r>
              <w:t> </w:t>
            </w:r>
          </w:p>
        </w:tc>
        <w:tc>
          <w:tcPr>
            <w:tcW w:w="1331" w:type="dxa"/>
            <w:tcMar>
              <w:top w:w="0" w:type="dxa"/>
              <w:left w:w="144" w:type="dxa"/>
              <w:bottom w:w="0" w:type="dxa"/>
              <w:right w:w="0" w:type="dxa"/>
            </w:tcMar>
            <w:vAlign w:val="bottom"/>
            <w:hideMark/>
          </w:tcPr>
          <w:p w:rsidR="004B3EDE" w:rsidRDefault="004B3EDE" w:rsidP="00DE1AD9">
            <w:pPr>
              <w:pStyle w:val="rrddoublerule"/>
              <w:ind w:left="202" w:right="86"/>
            </w:pPr>
            <w:r>
              <w:t> </w:t>
            </w:r>
          </w:p>
        </w:tc>
        <w:tc>
          <w:tcPr>
            <w:tcW w:w="1191" w:type="dxa"/>
            <w:tcMar>
              <w:top w:w="0" w:type="dxa"/>
              <w:left w:w="144" w:type="dxa"/>
              <w:bottom w:w="0" w:type="dxa"/>
              <w:right w:w="0" w:type="dxa"/>
            </w:tcMar>
            <w:vAlign w:val="bottom"/>
            <w:hideMark/>
          </w:tcPr>
          <w:p w:rsidR="004B3EDE" w:rsidRDefault="004B3EDE" w:rsidP="00DE1AD9">
            <w:pPr>
              <w:pStyle w:val="rrddoublerule"/>
              <w:ind w:left="86" w:right="86"/>
            </w:pPr>
            <w:r>
              <w:t> </w:t>
            </w:r>
          </w:p>
        </w:tc>
      </w:tr>
      <w:tr w:rsidR="004B3EDE" w:rsidTr="00DE1AD9">
        <w:trPr>
          <w:jc w:val="center"/>
        </w:trPr>
        <w:tc>
          <w:tcPr>
            <w:tcW w:w="8278" w:type="dxa"/>
            <w:tcMar>
              <w:left w:w="0" w:type="dxa"/>
            </w:tcMar>
            <w:hideMark/>
          </w:tcPr>
          <w:p w:rsidR="004B3EDE" w:rsidRDefault="004B3EDE" w:rsidP="005E4741">
            <w:pPr>
              <w:pStyle w:val="NormalWeb"/>
              <w:ind w:left="240" w:hanging="240"/>
            </w:pPr>
            <w:r>
              <w:rPr>
                <w:rFonts w:ascii="Arial" w:hAnsi="Arial" w:cs="Arial"/>
                <w:sz w:val="20"/>
                <w:szCs w:val="20"/>
              </w:rPr>
              <w:t>Other current liabilities</w:t>
            </w:r>
          </w:p>
        </w:tc>
        <w:tc>
          <w:tcPr>
            <w:tcW w:w="1331" w:type="dxa"/>
            <w:noWrap/>
            <w:tcMar>
              <w:top w:w="0" w:type="dxa"/>
              <w:left w:w="144" w:type="dxa"/>
              <w:bottom w:w="0" w:type="dxa"/>
              <w:right w:w="0" w:type="dxa"/>
            </w:tcMar>
            <w:vAlign w:val="bottom"/>
            <w:hideMark/>
          </w:tcPr>
          <w:p w:rsidR="004B3EDE" w:rsidRDefault="004B3EDE" w:rsidP="00DE1AD9">
            <w:pPr>
              <w:pStyle w:val="NormalWeb"/>
              <w:tabs>
                <w:tab w:val="right" w:pos="1120"/>
                <w:tab w:val="decimal" w:pos="1160"/>
              </w:tabs>
              <w:spacing w:before="0" w:beforeAutospacing="0" w:after="15" w:afterAutospacing="0"/>
              <w:ind w:left="202" w:right="86"/>
            </w:pPr>
            <w:r>
              <w:rPr>
                <w:rFonts w:ascii="Arial" w:hAnsi="Arial" w:cs="Arial"/>
                <w:b/>
                <w:bCs/>
                <w:sz w:val="20"/>
                <w:szCs w:val="20"/>
              </w:rPr>
              <w:t>$</w:t>
            </w:r>
            <w:r>
              <w:rPr>
                <w:rFonts w:ascii="Arial" w:hAnsi="Arial" w:cs="Arial"/>
                <w:b/>
                <w:bCs/>
                <w:sz w:val="20"/>
                <w:szCs w:val="20"/>
              </w:rPr>
              <w:tab/>
              <w:t>540</w:t>
            </w:r>
            <w:r>
              <w:rPr>
                <w:rFonts w:ascii="Arial" w:hAnsi="Arial" w:cs="Arial"/>
                <w:b/>
                <w:bCs/>
                <w:sz w:val="20"/>
                <w:szCs w:val="20"/>
              </w:rPr>
              <w:tab/>
            </w:r>
          </w:p>
        </w:tc>
        <w:tc>
          <w:tcPr>
            <w:tcW w:w="1191" w:type="dxa"/>
            <w:noWrap/>
            <w:tcMar>
              <w:top w:w="0" w:type="dxa"/>
              <w:left w:w="144" w:type="dxa"/>
              <w:bottom w:w="0" w:type="dxa"/>
              <w:right w:w="0" w:type="dxa"/>
            </w:tcMar>
            <w:vAlign w:val="bottom"/>
            <w:hideMark/>
          </w:tcPr>
          <w:p w:rsidR="004B3EDE" w:rsidRDefault="004B3EDE" w:rsidP="00DE1AD9">
            <w:pPr>
              <w:pStyle w:val="NormalWeb"/>
              <w:tabs>
                <w:tab w:val="right" w:pos="980"/>
                <w:tab w:val="decimal" w:pos="1020"/>
              </w:tabs>
              <w:spacing w:before="0" w:beforeAutospacing="0" w:after="15" w:afterAutospacing="0"/>
              <w:ind w:left="86" w:right="86"/>
            </w:pPr>
            <w:r>
              <w:rPr>
                <w:rFonts w:ascii="Arial" w:hAnsi="Arial" w:cs="Arial"/>
                <w:sz w:val="20"/>
                <w:szCs w:val="20"/>
              </w:rPr>
              <w:t>$</w:t>
            </w:r>
            <w:r>
              <w:rPr>
                <w:rFonts w:ascii="Arial" w:hAnsi="Arial" w:cs="Arial"/>
                <w:sz w:val="20"/>
                <w:szCs w:val="20"/>
              </w:rPr>
              <w:tab/>
              <w:t>317</w:t>
            </w:r>
            <w:r>
              <w:rPr>
                <w:rFonts w:ascii="Arial" w:hAnsi="Arial" w:cs="Arial"/>
                <w:sz w:val="20"/>
                <w:szCs w:val="20"/>
              </w:rPr>
              <w:tab/>
            </w:r>
          </w:p>
        </w:tc>
      </w:tr>
      <w:tr w:rsidR="004B3EDE" w:rsidTr="00DE1AD9">
        <w:trPr>
          <w:jc w:val="center"/>
        </w:trPr>
        <w:tc>
          <w:tcPr>
            <w:tcW w:w="8278" w:type="dxa"/>
            <w:tcMar>
              <w:left w:w="0" w:type="dxa"/>
            </w:tcMar>
            <w:hideMark/>
          </w:tcPr>
          <w:p w:rsidR="004B3EDE" w:rsidRDefault="004B3EDE" w:rsidP="005E4741">
            <w:pPr>
              <w:pStyle w:val="NormalWeb"/>
              <w:ind w:left="240" w:hanging="240"/>
            </w:pPr>
            <w:r>
              <w:rPr>
                <w:rFonts w:ascii="Arial" w:hAnsi="Arial" w:cs="Arial"/>
                <w:sz w:val="20"/>
                <w:szCs w:val="20"/>
              </w:rPr>
              <w:t>Other long-term liabilities</w:t>
            </w:r>
          </w:p>
        </w:tc>
        <w:tc>
          <w:tcPr>
            <w:tcW w:w="1331" w:type="dxa"/>
            <w:noWrap/>
            <w:tcMar>
              <w:top w:w="0" w:type="dxa"/>
              <w:left w:w="144" w:type="dxa"/>
              <w:bottom w:w="0" w:type="dxa"/>
              <w:right w:w="0" w:type="dxa"/>
            </w:tcMar>
            <w:vAlign w:val="bottom"/>
            <w:hideMark/>
          </w:tcPr>
          <w:p w:rsidR="004B3EDE" w:rsidRDefault="004B3EDE" w:rsidP="00DE1AD9">
            <w:pPr>
              <w:pStyle w:val="NormalWeb"/>
              <w:tabs>
                <w:tab w:val="right" w:pos="1120"/>
                <w:tab w:val="decimal" w:pos="1160"/>
              </w:tabs>
              <w:spacing w:before="0" w:beforeAutospacing="0" w:after="15" w:afterAutospacing="0"/>
              <w:ind w:left="202" w:right="86"/>
            </w:pPr>
            <w:r>
              <w:rPr>
                <w:rFonts w:ascii="Arial" w:hAnsi="Arial" w:cs="Arial"/>
                <w:b/>
                <w:bCs/>
                <w:sz w:val="20"/>
                <w:szCs w:val="20"/>
              </w:rPr>
              <w:tab/>
              <w:t>8,956</w:t>
            </w:r>
            <w:r>
              <w:rPr>
                <w:rFonts w:ascii="Arial" w:hAnsi="Arial" w:cs="Arial"/>
                <w:b/>
                <w:bCs/>
                <w:sz w:val="20"/>
                <w:szCs w:val="20"/>
              </w:rPr>
              <w:tab/>
            </w:r>
          </w:p>
        </w:tc>
        <w:tc>
          <w:tcPr>
            <w:tcW w:w="1191" w:type="dxa"/>
            <w:noWrap/>
            <w:tcMar>
              <w:top w:w="0" w:type="dxa"/>
              <w:left w:w="144" w:type="dxa"/>
              <w:bottom w:w="0" w:type="dxa"/>
              <w:right w:w="0" w:type="dxa"/>
            </w:tcMar>
            <w:vAlign w:val="bottom"/>
            <w:hideMark/>
          </w:tcPr>
          <w:p w:rsidR="004B3EDE" w:rsidRDefault="004B3EDE" w:rsidP="00DE1AD9">
            <w:pPr>
              <w:pStyle w:val="NormalWeb"/>
              <w:tabs>
                <w:tab w:val="right" w:pos="980"/>
                <w:tab w:val="decimal" w:pos="1020"/>
              </w:tabs>
              <w:spacing w:before="0" w:beforeAutospacing="0" w:after="15" w:afterAutospacing="0"/>
              <w:ind w:left="86" w:right="86"/>
            </w:pPr>
            <w:r>
              <w:rPr>
                <w:rFonts w:ascii="Arial" w:hAnsi="Arial" w:cs="Arial"/>
                <w:sz w:val="20"/>
                <w:szCs w:val="20"/>
              </w:rPr>
              <w:tab/>
              <w:t>6,257</w:t>
            </w:r>
            <w:r>
              <w:rPr>
                <w:rFonts w:ascii="Arial" w:hAnsi="Arial" w:cs="Arial"/>
                <w:sz w:val="20"/>
                <w:szCs w:val="20"/>
              </w:rPr>
              <w:tab/>
            </w:r>
          </w:p>
        </w:tc>
      </w:tr>
      <w:tr w:rsidR="004B3EDE" w:rsidTr="00DE1AD9">
        <w:trPr>
          <w:jc w:val="center"/>
        </w:trPr>
        <w:tc>
          <w:tcPr>
            <w:tcW w:w="9609" w:type="dxa"/>
            <w:gridSpan w:val="2"/>
            <w:tcMar>
              <w:top w:w="0" w:type="dxa"/>
              <w:left w:w="0" w:type="dxa"/>
              <w:bottom w:w="0" w:type="dxa"/>
              <w:right w:w="0" w:type="dxa"/>
            </w:tcMar>
            <w:vAlign w:val="bottom"/>
            <w:hideMark/>
          </w:tcPr>
          <w:p w:rsidR="004B3EDE" w:rsidRDefault="004B3EDE" w:rsidP="00DE1AD9">
            <w:pPr>
              <w:pStyle w:val="rrdsinglerule"/>
              <w:ind w:right="86"/>
            </w:pPr>
            <w:r>
              <w:t> </w:t>
            </w:r>
          </w:p>
        </w:tc>
        <w:tc>
          <w:tcPr>
            <w:tcW w:w="1191" w:type="dxa"/>
            <w:tcMar>
              <w:top w:w="0" w:type="dxa"/>
              <w:left w:w="144" w:type="dxa"/>
              <w:bottom w:w="0" w:type="dxa"/>
              <w:right w:w="0" w:type="dxa"/>
            </w:tcMar>
            <w:vAlign w:val="bottom"/>
            <w:hideMark/>
          </w:tcPr>
          <w:p w:rsidR="004B3EDE" w:rsidRDefault="004B3EDE" w:rsidP="00DE1AD9">
            <w:pPr>
              <w:pStyle w:val="rrdsinglerule"/>
              <w:ind w:left="86" w:right="86"/>
            </w:pPr>
            <w:r>
              <w:t> </w:t>
            </w:r>
          </w:p>
        </w:tc>
      </w:tr>
      <w:tr w:rsidR="004B3EDE" w:rsidTr="00DE1AD9">
        <w:trPr>
          <w:jc w:val="center"/>
        </w:trPr>
        <w:tc>
          <w:tcPr>
            <w:tcW w:w="8278" w:type="dxa"/>
            <w:tcMar>
              <w:left w:w="0" w:type="dxa"/>
            </w:tcMar>
            <w:hideMark/>
          </w:tcPr>
          <w:p w:rsidR="004B3EDE" w:rsidRDefault="004B3EDE" w:rsidP="005E4741">
            <w:pPr>
              <w:pStyle w:val="NormalWeb"/>
              <w:ind w:left="480" w:hanging="240"/>
            </w:pPr>
            <w:r>
              <w:rPr>
                <w:rFonts w:ascii="Arial" w:hAnsi="Arial" w:cs="Arial"/>
                <w:sz w:val="20"/>
                <w:szCs w:val="20"/>
              </w:rPr>
              <w:t>Total finance lease liabilities</w:t>
            </w:r>
          </w:p>
        </w:tc>
        <w:tc>
          <w:tcPr>
            <w:tcW w:w="1331" w:type="dxa"/>
            <w:noWrap/>
            <w:tcMar>
              <w:top w:w="0" w:type="dxa"/>
              <w:left w:w="144" w:type="dxa"/>
              <w:bottom w:w="0" w:type="dxa"/>
              <w:right w:w="0" w:type="dxa"/>
            </w:tcMar>
            <w:vAlign w:val="bottom"/>
            <w:hideMark/>
          </w:tcPr>
          <w:p w:rsidR="004B3EDE" w:rsidRDefault="004B3EDE" w:rsidP="00DE1AD9">
            <w:pPr>
              <w:pStyle w:val="NormalWeb"/>
              <w:tabs>
                <w:tab w:val="right" w:pos="1120"/>
                <w:tab w:val="decimal" w:pos="1160"/>
              </w:tabs>
              <w:spacing w:before="0" w:beforeAutospacing="0" w:after="15" w:afterAutospacing="0"/>
              <w:ind w:left="202" w:right="86"/>
            </w:pPr>
            <w:r>
              <w:rPr>
                <w:rFonts w:ascii="Arial" w:hAnsi="Arial" w:cs="Arial"/>
                <w:b/>
                <w:bCs/>
                <w:sz w:val="20"/>
                <w:szCs w:val="20"/>
              </w:rPr>
              <w:t>$</w:t>
            </w:r>
            <w:r>
              <w:rPr>
                <w:rFonts w:ascii="Arial" w:hAnsi="Arial" w:cs="Arial"/>
                <w:b/>
                <w:bCs/>
                <w:sz w:val="20"/>
                <w:szCs w:val="20"/>
              </w:rPr>
              <w:tab/>
              <w:t>9,496</w:t>
            </w:r>
            <w:r>
              <w:rPr>
                <w:rFonts w:ascii="Arial" w:hAnsi="Arial" w:cs="Arial"/>
                <w:b/>
                <w:bCs/>
                <w:sz w:val="20"/>
                <w:szCs w:val="20"/>
              </w:rPr>
              <w:tab/>
            </w:r>
          </w:p>
        </w:tc>
        <w:tc>
          <w:tcPr>
            <w:tcW w:w="1191" w:type="dxa"/>
            <w:noWrap/>
            <w:tcMar>
              <w:top w:w="0" w:type="dxa"/>
              <w:left w:w="144" w:type="dxa"/>
              <w:bottom w:w="0" w:type="dxa"/>
              <w:right w:w="0" w:type="dxa"/>
            </w:tcMar>
            <w:vAlign w:val="bottom"/>
            <w:hideMark/>
          </w:tcPr>
          <w:p w:rsidR="004B3EDE" w:rsidRDefault="004B3EDE" w:rsidP="00DE1AD9">
            <w:pPr>
              <w:pStyle w:val="NormalWeb"/>
              <w:tabs>
                <w:tab w:val="right" w:pos="980"/>
                <w:tab w:val="decimal" w:pos="1020"/>
              </w:tabs>
              <w:spacing w:before="0" w:beforeAutospacing="0" w:after="15" w:afterAutospacing="0"/>
              <w:ind w:left="86" w:right="86"/>
            </w:pPr>
            <w:r>
              <w:rPr>
                <w:rFonts w:ascii="Arial" w:hAnsi="Arial" w:cs="Arial"/>
                <w:sz w:val="20"/>
                <w:szCs w:val="20"/>
              </w:rPr>
              <w:t>$</w:t>
            </w:r>
            <w:r>
              <w:rPr>
                <w:rFonts w:ascii="Arial" w:hAnsi="Arial" w:cs="Arial"/>
                <w:sz w:val="20"/>
                <w:szCs w:val="20"/>
              </w:rPr>
              <w:tab/>
              <w:t>6,574</w:t>
            </w:r>
            <w:r>
              <w:rPr>
                <w:rFonts w:ascii="Arial" w:hAnsi="Arial" w:cs="Arial"/>
                <w:sz w:val="20"/>
                <w:szCs w:val="20"/>
              </w:rPr>
              <w:tab/>
            </w:r>
          </w:p>
        </w:tc>
      </w:tr>
      <w:tr w:rsidR="004B3EDE" w:rsidTr="00DE1AD9">
        <w:trPr>
          <w:jc w:val="center"/>
        </w:trPr>
        <w:tc>
          <w:tcPr>
            <w:tcW w:w="8278" w:type="dxa"/>
            <w:tcMar>
              <w:top w:w="0" w:type="dxa"/>
              <w:left w:w="0" w:type="dxa"/>
              <w:bottom w:w="0" w:type="dxa"/>
              <w:right w:w="0" w:type="dxa"/>
            </w:tcMar>
            <w:vAlign w:val="bottom"/>
            <w:hideMark/>
          </w:tcPr>
          <w:p w:rsidR="004B3EDE" w:rsidRDefault="004B3EDE" w:rsidP="005E4741">
            <w:pPr>
              <w:pStyle w:val="la2"/>
            </w:pPr>
            <w:r>
              <w:t> </w:t>
            </w:r>
          </w:p>
        </w:tc>
        <w:tc>
          <w:tcPr>
            <w:tcW w:w="1331" w:type="dxa"/>
            <w:tcMar>
              <w:top w:w="0" w:type="dxa"/>
              <w:left w:w="144" w:type="dxa"/>
              <w:bottom w:w="0" w:type="dxa"/>
              <w:right w:w="0" w:type="dxa"/>
            </w:tcMar>
            <w:vAlign w:val="bottom"/>
            <w:hideMark/>
          </w:tcPr>
          <w:p w:rsidR="004B3EDE" w:rsidRDefault="004B3EDE" w:rsidP="00DE1AD9">
            <w:pPr>
              <w:pStyle w:val="rrddoublerule"/>
              <w:ind w:left="202" w:right="86"/>
            </w:pPr>
            <w:r>
              <w:t> </w:t>
            </w:r>
          </w:p>
        </w:tc>
        <w:tc>
          <w:tcPr>
            <w:tcW w:w="1191" w:type="dxa"/>
            <w:tcMar>
              <w:top w:w="0" w:type="dxa"/>
              <w:left w:w="144" w:type="dxa"/>
              <w:bottom w:w="0" w:type="dxa"/>
              <w:right w:w="0" w:type="dxa"/>
            </w:tcMar>
            <w:vAlign w:val="bottom"/>
            <w:hideMark/>
          </w:tcPr>
          <w:p w:rsidR="004B3EDE" w:rsidRDefault="004B3EDE" w:rsidP="00DE1AD9">
            <w:pPr>
              <w:pStyle w:val="rrddoublerule"/>
              <w:ind w:left="86" w:right="86"/>
            </w:pPr>
            <w:r>
              <w:t> </w:t>
            </w:r>
          </w:p>
        </w:tc>
      </w:tr>
      <w:tr w:rsidR="004B3EDE" w:rsidTr="00DE1AD9">
        <w:trPr>
          <w:trHeight w:val="75"/>
          <w:jc w:val="center"/>
        </w:trPr>
        <w:tc>
          <w:tcPr>
            <w:tcW w:w="8278" w:type="dxa"/>
            <w:tcMar>
              <w:left w:w="0" w:type="dxa"/>
            </w:tcMar>
            <w:vAlign w:val="center"/>
            <w:hideMark/>
          </w:tcPr>
          <w:p w:rsidR="004B3EDE" w:rsidRDefault="004B3EDE" w:rsidP="005E4741">
            <w:pPr>
              <w:rPr>
                <w:sz w:val="2"/>
                <w:szCs w:val="2"/>
              </w:rPr>
            </w:pPr>
            <w:r>
              <w:rPr>
                <w:sz w:val="2"/>
                <w:szCs w:val="2"/>
              </w:rPr>
              <w:t> </w:t>
            </w:r>
          </w:p>
        </w:tc>
        <w:tc>
          <w:tcPr>
            <w:tcW w:w="1331" w:type="dxa"/>
            <w:vAlign w:val="center"/>
            <w:hideMark/>
          </w:tcPr>
          <w:p w:rsidR="004B3EDE" w:rsidRDefault="004B3EDE" w:rsidP="00DE1AD9">
            <w:pPr>
              <w:ind w:left="202" w:right="86"/>
              <w:rPr>
                <w:sz w:val="2"/>
                <w:szCs w:val="2"/>
              </w:rPr>
            </w:pPr>
            <w:r>
              <w:rPr>
                <w:sz w:val="2"/>
                <w:szCs w:val="2"/>
              </w:rPr>
              <w:t> </w:t>
            </w:r>
          </w:p>
        </w:tc>
        <w:tc>
          <w:tcPr>
            <w:tcW w:w="1191" w:type="dxa"/>
            <w:vAlign w:val="center"/>
            <w:hideMark/>
          </w:tcPr>
          <w:p w:rsidR="004B3EDE" w:rsidRDefault="004B3EDE" w:rsidP="00DE1AD9">
            <w:pPr>
              <w:ind w:left="86" w:right="86"/>
              <w:rPr>
                <w:sz w:val="2"/>
                <w:szCs w:val="2"/>
              </w:rPr>
            </w:pPr>
            <w:r>
              <w:rPr>
                <w:sz w:val="2"/>
                <w:szCs w:val="2"/>
              </w:rPr>
              <w:t> </w:t>
            </w:r>
          </w:p>
        </w:tc>
      </w:tr>
      <w:tr w:rsidR="004B3EDE" w:rsidTr="00DE1AD9">
        <w:trPr>
          <w:jc w:val="center"/>
        </w:trPr>
        <w:tc>
          <w:tcPr>
            <w:tcW w:w="8278" w:type="dxa"/>
            <w:tcMar>
              <w:left w:w="0" w:type="dxa"/>
            </w:tcMar>
            <w:hideMark/>
          </w:tcPr>
          <w:p w:rsidR="004B3EDE" w:rsidRPr="004B3EDE" w:rsidRDefault="004B3EDE" w:rsidP="005E4741">
            <w:pPr>
              <w:pStyle w:val="NormalWeb"/>
              <w:ind w:left="240" w:hanging="240"/>
            </w:pPr>
            <w:r>
              <w:rPr>
                <w:rFonts w:ascii="Arial" w:hAnsi="Arial" w:cs="Arial"/>
                <w:b/>
                <w:bCs/>
                <w:sz w:val="15"/>
                <w:szCs w:val="15"/>
              </w:rPr>
              <w:t>Weighted Average Remaining Lease Term</w:t>
            </w:r>
          </w:p>
        </w:tc>
        <w:tc>
          <w:tcPr>
            <w:tcW w:w="1331" w:type="dxa"/>
            <w:tcMar>
              <w:top w:w="0" w:type="dxa"/>
              <w:left w:w="144" w:type="dxa"/>
              <w:bottom w:w="0" w:type="dxa"/>
              <w:right w:w="0" w:type="dxa"/>
            </w:tcMar>
            <w:vAlign w:val="bottom"/>
            <w:hideMark/>
          </w:tcPr>
          <w:p w:rsidR="004B3EDE" w:rsidRDefault="004B3EDE" w:rsidP="00DE1AD9">
            <w:pPr>
              <w:pStyle w:val="la2"/>
              <w:ind w:left="202" w:right="86"/>
            </w:pPr>
            <w:r>
              <w:t> </w:t>
            </w:r>
          </w:p>
        </w:tc>
        <w:tc>
          <w:tcPr>
            <w:tcW w:w="1191" w:type="dxa"/>
            <w:tcMar>
              <w:top w:w="0" w:type="dxa"/>
              <w:left w:w="144" w:type="dxa"/>
              <w:bottom w:w="0" w:type="dxa"/>
              <w:right w:w="0" w:type="dxa"/>
            </w:tcMar>
            <w:vAlign w:val="bottom"/>
            <w:hideMark/>
          </w:tcPr>
          <w:p w:rsidR="004B3EDE" w:rsidRDefault="004B3EDE" w:rsidP="00DE1AD9">
            <w:pPr>
              <w:pStyle w:val="la2"/>
              <w:ind w:left="86" w:right="86"/>
            </w:pPr>
            <w:r>
              <w:t> </w:t>
            </w:r>
          </w:p>
        </w:tc>
      </w:tr>
      <w:tr w:rsidR="004B3EDE" w:rsidTr="00DE1AD9">
        <w:trPr>
          <w:trHeight w:val="75"/>
          <w:jc w:val="center"/>
        </w:trPr>
        <w:tc>
          <w:tcPr>
            <w:tcW w:w="8278" w:type="dxa"/>
            <w:tcMar>
              <w:left w:w="0" w:type="dxa"/>
            </w:tcMar>
            <w:vAlign w:val="center"/>
            <w:hideMark/>
          </w:tcPr>
          <w:p w:rsidR="004B3EDE" w:rsidRDefault="004B3EDE" w:rsidP="005E4741">
            <w:pPr>
              <w:rPr>
                <w:sz w:val="2"/>
                <w:szCs w:val="2"/>
              </w:rPr>
            </w:pPr>
            <w:r>
              <w:rPr>
                <w:sz w:val="2"/>
                <w:szCs w:val="2"/>
              </w:rPr>
              <w:t> </w:t>
            </w:r>
          </w:p>
        </w:tc>
        <w:tc>
          <w:tcPr>
            <w:tcW w:w="1331" w:type="dxa"/>
            <w:vAlign w:val="center"/>
            <w:hideMark/>
          </w:tcPr>
          <w:p w:rsidR="004B3EDE" w:rsidRDefault="004B3EDE" w:rsidP="00DE1AD9">
            <w:pPr>
              <w:ind w:left="202" w:right="86"/>
              <w:rPr>
                <w:sz w:val="2"/>
                <w:szCs w:val="2"/>
              </w:rPr>
            </w:pPr>
            <w:r>
              <w:rPr>
                <w:sz w:val="2"/>
                <w:szCs w:val="2"/>
              </w:rPr>
              <w:t> </w:t>
            </w:r>
          </w:p>
        </w:tc>
        <w:tc>
          <w:tcPr>
            <w:tcW w:w="1191" w:type="dxa"/>
            <w:vAlign w:val="center"/>
            <w:hideMark/>
          </w:tcPr>
          <w:p w:rsidR="004B3EDE" w:rsidRDefault="004B3EDE" w:rsidP="00DE1AD9">
            <w:pPr>
              <w:ind w:left="86" w:right="86"/>
              <w:rPr>
                <w:sz w:val="2"/>
                <w:szCs w:val="2"/>
              </w:rPr>
            </w:pPr>
            <w:r>
              <w:rPr>
                <w:sz w:val="2"/>
                <w:szCs w:val="2"/>
              </w:rPr>
              <w:t> </w:t>
            </w:r>
          </w:p>
        </w:tc>
      </w:tr>
      <w:tr w:rsidR="004B3EDE" w:rsidTr="00DE1AD9">
        <w:trPr>
          <w:jc w:val="center"/>
        </w:trPr>
        <w:tc>
          <w:tcPr>
            <w:tcW w:w="8278" w:type="dxa"/>
            <w:tcMar>
              <w:left w:w="0" w:type="dxa"/>
            </w:tcMar>
            <w:hideMark/>
          </w:tcPr>
          <w:p w:rsidR="004B3EDE" w:rsidRPr="004B3EDE" w:rsidRDefault="004B3EDE" w:rsidP="005E4741">
            <w:pPr>
              <w:pStyle w:val="NormalWeb"/>
              <w:ind w:left="480" w:hanging="240"/>
            </w:pPr>
            <w:r>
              <w:rPr>
                <w:rFonts w:ascii="Arial" w:hAnsi="Arial" w:cs="Arial"/>
                <w:sz w:val="20"/>
                <w:szCs w:val="20"/>
              </w:rPr>
              <w:t>Operating leases</w:t>
            </w:r>
          </w:p>
        </w:tc>
        <w:tc>
          <w:tcPr>
            <w:tcW w:w="1331" w:type="dxa"/>
            <w:noWrap/>
            <w:tcMar>
              <w:top w:w="0" w:type="dxa"/>
              <w:left w:w="144" w:type="dxa"/>
              <w:bottom w:w="0" w:type="dxa"/>
              <w:right w:w="0" w:type="dxa"/>
            </w:tcMar>
            <w:vAlign w:val="bottom"/>
            <w:hideMark/>
          </w:tcPr>
          <w:p w:rsidR="004B3EDE" w:rsidRDefault="004B3EDE" w:rsidP="00DE1AD9">
            <w:pPr>
              <w:pStyle w:val="NormalWeb"/>
              <w:tabs>
                <w:tab w:val="right" w:pos="1120"/>
                <w:tab w:val="decimal" w:pos="1160"/>
              </w:tabs>
              <w:spacing w:before="0" w:beforeAutospacing="0" w:after="15" w:afterAutospacing="0"/>
              <w:ind w:left="202" w:right="86"/>
            </w:pPr>
            <w:r>
              <w:rPr>
                <w:rFonts w:ascii="Arial" w:hAnsi="Arial" w:cs="Arial"/>
                <w:b/>
                <w:bCs/>
                <w:sz w:val="20"/>
                <w:szCs w:val="20"/>
              </w:rPr>
              <w:tab/>
              <w:t>8 years</w:t>
            </w:r>
            <w:r>
              <w:rPr>
                <w:rFonts w:ascii="Arial" w:hAnsi="Arial" w:cs="Arial"/>
                <w:b/>
                <w:bCs/>
                <w:sz w:val="20"/>
                <w:szCs w:val="20"/>
              </w:rPr>
              <w:tab/>
            </w:r>
          </w:p>
        </w:tc>
        <w:tc>
          <w:tcPr>
            <w:tcW w:w="1191" w:type="dxa"/>
            <w:noWrap/>
            <w:tcMar>
              <w:top w:w="0" w:type="dxa"/>
              <w:left w:w="144" w:type="dxa"/>
              <w:bottom w:w="0" w:type="dxa"/>
              <w:right w:w="0" w:type="dxa"/>
            </w:tcMar>
            <w:vAlign w:val="bottom"/>
            <w:hideMark/>
          </w:tcPr>
          <w:p w:rsidR="004B3EDE" w:rsidRDefault="004B3EDE" w:rsidP="00DE1AD9">
            <w:pPr>
              <w:pStyle w:val="NormalWeb"/>
              <w:tabs>
                <w:tab w:val="right" w:pos="980"/>
                <w:tab w:val="decimal" w:pos="1020"/>
              </w:tabs>
              <w:spacing w:before="0" w:beforeAutospacing="0" w:after="15" w:afterAutospacing="0"/>
              <w:ind w:left="86" w:right="86"/>
            </w:pPr>
            <w:r>
              <w:rPr>
                <w:rFonts w:ascii="Arial" w:hAnsi="Arial" w:cs="Arial"/>
                <w:sz w:val="20"/>
                <w:szCs w:val="20"/>
              </w:rPr>
              <w:tab/>
              <w:t>7 years</w:t>
            </w:r>
            <w:r>
              <w:rPr>
                <w:rFonts w:ascii="Arial" w:hAnsi="Arial" w:cs="Arial"/>
                <w:sz w:val="20"/>
                <w:szCs w:val="20"/>
              </w:rPr>
              <w:tab/>
            </w:r>
          </w:p>
        </w:tc>
      </w:tr>
      <w:tr w:rsidR="004B3EDE" w:rsidTr="00DE1AD9">
        <w:trPr>
          <w:jc w:val="center"/>
        </w:trPr>
        <w:tc>
          <w:tcPr>
            <w:tcW w:w="8278" w:type="dxa"/>
            <w:tcMar>
              <w:left w:w="0" w:type="dxa"/>
            </w:tcMar>
            <w:hideMark/>
          </w:tcPr>
          <w:p w:rsidR="004B3EDE" w:rsidRDefault="004B3EDE" w:rsidP="005E4741">
            <w:pPr>
              <w:pStyle w:val="NormalWeb"/>
              <w:ind w:left="480" w:hanging="240"/>
            </w:pPr>
            <w:r>
              <w:rPr>
                <w:rFonts w:ascii="Arial" w:hAnsi="Arial" w:cs="Arial"/>
                <w:sz w:val="20"/>
                <w:szCs w:val="20"/>
              </w:rPr>
              <w:t>Finance leases</w:t>
            </w:r>
          </w:p>
        </w:tc>
        <w:tc>
          <w:tcPr>
            <w:tcW w:w="1331" w:type="dxa"/>
            <w:noWrap/>
            <w:tcMar>
              <w:top w:w="0" w:type="dxa"/>
              <w:left w:w="144" w:type="dxa"/>
              <w:bottom w:w="0" w:type="dxa"/>
              <w:right w:w="0" w:type="dxa"/>
            </w:tcMar>
            <w:vAlign w:val="bottom"/>
            <w:hideMark/>
          </w:tcPr>
          <w:p w:rsidR="004B3EDE" w:rsidRDefault="004B3EDE" w:rsidP="00DE1AD9">
            <w:pPr>
              <w:pStyle w:val="NormalWeb"/>
              <w:tabs>
                <w:tab w:val="right" w:pos="1120"/>
                <w:tab w:val="decimal" w:pos="1160"/>
              </w:tabs>
              <w:spacing w:before="0" w:beforeAutospacing="0" w:after="15" w:afterAutospacing="0"/>
              <w:ind w:left="202" w:right="86"/>
            </w:pPr>
            <w:r>
              <w:rPr>
                <w:rFonts w:ascii="Arial" w:hAnsi="Arial" w:cs="Arial"/>
                <w:b/>
                <w:bCs/>
                <w:sz w:val="20"/>
                <w:szCs w:val="20"/>
              </w:rPr>
              <w:tab/>
              <w:t>13 years</w:t>
            </w:r>
            <w:r>
              <w:rPr>
                <w:rFonts w:ascii="Arial" w:hAnsi="Arial" w:cs="Arial"/>
                <w:b/>
                <w:bCs/>
                <w:sz w:val="20"/>
                <w:szCs w:val="20"/>
              </w:rPr>
              <w:tab/>
            </w:r>
          </w:p>
        </w:tc>
        <w:tc>
          <w:tcPr>
            <w:tcW w:w="1191" w:type="dxa"/>
            <w:noWrap/>
            <w:tcMar>
              <w:top w:w="0" w:type="dxa"/>
              <w:left w:w="144" w:type="dxa"/>
              <w:bottom w:w="0" w:type="dxa"/>
              <w:right w:w="0" w:type="dxa"/>
            </w:tcMar>
            <w:vAlign w:val="bottom"/>
            <w:hideMark/>
          </w:tcPr>
          <w:p w:rsidR="004B3EDE" w:rsidRDefault="004B3EDE" w:rsidP="00DE1AD9">
            <w:pPr>
              <w:pStyle w:val="NormalWeb"/>
              <w:tabs>
                <w:tab w:val="right" w:pos="980"/>
                <w:tab w:val="decimal" w:pos="1020"/>
              </w:tabs>
              <w:spacing w:before="0" w:beforeAutospacing="0" w:after="15" w:afterAutospacing="0"/>
              <w:ind w:left="86" w:right="86"/>
            </w:pPr>
            <w:r>
              <w:rPr>
                <w:rFonts w:ascii="Arial" w:hAnsi="Arial" w:cs="Arial"/>
                <w:sz w:val="20"/>
                <w:szCs w:val="20"/>
              </w:rPr>
              <w:tab/>
              <w:t>13 years</w:t>
            </w:r>
            <w:r>
              <w:rPr>
                <w:rFonts w:ascii="Arial" w:hAnsi="Arial" w:cs="Arial"/>
                <w:sz w:val="20"/>
                <w:szCs w:val="20"/>
              </w:rPr>
              <w:tab/>
            </w:r>
          </w:p>
        </w:tc>
      </w:tr>
      <w:tr w:rsidR="004B3EDE" w:rsidTr="00DE1AD9">
        <w:trPr>
          <w:trHeight w:val="75"/>
          <w:jc w:val="center"/>
        </w:trPr>
        <w:tc>
          <w:tcPr>
            <w:tcW w:w="8278" w:type="dxa"/>
            <w:tcMar>
              <w:left w:w="0" w:type="dxa"/>
            </w:tcMar>
            <w:vAlign w:val="center"/>
            <w:hideMark/>
          </w:tcPr>
          <w:p w:rsidR="004B3EDE" w:rsidRDefault="004B3EDE" w:rsidP="005E4741">
            <w:pPr>
              <w:rPr>
                <w:sz w:val="2"/>
                <w:szCs w:val="2"/>
              </w:rPr>
            </w:pPr>
            <w:r>
              <w:rPr>
                <w:sz w:val="2"/>
                <w:szCs w:val="2"/>
              </w:rPr>
              <w:t> </w:t>
            </w:r>
          </w:p>
        </w:tc>
        <w:tc>
          <w:tcPr>
            <w:tcW w:w="1331" w:type="dxa"/>
            <w:vAlign w:val="center"/>
            <w:hideMark/>
          </w:tcPr>
          <w:p w:rsidR="004B3EDE" w:rsidRDefault="004B3EDE" w:rsidP="00DE1AD9">
            <w:pPr>
              <w:ind w:left="202" w:right="86"/>
              <w:rPr>
                <w:sz w:val="2"/>
                <w:szCs w:val="2"/>
              </w:rPr>
            </w:pPr>
            <w:r>
              <w:rPr>
                <w:sz w:val="2"/>
                <w:szCs w:val="2"/>
              </w:rPr>
              <w:t> </w:t>
            </w:r>
          </w:p>
        </w:tc>
        <w:tc>
          <w:tcPr>
            <w:tcW w:w="1191" w:type="dxa"/>
            <w:vAlign w:val="center"/>
            <w:hideMark/>
          </w:tcPr>
          <w:p w:rsidR="004B3EDE" w:rsidRDefault="004B3EDE" w:rsidP="00DE1AD9">
            <w:pPr>
              <w:ind w:left="86" w:right="86"/>
              <w:rPr>
                <w:sz w:val="2"/>
                <w:szCs w:val="2"/>
              </w:rPr>
            </w:pPr>
            <w:r>
              <w:rPr>
                <w:sz w:val="2"/>
                <w:szCs w:val="2"/>
              </w:rPr>
              <w:t> </w:t>
            </w:r>
          </w:p>
        </w:tc>
      </w:tr>
      <w:tr w:rsidR="004B3EDE" w:rsidTr="00DE1AD9">
        <w:trPr>
          <w:jc w:val="center"/>
        </w:trPr>
        <w:tc>
          <w:tcPr>
            <w:tcW w:w="8278" w:type="dxa"/>
            <w:tcMar>
              <w:left w:w="0" w:type="dxa"/>
            </w:tcMar>
            <w:hideMark/>
          </w:tcPr>
          <w:p w:rsidR="004B3EDE" w:rsidRPr="004B3EDE" w:rsidRDefault="004B3EDE" w:rsidP="005E4741">
            <w:pPr>
              <w:pStyle w:val="NormalWeb"/>
              <w:ind w:left="240" w:hanging="240"/>
            </w:pPr>
            <w:r>
              <w:rPr>
                <w:rFonts w:ascii="Arial" w:hAnsi="Arial" w:cs="Arial"/>
                <w:b/>
                <w:bCs/>
                <w:sz w:val="15"/>
                <w:szCs w:val="15"/>
              </w:rPr>
              <w:t>Weighted Average Discount Rate</w:t>
            </w:r>
          </w:p>
        </w:tc>
        <w:tc>
          <w:tcPr>
            <w:tcW w:w="1331" w:type="dxa"/>
            <w:tcMar>
              <w:top w:w="0" w:type="dxa"/>
              <w:left w:w="144" w:type="dxa"/>
              <w:bottom w:w="0" w:type="dxa"/>
              <w:right w:w="0" w:type="dxa"/>
            </w:tcMar>
            <w:vAlign w:val="bottom"/>
            <w:hideMark/>
          </w:tcPr>
          <w:p w:rsidR="004B3EDE" w:rsidRDefault="004B3EDE" w:rsidP="00DE1AD9">
            <w:pPr>
              <w:pStyle w:val="la2"/>
              <w:ind w:left="202" w:right="86"/>
            </w:pPr>
            <w:r>
              <w:t> </w:t>
            </w:r>
          </w:p>
        </w:tc>
        <w:tc>
          <w:tcPr>
            <w:tcW w:w="1191" w:type="dxa"/>
            <w:tcMar>
              <w:top w:w="0" w:type="dxa"/>
              <w:left w:w="144" w:type="dxa"/>
              <w:bottom w:w="0" w:type="dxa"/>
              <w:right w:w="0" w:type="dxa"/>
            </w:tcMar>
            <w:vAlign w:val="bottom"/>
            <w:hideMark/>
          </w:tcPr>
          <w:p w:rsidR="004B3EDE" w:rsidRDefault="004B3EDE" w:rsidP="00DE1AD9">
            <w:pPr>
              <w:pStyle w:val="la2"/>
              <w:ind w:left="86" w:right="86"/>
            </w:pPr>
            <w:r>
              <w:t> </w:t>
            </w:r>
          </w:p>
        </w:tc>
      </w:tr>
      <w:tr w:rsidR="004B3EDE" w:rsidTr="00DE1AD9">
        <w:trPr>
          <w:trHeight w:val="75"/>
          <w:jc w:val="center"/>
        </w:trPr>
        <w:tc>
          <w:tcPr>
            <w:tcW w:w="8278" w:type="dxa"/>
            <w:tcMar>
              <w:left w:w="0" w:type="dxa"/>
            </w:tcMar>
            <w:vAlign w:val="center"/>
            <w:hideMark/>
          </w:tcPr>
          <w:p w:rsidR="004B3EDE" w:rsidRDefault="004B3EDE" w:rsidP="005E4741">
            <w:pPr>
              <w:rPr>
                <w:sz w:val="2"/>
                <w:szCs w:val="2"/>
              </w:rPr>
            </w:pPr>
            <w:r>
              <w:rPr>
                <w:sz w:val="2"/>
                <w:szCs w:val="2"/>
              </w:rPr>
              <w:t> </w:t>
            </w:r>
          </w:p>
        </w:tc>
        <w:tc>
          <w:tcPr>
            <w:tcW w:w="1331" w:type="dxa"/>
            <w:vAlign w:val="center"/>
            <w:hideMark/>
          </w:tcPr>
          <w:p w:rsidR="004B3EDE" w:rsidRDefault="004B3EDE" w:rsidP="00DE1AD9">
            <w:pPr>
              <w:ind w:left="202" w:right="86"/>
              <w:rPr>
                <w:sz w:val="2"/>
                <w:szCs w:val="2"/>
              </w:rPr>
            </w:pPr>
            <w:r>
              <w:rPr>
                <w:sz w:val="2"/>
                <w:szCs w:val="2"/>
              </w:rPr>
              <w:t> </w:t>
            </w:r>
          </w:p>
        </w:tc>
        <w:tc>
          <w:tcPr>
            <w:tcW w:w="1191" w:type="dxa"/>
            <w:vAlign w:val="center"/>
            <w:hideMark/>
          </w:tcPr>
          <w:p w:rsidR="004B3EDE" w:rsidRDefault="004B3EDE" w:rsidP="00DE1AD9">
            <w:pPr>
              <w:ind w:left="86" w:right="86"/>
              <w:rPr>
                <w:sz w:val="2"/>
                <w:szCs w:val="2"/>
              </w:rPr>
            </w:pPr>
            <w:r>
              <w:rPr>
                <w:sz w:val="2"/>
                <w:szCs w:val="2"/>
              </w:rPr>
              <w:t> </w:t>
            </w:r>
          </w:p>
        </w:tc>
      </w:tr>
      <w:tr w:rsidR="004B3EDE" w:rsidTr="00DE1AD9">
        <w:trPr>
          <w:jc w:val="center"/>
        </w:trPr>
        <w:tc>
          <w:tcPr>
            <w:tcW w:w="8278" w:type="dxa"/>
            <w:tcMar>
              <w:left w:w="0" w:type="dxa"/>
            </w:tcMar>
            <w:hideMark/>
          </w:tcPr>
          <w:p w:rsidR="004B3EDE" w:rsidRPr="004B3EDE" w:rsidRDefault="004B3EDE" w:rsidP="005E4741">
            <w:pPr>
              <w:pStyle w:val="NormalWeb"/>
              <w:ind w:left="480" w:hanging="240"/>
            </w:pPr>
            <w:r>
              <w:rPr>
                <w:rFonts w:ascii="Arial" w:hAnsi="Arial" w:cs="Arial"/>
                <w:sz w:val="20"/>
                <w:szCs w:val="20"/>
              </w:rPr>
              <w:t>Operating leases</w:t>
            </w:r>
          </w:p>
        </w:tc>
        <w:tc>
          <w:tcPr>
            <w:tcW w:w="1331" w:type="dxa"/>
            <w:noWrap/>
            <w:tcMar>
              <w:top w:w="0" w:type="dxa"/>
              <w:left w:w="144" w:type="dxa"/>
              <w:bottom w:w="0" w:type="dxa"/>
              <w:right w:w="0" w:type="dxa"/>
            </w:tcMar>
            <w:vAlign w:val="bottom"/>
            <w:hideMark/>
          </w:tcPr>
          <w:p w:rsidR="004B3EDE" w:rsidRDefault="004B3EDE" w:rsidP="00DE1AD9">
            <w:pPr>
              <w:pStyle w:val="NormalWeb"/>
              <w:tabs>
                <w:tab w:val="right" w:pos="1120"/>
                <w:tab w:val="decimal" w:pos="1160"/>
              </w:tabs>
              <w:spacing w:before="0" w:beforeAutospacing="0" w:after="15" w:afterAutospacing="0"/>
              <w:ind w:left="202" w:right="86"/>
            </w:pPr>
            <w:r>
              <w:rPr>
                <w:rFonts w:ascii="Arial" w:hAnsi="Arial" w:cs="Arial"/>
                <w:b/>
                <w:bCs/>
                <w:sz w:val="20"/>
                <w:szCs w:val="20"/>
              </w:rPr>
              <w:tab/>
              <w:t>2.7%</w:t>
            </w:r>
            <w:r>
              <w:rPr>
                <w:rFonts w:ascii="Arial" w:hAnsi="Arial" w:cs="Arial"/>
                <w:b/>
                <w:bCs/>
                <w:sz w:val="20"/>
                <w:szCs w:val="20"/>
              </w:rPr>
              <w:tab/>
            </w:r>
          </w:p>
        </w:tc>
        <w:tc>
          <w:tcPr>
            <w:tcW w:w="1191" w:type="dxa"/>
            <w:noWrap/>
            <w:tcMar>
              <w:top w:w="0" w:type="dxa"/>
              <w:left w:w="144" w:type="dxa"/>
              <w:bottom w:w="0" w:type="dxa"/>
              <w:right w:w="0" w:type="dxa"/>
            </w:tcMar>
            <w:vAlign w:val="bottom"/>
            <w:hideMark/>
          </w:tcPr>
          <w:p w:rsidR="004B3EDE" w:rsidRDefault="004B3EDE" w:rsidP="00DE1AD9">
            <w:pPr>
              <w:pStyle w:val="NormalWeb"/>
              <w:tabs>
                <w:tab w:val="right" w:pos="980"/>
                <w:tab w:val="decimal" w:pos="1020"/>
              </w:tabs>
              <w:spacing w:before="0" w:beforeAutospacing="0" w:after="15" w:afterAutospacing="0"/>
              <w:ind w:left="86" w:right="86"/>
            </w:pPr>
            <w:r>
              <w:rPr>
                <w:rFonts w:ascii="Arial" w:hAnsi="Arial" w:cs="Arial"/>
                <w:sz w:val="20"/>
                <w:szCs w:val="20"/>
              </w:rPr>
              <w:tab/>
              <w:t>3.0%</w:t>
            </w:r>
            <w:r>
              <w:rPr>
                <w:rFonts w:ascii="Arial" w:hAnsi="Arial" w:cs="Arial"/>
                <w:sz w:val="20"/>
                <w:szCs w:val="20"/>
              </w:rPr>
              <w:tab/>
            </w:r>
          </w:p>
        </w:tc>
      </w:tr>
      <w:tr w:rsidR="004B3EDE" w:rsidTr="00DE1AD9">
        <w:trPr>
          <w:jc w:val="center"/>
        </w:trPr>
        <w:tc>
          <w:tcPr>
            <w:tcW w:w="8278" w:type="dxa"/>
            <w:tcMar>
              <w:left w:w="0" w:type="dxa"/>
            </w:tcMar>
            <w:hideMark/>
          </w:tcPr>
          <w:p w:rsidR="004B3EDE" w:rsidRDefault="004B3EDE" w:rsidP="005E4741">
            <w:pPr>
              <w:pStyle w:val="NormalWeb"/>
              <w:ind w:left="480" w:hanging="240"/>
            </w:pPr>
            <w:r>
              <w:rPr>
                <w:rFonts w:ascii="Arial" w:hAnsi="Arial" w:cs="Arial"/>
                <w:sz w:val="20"/>
                <w:szCs w:val="20"/>
              </w:rPr>
              <w:t>Finance leases</w:t>
            </w:r>
          </w:p>
        </w:tc>
        <w:tc>
          <w:tcPr>
            <w:tcW w:w="1331" w:type="dxa"/>
            <w:noWrap/>
            <w:tcMar>
              <w:top w:w="0" w:type="dxa"/>
              <w:left w:w="144" w:type="dxa"/>
              <w:bottom w:w="0" w:type="dxa"/>
              <w:right w:w="0" w:type="dxa"/>
            </w:tcMar>
            <w:vAlign w:val="bottom"/>
            <w:hideMark/>
          </w:tcPr>
          <w:p w:rsidR="004B3EDE" w:rsidRDefault="004B3EDE" w:rsidP="00DE1AD9">
            <w:pPr>
              <w:pStyle w:val="NormalWeb"/>
              <w:tabs>
                <w:tab w:val="right" w:pos="1120"/>
                <w:tab w:val="decimal" w:pos="1160"/>
              </w:tabs>
              <w:spacing w:before="0" w:beforeAutospacing="0" w:after="15" w:afterAutospacing="0"/>
              <w:ind w:left="202" w:right="86"/>
            </w:pPr>
            <w:r>
              <w:rPr>
                <w:rFonts w:ascii="Arial" w:hAnsi="Arial" w:cs="Arial"/>
                <w:b/>
                <w:bCs/>
                <w:sz w:val="20"/>
                <w:szCs w:val="20"/>
              </w:rPr>
              <w:tab/>
              <w:t>3.9%</w:t>
            </w:r>
            <w:r>
              <w:rPr>
                <w:rFonts w:ascii="Arial" w:hAnsi="Arial" w:cs="Arial"/>
                <w:b/>
                <w:bCs/>
                <w:sz w:val="20"/>
                <w:szCs w:val="20"/>
              </w:rPr>
              <w:tab/>
            </w:r>
          </w:p>
        </w:tc>
        <w:tc>
          <w:tcPr>
            <w:tcW w:w="1191" w:type="dxa"/>
            <w:noWrap/>
            <w:tcMar>
              <w:top w:w="0" w:type="dxa"/>
              <w:left w:w="144" w:type="dxa"/>
              <w:bottom w:w="0" w:type="dxa"/>
              <w:right w:w="0" w:type="dxa"/>
            </w:tcMar>
            <w:vAlign w:val="bottom"/>
            <w:hideMark/>
          </w:tcPr>
          <w:p w:rsidR="004B3EDE" w:rsidRDefault="004B3EDE" w:rsidP="00DE1AD9">
            <w:pPr>
              <w:pStyle w:val="NormalWeb"/>
              <w:tabs>
                <w:tab w:val="right" w:pos="980"/>
                <w:tab w:val="decimal" w:pos="1020"/>
              </w:tabs>
              <w:spacing w:before="0" w:beforeAutospacing="0" w:after="15" w:afterAutospacing="0"/>
              <w:ind w:left="86" w:right="86"/>
            </w:pPr>
            <w:r>
              <w:rPr>
                <w:rFonts w:ascii="Arial" w:hAnsi="Arial" w:cs="Arial"/>
                <w:sz w:val="20"/>
                <w:szCs w:val="20"/>
              </w:rPr>
              <w:tab/>
              <w:t>4.6%</w:t>
            </w:r>
            <w:r>
              <w:rPr>
                <w:rFonts w:ascii="Arial" w:hAnsi="Arial" w:cs="Arial"/>
                <w:sz w:val="20"/>
                <w:szCs w:val="20"/>
              </w:rPr>
              <w:tab/>
            </w:r>
          </w:p>
        </w:tc>
      </w:tr>
      <w:tr w:rsidR="004B3EDE" w:rsidTr="00DE1AD9">
        <w:trPr>
          <w:jc w:val="center"/>
        </w:trPr>
        <w:tc>
          <w:tcPr>
            <w:tcW w:w="10800" w:type="dxa"/>
            <w:gridSpan w:val="3"/>
            <w:tcMar>
              <w:top w:w="0" w:type="dxa"/>
              <w:left w:w="0" w:type="dxa"/>
              <w:bottom w:w="0" w:type="dxa"/>
              <w:right w:w="0" w:type="dxa"/>
            </w:tcMar>
            <w:vAlign w:val="bottom"/>
            <w:hideMark/>
          </w:tcPr>
          <w:p w:rsidR="004B3EDE" w:rsidRDefault="004B3EDE" w:rsidP="00DE1AD9">
            <w:pPr>
              <w:pStyle w:val="rrdsinglerule"/>
              <w:ind w:right="86"/>
            </w:pPr>
            <w:r>
              <w:t> </w:t>
            </w:r>
          </w:p>
        </w:tc>
      </w:tr>
    </w:tbl>
    <w:p w:rsidR="004B3EDE" w:rsidRDefault="004B3EDE" w:rsidP="004B3EDE">
      <w:pPr>
        <w:pStyle w:val="NormalWeb"/>
        <w:keepNext/>
        <w:spacing w:before="180" w:beforeAutospacing="0" w:after="0" w:afterAutospacing="0"/>
        <w:jc w:val="both"/>
      </w:pPr>
      <w:r>
        <w:rPr>
          <w:rFonts w:ascii="Arial" w:hAnsi="Arial" w:cs="Arial"/>
          <w:sz w:val="20"/>
          <w:szCs w:val="20"/>
        </w:rPr>
        <w:t xml:space="preserve">Maturities of lease liabilities were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586"/>
        <w:gridCol w:w="1107"/>
        <w:gridCol w:w="1107"/>
      </w:tblGrid>
      <w:tr w:rsidR="004B3EDE" w:rsidTr="00DE1AD9">
        <w:trPr>
          <w:tblHeader/>
          <w:jc w:val="center"/>
        </w:trPr>
        <w:tc>
          <w:tcPr>
            <w:tcW w:w="8586" w:type="dxa"/>
            <w:tcMar>
              <w:left w:w="0" w:type="dxa"/>
            </w:tcMar>
            <w:vAlign w:val="center"/>
            <w:hideMark/>
          </w:tcPr>
          <w:p w:rsidR="004B3EDE" w:rsidRDefault="004B3EDE" w:rsidP="005E4741">
            <w:pPr>
              <w:rPr>
                <w:sz w:val="18"/>
                <w:szCs w:val="18"/>
              </w:rPr>
            </w:pPr>
          </w:p>
        </w:tc>
        <w:tc>
          <w:tcPr>
            <w:tcW w:w="1107" w:type="dxa"/>
            <w:tcMar>
              <w:left w:w="0" w:type="dxa"/>
            </w:tcMar>
            <w:vAlign w:val="center"/>
            <w:hideMark/>
          </w:tcPr>
          <w:p w:rsidR="004B3EDE" w:rsidRDefault="004B3EDE" w:rsidP="00DE1AD9">
            <w:pPr>
              <w:ind w:left="245"/>
              <w:rPr>
                <w:sz w:val="20"/>
              </w:rPr>
            </w:pPr>
          </w:p>
        </w:tc>
        <w:tc>
          <w:tcPr>
            <w:tcW w:w="1107" w:type="dxa"/>
            <w:tcMar>
              <w:left w:w="0" w:type="dxa"/>
            </w:tcMar>
            <w:vAlign w:val="center"/>
            <w:hideMark/>
          </w:tcPr>
          <w:p w:rsidR="004B3EDE" w:rsidRDefault="004B3EDE" w:rsidP="00DE1AD9">
            <w:pPr>
              <w:ind w:left="245" w:right="86"/>
              <w:rPr>
                <w:sz w:val="20"/>
              </w:rPr>
            </w:pPr>
          </w:p>
        </w:tc>
      </w:tr>
      <w:tr w:rsidR="004B3EDE" w:rsidTr="00DE1AD9">
        <w:trPr>
          <w:tblHeader/>
          <w:jc w:val="center"/>
        </w:trPr>
        <w:tc>
          <w:tcPr>
            <w:tcW w:w="8586"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1107" w:type="dxa"/>
            <w:tcMar>
              <w:top w:w="0" w:type="dxa"/>
              <w:left w:w="0" w:type="dxa"/>
              <w:bottom w:w="0" w:type="dxa"/>
              <w:right w:w="0" w:type="dxa"/>
            </w:tcMar>
            <w:vAlign w:val="bottom"/>
            <w:hideMark/>
          </w:tcPr>
          <w:p w:rsidR="004B3EDE" w:rsidRDefault="004B3EDE" w:rsidP="00DE1AD9">
            <w:pPr>
              <w:pStyle w:val="la2"/>
              <w:ind w:left="245"/>
            </w:pPr>
            <w:r>
              <w:t> </w:t>
            </w:r>
          </w:p>
        </w:tc>
        <w:tc>
          <w:tcPr>
            <w:tcW w:w="1107" w:type="dxa"/>
            <w:tcMar>
              <w:top w:w="0" w:type="dxa"/>
              <w:left w:w="0" w:type="dxa"/>
              <w:bottom w:w="0" w:type="dxa"/>
              <w:right w:w="0" w:type="dxa"/>
            </w:tcMar>
            <w:vAlign w:val="bottom"/>
            <w:hideMark/>
          </w:tcPr>
          <w:p w:rsidR="004B3EDE" w:rsidRDefault="004B3EDE" w:rsidP="00DE1AD9">
            <w:pPr>
              <w:pStyle w:val="la2"/>
              <w:ind w:left="245" w:right="86"/>
            </w:pPr>
            <w:r>
              <w:t> </w:t>
            </w:r>
          </w:p>
        </w:tc>
      </w:tr>
      <w:tr w:rsidR="004B3EDE" w:rsidTr="00DE1AD9">
        <w:trPr>
          <w:jc w:val="center"/>
        </w:trPr>
        <w:tc>
          <w:tcPr>
            <w:tcW w:w="10800" w:type="dxa"/>
            <w:gridSpan w:val="3"/>
            <w:tcMar>
              <w:top w:w="0" w:type="dxa"/>
              <w:left w:w="0" w:type="dxa"/>
              <w:bottom w:w="0" w:type="dxa"/>
              <w:right w:w="0" w:type="dxa"/>
            </w:tcMar>
            <w:vAlign w:val="bottom"/>
            <w:hideMark/>
          </w:tcPr>
          <w:p w:rsidR="004B3EDE" w:rsidRDefault="004B3EDE" w:rsidP="00DE1AD9">
            <w:pPr>
              <w:pStyle w:val="rrdsinglerule"/>
              <w:ind w:right="86"/>
            </w:pPr>
            <w:r>
              <w:t> </w:t>
            </w:r>
          </w:p>
        </w:tc>
      </w:tr>
      <w:tr w:rsidR="004B3EDE" w:rsidTr="00DE1AD9">
        <w:trPr>
          <w:trHeight w:val="75"/>
          <w:jc w:val="center"/>
        </w:trPr>
        <w:tc>
          <w:tcPr>
            <w:tcW w:w="8586" w:type="dxa"/>
            <w:tcMar>
              <w:left w:w="0" w:type="dxa"/>
            </w:tcMar>
            <w:vAlign w:val="center"/>
            <w:hideMark/>
          </w:tcPr>
          <w:p w:rsidR="004B3EDE" w:rsidRDefault="004B3EDE" w:rsidP="005E4741">
            <w:pPr>
              <w:rPr>
                <w:sz w:val="2"/>
                <w:szCs w:val="2"/>
              </w:rPr>
            </w:pPr>
            <w:r>
              <w:rPr>
                <w:sz w:val="2"/>
                <w:szCs w:val="2"/>
              </w:rPr>
              <w:t> </w:t>
            </w:r>
          </w:p>
        </w:tc>
        <w:tc>
          <w:tcPr>
            <w:tcW w:w="1107" w:type="dxa"/>
            <w:tcMar>
              <w:left w:w="0" w:type="dxa"/>
            </w:tcMar>
            <w:vAlign w:val="center"/>
            <w:hideMark/>
          </w:tcPr>
          <w:p w:rsidR="004B3EDE" w:rsidRDefault="004B3EDE" w:rsidP="00DE1AD9">
            <w:pPr>
              <w:ind w:left="245"/>
              <w:rPr>
                <w:sz w:val="2"/>
                <w:szCs w:val="2"/>
              </w:rPr>
            </w:pPr>
            <w:r>
              <w:rPr>
                <w:sz w:val="2"/>
                <w:szCs w:val="2"/>
              </w:rPr>
              <w:t> </w:t>
            </w:r>
          </w:p>
        </w:tc>
        <w:tc>
          <w:tcPr>
            <w:tcW w:w="1107" w:type="dxa"/>
            <w:tcMar>
              <w:left w:w="0" w:type="dxa"/>
            </w:tcMar>
            <w:vAlign w:val="center"/>
            <w:hideMark/>
          </w:tcPr>
          <w:p w:rsidR="004B3EDE" w:rsidRDefault="004B3EDE" w:rsidP="00DE1AD9">
            <w:pPr>
              <w:ind w:left="245" w:right="86"/>
              <w:rPr>
                <w:sz w:val="2"/>
                <w:szCs w:val="2"/>
              </w:rPr>
            </w:pPr>
            <w:r>
              <w:rPr>
                <w:sz w:val="2"/>
                <w:szCs w:val="2"/>
              </w:rPr>
              <w:t> </w:t>
            </w:r>
          </w:p>
        </w:tc>
      </w:tr>
      <w:tr w:rsidR="004B3EDE" w:rsidTr="00DE1AD9">
        <w:trPr>
          <w:jc w:val="center"/>
        </w:trPr>
        <w:tc>
          <w:tcPr>
            <w:tcW w:w="8586"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Year Ending June 30,</w:t>
            </w:r>
          </w:p>
        </w:tc>
        <w:tc>
          <w:tcPr>
            <w:tcW w:w="1107" w:type="dxa"/>
            <w:tcMar>
              <w:top w:w="0" w:type="dxa"/>
              <w:left w:w="0" w:type="dxa"/>
              <w:bottom w:w="0" w:type="dxa"/>
              <w:right w:w="0" w:type="dxa"/>
            </w:tcMar>
            <w:vAlign w:val="bottom"/>
            <w:hideMark/>
          </w:tcPr>
          <w:p w:rsidR="004B3EDE" w:rsidRDefault="004B3EDE" w:rsidP="00DE1AD9">
            <w:pPr>
              <w:ind w:left="245" w:right="86"/>
              <w:jc w:val="right"/>
            </w:pPr>
            <w:r>
              <w:rPr>
                <w:rFonts w:ascii="Arial" w:hAnsi="Arial" w:cs="Arial"/>
                <w:b/>
                <w:bCs/>
                <w:sz w:val="15"/>
                <w:szCs w:val="15"/>
              </w:rPr>
              <w:t>Operating</w:t>
            </w:r>
            <w:r>
              <w:rPr>
                <w:rFonts w:ascii="Arial" w:hAnsi="Arial" w:cs="Arial"/>
                <w:b/>
                <w:bCs/>
                <w:sz w:val="15"/>
                <w:szCs w:val="15"/>
              </w:rPr>
              <w:br/>
              <w:t>Leases</w:t>
            </w:r>
          </w:p>
        </w:tc>
        <w:tc>
          <w:tcPr>
            <w:tcW w:w="1107" w:type="dxa"/>
            <w:tcMar>
              <w:top w:w="0" w:type="dxa"/>
              <w:left w:w="0" w:type="dxa"/>
              <w:bottom w:w="0" w:type="dxa"/>
              <w:right w:w="0" w:type="dxa"/>
            </w:tcMar>
            <w:vAlign w:val="bottom"/>
            <w:hideMark/>
          </w:tcPr>
          <w:p w:rsidR="004B3EDE" w:rsidRDefault="004B3EDE" w:rsidP="00DE1AD9">
            <w:pPr>
              <w:ind w:left="245" w:right="86"/>
              <w:jc w:val="right"/>
            </w:pPr>
            <w:r>
              <w:rPr>
                <w:rFonts w:ascii="Arial" w:hAnsi="Arial" w:cs="Arial"/>
                <w:b/>
                <w:bCs/>
                <w:sz w:val="15"/>
                <w:szCs w:val="15"/>
              </w:rPr>
              <w:t>Finance</w:t>
            </w:r>
            <w:r>
              <w:rPr>
                <w:rFonts w:ascii="Arial" w:hAnsi="Arial" w:cs="Arial"/>
                <w:b/>
                <w:bCs/>
                <w:sz w:val="15"/>
                <w:szCs w:val="15"/>
              </w:rPr>
              <w:br/>
              <w:t>Leases</w:t>
            </w:r>
          </w:p>
        </w:tc>
      </w:tr>
      <w:tr w:rsidR="004B3EDE" w:rsidTr="00DE1AD9">
        <w:trPr>
          <w:trHeight w:val="75"/>
          <w:jc w:val="center"/>
        </w:trPr>
        <w:tc>
          <w:tcPr>
            <w:tcW w:w="8586" w:type="dxa"/>
            <w:tcMar>
              <w:left w:w="0" w:type="dxa"/>
            </w:tcMar>
            <w:vAlign w:val="center"/>
            <w:hideMark/>
          </w:tcPr>
          <w:p w:rsidR="004B3EDE" w:rsidRDefault="004B3EDE" w:rsidP="005E4741">
            <w:pPr>
              <w:rPr>
                <w:sz w:val="2"/>
                <w:szCs w:val="2"/>
              </w:rPr>
            </w:pPr>
            <w:r>
              <w:rPr>
                <w:sz w:val="2"/>
                <w:szCs w:val="2"/>
              </w:rPr>
              <w:t> </w:t>
            </w:r>
          </w:p>
        </w:tc>
        <w:tc>
          <w:tcPr>
            <w:tcW w:w="1107" w:type="dxa"/>
            <w:tcMar>
              <w:left w:w="0" w:type="dxa"/>
            </w:tcMar>
            <w:vAlign w:val="center"/>
            <w:hideMark/>
          </w:tcPr>
          <w:p w:rsidR="004B3EDE" w:rsidRDefault="004B3EDE" w:rsidP="00DE1AD9">
            <w:pPr>
              <w:ind w:left="245" w:right="86"/>
              <w:rPr>
                <w:sz w:val="2"/>
                <w:szCs w:val="2"/>
              </w:rPr>
            </w:pPr>
            <w:r>
              <w:rPr>
                <w:sz w:val="2"/>
                <w:szCs w:val="2"/>
              </w:rPr>
              <w:t> </w:t>
            </w:r>
          </w:p>
        </w:tc>
        <w:tc>
          <w:tcPr>
            <w:tcW w:w="1107" w:type="dxa"/>
            <w:tcMar>
              <w:left w:w="0" w:type="dxa"/>
            </w:tcMar>
            <w:vAlign w:val="center"/>
            <w:hideMark/>
          </w:tcPr>
          <w:p w:rsidR="004B3EDE" w:rsidRDefault="004B3EDE" w:rsidP="00DE1AD9">
            <w:pPr>
              <w:ind w:left="245" w:right="86"/>
              <w:rPr>
                <w:sz w:val="2"/>
                <w:szCs w:val="2"/>
              </w:rPr>
            </w:pPr>
            <w:r>
              <w:rPr>
                <w:sz w:val="2"/>
                <w:szCs w:val="2"/>
              </w:rPr>
              <w:t> </w:t>
            </w:r>
          </w:p>
        </w:tc>
      </w:tr>
      <w:tr w:rsidR="004B3EDE" w:rsidTr="00DE1AD9">
        <w:trPr>
          <w:jc w:val="center"/>
        </w:trPr>
        <w:tc>
          <w:tcPr>
            <w:tcW w:w="8586" w:type="dxa"/>
            <w:tcMar>
              <w:left w:w="0" w:type="dxa"/>
            </w:tcMar>
            <w:hideMark/>
          </w:tcPr>
          <w:p w:rsidR="004B3EDE" w:rsidRPr="004B3EDE" w:rsidRDefault="004B3EDE" w:rsidP="005E4741">
            <w:pPr>
              <w:pStyle w:val="NormalWeb"/>
              <w:ind w:left="240" w:hanging="240"/>
            </w:pPr>
            <w:r>
              <w:rPr>
                <w:rFonts w:ascii="Arial" w:hAnsi="Arial" w:cs="Arial"/>
                <w:sz w:val="20"/>
                <w:szCs w:val="20"/>
              </w:rPr>
              <w:t>2021</w:t>
            </w:r>
          </w:p>
        </w:tc>
        <w:tc>
          <w:tcPr>
            <w:tcW w:w="1107" w:type="dxa"/>
            <w:noWrap/>
            <w:tcMar>
              <w:top w:w="0" w:type="dxa"/>
              <w:left w:w="0" w:type="dxa"/>
              <w:bottom w:w="0" w:type="dxa"/>
              <w:right w:w="0" w:type="dxa"/>
            </w:tcMar>
            <w:vAlign w:val="bottom"/>
            <w:hideMark/>
          </w:tcPr>
          <w:p w:rsidR="004B3EDE" w:rsidRDefault="004B3EDE" w:rsidP="00DE1AD9">
            <w:pPr>
              <w:pStyle w:val="NormalWeb"/>
              <w:tabs>
                <w:tab w:val="right" w:pos="1040"/>
                <w:tab w:val="decimal" w:pos="1080"/>
              </w:tabs>
              <w:spacing w:before="0" w:beforeAutospacing="0" w:after="15" w:afterAutospacing="0"/>
              <w:ind w:left="245" w:right="86"/>
            </w:pPr>
            <w:r>
              <w:rPr>
                <w:rFonts w:ascii="Arial" w:hAnsi="Arial" w:cs="Arial"/>
                <w:b/>
                <w:bCs/>
                <w:sz w:val="20"/>
                <w:szCs w:val="20"/>
              </w:rPr>
              <w:t>$</w:t>
            </w:r>
            <w:r>
              <w:rPr>
                <w:rFonts w:ascii="Arial" w:hAnsi="Arial" w:cs="Arial"/>
                <w:b/>
                <w:bCs/>
                <w:sz w:val="20"/>
                <w:szCs w:val="20"/>
              </w:rPr>
              <w:tab/>
              <w:t>1,807</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B3EDE" w:rsidRDefault="004B3EDE" w:rsidP="00DE1AD9">
            <w:pPr>
              <w:pStyle w:val="NormalWeb"/>
              <w:tabs>
                <w:tab w:val="right" w:pos="1040"/>
                <w:tab w:val="decimal" w:pos="1080"/>
              </w:tabs>
              <w:spacing w:before="0" w:beforeAutospacing="0" w:after="15" w:afterAutospacing="0"/>
              <w:ind w:left="245" w:right="86"/>
            </w:pPr>
            <w:r>
              <w:rPr>
                <w:rFonts w:ascii="Arial" w:hAnsi="Arial" w:cs="Arial"/>
                <w:b/>
                <w:bCs/>
                <w:sz w:val="20"/>
                <w:szCs w:val="20"/>
              </w:rPr>
              <w:t>$</w:t>
            </w:r>
            <w:r>
              <w:rPr>
                <w:rFonts w:ascii="Arial" w:hAnsi="Arial" w:cs="Arial"/>
                <w:b/>
                <w:bCs/>
                <w:sz w:val="20"/>
                <w:szCs w:val="20"/>
              </w:rPr>
              <w:tab/>
              <w:t>880</w:t>
            </w:r>
            <w:r>
              <w:rPr>
                <w:rFonts w:ascii="Arial" w:hAnsi="Arial" w:cs="Arial"/>
                <w:b/>
                <w:bCs/>
                <w:sz w:val="20"/>
                <w:szCs w:val="20"/>
              </w:rPr>
              <w:tab/>
            </w:r>
          </w:p>
        </w:tc>
      </w:tr>
      <w:tr w:rsidR="004B3EDE" w:rsidTr="00DE1AD9">
        <w:trPr>
          <w:jc w:val="center"/>
        </w:trPr>
        <w:tc>
          <w:tcPr>
            <w:tcW w:w="8586" w:type="dxa"/>
            <w:tcMar>
              <w:left w:w="0" w:type="dxa"/>
            </w:tcMar>
            <w:hideMark/>
          </w:tcPr>
          <w:p w:rsidR="004B3EDE" w:rsidRDefault="004B3EDE" w:rsidP="005E4741">
            <w:pPr>
              <w:pStyle w:val="NormalWeb"/>
              <w:ind w:left="240" w:hanging="240"/>
            </w:pPr>
            <w:r>
              <w:rPr>
                <w:rFonts w:ascii="Arial" w:hAnsi="Arial" w:cs="Arial"/>
                <w:sz w:val="20"/>
                <w:szCs w:val="20"/>
              </w:rPr>
              <w:t>2022</w:t>
            </w:r>
          </w:p>
        </w:tc>
        <w:tc>
          <w:tcPr>
            <w:tcW w:w="1107" w:type="dxa"/>
            <w:noWrap/>
            <w:tcMar>
              <w:top w:w="0" w:type="dxa"/>
              <w:left w:w="0" w:type="dxa"/>
              <w:bottom w:w="0" w:type="dxa"/>
              <w:right w:w="0" w:type="dxa"/>
            </w:tcMar>
            <w:vAlign w:val="bottom"/>
            <w:hideMark/>
          </w:tcPr>
          <w:p w:rsidR="004B3EDE" w:rsidRDefault="004B3EDE" w:rsidP="00DE1AD9">
            <w:pPr>
              <w:pStyle w:val="NormalWeb"/>
              <w:tabs>
                <w:tab w:val="right" w:pos="1040"/>
                <w:tab w:val="decimal" w:pos="1080"/>
              </w:tabs>
              <w:spacing w:before="0" w:beforeAutospacing="0" w:after="15" w:afterAutospacing="0"/>
              <w:ind w:left="245" w:right="86"/>
            </w:pPr>
            <w:r>
              <w:rPr>
                <w:rFonts w:ascii="Arial" w:hAnsi="Arial" w:cs="Arial"/>
                <w:b/>
                <w:bCs/>
                <w:sz w:val="20"/>
                <w:szCs w:val="20"/>
              </w:rPr>
              <w:tab/>
              <w:t>1,652</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B3EDE" w:rsidRDefault="004B3EDE" w:rsidP="00DE1AD9">
            <w:pPr>
              <w:pStyle w:val="NormalWeb"/>
              <w:tabs>
                <w:tab w:val="right" w:pos="1040"/>
                <w:tab w:val="decimal" w:pos="1080"/>
              </w:tabs>
              <w:spacing w:before="0" w:beforeAutospacing="0" w:after="15" w:afterAutospacing="0"/>
              <w:ind w:left="245" w:right="86"/>
            </w:pPr>
            <w:r>
              <w:rPr>
                <w:rFonts w:ascii="Arial" w:hAnsi="Arial" w:cs="Arial"/>
                <w:b/>
                <w:bCs/>
                <w:sz w:val="20"/>
                <w:szCs w:val="20"/>
              </w:rPr>
              <w:tab/>
              <w:t>894</w:t>
            </w:r>
            <w:r>
              <w:rPr>
                <w:rFonts w:ascii="Arial" w:hAnsi="Arial" w:cs="Arial"/>
                <w:b/>
                <w:bCs/>
                <w:sz w:val="20"/>
                <w:szCs w:val="20"/>
              </w:rPr>
              <w:tab/>
            </w:r>
          </w:p>
        </w:tc>
      </w:tr>
      <w:tr w:rsidR="004B3EDE" w:rsidTr="00DE1AD9">
        <w:trPr>
          <w:jc w:val="center"/>
        </w:trPr>
        <w:tc>
          <w:tcPr>
            <w:tcW w:w="8586" w:type="dxa"/>
            <w:tcMar>
              <w:left w:w="0" w:type="dxa"/>
            </w:tcMar>
            <w:hideMark/>
          </w:tcPr>
          <w:p w:rsidR="004B3EDE" w:rsidRDefault="004B3EDE" w:rsidP="005E4741">
            <w:pPr>
              <w:pStyle w:val="NormalWeb"/>
              <w:ind w:left="240" w:hanging="240"/>
            </w:pPr>
            <w:r>
              <w:rPr>
                <w:rFonts w:ascii="Arial" w:hAnsi="Arial" w:cs="Arial"/>
                <w:sz w:val="20"/>
                <w:szCs w:val="20"/>
              </w:rPr>
              <w:t>2023</w:t>
            </w:r>
          </w:p>
        </w:tc>
        <w:tc>
          <w:tcPr>
            <w:tcW w:w="1107" w:type="dxa"/>
            <w:noWrap/>
            <w:tcMar>
              <w:top w:w="0" w:type="dxa"/>
              <w:left w:w="0" w:type="dxa"/>
              <w:bottom w:w="0" w:type="dxa"/>
              <w:right w:w="0" w:type="dxa"/>
            </w:tcMar>
            <w:vAlign w:val="bottom"/>
            <w:hideMark/>
          </w:tcPr>
          <w:p w:rsidR="004B3EDE" w:rsidRDefault="004B3EDE" w:rsidP="00DE1AD9">
            <w:pPr>
              <w:pStyle w:val="NormalWeb"/>
              <w:tabs>
                <w:tab w:val="right" w:pos="1040"/>
                <w:tab w:val="decimal" w:pos="1080"/>
              </w:tabs>
              <w:spacing w:before="0" w:beforeAutospacing="0" w:after="15" w:afterAutospacing="0"/>
              <w:ind w:left="245" w:right="86"/>
            </w:pPr>
            <w:r>
              <w:rPr>
                <w:rFonts w:ascii="Arial" w:hAnsi="Arial" w:cs="Arial"/>
                <w:b/>
                <w:bCs/>
                <w:sz w:val="20"/>
                <w:szCs w:val="20"/>
              </w:rPr>
              <w:tab/>
              <w:t>1,474</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B3EDE" w:rsidRDefault="004B3EDE" w:rsidP="00DE1AD9">
            <w:pPr>
              <w:pStyle w:val="NormalWeb"/>
              <w:tabs>
                <w:tab w:val="right" w:pos="1040"/>
                <w:tab w:val="decimal" w:pos="1080"/>
              </w:tabs>
              <w:spacing w:before="0" w:beforeAutospacing="0" w:after="15" w:afterAutospacing="0"/>
              <w:ind w:left="245" w:right="86"/>
            </w:pPr>
            <w:r>
              <w:rPr>
                <w:rFonts w:ascii="Arial" w:hAnsi="Arial" w:cs="Arial"/>
                <w:b/>
                <w:bCs/>
                <w:sz w:val="20"/>
                <w:szCs w:val="20"/>
              </w:rPr>
              <w:tab/>
              <w:t>903</w:t>
            </w:r>
            <w:r>
              <w:rPr>
                <w:rFonts w:ascii="Arial" w:hAnsi="Arial" w:cs="Arial"/>
                <w:b/>
                <w:bCs/>
                <w:sz w:val="20"/>
                <w:szCs w:val="20"/>
              </w:rPr>
              <w:tab/>
            </w:r>
          </w:p>
        </w:tc>
      </w:tr>
      <w:tr w:rsidR="004B3EDE" w:rsidTr="00DE1AD9">
        <w:trPr>
          <w:jc w:val="center"/>
        </w:trPr>
        <w:tc>
          <w:tcPr>
            <w:tcW w:w="8586" w:type="dxa"/>
            <w:tcMar>
              <w:left w:w="0" w:type="dxa"/>
            </w:tcMar>
            <w:hideMark/>
          </w:tcPr>
          <w:p w:rsidR="004B3EDE" w:rsidRDefault="004B3EDE" w:rsidP="005E4741">
            <w:pPr>
              <w:pStyle w:val="NormalWeb"/>
              <w:ind w:left="240" w:hanging="240"/>
            </w:pPr>
            <w:r>
              <w:rPr>
                <w:rFonts w:ascii="Arial" w:hAnsi="Arial" w:cs="Arial"/>
                <w:sz w:val="20"/>
                <w:szCs w:val="20"/>
              </w:rPr>
              <w:t>2024</w:t>
            </w:r>
          </w:p>
        </w:tc>
        <w:tc>
          <w:tcPr>
            <w:tcW w:w="1107" w:type="dxa"/>
            <w:noWrap/>
            <w:tcMar>
              <w:top w:w="0" w:type="dxa"/>
              <w:left w:w="0" w:type="dxa"/>
              <w:bottom w:w="0" w:type="dxa"/>
              <w:right w:w="0" w:type="dxa"/>
            </w:tcMar>
            <w:vAlign w:val="bottom"/>
            <w:hideMark/>
          </w:tcPr>
          <w:p w:rsidR="004B3EDE" w:rsidRDefault="004B3EDE" w:rsidP="00DE1AD9">
            <w:pPr>
              <w:pStyle w:val="NormalWeb"/>
              <w:tabs>
                <w:tab w:val="right" w:pos="1040"/>
                <w:tab w:val="decimal" w:pos="1080"/>
              </w:tabs>
              <w:spacing w:before="0" w:beforeAutospacing="0" w:after="15" w:afterAutospacing="0"/>
              <w:ind w:left="245" w:right="86"/>
            </w:pPr>
            <w:r>
              <w:rPr>
                <w:rFonts w:ascii="Arial" w:hAnsi="Arial" w:cs="Arial"/>
                <w:b/>
                <w:bCs/>
                <w:sz w:val="20"/>
                <w:szCs w:val="20"/>
              </w:rPr>
              <w:tab/>
              <w:t>1,262</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B3EDE" w:rsidRDefault="004B3EDE" w:rsidP="00DE1AD9">
            <w:pPr>
              <w:pStyle w:val="NormalWeb"/>
              <w:tabs>
                <w:tab w:val="right" w:pos="1040"/>
                <w:tab w:val="decimal" w:pos="1080"/>
              </w:tabs>
              <w:spacing w:before="0" w:beforeAutospacing="0" w:after="15" w:afterAutospacing="0"/>
              <w:ind w:left="245" w:right="86"/>
            </w:pPr>
            <w:r>
              <w:rPr>
                <w:rFonts w:ascii="Arial" w:hAnsi="Arial" w:cs="Arial"/>
                <w:b/>
                <w:bCs/>
                <w:sz w:val="20"/>
                <w:szCs w:val="20"/>
              </w:rPr>
              <w:tab/>
              <w:t>916</w:t>
            </w:r>
            <w:r>
              <w:rPr>
                <w:rFonts w:ascii="Arial" w:hAnsi="Arial" w:cs="Arial"/>
                <w:b/>
                <w:bCs/>
                <w:sz w:val="20"/>
                <w:szCs w:val="20"/>
              </w:rPr>
              <w:tab/>
            </w:r>
          </w:p>
        </w:tc>
      </w:tr>
      <w:tr w:rsidR="004B3EDE" w:rsidTr="00DE1AD9">
        <w:trPr>
          <w:jc w:val="center"/>
        </w:trPr>
        <w:tc>
          <w:tcPr>
            <w:tcW w:w="8586" w:type="dxa"/>
            <w:tcMar>
              <w:left w:w="0" w:type="dxa"/>
            </w:tcMar>
            <w:hideMark/>
          </w:tcPr>
          <w:p w:rsidR="004B3EDE" w:rsidRDefault="004B3EDE" w:rsidP="005E4741">
            <w:pPr>
              <w:pStyle w:val="NormalWeb"/>
              <w:ind w:left="240" w:hanging="240"/>
            </w:pPr>
            <w:r>
              <w:rPr>
                <w:rFonts w:ascii="Arial" w:hAnsi="Arial" w:cs="Arial"/>
                <w:sz w:val="20"/>
                <w:szCs w:val="20"/>
              </w:rPr>
              <w:t>2025</w:t>
            </w:r>
          </w:p>
        </w:tc>
        <w:tc>
          <w:tcPr>
            <w:tcW w:w="1107" w:type="dxa"/>
            <w:noWrap/>
            <w:tcMar>
              <w:top w:w="0" w:type="dxa"/>
              <w:left w:w="0" w:type="dxa"/>
              <w:bottom w:w="0" w:type="dxa"/>
              <w:right w:w="0" w:type="dxa"/>
            </w:tcMar>
            <w:vAlign w:val="bottom"/>
            <w:hideMark/>
          </w:tcPr>
          <w:p w:rsidR="004B3EDE" w:rsidRDefault="004B3EDE" w:rsidP="00DE1AD9">
            <w:pPr>
              <w:pStyle w:val="NormalWeb"/>
              <w:tabs>
                <w:tab w:val="right" w:pos="1040"/>
                <w:tab w:val="decimal" w:pos="1080"/>
              </w:tabs>
              <w:spacing w:before="0" w:beforeAutospacing="0" w:after="15" w:afterAutospacing="0"/>
              <w:ind w:left="245" w:right="86"/>
            </w:pPr>
            <w:r>
              <w:rPr>
                <w:rFonts w:ascii="Arial" w:hAnsi="Arial" w:cs="Arial"/>
                <w:b/>
                <w:bCs/>
                <w:sz w:val="20"/>
                <w:szCs w:val="20"/>
              </w:rPr>
              <w:tab/>
              <w:t>1,000</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B3EDE" w:rsidRDefault="004B3EDE" w:rsidP="00DE1AD9">
            <w:pPr>
              <w:pStyle w:val="NormalWeb"/>
              <w:tabs>
                <w:tab w:val="right" w:pos="1040"/>
                <w:tab w:val="decimal" w:pos="1080"/>
              </w:tabs>
              <w:spacing w:before="0" w:beforeAutospacing="0" w:after="15" w:afterAutospacing="0"/>
              <w:ind w:left="245" w:right="86"/>
            </w:pPr>
            <w:r>
              <w:rPr>
                <w:rFonts w:ascii="Arial" w:hAnsi="Arial" w:cs="Arial"/>
                <w:b/>
                <w:bCs/>
                <w:sz w:val="20"/>
                <w:szCs w:val="20"/>
              </w:rPr>
              <w:tab/>
              <w:t>1,236</w:t>
            </w:r>
            <w:r>
              <w:rPr>
                <w:rFonts w:ascii="Arial" w:hAnsi="Arial" w:cs="Arial"/>
                <w:b/>
                <w:bCs/>
                <w:sz w:val="20"/>
                <w:szCs w:val="20"/>
              </w:rPr>
              <w:tab/>
            </w:r>
          </w:p>
        </w:tc>
      </w:tr>
      <w:tr w:rsidR="004B3EDE" w:rsidTr="00DE1AD9">
        <w:trPr>
          <w:jc w:val="center"/>
        </w:trPr>
        <w:tc>
          <w:tcPr>
            <w:tcW w:w="8586" w:type="dxa"/>
            <w:tcMar>
              <w:left w:w="0" w:type="dxa"/>
            </w:tcMar>
            <w:hideMark/>
          </w:tcPr>
          <w:p w:rsidR="004B3EDE" w:rsidRDefault="004B3EDE" w:rsidP="005E4741">
            <w:pPr>
              <w:pStyle w:val="NormalWeb"/>
              <w:ind w:left="240" w:hanging="240"/>
            </w:pPr>
            <w:r>
              <w:rPr>
                <w:rFonts w:ascii="Arial" w:hAnsi="Arial" w:cs="Arial"/>
                <w:sz w:val="20"/>
                <w:szCs w:val="20"/>
              </w:rPr>
              <w:t>Thereafter</w:t>
            </w:r>
          </w:p>
        </w:tc>
        <w:tc>
          <w:tcPr>
            <w:tcW w:w="1107" w:type="dxa"/>
            <w:noWrap/>
            <w:tcMar>
              <w:top w:w="0" w:type="dxa"/>
              <w:left w:w="0" w:type="dxa"/>
              <w:bottom w:w="0" w:type="dxa"/>
              <w:right w:w="0" w:type="dxa"/>
            </w:tcMar>
            <w:vAlign w:val="bottom"/>
            <w:hideMark/>
          </w:tcPr>
          <w:p w:rsidR="004B3EDE" w:rsidRDefault="004B3EDE" w:rsidP="00DE1AD9">
            <w:pPr>
              <w:pStyle w:val="NormalWeb"/>
              <w:tabs>
                <w:tab w:val="right" w:pos="1040"/>
                <w:tab w:val="decimal" w:pos="1080"/>
              </w:tabs>
              <w:spacing w:before="0" w:beforeAutospacing="0" w:after="15" w:afterAutospacing="0"/>
              <w:ind w:left="245" w:right="86"/>
            </w:pPr>
            <w:r>
              <w:rPr>
                <w:rFonts w:ascii="Arial" w:hAnsi="Arial" w:cs="Arial"/>
                <w:b/>
                <w:bCs/>
                <w:sz w:val="20"/>
                <w:szCs w:val="20"/>
              </w:rPr>
              <w:tab/>
              <w:t>3,122</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B3EDE" w:rsidRDefault="004B3EDE" w:rsidP="00DE1AD9">
            <w:pPr>
              <w:pStyle w:val="NormalWeb"/>
              <w:tabs>
                <w:tab w:val="right" w:pos="1040"/>
                <w:tab w:val="decimal" w:pos="1080"/>
              </w:tabs>
              <w:spacing w:before="0" w:beforeAutospacing="0" w:after="15" w:afterAutospacing="0"/>
              <w:ind w:left="245" w:right="86"/>
            </w:pPr>
            <w:r>
              <w:rPr>
                <w:rFonts w:ascii="Arial" w:hAnsi="Arial" w:cs="Arial"/>
                <w:b/>
                <w:bCs/>
                <w:sz w:val="20"/>
                <w:szCs w:val="20"/>
              </w:rPr>
              <w:tab/>
              <w:t>7,194</w:t>
            </w:r>
            <w:r>
              <w:rPr>
                <w:rFonts w:ascii="Arial" w:hAnsi="Arial" w:cs="Arial"/>
                <w:b/>
                <w:bCs/>
                <w:sz w:val="20"/>
                <w:szCs w:val="20"/>
              </w:rPr>
              <w:tab/>
            </w:r>
          </w:p>
        </w:tc>
      </w:tr>
      <w:tr w:rsidR="004B3EDE" w:rsidTr="00DE1AD9">
        <w:trPr>
          <w:jc w:val="center"/>
        </w:trPr>
        <w:tc>
          <w:tcPr>
            <w:tcW w:w="9693" w:type="dxa"/>
            <w:gridSpan w:val="2"/>
            <w:tcMar>
              <w:top w:w="0" w:type="dxa"/>
              <w:left w:w="0" w:type="dxa"/>
              <w:bottom w:w="0" w:type="dxa"/>
              <w:right w:w="0" w:type="dxa"/>
            </w:tcMar>
            <w:vAlign w:val="bottom"/>
            <w:hideMark/>
          </w:tcPr>
          <w:p w:rsidR="004B3EDE" w:rsidRDefault="004B3EDE" w:rsidP="00DE1AD9">
            <w:pPr>
              <w:pStyle w:val="rrdsinglerule"/>
              <w:ind w:right="86"/>
            </w:pPr>
            <w:r>
              <w:t> </w:t>
            </w:r>
          </w:p>
        </w:tc>
        <w:tc>
          <w:tcPr>
            <w:tcW w:w="1107" w:type="dxa"/>
            <w:tcMar>
              <w:top w:w="0" w:type="dxa"/>
              <w:left w:w="0" w:type="dxa"/>
              <w:bottom w:w="0" w:type="dxa"/>
              <w:right w:w="0" w:type="dxa"/>
            </w:tcMar>
            <w:vAlign w:val="bottom"/>
            <w:hideMark/>
          </w:tcPr>
          <w:p w:rsidR="004B3EDE" w:rsidRDefault="004B3EDE" w:rsidP="00DE1AD9">
            <w:pPr>
              <w:pStyle w:val="rrdsinglerule"/>
              <w:ind w:left="245" w:right="86"/>
            </w:pPr>
            <w:r>
              <w:t> </w:t>
            </w:r>
          </w:p>
        </w:tc>
      </w:tr>
      <w:tr w:rsidR="004B3EDE" w:rsidTr="00DE1AD9">
        <w:trPr>
          <w:jc w:val="center"/>
        </w:trPr>
        <w:tc>
          <w:tcPr>
            <w:tcW w:w="8586" w:type="dxa"/>
            <w:tcMar>
              <w:left w:w="0" w:type="dxa"/>
            </w:tcMar>
            <w:hideMark/>
          </w:tcPr>
          <w:p w:rsidR="004B3EDE" w:rsidRDefault="004B3EDE" w:rsidP="005E4741">
            <w:pPr>
              <w:pStyle w:val="NormalWeb"/>
              <w:ind w:left="480" w:hanging="240"/>
            </w:pPr>
            <w:r>
              <w:rPr>
                <w:rFonts w:ascii="Arial" w:hAnsi="Arial" w:cs="Arial"/>
                <w:sz w:val="20"/>
                <w:szCs w:val="20"/>
              </w:rPr>
              <w:t>Total lease payments</w:t>
            </w:r>
          </w:p>
        </w:tc>
        <w:tc>
          <w:tcPr>
            <w:tcW w:w="1107" w:type="dxa"/>
            <w:noWrap/>
            <w:tcMar>
              <w:top w:w="0" w:type="dxa"/>
              <w:left w:w="0" w:type="dxa"/>
              <w:bottom w:w="0" w:type="dxa"/>
              <w:right w:w="0" w:type="dxa"/>
            </w:tcMar>
            <w:vAlign w:val="bottom"/>
            <w:hideMark/>
          </w:tcPr>
          <w:p w:rsidR="004B3EDE" w:rsidRDefault="004B3EDE" w:rsidP="00DE1AD9">
            <w:pPr>
              <w:pStyle w:val="NormalWeb"/>
              <w:tabs>
                <w:tab w:val="right" w:pos="1040"/>
                <w:tab w:val="decimal" w:pos="1080"/>
              </w:tabs>
              <w:spacing w:before="0" w:beforeAutospacing="0" w:after="15" w:afterAutospacing="0"/>
              <w:ind w:left="245" w:right="86"/>
            </w:pPr>
            <w:r>
              <w:rPr>
                <w:rFonts w:ascii="Arial" w:hAnsi="Arial" w:cs="Arial"/>
                <w:b/>
                <w:bCs/>
                <w:sz w:val="20"/>
                <w:szCs w:val="20"/>
              </w:rPr>
              <w:tab/>
              <w:t>10,317</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B3EDE" w:rsidRDefault="004B3EDE" w:rsidP="00DE1AD9">
            <w:pPr>
              <w:pStyle w:val="NormalWeb"/>
              <w:tabs>
                <w:tab w:val="right" w:pos="1040"/>
                <w:tab w:val="decimal" w:pos="1080"/>
              </w:tabs>
              <w:spacing w:before="0" w:beforeAutospacing="0" w:after="15" w:afterAutospacing="0"/>
              <w:ind w:left="245" w:right="86"/>
            </w:pPr>
            <w:r>
              <w:rPr>
                <w:rFonts w:ascii="Arial" w:hAnsi="Arial" w:cs="Arial"/>
                <w:b/>
                <w:bCs/>
                <w:sz w:val="20"/>
                <w:szCs w:val="20"/>
              </w:rPr>
              <w:tab/>
              <w:t>12,023</w:t>
            </w:r>
            <w:r>
              <w:rPr>
                <w:rFonts w:ascii="Arial" w:hAnsi="Arial" w:cs="Arial"/>
                <w:b/>
                <w:bCs/>
                <w:sz w:val="20"/>
                <w:szCs w:val="20"/>
              </w:rPr>
              <w:tab/>
            </w:r>
          </w:p>
        </w:tc>
      </w:tr>
      <w:tr w:rsidR="004B3EDE" w:rsidTr="00DE1AD9">
        <w:trPr>
          <w:jc w:val="center"/>
        </w:trPr>
        <w:tc>
          <w:tcPr>
            <w:tcW w:w="8586" w:type="dxa"/>
            <w:tcMar>
              <w:left w:w="0" w:type="dxa"/>
            </w:tcMar>
            <w:hideMark/>
          </w:tcPr>
          <w:p w:rsidR="004B3EDE" w:rsidRDefault="004B3EDE" w:rsidP="005E4741">
            <w:pPr>
              <w:pStyle w:val="NormalWeb"/>
              <w:ind w:left="240" w:hanging="240"/>
            </w:pPr>
            <w:r>
              <w:rPr>
                <w:rFonts w:ascii="Arial" w:hAnsi="Arial" w:cs="Arial"/>
                <w:sz w:val="20"/>
                <w:szCs w:val="20"/>
              </w:rPr>
              <w:t>Less imputed interest</w:t>
            </w:r>
          </w:p>
        </w:tc>
        <w:tc>
          <w:tcPr>
            <w:tcW w:w="1107" w:type="dxa"/>
            <w:noWrap/>
            <w:tcMar>
              <w:top w:w="0" w:type="dxa"/>
              <w:left w:w="0" w:type="dxa"/>
              <w:bottom w:w="0" w:type="dxa"/>
              <w:right w:w="0" w:type="dxa"/>
            </w:tcMar>
            <w:vAlign w:val="bottom"/>
            <w:hideMark/>
          </w:tcPr>
          <w:p w:rsidR="004B3EDE" w:rsidRDefault="004B3EDE" w:rsidP="00DE1AD9">
            <w:pPr>
              <w:pStyle w:val="NormalWeb"/>
              <w:tabs>
                <w:tab w:val="right" w:pos="1040"/>
                <w:tab w:val="decimal" w:pos="1080"/>
              </w:tabs>
              <w:spacing w:before="0" w:beforeAutospacing="0" w:after="15" w:afterAutospacing="0"/>
              <w:ind w:left="245" w:right="86"/>
            </w:pPr>
            <w:r>
              <w:rPr>
                <w:rFonts w:ascii="Arial" w:hAnsi="Arial" w:cs="Arial"/>
                <w:b/>
                <w:bCs/>
                <w:sz w:val="20"/>
                <w:szCs w:val="20"/>
              </w:rPr>
              <w:tab/>
              <w:t>(1,030</w:t>
            </w:r>
            <w:r>
              <w:rPr>
                <w:rFonts w:ascii="Arial" w:hAnsi="Arial" w:cs="Arial"/>
                <w:b/>
                <w:bCs/>
                <w:sz w:val="20"/>
                <w:szCs w:val="20"/>
              </w:rPr>
              <w:tab/>
              <w:t>)</w:t>
            </w:r>
          </w:p>
        </w:tc>
        <w:tc>
          <w:tcPr>
            <w:tcW w:w="1107" w:type="dxa"/>
            <w:noWrap/>
            <w:tcMar>
              <w:top w:w="0" w:type="dxa"/>
              <w:left w:w="0" w:type="dxa"/>
              <w:bottom w:w="0" w:type="dxa"/>
              <w:right w:w="0" w:type="dxa"/>
            </w:tcMar>
            <w:vAlign w:val="bottom"/>
            <w:hideMark/>
          </w:tcPr>
          <w:p w:rsidR="004B3EDE" w:rsidRDefault="004B3EDE" w:rsidP="00DE1AD9">
            <w:pPr>
              <w:pStyle w:val="NormalWeb"/>
              <w:tabs>
                <w:tab w:val="right" w:pos="1040"/>
                <w:tab w:val="decimal" w:pos="1080"/>
              </w:tabs>
              <w:spacing w:before="0" w:beforeAutospacing="0" w:after="15" w:afterAutospacing="0"/>
              <w:ind w:left="245" w:right="86"/>
            </w:pPr>
            <w:r>
              <w:rPr>
                <w:rFonts w:ascii="Arial" w:hAnsi="Arial" w:cs="Arial"/>
                <w:b/>
                <w:bCs/>
                <w:sz w:val="20"/>
                <w:szCs w:val="20"/>
              </w:rPr>
              <w:tab/>
              <w:t>(2,527</w:t>
            </w:r>
            <w:r>
              <w:rPr>
                <w:rFonts w:ascii="Arial" w:hAnsi="Arial" w:cs="Arial"/>
                <w:b/>
                <w:bCs/>
                <w:sz w:val="20"/>
                <w:szCs w:val="20"/>
              </w:rPr>
              <w:tab/>
              <w:t>)</w:t>
            </w:r>
          </w:p>
        </w:tc>
      </w:tr>
      <w:tr w:rsidR="004B3EDE" w:rsidTr="00DE1AD9">
        <w:trPr>
          <w:jc w:val="center"/>
        </w:trPr>
        <w:tc>
          <w:tcPr>
            <w:tcW w:w="9693" w:type="dxa"/>
            <w:gridSpan w:val="2"/>
            <w:tcMar>
              <w:top w:w="0" w:type="dxa"/>
              <w:left w:w="0" w:type="dxa"/>
              <w:bottom w:w="0" w:type="dxa"/>
              <w:right w:w="0" w:type="dxa"/>
            </w:tcMar>
            <w:vAlign w:val="bottom"/>
            <w:hideMark/>
          </w:tcPr>
          <w:p w:rsidR="004B3EDE" w:rsidRDefault="004B3EDE" w:rsidP="00DE1AD9">
            <w:pPr>
              <w:pStyle w:val="rrdsinglerule"/>
              <w:ind w:right="86"/>
            </w:pPr>
            <w:r>
              <w:t> </w:t>
            </w:r>
          </w:p>
        </w:tc>
        <w:tc>
          <w:tcPr>
            <w:tcW w:w="1107" w:type="dxa"/>
            <w:tcMar>
              <w:top w:w="0" w:type="dxa"/>
              <w:left w:w="0" w:type="dxa"/>
              <w:bottom w:w="0" w:type="dxa"/>
              <w:right w:w="0" w:type="dxa"/>
            </w:tcMar>
            <w:vAlign w:val="bottom"/>
            <w:hideMark/>
          </w:tcPr>
          <w:p w:rsidR="004B3EDE" w:rsidRDefault="004B3EDE" w:rsidP="00DE1AD9">
            <w:pPr>
              <w:pStyle w:val="rrdsinglerule"/>
              <w:ind w:left="245" w:right="86"/>
            </w:pPr>
            <w:r>
              <w:t> </w:t>
            </w:r>
          </w:p>
        </w:tc>
      </w:tr>
      <w:tr w:rsidR="004B3EDE" w:rsidTr="00DE1AD9">
        <w:trPr>
          <w:jc w:val="center"/>
        </w:trPr>
        <w:tc>
          <w:tcPr>
            <w:tcW w:w="8586" w:type="dxa"/>
            <w:tcMar>
              <w:left w:w="0" w:type="dxa"/>
            </w:tcMar>
            <w:hideMark/>
          </w:tcPr>
          <w:p w:rsidR="004B3EDE" w:rsidRDefault="004B3EDE" w:rsidP="005E4741">
            <w:pPr>
              <w:pStyle w:val="NormalWeb"/>
              <w:ind w:left="480" w:hanging="240"/>
            </w:pPr>
            <w:r>
              <w:rPr>
                <w:rFonts w:ascii="Arial" w:hAnsi="Arial" w:cs="Arial"/>
                <w:sz w:val="20"/>
                <w:szCs w:val="20"/>
              </w:rPr>
              <w:t>Total</w:t>
            </w:r>
          </w:p>
        </w:tc>
        <w:tc>
          <w:tcPr>
            <w:tcW w:w="1107" w:type="dxa"/>
            <w:noWrap/>
            <w:tcMar>
              <w:top w:w="0" w:type="dxa"/>
              <w:left w:w="0" w:type="dxa"/>
              <w:bottom w:w="0" w:type="dxa"/>
              <w:right w:w="0" w:type="dxa"/>
            </w:tcMar>
            <w:vAlign w:val="bottom"/>
            <w:hideMark/>
          </w:tcPr>
          <w:p w:rsidR="004B3EDE" w:rsidRDefault="004B3EDE" w:rsidP="00DE1AD9">
            <w:pPr>
              <w:pStyle w:val="NormalWeb"/>
              <w:tabs>
                <w:tab w:val="right" w:pos="1040"/>
                <w:tab w:val="decimal" w:pos="1080"/>
              </w:tabs>
              <w:spacing w:before="0" w:beforeAutospacing="0" w:after="15" w:afterAutospacing="0"/>
              <w:ind w:left="245" w:right="86"/>
            </w:pPr>
            <w:r>
              <w:rPr>
                <w:rFonts w:ascii="Arial" w:hAnsi="Arial" w:cs="Arial"/>
                <w:b/>
                <w:bCs/>
                <w:sz w:val="20"/>
                <w:szCs w:val="20"/>
              </w:rPr>
              <w:t>$</w:t>
            </w:r>
            <w:r>
              <w:rPr>
                <w:rFonts w:ascii="Arial" w:hAnsi="Arial" w:cs="Arial"/>
                <w:b/>
                <w:bCs/>
                <w:sz w:val="20"/>
                <w:szCs w:val="20"/>
              </w:rPr>
              <w:tab/>
              <w:t>   9,287</w:t>
            </w:r>
            <w:r>
              <w:rPr>
                <w:rFonts w:ascii="Arial" w:hAnsi="Arial" w:cs="Arial"/>
                <w:b/>
                <w:bCs/>
                <w:sz w:val="20"/>
                <w:szCs w:val="20"/>
              </w:rPr>
              <w:tab/>
            </w:r>
          </w:p>
        </w:tc>
        <w:tc>
          <w:tcPr>
            <w:tcW w:w="1107" w:type="dxa"/>
            <w:noWrap/>
            <w:tcMar>
              <w:top w:w="0" w:type="dxa"/>
              <w:left w:w="0" w:type="dxa"/>
              <w:bottom w:w="0" w:type="dxa"/>
              <w:right w:w="0" w:type="dxa"/>
            </w:tcMar>
            <w:vAlign w:val="bottom"/>
            <w:hideMark/>
          </w:tcPr>
          <w:p w:rsidR="004B3EDE" w:rsidRDefault="004B3EDE" w:rsidP="00DE1AD9">
            <w:pPr>
              <w:pStyle w:val="NormalWeb"/>
              <w:tabs>
                <w:tab w:val="right" w:pos="1040"/>
                <w:tab w:val="decimal" w:pos="1080"/>
              </w:tabs>
              <w:spacing w:before="0" w:beforeAutospacing="0" w:after="15" w:afterAutospacing="0"/>
              <w:ind w:left="245" w:right="86"/>
            </w:pPr>
            <w:r>
              <w:rPr>
                <w:rFonts w:ascii="Arial" w:hAnsi="Arial" w:cs="Arial"/>
                <w:b/>
                <w:bCs/>
                <w:sz w:val="20"/>
                <w:szCs w:val="20"/>
              </w:rPr>
              <w:t>$</w:t>
            </w:r>
            <w:r>
              <w:rPr>
                <w:rFonts w:ascii="Arial" w:hAnsi="Arial" w:cs="Arial"/>
                <w:b/>
                <w:bCs/>
                <w:sz w:val="20"/>
                <w:szCs w:val="20"/>
              </w:rPr>
              <w:tab/>
              <w:t>   9,496</w:t>
            </w:r>
            <w:r>
              <w:rPr>
                <w:rFonts w:ascii="Arial" w:hAnsi="Arial" w:cs="Arial"/>
                <w:b/>
                <w:bCs/>
                <w:sz w:val="20"/>
                <w:szCs w:val="20"/>
              </w:rPr>
              <w:tab/>
            </w:r>
          </w:p>
        </w:tc>
      </w:tr>
      <w:tr w:rsidR="004B3EDE" w:rsidTr="00DE1AD9">
        <w:trPr>
          <w:jc w:val="center"/>
        </w:trPr>
        <w:tc>
          <w:tcPr>
            <w:tcW w:w="8586" w:type="dxa"/>
            <w:tcMar>
              <w:top w:w="0" w:type="dxa"/>
              <w:left w:w="0" w:type="dxa"/>
              <w:bottom w:w="0" w:type="dxa"/>
              <w:right w:w="0" w:type="dxa"/>
            </w:tcMar>
            <w:vAlign w:val="bottom"/>
            <w:hideMark/>
          </w:tcPr>
          <w:p w:rsidR="004B3EDE" w:rsidRDefault="004B3EDE" w:rsidP="005E4741">
            <w:pPr>
              <w:pStyle w:val="la2"/>
            </w:pPr>
            <w:r>
              <w:t> </w:t>
            </w:r>
          </w:p>
        </w:tc>
        <w:tc>
          <w:tcPr>
            <w:tcW w:w="1107" w:type="dxa"/>
            <w:tcMar>
              <w:top w:w="0" w:type="dxa"/>
              <w:left w:w="0" w:type="dxa"/>
              <w:bottom w:w="0" w:type="dxa"/>
              <w:right w:w="0" w:type="dxa"/>
            </w:tcMar>
            <w:vAlign w:val="bottom"/>
            <w:hideMark/>
          </w:tcPr>
          <w:p w:rsidR="004B3EDE" w:rsidRDefault="004B3EDE" w:rsidP="00DE1AD9">
            <w:pPr>
              <w:pStyle w:val="rrddoublerule"/>
              <w:ind w:left="245" w:right="86"/>
            </w:pPr>
            <w:r>
              <w:t> </w:t>
            </w:r>
          </w:p>
        </w:tc>
        <w:tc>
          <w:tcPr>
            <w:tcW w:w="1107" w:type="dxa"/>
            <w:tcMar>
              <w:top w:w="0" w:type="dxa"/>
              <w:left w:w="0" w:type="dxa"/>
              <w:bottom w:w="0" w:type="dxa"/>
              <w:right w:w="0" w:type="dxa"/>
            </w:tcMar>
            <w:vAlign w:val="bottom"/>
            <w:hideMark/>
          </w:tcPr>
          <w:p w:rsidR="004B3EDE" w:rsidRDefault="004B3EDE" w:rsidP="00DE1AD9">
            <w:pPr>
              <w:pStyle w:val="rrddoublerule"/>
              <w:ind w:left="245" w:right="86"/>
            </w:pPr>
            <w:r>
              <w:t> </w:t>
            </w:r>
          </w:p>
        </w:tc>
      </w:tr>
    </w:tbl>
    <w:p w:rsidR="004B3EDE" w:rsidRDefault="004B3EDE" w:rsidP="004B3EDE">
      <w:pPr>
        <w:pStyle w:val="NormalWeb"/>
        <w:spacing w:before="180" w:beforeAutospacing="0" w:after="0" w:afterAutospacing="0"/>
        <w:jc w:val="both"/>
      </w:pPr>
      <w:r>
        <w:rPr>
          <w:rFonts w:ascii="Arial" w:hAnsi="Arial" w:cs="Arial"/>
          <w:sz w:val="20"/>
          <w:szCs w:val="20"/>
        </w:rPr>
        <w:t xml:space="preserve">As of June 30, 2020, we have additional operating and finance leases, primarily for datacenters, that have not yet commenced of $3.4 billion and $3.5 billion, respectively. These operating and finance leases will commence between fiscal year 2021 and fiscal year 2023 with lease terms of 1 year to 16 years. </w:t>
      </w:r>
    </w:p>
    <w:p w:rsidR="004B3EDE" w:rsidRDefault="004B3EDE" w:rsidP="004B3EDE">
      <w:pPr>
        <w:pStyle w:val="NormalWeb"/>
        <w:spacing w:before="180" w:beforeAutospacing="0" w:after="0" w:afterAutospacing="0"/>
        <w:jc w:val="both"/>
      </w:pPr>
      <w:r>
        <w:rPr>
          <w:rFonts w:ascii="Arial" w:hAnsi="Arial" w:cs="Arial"/>
          <w:sz w:val="20"/>
          <w:szCs w:val="20"/>
        </w:rPr>
        <w:t xml:space="preserve">During fiscal year 2020, we recorded an impairment charge of $161 million to operating lease right-of-use assets due to the closing of our Microsoft Store physical locations. </w:t>
      </w:r>
    </w:p>
    <w:p w:rsidR="004B3EDE" w:rsidRDefault="004B3EDE" w:rsidP="004B3EDE">
      <w:pPr>
        <w:pStyle w:val="NormalWeb"/>
        <w:keepNext/>
        <w:spacing w:before="270" w:beforeAutospacing="0" w:after="0" w:afterAutospacing="0"/>
        <w:jc w:val="center"/>
      </w:pPr>
      <w:r>
        <w:rPr>
          <w:rFonts w:ascii="Arial" w:hAnsi="Arial" w:cs="Arial"/>
          <w:sz w:val="20"/>
          <w:szCs w:val="20"/>
          <w:u w:val="single"/>
        </w:rPr>
        <w:t xml:space="preserve">NOTE 15 — CONTINGENCIES </w:t>
      </w:r>
    </w:p>
    <w:p w:rsidR="004B3EDE" w:rsidRDefault="004B3EDE" w:rsidP="004B3EDE">
      <w:pPr>
        <w:pStyle w:val="NormalWeb"/>
        <w:keepNext/>
        <w:spacing w:before="180" w:beforeAutospacing="0" w:after="0" w:afterAutospacing="0"/>
        <w:jc w:val="both"/>
      </w:pPr>
      <w:r>
        <w:rPr>
          <w:rFonts w:ascii="Arial" w:hAnsi="Arial" w:cs="Arial"/>
          <w:b/>
          <w:bCs/>
          <w:sz w:val="20"/>
          <w:szCs w:val="20"/>
        </w:rPr>
        <w:t xml:space="preserve">Patent and Intellectual Property Claims </w:t>
      </w:r>
    </w:p>
    <w:p w:rsidR="004B3EDE" w:rsidRDefault="004B3EDE" w:rsidP="004B3EDE">
      <w:pPr>
        <w:pStyle w:val="NormalWeb"/>
        <w:spacing w:before="90" w:beforeAutospacing="0" w:after="0" w:afterAutospacing="0"/>
        <w:jc w:val="both"/>
      </w:pPr>
      <w:r>
        <w:rPr>
          <w:rFonts w:ascii="Arial" w:hAnsi="Arial" w:cs="Arial"/>
          <w:sz w:val="20"/>
          <w:szCs w:val="20"/>
        </w:rPr>
        <w:t xml:space="preserve">There were 64 patent infringement cases pending against Microsoft as of June 30, 2020, none of which are material individually or in aggregate. </w:t>
      </w:r>
    </w:p>
    <w:p w:rsidR="004B3EDE" w:rsidRDefault="004B3EDE" w:rsidP="004B3EDE">
      <w:pPr>
        <w:pStyle w:val="NormalWeb"/>
        <w:spacing w:before="270" w:beforeAutospacing="0" w:after="0" w:afterAutospacing="0"/>
        <w:jc w:val="both"/>
        <w:rPr>
          <w:sz w:val="2"/>
          <w:szCs w:val="2"/>
        </w:rPr>
      </w:pPr>
      <w:r>
        <w:br w:type="page"/>
      </w:r>
      <w:r>
        <w:rPr>
          <w:sz w:val="2"/>
          <w:szCs w:val="2"/>
        </w:rPr>
        <w:t> </w:t>
      </w:r>
    </w:p>
    <w:p w:rsidR="004B3EDE" w:rsidRDefault="004B3EDE" w:rsidP="004B3EDE">
      <w:pPr>
        <w:pStyle w:val="NormalWeb"/>
        <w:keepNext/>
        <w:spacing w:before="0" w:beforeAutospacing="0" w:after="0" w:afterAutospacing="0"/>
        <w:jc w:val="both"/>
      </w:pPr>
      <w:r>
        <w:rPr>
          <w:rFonts w:ascii="Arial" w:hAnsi="Arial" w:cs="Arial"/>
          <w:b/>
          <w:bCs/>
          <w:sz w:val="20"/>
          <w:szCs w:val="20"/>
        </w:rPr>
        <w:t xml:space="preserve">Antitrust, Unfair Competition, and Overcharge Class Actions </w:t>
      </w:r>
    </w:p>
    <w:p w:rsidR="004B3EDE" w:rsidRDefault="004B3EDE" w:rsidP="004B3EDE">
      <w:pPr>
        <w:pStyle w:val="NormalWeb"/>
        <w:spacing w:before="180" w:beforeAutospacing="0" w:after="0" w:afterAutospacing="0"/>
        <w:jc w:val="both"/>
      </w:pPr>
      <w:r>
        <w:rPr>
          <w:rFonts w:ascii="Arial" w:hAnsi="Arial" w:cs="Arial"/>
          <w:sz w:val="20"/>
          <w:szCs w:val="20"/>
        </w:rPr>
        <w:t xml:space="preserve">Antitrust and unfair competition class action lawsuits were filed against us in British Columbia, Ontario, and Quebec, Canada. All three have been certified on behalf of Canadian indirect purchasers who acquired licenses for Microsoft operating system software and/or productivity application software between 1998 and 2010. </w:t>
      </w:r>
    </w:p>
    <w:p w:rsidR="004B3EDE" w:rsidRDefault="004B3EDE" w:rsidP="004B3EDE">
      <w:pPr>
        <w:pStyle w:val="NormalWeb"/>
        <w:spacing w:before="180" w:beforeAutospacing="0" w:after="0" w:afterAutospacing="0"/>
        <w:jc w:val="both"/>
      </w:pPr>
      <w:r>
        <w:rPr>
          <w:rFonts w:ascii="Arial" w:hAnsi="Arial" w:cs="Arial"/>
          <w:sz w:val="20"/>
          <w:szCs w:val="20"/>
        </w:rPr>
        <w:t xml:space="preserve">The trial of the British Columbia action commenced in May 2016. Following a mediation, the parties agreed to a global settlement of all three Canadian actions, and submitted the proposed settlement agreement to the courts in all three jurisdictions for approval. The final settlement has been approved by the courts in British Columbia, Ontario, and Quebec, and the claims administration process will commence once each court approves the form of notice to the class. </w:t>
      </w:r>
    </w:p>
    <w:p w:rsidR="004B3EDE" w:rsidRDefault="004B3EDE" w:rsidP="004B3EDE">
      <w:pPr>
        <w:pStyle w:val="NormalWeb"/>
        <w:keepNext/>
        <w:spacing w:before="270" w:beforeAutospacing="0" w:after="0" w:afterAutospacing="0"/>
        <w:jc w:val="both"/>
      </w:pPr>
      <w:r>
        <w:rPr>
          <w:rFonts w:ascii="Arial" w:hAnsi="Arial" w:cs="Arial"/>
          <w:b/>
          <w:bCs/>
          <w:sz w:val="20"/>
          <w:szCs w:val="20"/>
        </w:rPr>
        <w:t xml:space="preserve">Other Antitrust Litigation and Claims </w:t>
      </w:r>
    </w:p>
    <w:p w:rsidR="004B3EDE" w:rsidRDefault="004B3EDE" w:rsidP="004B3EDE">
      <w:pPr>
        <w:pStyle w:val="NormalWeb"/>
        <w:keepNext/>
        <w:spacing w:before="180" w:beforeAutospacing="0" w:after="0" w:afterAutospacing="0"/>
        <w:jc w:val="both"/>
      </w:pPr>
      <w:r>
        <w:rPr>
          <w:rFonts w:ascii="Arial" w:hAnsi="Arial" w:cs="Arial"/>
          <w:b/>
          <w:bCs/>
          <w:i/>
          <w:iCs/>
          <w:sz w:val="20"/>
          <w:szCs w:val="20"/>
        </w:rPr>
        <w:t xml:space="preserve">China State Administration for Industry and Commerce Investigation </w:t>
      </w:r>
    </w:p>
    <w:p w:rsidR="004B3EDE" w:rsidRDefault="004B3EDE" w:rsidP="004B3EDE">
      <w:pPr>
        <w:pStyle w:val="NormalWeb"/>
        <w:spacing w:before="180" w:beforeAutospacing="0" w:after="0" w:afterAutospacing="0"/>
        <w:jc w:val="both"/>
      </w:pPr>
      <w:r>
        <w:rPr>
          <w:rFonts w:ascii="Arial" w:hAnsi="Arial" w:cs="Arial"/>
          <w:sz w:val="20"/>
          <w:szCs w:val="20"/>
        </w:rPr>
        <w:t xml:space="preserve">In 2014, Microsoft was informed that China’s State Agency for Market Regulation (“SAMR”) (formerly State Administration for Industry and Commerce) had begun a formal investigation relating to China’s Anti-Monopoly Law, and the SAMR conducted onsite inspections of Microsoft offices in Beijing, Shanghai, Guangzhou, and Chengdu. The SAMR has presented its preliminary views as to certain possible violations of China’s Anti-Monopoly Law, and discussions are expected to continue. </w:t>
      </w:r>
    </w:p>
    <w:p w:rsidR="004B3EDE" w:rsidRDefault="004B3EDE" w:rsidP="004B3EDE">
      <w:pPr>
        <w:pStyle w:val="NormalWeb"/>
        <w:keepNext/>
        <w:spacing w:before="270" w:beforeAutospacing="0" w:after="0" w:afterAutospacing="0"/>
        <w:jc w:val="both"/>
      </w:pPr>
      <w:r>
        <w:rPr>
          <w:rFonts w:ascii="Arial" w:hAnsi="Arial" w:cs="Arial"/>
          <w:b/>
          <w:bCs/>
          <w:sz w:val="20"/>
          <w:szCs w:val="20"/>
        </w:rPr>
        <w:t xml:space="preserve">Product-Related Litigation </w:t>
      </w:r>
    </w:p>
    <w:p w:rsidR="004B3EDE" w:rsidRDefault="004B3EDE" w:rsidP="004B3EDE">
      <w:pPr>
        <w:pStyle w:val="NormalWeb"/>
        <w:keepNext/>
        <w:spacing w:before="180" w:beforeAutospacing="0" w:after="0" w:afterAutospacing="0"/>
        <w:jc w:val="both"/>
      </w:pPr>
      <w:r>
        <w:rPr>
          <w:rFonts w:ascii="Arial" w:hAnsi="Arial" w:cs="Arial"/>
          <w:b/>
          <w:bCs/>
          <w:i/>
          <w:iCs/>
          <w:sz w:val="20"/>
          <w:szCs w:val="20"/>
        </w:rPr>
        <w:t xml:space="preserve">U.S. Cell Phone Litigation </w:t>
      </w:r>
    </w:p>
    <w:p w:rsidR="004B3EDE" w:rsidRDefault="004B3EDE" w:rsidP="004B3EDE">
      <w:pPr>
        <w:pStyle w:val="NormalWeb"/>
        <w:spacing w:before="180" w:beforeAutospacing="0" w:after="0" w:afterAutospacing="0"/>
        <w:jc w:val="both"/>
      </w:pPr>
      <w:r>
        <w:rPr>
          <w:rFonts w:ascii="Arial" w:hAnsi="Arial" w:cs="Arial"/>
          <w:sz w:val="20"/>
          <w:szCs w:val="20"/>
        </w:rPr>
        <w:t xml:space="preserve">Microsoft Mobile Oy, a subsidiary of Microsoft, along with other handset manufacturers and network operators, is a defendant in 40 lawsuits filed in the Superior Court for the District of Columbia by individual plaintiffs who allege that radio emissions from cellular handsets caused their brain tumors and other adverse health effects. We assumed responsibility for these claims in our agreement to acquire Nokia’s Devices and Services business and have been substituted for the Nokia defendants. Nine of these cases were filed in 2002 and are consolidated for certain pre-trial proceedings; the remaining cases are stayed. In a separate 2009 decision, the Court of Appeals for the District of Columbia held that adverse health effect claims arising from the use of cellular handsets that operate within the U.S. Federal Communications Commission radio frequency emission guidelines (“FCC Guidelines”) are pre-empted by federal law. The plaintiffs allege that their handsets either operated outside the FCC Guidelines or were manufactured before the FCC Guidelines went into effect. The lawsuits also allege an industry-wide conspiracy to manipulate the science and testing around emission guidelines. </w:t>
      </w:r>
    </w:p>
    <w:p w:rsidR="004B3EDE" w:rsidRDefault="004B3EDE" w:rsidP="004B3EDE">
      <w:pPr>
        <w:pStyle w:val="NormalWeb"/>
        <w:spacing w:before="180" w:beforeAutospacing="0" w:after="0" w:afterAutospacing="0"/>
        <w:jc w:val="both"/>
      </w:pPr>
      <w:r>
        <w:rPr>
          <w:rFonts w:ascii="Arial" w:hAnsi="Arial" w:cs="Arial"/>
          <w:sz w:val="20"/>
          <w:szCs w:val="20"/>
        </w:rPr>
        <w:t xml:space="preserve">In 2013, the defendants in the consolidated cases moved to exclude the plaintiffs’ expert evidence of general causation on the basis of flawed scientific methodologies. In 2014, the trial court granted in part and denied in part the defendants’ motion to exclude the plaintiffs’ general causation experts. The defendants filed an interlocutory appeal to the District of Columbia Court of Appeals challenging the standard for evaluating expert scientific evidence. In October 2016, the Court of Appeals issued its decision adopting the standard advocated by the defendants and remanding the cases to the trial court for further proceedings under that standard. The plaintiffs have filed supplemental expert evidence, portions of which the defendants have moved to strike. In August 2018, the trial court issued an order striking portions of the plaintiffs’ expert reports. A hearing is expected to occur in the second quarter of fiscal year 2021. </w:t>
      </w:r>
    </w:p>
    <w:p w:rsidR="004B3EDE" w:rsidRDefault="004B3EDE" w:rsidP="004B3EDE">
      <w:pPr>
        <w:pStyle w:val="NormalWeb"/>
        <w:keepNext/>
        <w:spacing w:before="270" w:beforeAutospacing="0" w:after="0" w:afterAutospacing="0"/>
        <w:jc w:val="both"/>
      </w:pPr>
      <w:r>
        <w:rPr>
          <w:rFonts w:ascii="Arial" w:hAnsi="Arial" w:cs="Arial"/>
          <w:b/>
          <w:bCs/>
          <w:sz w:val="20"/>
          <w:szCs w:val="20"/>
        </w:rPr>
        <w:t xml:space="preserve">Other Contingencies </w:t>
      </w:r>
    </w:p>
    <w:p w:rsidR="004B3EDE" w:rsidRDefault="004B3EDE" w:rsidP="004B3EDE">
      <w:pPr>
        <w:pStyle w:val="NormalWeb"/>
        <w:spacing w:before="180" w:beforeAutospacing="0" w:after="0" w:afterAutospacing="0"/>
        <w:jc w:val="both"/>
      </w:pPr>
      <w:r>
        <w:rPr>
          <w:rFonts w:ascii="Arial" w:hAnsi="Arial" w:cs="Arial"/>
          <w:sz w:val="20"/>
          <w:szCs w:val="20"/>
        </w:rPr>
        <w:t xml:space="preserve">We also are subject to a variety of other claims and suits that arise from time to time in the ordinary course of our business. Although management currently believes that resolving claims against us, individually or in aggregate, will not have a material adverse impact in our consolidated financial statements, these matters are subject to inherent uncertainties and management’s view of these matters may change in the future. </w:t>
      </w:r>
    </w:p>
    <w:p w:rsidR="004B3EDE" w:rsidRDefault="004B3EDE" w:rsidP="004B3EDE">
      <w:pPr>
        <w:pStyle w:val="NormalWeb"/>
        <w:spacing w:before="180" w:beforeAutospacing="0" w:after="0" w:afterAutospacing="0"/>
        <w:jc w:val="both"/>
        <w:rPr>
          <w:sz w:val="2"/>
          <w:szCs w:val="2"/>
        </w:rPr>
      </w:pPr>
      <w:r>
        <w:br w:type="page"/>
      </w:r>
      <w:r>
        <w:rPr>
          <w:sz w:val="2"/>
          <w:szCs w:val="2"/>
        </w:rPr>
        <w:t> </w:t>
      </w:r>
    </w:p>
    <w:p w:rsidR="004B3EDE" w:rsidRDefault="004B3EDE" w:rsidP="004B3EDE">
      <w:pPr>
        <w:pStyle w:val="NormalWeb"/>
        <w:spacing w:before="0" w:beforeAutospacing="0" w:after="0" w:afterAutospacing="0"/>
        <w:jc w:val="both"/>
      </w:pPr>
      <w:r>
        <w:rPr>
          <w:rFonts w:ascii="Arial" w:hAnsi="Arial" w:cs="Arial"/>
          <w:sz w:val="20"/>
          <w:szCs w:val="20"/>
        </w:rPr>
        <w:t xml:space="preserve">As of June 30, 2020, we accrued aggregate legal liabilities of $306 million. While we intend to defend these matters vigorously, adverse outcomes that we estimate could reach approximately $500 million in aggregate beyond recorded amounts are reasonably possible. Were unfavorable final outcomes to occur, there exists the possibility of a material adverse impact in our consolidated financial statements for the period in which the effects become reasonably estimable. </w:t>
      </w:r>
    </w:p>
    <w:p w:rsidR="004B3EDE" w:rsidRDefault="004B3EDE" w:rsidP="004B3EDE">
      <w:pPr>
        <w:pStyle w:val="NormalWeb"/>
        <w:keepNext/>
        <w:spacing w:before="270" w:beforeAutospacing="0" w:after="0" w:afterAutospacing="0"/>
        <w:jc w:val="center"/>
      </w:pPr>
      <w:r>
        <w:rPr>
          <w:rFonts w:ascii="Arial" w:hAnsi="Arial" w:cs="Arial"/>
          <w:sz w:val="20"/>
          <w:szCs w:val="20"/>
          <w:u w:val="single"/>
        </w:rPr>
        <w:t>NOTE 16 </w:t>
      </w:r>
      <w:r>
        <w:rPr>
          <w:rFonts w:ascii="Arial" w:hAnsi="Arial" w:cs="Arial"/>
          <w:caps/>
          <w:sz w:val="20"/>
          <w:szCs w:val="20"/>
          <w:u w:val="single"/>
        </w:rPr>
        <w:t>—</w:t>
      </w:r>
      <w:r>
        <w:rPr>
          <w:rFonts w:ascii="Arial" w:hAnsi="Arial" w:cs="Arial"/>
          <w:sz w:val="20"/>
          <w:szCs w:val="20"/>
          <w:u w:val="single"/>
        </w:rPr>
        <w:t xml:space="preserve"> STOCKHOLDERS’ EQUITY </w:t>
      </w:r>
    </w:p>
    <w:p w:rsidR="004B3EDE" w:rsidRDefault="004B3EDE" w:rsidP="004B3EDE">
      <w:pPr>
        <w:pStyle w:val="NormalWeb"/>
        <w:keepNext/>
        <w:spacing w:before="180" w:beforeAutospacing="0" w:after="0" w:afterAutospacing="0"/>
        <w:jc w:val="both"/>
      </w:pPr>
      <w:r>
        <w:rPr>
          <w:rFonts w:ascii="Arial" w:hAnsi="Arial" w:cs="Arial"/>
          <w:b/>
          <w:bCs/>
          <w:sz w:val="20"/>
          <w:szCs w:val="20"/>
        </w:rPr>
        <w:t xml:space="preserve">Shares Outstanding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Shares of common stock outstanding were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8459"/>
        <w:gridCol w:w="807"/>
        <w:gridCol w:w="767"/>
        <w:gridCol w:w="767"/>
      </w:tblGrid>
      <w:tr w:rsidR="004B3EDE" w:rsidTr="00DE1AD9">
        <w:trPr>
          <w:tblHeader/>
          <w:jc w:val="center"/>
        </w:trPr>
        <w:tc>
          <w:tcPr>
            <w:tcW w:w="8459"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807" w:type="dxa"/>
            <w:tcMar>
              <w:top w:w="0" w:type="dxa"/>
              <w:left w:w="0" w:type="dxa"/>
              <w:bottom w:w="0" w:type="dxa"/>
              <w:right w:w="0" w:type="dxa"/>
            </w:tcMar>
            <w:vAlign w:val="bottom"/>
            <w:hideMark/>
          </w:tcPr>
          <w:p w:rsidR="004B3EDE" w:rsidRDefault="004B3EDE" w:rsidP="00DE1AD9">
            <w:pPr>
              <w:pStyle w:val="la2"/>
              <w:ind w:left="245" w:right="86"/>
            </w:pPr>
            <w:r>
              <w:t> </w:t>
            </w:r>
          </w:p>
        </w:tc>
        <w:tc>
          <w:tcPr>
            <w:tcW w:w="767" w:type="dxa"/>
            <w:tcMar>
              <w:top w:w="0" w:type="dxa"/>
              <w:left w:w="0" w:type="dxa"/>
              <w:bottom w:w="0" w:type="dxa"/>
              <w:right w:w="0" w:type="dxa"/>
            </w:tcMar>
            <w:vAlign w:val="bottom"/>
            <w:hideMark/>
          </w:tcPr>
          <w:p w:rsidR="004B3EDE" w:rsidRDefault="004B3EDE" w:rsidP="00DE1AD9">
            <w:pPr>
              <w:pStyle w:val="la2"/>
              <w:ind w:left="202" w:right="86"/>
            </w:pPr>
            <w:r>
              <w:t> </w:t>
            </w:r>
          </w:p>
        </w:tc>
        <w:tc>
          <w:tcPr>
            <w:tcW w:w="767" w:type="dxa"/>
            <w:tcMar>
              <w:top w:w="0" w:type="dxa"/>
              <w:left w:w="0" w:type="dxa"/>
              <w:bottom w:w="0" w:type="dxa"/>
              <w:right w:w="0" w:type="dxa"/>
            </w:tcMar>
            <w:vAlign w:val="bottom"/>
            <w:hideMark/>
          </w:tcPr>
          <w:p w:rsidR="004B3EDE" w:rsidRDefault="004B3EDE" w:rsidP="00DE1AD9">
            <w:pPr>
              <w:pStyle w:val="la2"/>
              <w:ind w:left="202" w:right="86"/>
            </w:pPr>
            <w:r>
              <w:t> </w:t>
            </w:r>
          </w:p>
        </w:tc>
      </w:tr>
      <w:tr w:rsidR="004B3EDE" w:rsidTr="00DE1AD9">
        <w:trPr>
          <w:jc w:val="center"/>
        </w:trPr>
        <w:tc>
          <w:tcPr>
            <w:tcW w:w="10800" w:type="dxa"/>
            <w:gridSpan w:val="4"/>
            <w:tcMar>
              <w:top w:w="0" w:type="dxa"/>
              <w:left w:w="0" w:type="dxa"/>
              <w:bottom w:w="0" w:type="dxa"/>
              <w:right w:w="0" w:type="dxa"/>
            </w:tcMar>
            <w:vAlign w:val="bottom"/>
            <w:hideMark/>
          </w:tcPr>
          <w:p w:rsidR="004B3EDE" w:rsidRDefault="004B3EDE" w:rsidP="00DE1AD9">
            <w:pPr>
              <w:pStyle w:val="rrdsinglerule"/>
              <w:ind w:right="86"/>
            </w:pPr>
            <w:r>
              <w:t> </w:t>
            </w:r>
          </w:p>
        </w:tc>
      </w:tr>
      <w:tr w:rsidR="004B3EDE" w:rsidTr="00DE1AD9">
        <w:trPr>
          <w:trHeight w:val="75"/>
          <w:jc w:val="center"/>
        </w:trPr>
        <w:tc>
          <w:tcPr>
            <w:tcW w:w="8459" w:type="dxa"/>
            <w:tcMar>
              <w:left w:w="0" w:type="dxa"/>
            </w:tcMar>
            <w:vAlign w:val="center"/>
            <w:hideMark/>
          </w:tcPr>
          <w:p w:rsidR="004B3EDE" w:rsidRDefault="004B3EDE" w:rsidP="005E4741">
            <w:pPr>
              <w:rPr>
                <w:sz w:val="2"/>
                <w:szCs w:val="2"/>
              </w:rPr>
            </w:pPr>
            <w:r>
              <w:rPr>
                <w:sz w:val="2"/>
                <w:szCs w:val="2"/>
              </w:rPr>
              <w:t> </w:t>
            </w:r>
          </w:p>
        </w:tc>
        <w:tc>
          <w:tcPr>
            <w:tcW w:w="807" w:type="dxa"/>
            <w:tcMar>
              <w:left w:w="0" w:type="dxa"/>
            </w:tcMar>
            <w:vAlign w:val="center"/>
            <w:hideMark/>
          </w:tcPr>
          <w:p w:rsidR="004B3EDE" w:rsidRDefault="004B3EDE" w:rsidP="00DE1AD9">
            <w:pPr>
              <w:ind w:left="245" w:right="86"/>
              <w:rPr>
                <w:sz w:val="2"/>
                <w:szCs w:val="2"/>
              </w:rPr>
            </w:pPr>
            <w:r>
              <w:rPr>
                <w:sz w:val="2"/>
                <w:szCs w:val="2"/>
              </w:rPr>
              <w:t> </w:t>
            </w:r>
          </w:p>
        </w:tc>
        <w:tc>
          <w:tcPr>
            <w:tcW w:w="767" w:type="dxa"/>
            <w:tcMar>
              <w:left w:w="0" w:type="dxa"/>
            </w:tcMar>
            <w:vAlign w:val="center"/>
            <w:hideMark/>
          </w:tcPr>
          <w:p w:rsidR="004B3EDE" w:rsidRDefault="004B3EDE" w:rsidP="00DE1AD9">
            <w:pPr>
              <w:ind w:left="202" w:right="86"/>
              <w:rPr>
                <w:sz w:val="2"/>
                <w:szCs w:val="2"/>
              </w:rPr>
            </w:pPr>
            <w:r>
              <w:rPr>
                <w:sz w:val="2"/>
                <w:szCs w:val="2"/>
              </w:rPr>
              <w:t> </w:t>
            </w:r>
          </w:p>
        </w:tc>
        <w:tc>
          <w:tcPr>
            <w:tcW w:w="767" w:type="dxa"/>
            <w:tcMar>
              <w:left w:w="0" w:type="dxa"/>
            </w:tcMar>
            <w:vAlign w:val="center"/>
            <w:hideMark/>
          </w:tcPr>
          <w:p w:rsidR="004B3EDE" w:rsidRDefault="004B3EDE" w:rsidP="00DE1AD9">
            <w:pPr>
              <w:ind w:left="202" w:right="86"/>
              <w:rPr>
                <w:sz w:val="2"/>
                <w:szCs w:val="2"/>
              </w:rPr>
            </w:pPr>
            <w:r>
              <w:rPr>
                <w:sz w:val="2"/>
                <w:szCs w:val="2"/>
              </w:rPr>
              <w:t> </w:t>
            </w:r>
          </w:p>
        </w:tc>
      </w:tr>
      <w:tr w:rsidR="004B3EDE" w:rsidTr="00DE1AD9">
        <w:trPr>
          <w:jc w:val="center"/>
        </w:trPr>
        <w:tc>
          <w:tcPr>
            <w:tcW w:w="8459"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Year Ended June 30,</w:t>
            </w:r>
          </w:p>
        </w:tc>
        <w:tc>
          <w:tcPr>
            <w:tcW w:w="807" w:type="dxa"/>
            <w:tcMar>
              <w:top w:w="0" w:type="dxa"/>
              <w:left w:w="0" w:type="dxa"/>
              <w:bottom w:w="0" w:type="dxa"/>
              <w:right w:w="0" w:type="dxa"/>
            </w:tcMar>
            <w:vAlign w:val="bottom"/>
            <w:hideMark/>
          </w:tcPr>
          <w:p w:rsidR="004B3EDE" w:rsidRDefault="004B3EDE" w:rsidP="00DE1AD9">
            <w:pPr>
              <w:ind w:left="245" w:right="86"/>
              <w:jc w:val="right"/>
            </w:pPr>
            <w:r>
              <w:rPr>
                <w:rFonts w:ascii="Arial" w:hAnsi="Arial" w:cs="Arial"/>
                <w:b/>
                <w:bCs/>
                <w:sz w:val="15"/>
                <w:szCs w:val="15"/>
              </w:rPr>
              <w:t>2020</w:t>
            </w:r>
          </w:p>
        </w:tc>
        <w:tc>
          <w:tcPr>
            <w:tcW w:w="767" w:type="dxa"/>
            <w:tcMar>
              <w:top w:w="0" w:type="dxa"/>
              <w:left w:w="0" w:type="dxa"/>
              <w:bottom w:w="0" w:type="dxa"/>
              <w:right w:w="0" w:type="dxa"/>
            </w:tcMar>
            <w:vAlign w:val="bottom"/>
            <w:hideMark/>
          </w:tcPr>
          <w:p w:rsidR="004B3EDE" w:rsidRDefault="004B3EDE" w:rsidP="00DE1AD9">
            <w:pPr>
              <w:ind w:left="202" w:right="86"/>
              <w:jc w:val="right"/>
            </w:pPr>
            <w:r>
              <w:rPr>
                <w:rFonts w:ascii="Arial" w:hAnsi="Arial" w:cs="Arial"/>
                <w:b/>
                <w:bCs/>
                <w:sz w:val="15"/>
                <w:szCs w:val="15"/>
              </w:rPr>
              <w:t>2019</w:t>
            </w:r>
          </w:p>
        </w:tc>
        <w:tc>
          <w:tcPr>
            <w:tcW w:w="767" w:type="dxa"/>
            <w:tcMar>
              <w:top w:w="0" w:type="dxa"/>
              <w:left w:w="0" w:type="dxa"/>
              <w:bottom w:w="0" w:type="dxa"/>
              <w:right w:w="0" w:type="dxa"/>
            </w:tcMar>
            <w:vAlign w:val="bottom"/>
            <w:hideMark/>
          </w:tcPr>
          <w:p w:rsidR="004B3EDE" w:rsidRDefault="004B3EDE" w:rsidP="00DE1AD9">
            <w:pPr>
              <w:ind w:left="202" w:right="86"/>
              <w:jc w:val="right"/>
            </w:pPr>
            <w:r>
              <w:rPr>
                <w:rFonts w:ascii="Arial" w:hAnsi="Arial" w:cs="Arial"/>
                <w:b/>
                <w:bCs/>
                <w:sz w:val="15"/>
                <w:szCs w:val="15"/>
              </w:rPr>
              <w:t>2018</w:t>
            </w:r>
          </w:p>
        </w:tc>
      </w:tr>
      <w:tr w:rsidR="004B3EDE" w:rsidTr="00DE1AD9">
        <w:trPr>
          <w:trHeight w:val="75"/>
          <w:jc w:val="center"/>
        </w:trPr>
        <w:tc>
          <w:tcPr>
            <w:tcW w:w="8459" w:type="dxa"/>
            <w:tcMar>
              <w:left w:w="0" w:type="dxa"/>
            </w:tcMar>
            <w:vAlign w:val="center"/>
            <w:hideMark/>
          </w:tcPr>
          <w:p w:rsidR="004B3EDE" w:rsidRDefault="004B3EDE" w:rsidP="005E4741">
            <w:pPr>
              <w:rPr>
                <w:sz w:val="2"/>
                <w:szCs w:val="2"/>
              </w:rPr>
            </w:pPr>
            <w:r>
              <w:rPr>
                <w:sz w:val="2"/>
                <w:szCs w:val="2"/>
              </w:rPr>
              <w:t> </w:t>
            </w:r>
          </w:p>
        </w:tc>
        <w:tc>
          <w:tcPr>
            <w:tcW w:w="807" w:type="dxa"/>
            <w:tcMar>
              <w:left w:w="0" w:type="dxa"/>
            </w:tcMar>
            <w:vAlign w:val="center"/>
            <w:hideMark/>
          </w:tcPr>
          <w:p w:rsidR="004B3EDE" w:rsidRDefault="004B3EDE" w:rsidP="00DE1AD9">
            <w:pPr>
              <w:ind w:left="245" w:right="86"/>
              <w:rPr>
                <w:sz w:val="2"/>
                <w:szCs w:val="2"/>
              </w:rPr>
            </w:pPr>
            <w:r>
              <w:rPr>
                <w:sz w:val="2"/>
                <w:szCs w:val="2"/>
              </w:rPr>
              <w:t> </w:t>
            </w:r>
          </w:p>
        </w:tc>
        <w:tc>
          <w:tcPr>
            <w:tcW w:w="767" w:type="dxa"/>
            <w:tcMar>
              <w:left w:w="0" w:type="dxa"/>
            </w:tcMar>
            <w:vAlign w:val="center"/>
            <w:hideMark/>
          </w:tcPr>
          <w:p w:rsidR="004B3EDE" w:rsidRDefault="004B3EDE" w:rsidP="00DE1AD9">
            <w:pPr>
              <w:ind w:left="202" w:right="86"/>
              <w:rPr>
                <w:sz w:val="2"/>
                <w:szCs w:val="2"/>
              </w:rPr>
            </w:pPr>
            <w:r>
              <w:rPr>
                <w:sz w:val="2"/>
                <w:szCs w:val="2"/>
              </w:rPr>
              <w:t> </w:t>
            </w:r>
          </w:p>
        </w:tc>
        <w:tc>
          <w:tcPr>
            <w:tcW w:w="767" w:type="dxa"/>
            <w:tcMar>
              <w:left w:w="0" w:type="dxa"/>
            </w:tcMar>
            <w:vAlign w:val="center"/>
            <w:hideMark/>
          </w:tcPr>
          <w:p w:rsidR="004B3EDE" w:rsidRDefault="004B3EDE" w:rsidP="00DE1AD9">
            <w:pPr>
              <w:ind w:left="202" w:right="86"/>
              <w:rPr>
                <w:sz w:val="2"/>
                <w:szCs w:val="2"/>
              </w:rPr>
            </w:pPr>
            <w:r>
              <w:rPr>
                <w:sz w:val="2"/>
                <w:szCs w:val="2"/>
              </w:rPr>
              <w:t> </w:t>
            </w:r>
          </w:p>
        </w:tc>
      </w:tr>
      <w:tr w:rsidR="004B3EDE" w:rsidTr="00DE1AD9">
        <w:trPr>
          <w:jc w:val="center"/>
        </w:trPr>
        <w:tc>
          <w:tcPr>
            <w:tcW w:w="8459" w:type="dxa"/>
            <w:tcMar>
              <w:left w:w="0" w:type="dxa"/>
            </w:tcMar>
            <w:hideMark/>
          </w:tcPr>
          <w:p w:rsidR="004B3EDE" w:rsidRPr="004B3EDE" w:rsidRDefault="004B3EDE" w:rsidP="005E4741">
            <w:pPr>
              <w:pStyle w:val="NormalWeb"/>
              <w:ind w:left="240" w:hanging="240"/>
            </w:pPr>
            <w:r>
              <w:rPr>
                <w:rFonts w:ascii="Arial" w:hAnsi="Arial" w:cs="Arial"/>
                <w:sz w:val="20"/>
                <w:szCs w:val="20"/>
              </w:rPr>
              <w:t>Balance, beginning of year</w:t>
            </w:r>
          </w:p>
        </w:tc>
        <w:tc>
          <w:tcPr>
            <w:tcW w:w="807" w:type="dxa"/>
            <w:noWrap/>
            <w:tcMar>
              <w:top w:w="0" w:type="dxa"/>
              <w:left w:w="0" w:type="dxa"/>
              <w:bottom w:w="0" w:type="dxa"/>
              <w:right w:w="0" w:type="dxa"/>
            </w:tcMar>
            <w:vAlign w:val="bottom"/>
            <w:hideMark/>
          </w:tcPr>
          <w:p w:rsidR="004B3EDE" w:rsidRDefault="004B3EDE" w:rsidP="00DE1AD9">
            <w:pPr>
              <w:pStyle w:val="NormalWeb"/>
              <w:tabs>
                <w:tab w:val="right" w:pos="740"/>
                <w:tab w:val="decimal" w:pos="780"/>
              </w:tabs>
              <w:spacing w:before="0" w:beforeAutospacing="0" w:after="15" w:afterAutospacing="0"/>
              <w:ind w:left="245" w:right="86"/>
            </w:pPr>
            <w:r>
              <w:rPr>
                <w:rFonts w:ascii="Arial" w:hAnsi="Arial" w:cs="Arial"/>
                <w:b/>
                <w:bCs/>
                <w:sz w:val="20"/>
                <w:szCs w:val="20"/>
              </w:rPr>
              <w:tab/>
              <w:t>7,643</w:t>
            </w:r>
            <w:r>
              <w:rPr>
                <w:rFonts w:ascii="Arial" w:hAnsi="Arial" w:cs="Arial"/>
                <w:b/>
                <w:bCs/>
                <w:sz w:val="20"/>
                <w:szCs w:val="20"/>
              </w:rPr>
              <w:tab/>
            </w:r>
          </w:p>
        </w:tc>
        <w:tc>
          <w:tcPr>
            <w:tcW w:w="767" w:type="dxa"/>
            <w:noWrap/>
            <w:tcMar>
              <w:top w:w="0" w:type="dxa"/>
              <w:left w:w="0" w:type="dxa"/>
              <w:bottom w:w="0" w:type="dxa"/>
              <w:right w:w="0" w:type="dxa"/>
            </w:tcMar>
            <w:vAlign w:val="bottom"/>
            <w:hideMark/>
          </w:tcPr>
          <w:p w:rsidR="004B3EDE" w:rsidRDefault="004B3EDE" w:rsidP="00DE1AD9">
            <w:pPr>
              <w:pStyle w:val="NormalWeb"/>
              <w:tabs>
                <w:tab w:val="right" w:pos="700"/>
                <w:tab w:val="decimal" w:pos="740"/>
              </w:tabs>
              <w:spacing w:before="0" w:beforeAutospacing="0" w:after="15" w:afterAutospacing="0"/>
              <w:ind w:left="202" w:right="86"/>
            </w:pPr>
            <w:r>
              <w:rPr>
                <w:rFonts w:ascii="Arial" w:hAnsi="Arial" w:cs="Arial"/>
                <w:sz w:val="20"/>
                <w:szCs w:val="20"/>
              </w:rPr>
              <w:tab/>
              <w:t>7,677</w:t>
            </w:r>
            <w:r>
              <w:rPr>
                <w:rFonts w:ascii="Arial" w:hAnsi="Arial" w:cs="Arial"/>
                <w:sz w:val="20"/>
                <w:szCs w:val="20"/>
              </w:rPr>
              <w:tab/>
            </w:r>
          </w:p>
        </w:tc>
        <w:tc>
          <w:tcPr>
            <w:tcW w:w="767" w:type="dxa"/>
            <w:noWrap/>
            <w:tcMar>
              <w:top w:w="0" w:type="dxa"/>
              <w:left w:w="0" w:type="dxa"/>
              <w:bottom w:w="0" w:type="dxa"/>
              <w:right w:w="0" w:type="dxa"/>
            </w:tcMar>
            <w:vAlign w:val="bottom"/>
            <w:hideMark/>
          </w:tcPr>
          <w:p w:rsidR="004B3EDE" w:rsidRDefault="004B3EDE" w:rsidP="00DE1AD9">
            <w:pPr>
              <w:pStyle w:val="NormalWeb"/>
              <w:tabs>
                <w:tab w:val="right" w:pos="700"/>
                <w:tab w:val="decimal" w:pos="740"/>
              </w:tabs>
              <w:spacing w:before="0" w:beforeAutospacing="0" w:after="15" w:afterAutospacing="0"/>
              <w:ind w:left="202" w:right="86"/>
            </w:pPr>
            <w:r>
              <w:rPr>
                <w:rFonts w:ascii="Arial" w:hAnsi="Arial" w:cs="Arial"/>
                <w:sz w:val="20"/>
                <w:szCs w:val="20"/>
              </w:rPr>
              <w:tab/>
              <w:t>7,708</w:t>
            </w:r>
            <w:r>
              <w:rPr>
                <w:rFonts w:ascii="Arial" w:hAnsi="Arial" w:cs="Arial"/>
                <w:sz w:val="20"/>
                <w:szCs w:val="20"/>
              </w:rPr>
              <w:tab/>
            </w:r>
          </w:p>
        </w:tc>
      </w:tr>
      <w:tr w:rsidR="004B3EDE" w:rsidTr="00DE1AD9">
        <w:trPr>
          <w:jc w:val="center"/>
        </w:trPr>
        <w:tc>
          <w:tcPr>
            <w:tcW w:w="8459" w:type="dxa"/>
            <w:tcMar>
              <w:left w:w="0" w:type="dxa"/>
            </w:tcMar>
            <w:hideMark/>
          </w:tcPr>
          <w:p w:rsidR="004B3EDE" w:rsidRDefault="004B3EDE" w:rsidP="005E4741">
            <w:pPr>
              <w:pStyle w:val="NormalWeb"/>
              <w:ind w:left="480" w:hanging="240"/>
            </w:pPr>
            <w:r>
              <w:rPr>
                <w:rFonts w:ascii="Arial" w:hAnsi="Arial" w:cs="Arial"/>
                <w:sz w:val="20"/>
                <w:szCs w:val="20"/>
              </w:rPr>
              <w:t>Issued</w:t>
            </w:r>
          </w:p>
        </w:tc>
        <w:tc>
          <w:tcPr>
            <w:tcW w:w="807" w:type="dxa"/>
            <w:noWrap/>
            <w:tcMar>
              <w:top w:w="0" w:type="dxa"/>
              <w:left w:w="0" w:type="dxa"/>
              <w:bottom w:w="0" w:type="dxa"/>
              <w:right w:w="0" w:type="dxa"/>
            </w:tcMar>
            <w:vAlign w:val="bottom"/>
            <w:hideMark/>
          </w:tcPr>
          <w:p w:rsidR="004B3EDE" w:rsidRDefault="004B3EDE" w:rsidP="00DE1AD9">
            <w:pPr>
              <w:pStyle w:val="NormalWeb"/>
              <w:tabs>
                <w:tab w:val="right" w:pos="740"/>
                <w:tab w:val="decimal" w:pos="780"/>
              </w:tabs>
              <w:spacing w:before="0" w:beforeAutospacing="0" w:after="15" w:afterAutospacing="0"/>
              <w:ind w:left="245" w:right="86"/>
            </w:pPr>
            <w:r>
              <w:rPr>
                <w:rFonts w:ascii="Arial" w:hAnsi="Arial" w:cs="Arial"/>
                <w:b/>
                <w:bCs/>
                <w:sz w:val="20"/>
                <w:szCs w:val="20"/>
              </w:rPr>
              <w:tab/>
              <w:t>54</w:t>
            </w:r>
            <w:r>
              <w:rPr>
                <w:rFonts w:ascii="Arial" w:hAnsi="Arial" w:cs="Arial"/>
                <w:b/>
                <w:bCs/>
                <w:sz w:val="20"/>
                <w:szCs w:val="20"/>
              </w:rPr>
              <w:tab/>
            </w:r>
          </w:p>
        </w:tc>
        <w:tc>
          <w:tcPr>
            <w:tcW w:w="767" w:type="dxa"/>
            <w:noWrap/>
            <w:tcMar>
              <w:top w:w="0" w:type="dxa"/>
              <w:left w:w="0" w:type="dxa"/>
              <w:bottom w:w="0" w:type="dxa"/>
              <w:right w:w="0" w:type="dxa"/>
            </w:tcMar>
            <w:vAlign w:val="bottom"/>
            <w:hideMark/>
          </w:tcPr>
          <w:p w:rsidR="004B3EDE" w:rsidRDefault="004B3EDE" w:rsidP="00DE1AD9">
            <w:pPr>
              <w:pStyle w:val="NormalWeb"/>
              <w:tabs>
                <w:tab w:val="right" w:pos="700"/>
                <w:tab w:val="decimal" w:pos="740"/>
              </w:tabs>
              <w:spacing w:before="0" w:beforeAutospacing="0" w:after="15" w:afterAutospacing="0"/>
              <w:ind w:left="202" w:right="86"/>
            </w:pPr>
            <w:r>
              <w:rPr>
                <w:rFonts w:ascii="Arial" w:hAnsi="Arial" w:cs="Arial"/>
                <w:sz w:val="20"/>
                <w:szCs w:val="20"/>
              </w:rPr>
              <w:tab/>
              <w:t>116</w:t>
            </w:r>
            <w:r>
              <w:rPr>
                <w:rFonts w:ascii="Arial" w:hAnsi="Arial" w:cs="Arial"/>
                <w:sz w:val="20"/>
                <w:szCs w:val="20"/>
              </w:rPr>
              <w:tab/>
            </w:r>
          </w:p>
        </w:tc>
        <w:tc>
          <w:tcPr>
            <w:tcW w:w="767" w:type="dxa"/>
            <w:noWrap/>
            <w:tcMar>
              <w:top w:w="0" w:type="dxa"/>
              <w:left w:w="0" w:type="dxa"/>
              <w:bottom w:w="0" w:type="dxa"/>
              <w:right w:w="0" w:type="dxa"/>
            </w:tcMar>
            <w:vAlign w:val="bottom"/>
            <w:hideMark/>
          </w:tcPr>
          <w:p w:rsidR="004B3EDE" w:rsidRDefault="004B3EDE" w:rsidP="00DE1AD9">
            <w:pPr>
              <w:pStyle w:val="NormalWeb"/>
              <w:tabs>
                <w:tab w:val="right" w:pos="700"/>
                <w:tab w:val="decimal" w:pos="740"/>
              </w:tabs>
              <w:spacing w:before="0" w:beforeAutospacing="0" w:after="15" w:afterAutospacing="0"/>
              <w:ind w:left="202" w:right="86"/>
            </w:pPr>
            <w:r>
              <w:rPr>
                <w:rFonts w:ascii="Arial" w:hAnsi="Arial" w:cs="Arial"/>
                <w:sz w:val="20"/>
                <w:szCs w:val="20"/>
              </w:rPr>
              <w:tab/>
              <w:t>68</w:t>
            </w:r>
            <w:r>
              <w:rPr>
                <w:rFonts w:ascii="Arial" w:hAnsi="Arial" w:cs="Arial"/>
                <w:sz w:val="20"/>
                <w:szCs w:val="20"/>
              </w:rPr>
              <w:tab/>
            </w:r>
          </w:p>
        </w:tc>
      </w:tr>
      <w:tr w:rsidR="004B3EDE" w:rsidTr="00DE1AD9">
        <w:trPr>
          <w:jc w:val="center"/>
        </w:trPr>
        <w:tc>
          <w:tcPr>
            <w:tcW w:w="8459" w:type="dxa"/>
            <w:tcMar>
              <w:left w:w="0" w:type="dxa"/>
            </w:tcMar>
            <w:hideMark/>
          </w:tcPr>
          <w:p w:rsidR="004B3EDE" w:rsidRDefault="004B3EDE" w:rsidP="005E4741">
            <w:pPr>
              <w:pStyle w:val="NormalWeb"/>
              <w:ind w:left="480" w:hanging="240"/>
            </w:pPr>
            <w:r>
              <w:rPr>
                <w:rFonts w:ascii="Arial" w:hAnsi="Arial" w:cs="Arial"/>
                <w:sz w:val="20"/>
                <w:szCs w:val="20"/>
              </w:rPr>
              <w:t>Repurchased</w:t>
            </w:r>
          </w:p>
        </w:tc>
        <w:tc>
          <w:tcPr>
            <w:tcW w:w="807" w:type="dxa"/>
            <w:noWrap/>
            <w:tcMar>
              <w:top w:w="0" w:type="dxa"/>
              <w:left w:w="0" w:type="dxa"/>
              <w:bottom w:w="0" w:type="dxa"/>
              <w:right w:w="0" w:type="dxa"/>
            </w:tcMar>
            <w:vAlign w:val="bottom"/>
            <w:hideMark/>
          </w:tcPr>
          <w:p w:rsidR="004B3EDE" w:rsidRDefault="004B3EDE" w:rsidP="00DE1AD9">
            <w:pPr>
              <w:pStyle w:val="NormalWeb"/>
              <w:tabs>
                <w:tab w:val="right" w:pos="740"/>
                <w:tab w:val="decimal" w:pos="780"/>
              </w:tabs>
              <w:spacing w:before="0" w:beforeAutospacing="0" w:after="15" w:afterAutospacing="0"/>
              <w:ind w:left="245" w:right="86"/>
            </w:pPr>
            <w:r>
              <w:rPr>
                <w:rFonts w:ascii="Arial" w:hAnsi="Arial" w:cs="Arial"/>
                <w:b/>
                <w:bCs/>
                <w:sz w:val="20"/>
                <w:szCs w:val="20"/>
              </w:rPr>
              <w:tab/>
              <w:t>(126</w:t>
            </w:r>
            <w:r>
              <w:rPr>
                <w:rFonts w:ascii="Arial" w:hAnsi="Arial" w:cs="Arial"/>
                <w:b/>
                <w:bCs/>
                <w:sz w:val="20"/>
                <w:szCs w:val="20"/>
              </w:rPr>
              <w:tab/>
              <w:t>)</w:t>
            </w:r>
          </w:p>
        </w:tc>
        <w:tc>
          <w:tcPr>
            <w:tcW w:w="767" w:type="dxa"/>
            <w:noWrap/>
            <w:tcMar>
              <w:top w:w="0" w:type="dxa"/>
              <w:left w:w="0" w:type="dxa"/>
              <w:bottom w:w="0" w:type="dxa"/>
              <w:right w:w="0" w:type="dxa"/>
            </w:tcMar>
            <w:vAlign w:val="bottom"/>
            <w:hideMark/>
          </w:tcPr>
          <w:p w:rsidR="004B3EDE" w:rsidRDefault="004B3EDE" w:rsidP="00DE1AD9">
            <w:pPr>
              <w:pStyle w:val="NormalWeb"/>
              <w:tabs>
                <w:tab w:val="right" w:pos="700"/>
                <w:tab w:val="decimal" w:pos="740"/>
              </w:tabs>
              <w:spacing w:before="0" w:beforeAutospacing="0" w:after="15" w:afterAutospacing="0"/>
              <w:ind w:left="202" w:right="86"/>
            </w:pPr>
            <w:r>
              <w:rPr>
                <w:rFonts w:ascii="Arial" w:hAnsi="Arial" w:cs="Arial"/>
                <w:sz w:val="20"/>
                <w:szCs w:val="20"/>
              </w:rPr>
              <w:tab/>
              <w:t>(150</w:t>
            </w:r>
            <w:r>
              <w:rPr>
                <w:rFonts w:ascii="Arial" w:hAnsi="Arial" w:cs="Arial"/>
                <w:sz w:val="20"/>
                <w:szCs w:val="20"/>
              </w:rPr>
              <w:tab/>
              <w:t>)</w:t>
            </w:r>
          </w:p>
        </w:tc>
        <w:tc>
          <w:tcPr>
            <w:tcW w:w="767" w:type="dxa"/>
            <w:noWrap/>
            <w:tcMar>
              <w:top w:w="0" w:type="dxa"/>
              <w:left w:w="0" w:type="dxa"/>
              <w:bottom w:w="0" w:type="dxa"/>
              <w:right w:w="0" w:type="dxa"/>
            </w:tcMar>
            <w:vAlign w:val="bottom"/>
            <w:hideMark/>
          </w:tcPr>
          <w:p w:rsidR="004B3EDE" w:rsidRDefault="004B3EDE" w:rsidP="00DE1AD9">
            <w:pPr>
              <w:pStyle w:val="NormalWeb"/>
              <w:tabs>
                <w:tab w:val="right" w:pos="700"/>
                <w:tab w:val="decimal" w:pos="740"/>
              </w:tabs>
              <w:spacing w:before="0" w:beforeAutospacing="0" w:after="15" w:afterAutospacing="0"/>
              <w:ind w:left="202" w:right="86"/>
            </w:pPr>
            <w:r>
              <w:rPr>
                <w:rFonts w:ascii="Arial" w:hAnsi="Arial" w:cs="Arial"/>
                <w:sz w:val="20"/>
                <w:szCs w:val="20"/>
              </w:rPr>
              <w:tab/>
              <w:t>(99</w:t>
            </w:r>
            <w:r>
              <w:rPr>
                <w:rFonts w:ascii="Arial" w:hAnsi="Arial" w:cs="Arial"/>
                <w:sz w:val="20"/>
                <w:szCs w:val="20"/>
              </w:rPr>
              <w:tab/>
              <w:t>)</w:t>
            </w:r>
          </w:p>
        </w:tc>
      </w:tr>
      <w:tr w:rsidR="004B3EDE" w:rsidTr="00DE1AD9">
        <w:trPr>
          <w:jc w:val="center"/>
        </w:trPr>
        <w:tc>
          <w:tcPr>
            <w:tcW w:w="9266" w:type="dxa"/>
            <w:gridSpan w:val="2"/>
            <w:tcMar>
              <w:top w:w="0" w:type="dxa"/>
              <w:left w:w="0" w:type="dxa"/>
              <w:bottom w:w="0" w:type="dxa"/>
              <w:right w:w="0" w:type="dxa"/>
            </w:tcMar>
            <w:vAlign w:val="bottom"/>
            <w:hideMark/>
          </w:tcPr>
          <w:p w:rsidR="004B3EDE" w:rsidRDefault="004B3EDE" w:rsidP="00DE1AD9">
            <w:pPr>
              <w:pStyle w:val="rrdsinglerule"/>
              <w:ind w:right="86"/>
            </w:pPr>
            <w:r>
              <w:t> </w:t>
            </w:r>
          </w:p>
        </w:tc>
        <w:tc>
          <w:tcPr>
            <w:tcW w:w="767" w:type="dxa"/>
            <w:tcMar>
              <w:top w:w="0" w:type="dxa"/>
              <w:left w:w="0" w:type="dxa"/>
              <w:bottom w:w="0" w:type="dxa"/>
              <w:right w:w="0" w:type="dxa"/>
            </w:tcMar>
            <w:vAlign w:val="bottom"/>
            <w:hideMark/>
          </w:tcPr>
          <w:p w:rsidR="004B3EDE" w:rsidRDefault="004B3EDE" w:rsidP="00DE1AD9">
            <w:pPr>
              <w:pStyle w:val="rrdsinglerule"/>
              <w:ind w:left="202" w:right="86"/>
            </w:pPr>
            <w:r>
              <w:t> </w:t>
            </w:r>
          </w:p>
        </w:tc>
        <w:tc>
          <w:tcPr>
            <w:tcW w:w="767" w:type="dxa"/>
            <w:tcMar>
              <w:top w:w="0" w:type="dxa"/>
              <w:left w:w="0" w:type="dxa"/>
              <w:bottom w:w="0" w:type="dxa"/>
              <w:right w:w="0" w:type="dxa"/>
            </w:tcMar>
            <w:vAlign w:val="bottom"/>
            <w:hideMark/>
          </w:tcPr>
          <w:p w:rsidR="004B3EDE" w:rsidRDefault="004B3EDE" w:rsidP="00DE1AD9">
            <w:pPr>
              <w:pStyle w:val="rrdsinglerule"/>
              <w:ind w:left="202" w:right="86"/>
            </w:pPr>
            <w:r>
              <w:t> </w:t>
            </w:r>
          </w:p>
        </w:tc>
      </w:tr>
      <w:tr w:rsidR="004B3EDE" w:rsidTr="00DE1AD9">
        <w:trPr>
          <w:jc w:val="center"/>
        </w:trPr>
        <w:tc>
          <w:tcPr>
            <w:tcW w:w="8459" w:type="dxa"/>
            <w:tcMar>
              <w:left w:w="0" w:type="dxa"/>
            </w:tcMar>
            <w:hideMark/>
          </w:tcPr>
          <w:p w:rsidR="004B3EDE" w:rsidRDefault="004B3EDE" w:rsidP="005E4741">
            <w:pPr>
              <w:pStyle w:val="NormalWeb"/>
              <w:ind w:left="240" w:hanging="240"/>
            </w:pPr>
            <w:r>
              <w:rPr>
                <w:rFonts w:ascii="Arial" w:hAnsi="Arial" w:cs="Arial"/>
                <w:sz w:val="20"/>
                <w:szCs w:val="20"/>
              </w:rPr>
              <w:t>Balance, end of year</w:t>
            </w:r>
          </w:p>
        </w:tc>
        <w:tc>
          <w:tcPr>
            <w:tcW w:w="807" w:type="dxa"/>
            <w:noWrap/>
            <w:tcMar>
              <w:top w:w="0" w:type="dxa"/>
              <w:left w:w="0" w:type="dxa"/>
              <w:bottom w:w="0" w:type="dxa"/>
              <w:right w:w="0" w:type="dxa"/>
            </w:tcMar>
            <w:vAlign w:val="bottom"/>
            <w:hideMark/>
          </w:tcPr>
          <w:p w:rsidR="004B3EDE" w:rsidRDefault="004B3EDE" w:rsidP="00DE1AD9">
            <w:pPr>
              <w:pStyle w:val="NormalWeb"/>
              <w:tabs>
                <w:tab w:val="right" w:pos="740"/>
                <w:tab w:val="decimal" w:pos="780"/>
              </w:tabs>
              <w:spacing w:before="0" w:beforeAutospacing="0" w:after="15" w:afterAutospacing="0"/>
              <w:ind w:left="245" w:right="86"/>
            </w:pPr>
            <w:r>
              <w:rPr>
                <w:rFonts w:ascii="Arial" w:hAnsi="Arial" w:cs="Arial"/>
                <w:b/>
                <w:bCs/>
                <w:sz w:val="20"/>
                <w:szCs w:val="20"/>
              </w:rPr>
              <w:tab/>
              <w:t>7,571</w:t>
            </w:r>
            <w:r>
              <w:rPr>
                <w:rFonts w:ascii="Arial" w:hAnsi="Arial" w:cs="Arial"/>
                <w:b/>
                <w:bCs/>
                <w:sz w:val="20"/>
                <w:szCs w:val="20"/>
              </w:rPr>
              <w:tab/>
            </w:r>
          </w:p>
        </w:tc>
        <w:tc>
          <w:tcPr>
            <w:tcW w:w="767" w:type="dxa"/>
            <w:noWrap/>
            <w:tcMar>
              <w:top w:w="0" w:type="dxa"/>
              <w:left w:w="0" w:type="dxa"/>
              <w:bottom w:w="0" w:type="dxa"/>
              <w:right w:w="0" w:type="dxa"/>
            </w:tcMar>
            <w:vAlign w:val="bottom"/>
            <w:hideMark/>
          </w:tcPr>
          <w:p w:rsidR="004B3EDE" w:rsidRDefault="004B3EDE" w:rsidP="00DE1AD9">
            <w:pPr>
              <w:pStyle w:val="NormalWeb"/>
              <w:tabs>
                <w:tab w:val="right" w:pos="700"/>
                <w:tab w:val="decimal" w:pos="740"/>
              </w:tabs>
              <w:spacing w:before="0" w:beforeAutospacing="0" w:after="15" w:afterAutospacing="0"/>
              <w:ind w:left="202" w:right="86"/>
            </w:pPr>
            <w:r>
              <w:rPr>
                <w:rFonts w:ascii="Arial" w:hAnsi="Arial" w:cs="Arial"/>
                <w:sz w:val="20"/>
                <w:szCs w:val="20"/>
              </w:rPr>
              <w:tab/>
              <w:t>7,643</w:t>
            </w:r>
            <w:r>
              <w:rPr>
                <w:rFonts w:ascii="Arial" w:hAnsi="Arial" w:cs="Arial"/>
                <w:sz w:val="20"/>
                <w:szCs w:val="20"/>
              </w:rPr>
              <w:tab/>
            </w:r>
          </w:p>
        </w:tc>
        <w:tc>
          <w:tcPr>
            <w:tcW w:w="767" w:type="dxa"/>
            <w:noWrap/>
            <w:tcMar>
              <w:top w:w="0" w:type="dxa"/>
              <w:left w:w="0" w:type="dxa"/>
              <w:bottom w:w="0" w:type="dxa"/>
              <w:right w:w="0" w:type="dxa"/>
            </w:tcMar>
            <w:vAlign w:val="bottom"/>
            <w:hideMark/>
          </w:tcPr>
          <w:p w:rsidR="004B3EDE" w:rsidRDefault="004B3EDE" w:rsidP="00DE1AD9">
            <w:pPr>
              <w:pStyle w:val="NormalWeb"/>
              <w:tabs>
                <w:tab w:val="right" w:pos="700"/>
                <w:tab w:val="decimal" w:pos="740"/>
              </w:tabs>
              <w:spacing w:before="0" w:beforeAutospacing="0" w:after="15" w:afterAutospacing="0"/>
              <w:ind w:left="202" w:right="86"/>
            </w:pPr>
            <w:r>
              <w:rPr>
                <w:rFonts w:ascii="Arial" w:hAnsi="Arial" w:cs="Arial"/>
                <w:sz w:val="20"/>
                <w:szCs w:val="20"/>
              </w:rPr>
              <w:tab/>
              <w:t>7,677</w:t>
            </w:r>
            <w:r>
              <w:rPr>
                <w:rFonts w:ascii="Arial" w:hAnsi="Arial" w:cs="Arial"/>
                <w:sz w:val="20"/>
                <w:szCs w:val="20"/>
              </w:rPr>
              <w:tab/>
            </w:r>
          </w:p>
        </w:tc>
      </w:tr>
      <w:tr w:rsidR="004B3EDE" w:rsidTr="00DE1AD9">
        <w:trPr>
          <w:jc w:val="center"/>
        </w:trPr>
        <w:tc>
          <w:tcPr>
            <w:tcW w:w="8459" w:type="dxa"/>
            <w:tcMar>
              <w:top w:w="0" w:type="dxa"/>
              <w:left w:w="0" w:type="dxa"/>
              <w:bottom w:w="0" w:type="dxa"/>
              <w:right w:w="0" w:type="dxa"/>
            </w:tcMar>
            <w:vAlign w:val="bottom"/>
            <w:hideMark/>
          </w:tcPr>
          <w:p w:rsidR="004B3EDE" w:rsidRDefault="004B3EDE" w:rsidP="005E4741">
            <w:pPr>
              <w:pStyle w:val="la2"/>
            </w:pPr>
            <w:r>
              <w:t> </w:t>
            </w:r>
          </w:p>
        </w:tc>
        <w:tc>
          <w:tcPr>
            <w:tcW w:w="807" w:type="dxa"/>
            <w:tcMar>
              <w:top w:w="0" w:type="dxa"/>
              <w:left w:w="0" w:type="dxa"/>
              <w:bottom w:w="0" w:type="dxa"/>
              <w:right w:w="0" w:type="dxa"/>
            </w:tcMar>
            <w:vAlign w:val="bottom"/>
            <w:hideMark/>
          </w:tcPr>
          <w:p w:rsidR="004B3EDE" w:rsidRDefault="004B3EDE" w:rsidP="00DE1AD9">
            <w:pPr>
              <w:pStyle w:val="rrddoublerule"/>
              <w:ind w:left="245" w:right="86"/>
            </w:pPr>
            <w:r>
              <w:t> </w:t>
            </w:r>
          </w:p>
        </w:tc>
        <w:tc>
          <w:tcPr>
            <w:tcW w:w="767" w:type="dxa"/>
            <w:tcMar>
              <w:top w:w="0" w:type="dxa"/>
              <w:left w:w="0" w:type="dxa"/>
              <w:bottom w:w="0" w:type="dxa"/>
              <w:right w:w="0" w:type="dxa"/>
            </w:tcMar>
            <w:vAlign w:val="bottom"/>
            <w:hideMark/>
          </w:tcPr>
          <w:p w:rsidR="004B3EDE" w:rsidRDefault="004B3EDE" w:rsidP="00DE1AD9">
            <w:pPr>
              <w:pStyle w:val="rrddoublerule"/>
              <w:ind w:left="202" w:right="86"/>
            </w:pPr>
            <w:r>
              <w:t> </w:t>
            </w:r>
          </w:p>
        </w:tc>
        <w:tc>
          <w:tcPr>
            <w:tcW w:w="767" w:type="dxa"/>
            <w:tcMar>
              <w:top w:w="0" w:type="dxa"/>
              <w:left w:w="0" w:type="dxa"/>
              <w:bottom w:w="0" w:type="dxa"/>
              <w:right w:w="0" w:type="dxa"/>
            </w:tcMar>
            <w:vAlign w:val="bottom"/>
            <w:hideMark/>
          </w:tcPr>
          <w:p w:rsidR="004B3EDE" w:rsidRDefault="004B3EDE" w:rsidP="00DE1AD9">
            <w:pPr>
              <w:pStyle w:val="rrddoublerule"/>
              <w:ind w:left="202" w:right="86"/>
            </w:pPr>
            <w:r>
              <w:t> </w:t>
            </w:r>
          </w:p>
        </w:tc>
      </w:tr>
    </w:tbl>
    <w:p w:rsidR="004B3EDE" w:rsidRDefault="004B3EDE" w:rsidP="004B3EDE">
      <w:pPr>
        <w:pStyle w:val="NormalWeb"/>
        <w:keepNext/>
        <w:spacing w:before="270" w:beforeAutospacing="0" w:after="0" w:afterAutospacing="0"/>
        <w:jc w:val="both"/>
      </w:pPr>
      <w:r>
        <w:rPr>
          <w:rFonts w:ascii="Arial" w:hAnsi="Arial" w:cs="Arial"/>
          <w:b/>
          <w:bCs/>
          <w:sz w:val="20"/>
          <w:szCs w:val="20"/>
        </w:rPr>
        <w:t xml:space="preserve">Share Repurchases </w:t>
      </w:r>
    </w:p>
    <w:p w:rsidR="004B3EDE" w:rsidRDefault="004B3EDE" w:rsidP="004B3EDE">
      <w:pPr>
        <w:pStyle w:val="NormalWeb"/>
        <w:spacing w:before="180" w:beforeAutospacing="0" w:after="0" w:afterAutospacing="0"/>
        <w:jc w:val="both"/>
      </w:pPr>
      <w:r>
        <w:rPr>
          <w:rFonts w:ascii="Arial" w:hAnsi="Arial" w:cs="Arial"/>
          <w:sz w:val="20"/>
          <w:szCs w:val="20"/>
        </w:rPr>
        <w:t xml:space="preserve">On September 20, 2016, our Board of Directors approved a share repurchase program authorizing up to $40.0 billion in share repurchases. This share repurchase program commenced in December 2016 and was completed in February 2020. </w:t>
      </w:r>
    </w:p>
    <w:p w:rsidR="004B3EDE" w:rsidRDefault="004B3EDE" w:rsidP="004B3EDE">
      <w:pPr>
        <w:pStyle w:val="NormalWeb"/>
        <w:spacing w:before="180" w:beforeAutospacing="0" w:after="0" w:afterAutospacing="0"/>
        <w:jc w:val="both"/>
      </w:pPr>
      <w:r>
        <w:rPr>
          <w:rFonts w:ascii="Arial" w:hAnsi="Arial" w:cs="Arial"/>
          <w:sz w:val="20"/>
          <w:szCs w:val="20"/>
        </w:rPr>
        <w:t xml:space="preserve">On September 18, 2019, our Board of Directors approved a share repurchase program authorizing up to $40.0 billion in share repurchases. This share repurchase program commenced in February 2020, following completion of the program approved on September 20, 2016, has no expiration date, and may be terminated at any time. As of June 30, 2020, $31.7 billion remained of this $40.0 billion share repurchase program.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We repurchased the following shares of common stock under the share repurchase programs: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5380"/>
        <w:gridCol w:w="760"/>
        <w:gridCol w:w="1120"/>
        <w:gridCol w:w="760"/>
        <w:gridCol w:w="1060"/>
        <w:gridCol w:w="760"/>
        <w:gridCol w:w="960"/>
      </w:tblGrid>
      <w:tr w:rsidR="004B3EDE" w:rsidTr="00DE1AD9">
        <w:trPr>
          <w:tblHeader/>
          <w:jc w:val="center"/>
        </w:trPr>
        <w:tc>
          <w:tcPr>
            <w:tcW w:w="538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760" w:type="dxa"/>
            <w:tcMar>
              <w:top w:w="0" w:type="dxa"/>
              <w:left w:w="0" w:type="dxa"/>
              <w:bottom w:w="0" w:type="dxa"/>
              <w:right w:w="0" w:type="dxa"/>
            </w:tcMar>
            <w:vAlign w:val="bottom"/>
            <w:hideMark/>
          </w:tcPr>
          <w:p w:rsidR="004B3EDE" w:rsidRDefault="004B3EDE" w:rsidP="00B9065B">
            <w:pPr>
              <w:ind w:right="72"/>
              <w:jc w:val="right"/>
            </w:pPr>
            <w:r>
              <w:rPr>
                <w:rFonts w:ascii="Arial" w:hAnsi="Arial" w:cs="Arial"/>
                <w:b/>
                <w:bCs/>
                <w:sz w:val="15"/>
                <w:szCs w:val="15"/>
              </w:rPr>
              <w:t>Shares</w:t>
            </w:r>
          </w:p>
        </w:tc>
        <w:tc>
          <w:tcPr>
            <w:tcW w:w="1120" w:type="dxa"/>
            <w:tcMar>
              <w:top w:w="0" w:type="dxa"/>
              <w:left w:w="0" w:type="dxa"/>
              <w:bottom w:w="0" w:type="dxa"/>
              <w:right w:w="0" w:type="dxa"/>
            </w:tcMar>
            <w:vAlign w:val="bottom"/>
            <w:hideMark/>
          </w:tcPr>
          <w:p w:rsidR="004B3EDE" w:rsidRDefault="004B3EDE" w:rsidP="00B9065B">
            <w:pPr>
              <w:ind w:right="72"/>
              <w:jc w:val="right"/>
            </w:pPr>
            <w:r>
              <w:rPr>
                <w:rFonts w:ascii="Arial" w:hAnsi="Arial" w:cs="Arial"/>
                <w:b/>
                <w:bCs/>
                <w:sz w:val="15"/>
                <w:szCs w:val="15"/>
              </w:rPr>
              <w:t>Amount</w:t>
            </w:r>
          </w:p>
        </w:tc>
        <w:tc>
          <w:tcPr>
            <w:tcW w:w="760" w:type="dxa"/>
            <w:tcMar>
              <w:top w:w="0" w:type="dxa"/>
              <w:left w:w="0" w:type="dxa"/>
              <w:bottom w:w="0" w:type="dxa"/>
              <w:right w:w="0" w:type="dxa"/>
            </w:tcMar>
            <w:vAlign w:val="bottom"/>
            <w:hideMark/>
          </w:tcPr>
          <w:p w:rsidR="004B3EDE" w:rsidRDefault="004B3EDE" w:rsidP="00B9065B">
            <w:pPr>
              <w:ind w:right="72"/>
              <w:jc w:val="right"/>
            </w:pPr>
            <w:r>
              <w:rPr>
                <w:rFonts w:ascii="Arial" w:hAnsi="Arial" w:cs="Arial"/>
                <w:b/>
                <w:bCs/>
                <w:sz w:val="15"/>
                <w:szCs w:val="15"/>
              </w:rPr>
              <w:t>Shares</w:t>
            </w:r>
          </w:p>
        </w:tc>
        <w:tc>
          <w:tcPr>
            <w:tcW w:w="1060" w:type="dxa"/>
            <w:tcMar>
              <w:top w:w="0" w:type="dxa"/>
              <w:left w:w="0" w:type="dxa"/>
              <w:bottom w:w="0" w:type="dxa"/>
              <w:right w:w="0" w:type="dxa"/>
            </w:tcMar>
            <w:vAlign w:val="bottom"/>
            <w:hideMark/>
          </w:tcPr>
          <w:p w:rsidR="004B3EDE" w:rsidRDefault="004B3EDE" w:rsidP="00B9065B">
            <w:pPr>
              <w:ind w:right="72"/>
              <w:jc w:val="right"/>
            </w:pPr>
            <w:r>
              <w:rPr>
                <w:rFonts w:ascii="Arial" w:hAnsi="Arial" w:cs="Arial"/>
                <w:b/>
                <w:bCs/>
                <w:sz w:val="15"/>
                <w:szCs w:val="15"/>
              </w:rPr>
              <w:t>Amount</w:t>
            </w:r>
          </w:p>
        </w:tc>
        <w:tc>
          <w:tcPr>
            <w:tcW w:w="760" w:type="dxa"/>
            <w:tcMar>
              <w:top w:w="0" w:type="dxa"/>
              <w:left w:w="0" w:type="dxa"/>
              <w:bottom w:w="0" w:type="dxa"/>
              <w:right w:w="0" w:type="dxa"/>
            </w:tcMar>
            <w:vAlign w:val="bottom"/>
            <w:hideMark/>
          </w:tcPr>
          <w:p w:rsidR="004B3EDE" w:rsidRDefault="004B3EDE" w:rsidP="00B9065B">
            <w:pPr>
              <w:ind w:right="72"/>
              <w:jc w:val="right"/>
            </w:pPr>
            <w:r>
              <w:rPr>
                <w:rFonts w:ascii="Arial" w:hAnsi="Arial" w:cs="Arial"/>
                <w:b/>
                <w:bCs/>
                <w:sz w:val="15"/>
                <w:szCs w:val="15"/>
              </w:rPr>
              <w:t>Shares</w:t>
            </w:r>
          </w:p>
        </w:tc>
        <w:tc>
          <w:tcPr>
            <w:tcW w:w="960" w:type="dxa"/>
            <w:tcMar>
              <w:top w:w="0" w:type="dxa"/>
              <w:left w:w="0" w:type="dxa"/>
              <w:bottom w:w="0" w:type="dxa"/>
              <w:right w:w="0" w:type="dxa"/>
            </w:tcMar>
            <w:vAlign w:val="bottom"/>
            <w:hideMark/>
          </w:tcPr>
          <w:p w:rsidR="004B3EDE" w:rsidRDefault="004B3EDE" w:rsidP="00B9065B">
            <w:pPr>
              <w:ind w:right="72"/>
              <w:jc w:val="right"/>
            </w:pPr>
            <w:r>
              <w:rPr>
                <w:rFonts w:ascii="Arial" w:hAnsi="Arial" w:cs="Arial"/>
                <w:b/>
                <w:bCs/>
                <w:sz w:val="15"/>
                <w:szCs w:val="15"/>
              </w:rPr>
              <w:t>Amount</w:t>
            </w:r>
          </w:p>
        </w:tc>
      </w:tr>
      <w:tr w:rsidR="004B3EDE" w:rsidTr="00DE1AD9">
        <w:trPr>
          <w:jc w:val="center"/>
        </w:trPr>
        <w:tc>
          <w:tcPr>
            <w:tcW w:w="10800" w:type="dxa"/>
            <w:gridSpan w:val="7"/>
            <w:tcMar>
              <w:top w:w="0" w:type="dxa"/>
              <w:left w:w="0" w:type="dxa"/>
              <w:bottom w:w="0" w:type="dxa"/>
              <w:right w:w="0" w:type="dxa"/>
            </w:tcMar>
            <w:vAlign w:val="bottom"/>
            <w:hideMark/>
          </w:tcPr>
          <w:p w:rsidR="004B3EDE" w:rsidRPr="004B3EDE" w:rsidRDefault="004B3EDE" w:rsidP="00B9065B">
            <w:pPr>
              <w:pStyle w:val="rrdsinglerule"/>
              <w:ind w:right="72"/>
            </w:pPr>
            <w:r>
              <w:t> </w:t>
            </w:r>
          </w:p>
        </w:tc>
      </w:tr>
      <w:tr w:rsidR="004B3EDE" w:rsidTr="00DE1AD9">
        <w:trPr>
          <w:trHeight w:val="75"/>
          <w:jc w:val="center"/>
        </w:trPr>
        <w:tc>
          <w:tcPr>
            <w:tcW w:w="5380" w:type="dxa"/>
            <w:tcMar>
              <w:left w:w="0" w:type="dxa"/>
            </w:tcMar>
            <w:vAlign w:val="center"/>
            <w:hideMark/>
          </w:tcPr>
          <w:p w:rsidR="004B3EDE" w:rsidRDefault="004B3EDE" w:rsidP="005E4741">
            <w:pPr>
              <w:rPr>
                <w:sz w:val="2"/>
                <w:szCs w:val="2"/>
              </w:rPr>
            </w:pPr>
            <w:r>
              <w:rPr>
                <w:sz w:val="2"/>
                <w:szCs w:val="2"/>
              </w:rPr>
              <w:t> </w:t>
            </w:r>
          </w:p>
        </w:tc>
        <w:tc>
          <w:tcPr>
            <w:tcW w:w="1880" w:type="dxa"/>
            <w:gridSpan w:val="2"/>
            <w:tcMar>
              <w:left w:w="0" w:type="dxa"/>
            </w:tcMar>
            <w:vAlign w:val="center"/>
            <w:hideMark/>
          </w:tcPr>
          <w:p w:rsidR="004B3EDE" w:rsidRDefault="004B3EDE" w:rsidP="00B9065B">
            <w:pPr>
              <w:ind w:left="245" w:right="72"/>
              <w:rPr>
                <w:sz w:val="2"/>
                <w:szCs w:val="2"/>
              </w:rPr>
            </w:pPr>
            <w:r>
              <w:rPr>
                <w:sz w:val="2"/>
                <w:szCs w:val="2"/>
              </w:rPr>
              <w:t> </w:t>
            </w:r>
          </w:p>
        </w:tc>
        <w:tc>
          <w:tcPr>
            <w:tcW w:w="1820" w:type="dxa"/>
            <w:gridSpan w:val="2"/>
            <w:tcMar>
              <w:left w:w="0" w:type="dxa"/>
            </w:tcMar>
            <w:vAlign w:val="center"/>
            <w:hideMark/>
          </w:tcPr>
          <w:p w:rsidR="004B3EDE" w:rsidRDefault="004B3EDE" w:rsidP="00B9065B">
            <w:pPr>
              <w:ind w:left="187" w:right="72"/>
              <w:rPr>
                <w:sz w:val="2"/>
                <w:szCs w:val="2"/>
              </w:rPr>
            </w:pPr>
            <w:r>
              <w:rPr>
                <w:sz w:val="2"/>
                <w:szCs w:val="2"/>
              </w:rPr>
              <w:t> </w:t>
            </w:r>
          </w:p>
        </w:tc>
        <w:tc>
          <w:tcPr>
            <w:tcW w:w="1720" w:type="dxa"/>
            <w:gridSpan w:val="2"/>
            <w:tcMar>
              <w:left w:w="0" w:type="dxa"/>
            </w:tcMar>
            <w:vAlign w:val="center"/>
            <w:hideMark/>
          </w:tcPr>
          <w:p w:rsidR="004B3EDE" w:rsidRDefault="004B3EDE" w:rsidP="00B9065B">
            <w:pPr>
              <w:ind w:left="187" w:right="72"/>
              <w:rPr>
                <w:sz w:val="2"/>
                <w:szCs w:val="2"/>
              </w:rPr>
            </w:pPr>
            <w:r>
              <w:rPr>
                <w:sz w:val="2"/>
                <w:szCs w:val="2"/>
              </w:rPr>
              <w:t> </w:t>
            </w:r>
          </w:p>
        </w:tc>
      </w:tr>
      <w:tr w:rsidR="004B3EDE" w:rsidTr="00DE1AD9">
        <w:trPr>
          <w:jc w:val="center"/>
        </w:trPr>
        <w:tc>
          <w:tcPr>
            <w:tcW w:w="538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Year Ended June 30,</w:t>
            </w:r>
          </w:p>
        </w:tc>
        <w:tc>
          <w:tcPr>
            <w:tcW w:w="1880" w:type="dxa"/>
            <w:gridSpan w:val="2"/>
            <w:tcMar>
              <w:top w:w="0" w:type="dxa"/>
              <w:left w:w="0" w:type="dxa"/>
              <w:bottom w:w="0" w:type="dxa"/>
              <w:right w:w="0" w:type="dxa"/>
            </w:tcMar>
            <w:vAlign w:val="bottom"/>
            <w:hideMark/>
          </w:tcPr>
          <w:p w:rsidR="004B3EDE" w:rsidRDefault="004B3EDE" w:rsidP="00B9065B">
            <w:pPr>
              <w:ind w:left="245" w:right="72"/>
              <w:jc w:val="right"/>
            </w:pPr>
            <w:r>
              <w:rPr>
                <w:rFonts w:ascii="Arial" w:hAnsi="Arial" w:cs="Arial"/>
                <w:b/>
                <w:bCs/>
                <w:sz w:val="15"/>
                <w:szCs w:val="15"/>
              </w:rPr>
              <w:t>2020</w:t>
            </w:r>
          </w:p>
        </w:tc>
        <w:tc>
          <w:tcPr>
            <w:tcW w:w="1820" w:type="dxa"/>
            <w:gridSpan w:val="2"/>
            <w:tcMar>
              <w:top w:w="0" w:type="dxa"/>
              <w:left w:w="0" w:type="dxa"/>
              <w:bottom w:w="0" w:type="dxa"/>
              <w:right w:w="0" w:type="dxa"/>
            </w:tcMar>
            <w:vAlign w:val="bottom"/>
            <w:hideMark/>
          </w:tcPr>
          <w:p w:rsidR="004B3EDE" w:rsidRDefault="004B3EDE" w:rsidP="00B9065B">
            <w:pPr>
              <w:ind w:left="187" w:right="72"/>
              <w:jc w:val="right"/>
            </w:pPr>
            <w:r>
              <w:rPr>
                <w:rFonts w:ascii="Arial" w:hAnsi="Arial" w:cs="Arial"/>
                <w:b/>
                <w:bCs/>
                <w:sz w:val="15"/>
                <w:szCs w:val="15"/>
              </w:rPr>
              <w:t>2019</w:t>
            </w:r>
          </w:p>
        </w:tc>
        <w:tc>
          <w:tcPr>
            <w:tcW w:w="1720" w:type="dxa"/>
            <w:gridSpan w:val="2"/>
            <w:tcMar>
              <w:top w:w="0" w:type="dxa"/>
              <w:left w:w="0" w:type="dxa"/>
              <w:bottom w:w="0" w:type="dxa"/>
              <w:right w:w="0" w:type="dxa"/>
            </w:tcMar>
            <w:vAlign w:val="bottom"/>
            <w:hideMark/>
          </w:tcPr>
          <w:p w:rsidR="004B3EDE" w:rsidRDefault="004B3EDE" w:rsidP="00B9065B">
            <w:pPr>
              <w:ind w:left="187" w:right="72"/>
              <w:jc w:val="right"/>
            </w:pPr>
            <w:r>
              <w:rPr>
                <w:rFonts w:ascii="Arial" w:hAnsi="Arial" w:cs="Arial"/>
                <w:b/>
                <w:bCs/>
                <w:sz w:val="15"/>
                <w:szCs w:val="15"/>
              </w:rPr>
              <w:t>2018</w:t>
            </w:r>
          </w:p>
        </w:tc>
      </w:tr>
      <w:tr w:rsidR="004B3EDE" w:rsidTr="00DE1AD9">
        <w:trPr>
          <w:trHeight w:val="75"/>
          <w:jc w:val="center"/>
        </w:trPr>
        <w:tc>
          <w:tcPr>
            <w:tcW w:w="5380" w:type="dxa"/>
            <w:tcMar>
              <w:left w:w="0" w:type="dxa"/>
            </w:tcMar>
            <w:vAlign w:val="center"/>
            <w:hideMark/>
          </w:tcPr>
          <w:p w:rsidR="004B3EDE" w:rsidRDefault="004B3EDE" w:rsidP="005E4741">
            <w:pPr>
              <w:rPr>
                <w:sz w:val="2"/>
                <w:szCs w:val="2"/>
              </w:rPr>
            </w:pPr>
            <w:r>
              <w:rPr>
                <w:sz w:val="2"/>
                <w:szCs w:val="2"/>
              </w:rPr>
              <w:t> </w:t>
            </w:r>
          </w:p>
        </w:tc>
        <w:tc>
          <w:tcPr>
            <w:tcW w:w="760" w:type="dxa"/>
            <w:tcMar>
              <w:left w:w="0" w:type="dxa"/>
            </w:tcMar>
            <w:vAlign w:val="center"/>
            <w:hideMark/>
          </w:tcPr>
          <w:p w:rsidR="004B3EDE" w:rsidRDefault="004B3EDE" w:rsidP="00B9065B">
            <w:pPr>
              <w:ind w:left="245" w:right="72"/>
              <w:rPr>
                <w:sz w:val="2"/>
                <w:szCs w:val="2"/>
              </w:rPr>
            </w:pPr>
            <w:r>
              <w:rPr>
                <w:sz w:val="2"/>
                <w:szCs w:val="2"/>
              </w:rPr>
              <w:t> </w:t>
            </w:r>
          </w:p>
        </w:tc>
        <w:tc>
          <w:tcPr>
            <w:tcW w:w="1120" w:type="dxa"/>
            <w:tcMar>
              <w:left w:w="0" w:type="dxa"/>
            </w:tcMar>
            <w:vAlign w:val="center"/>
            <w:hideMark/>
          </w:tcPr>
          <w:p w:rsidR="004B3EDE" w:rsidRDefault="004B3EDE" w:rsidP="00B9065B">
            <w:pPr>
              <w:ind w:left="245" w:right="72"/>
              <w:rPr>
                <w:sz w:val="2"/>
                <w:szCs w:val="2"/>
              </w:rPr>
            </w:pPr>
            <w:r>
              <w:rPr>
                <w:sz w:val="2"/>
                <w:szCs w:val="2"/>
              </w:rPr>
              <w:t> </w:t>
            </w:r>
          </w:p>
        </w:tc>
        <w:tc>
          <w:tcPr>
            <w:tcW w:w="760" w:type="dxa"/>
            <w:tcMar>
              <w:left w:w="0" w:type="dxa"/>
            </w:tcMar>
            <w:vAlign w:val="center"/>
            <w:hideMark/>
          </w:tcPr>
          <w:p w:rsidR="004B3EDE" w:rsidRDefault="004B3EDE" w:rsidP="00B9065B">
            <w:pPr>
              <w:ind w:left="245" w:right="72"/>
              <w:rPr>
                <w:sz w:val="2"/>
                <w:szCs w:val="2"/>
              </w:rPr>
            </w:pPr>
            <w:r>
              <w:rPr>
                <w:sz w:val="2"/>
                <w:szCs w:val="2"/>
              </w:rPr>
              <w:t> </w:t>
            </w:r>
          </w:p>
        </w:tc>
        <w:tc>
          <w:tcPr>
            <w:tcW w:w="1060" w:type="dxa"/>
            <w:tcMar>
              <w:left w:w="0" w:type="dxa"/>
            </w:tcMar>
            <w:vAlign w:val="center"/>
            <w:hideMark/>
          </w:tcPr>
          <w:p w:rsidR="004B3EDE" w:rsidRDefault="004B3EDE" w:rsidP="00B9065B">
            <w:pPr>
              <w:ind w:left="187" w:right="72"/>
              <w:rPr>
                <w:sz w:val="2"/>
                <w:szCs w:val="2"/>
              </w:rPr>
            </w:pPr>
            <w:r>
              <w:rPr>
                <w:sz w:val="2"/>
                <w:szCs w:val="2"/>
              </w:rPr>
              <w:t> </w:t>
            </w:r>
          </w:p>
        </w:tc>
        <w:tc>
          <w:tcPr>
            <w:tcW w:w="760" w:type="dxa"/>
            <w:tcMar>
              <w:left w:w="0" w:type="dxa"/>
            </w:tcMar>
            <w:vAlign w:val="center"/>
            <w:hideMark/>
          </w:tcPr>
          <w:p w:rsidR="004B3EDE" w:rsidRDefault="004B3EDE" w:rsidP="00B9065B">
            <w:pPr>
              <w:ind w:left="187" w:right="72"/>
              <w:rPr>
                <w:sz w:val="2"/>
                <w:szCs w:val="2"/>
              </w:rPr>
            </w:pPr>
            <w:r>
              <w:rPr>
                <w:sz w:val="2"/>
                <w:szCs w:val="2"/>
              </w:rPr>
              <w:t> </w:t>
            </w:r>
          </w:p>
        </w:tc>
        <w:tc>
          <w:tcPr>
            <w:tcW w:w="960" w:type="dxa"/>
            <w:tcMar>
              <w:left w:w="0" w:type="dxa"/>
            </w:tcMar>
            <w:vAlign w:val="center"/>
            <w:hideMark/>
          </w:tcPr>
          <w:p w:rsidR="004B3EDE" w:rsidRDefault="004B3EDE" w:rsidP="00B9065B">
            <w:pPr>
              <w:ind w:left="187" w:right="72"/>
              <w:rPr>
                <w:sz w:val="2"/>
                <w:szCs w:val="2"/>
              </w:rPr>
            </w:pPr>
            <w:r>
              <w:rPr>
                <w:sz w:val="2"/>
                <w:szCs w:val="2"/>
              </w:rPr>
              <w:t> </w:t>
            </w:r>
          </w:p>
        </w:tc>
      </w:tr>
      <w:tr w:rsidR="004B3EDE" w:rsidTr="00DE1AD9">
        <w:trPr>
          <w:jc w:val="center"/>
        </w:trPr>
        <w:tc>
          <w:tcPr>
            <w:tcW w:w="5380" w:type="dxa"/>
            <w:tcMar>
              <w:left w:w="0" w:type="dxa"/>
            </w:tcMar>
            <w:vAlign w:val="bottom"/>
            <w:hideMark/>
          </w:tcPr>
          <w:p w:rsidR="004B3EDE" w:rsidRPr="004B3EDE" w:rsidRDefault="004B3EDE" w:rsidP="005E4741">
            <w:pPr>
              <w:pStyle w:val="NormalWeb"/>
              <w:ind w:left="240" w:hanging="240"/>
            </w:pPr>
            <w:r>
              <w:rPr>
                <w:rFonts w:ascii="Arial" w:hAnsi="Arial" w:cs="Arial"/>
                <w:sz w:val="20"/>
                <w:szCs w:val="20"/>
              </w:rPr>
              <w:t>First Quarter</w:t>
            </w:r>
          </w:p>
        </w:tc>
        <w:tc>
          <w:tcPr>
            <w:tcW w:w="760" w:type="dxa"/>
            <w:noWrap/>
            <w:tcMar>
              <w:top w:w="0" w:type="dxa"/>
              <w:left w:w="0" w:type="dxa"/>
              <w:bottom w:w="0" w:type="dxa"/>
              <w:right w:w="0" w:type="dxa"/>
            </w:tcMar>
            <w:vAlign w:val="bottom"/>
            <w:hideMark/>
          </w:tcPr>
          <w:p w:rsidR="004B3EDE" w:rsidRDefault="004B3EDE" w:rsidP="00B9065B">
            <w:pPr>
              <w:pStyle w:val="NormalWeb"/>
              <w:tabs>
                <w:tab w:val="right" w:pos="720"/>
                <w:tab w:val="decimal" w:pos="760"/>
              </w:tabs>
              <w:spacing w:before="0" w:beforeAutospacing="0" w:after="15" w:afterAutospacing="0"/>
              <w:ind w:left="245" w:right="72"/>
            </w:pPr>
            <w:r>
              <w:rPr>
                <w:rFonts w:ascii="Arial" w:hAnsi="Arial" w:cs="Arial"/>
                <w:b/>
                <w:bCs/>
                <w:sz w:val="20"/>
                <w:szCs w:val="20"/>
              </w:rPr>
              <w:tab/>
              <w:t>29</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B3EDE" w:rsidRDefault="004B3EDE" w:rsidP="00B9065B">
            <w:pPr>
              <w:pStyle w:val="NormalWeb"/>
              <w:tabs>
                <w:tab w:val="right" w:pos="1080"/>
                <w:tab w:val="decimal" w:pos="1120"/>
              </w:tabs>
              <w:spacing w:before="0" w:beforeAutospacing="0" w:after="15" w:afterAutospacing="0"/>
              <w:ind w:left="245" w:right="72"/>
            </w:pPr>
            <w:r>
              <w:rPr>
                <w:rFonts w:ascii="Arial" w:hAnsi="Arial" w:cs="Arial"/>
                <w:b/>
                <w:bCs/>
                <w:sz w:val="20"/>
                <w:szCs w:val="20"/>
              </w:rPr>
              <w:t>$</w:t>
            </w:r>
            <w:r>
              <w:rPr>
                <w:rFonts w:ascii="Arial" w:hAnsi="Arial" w:cs="Arial"/>
                <w:b/>
                <w:bCs/>
                <w:sz w:val="20"/>
                <w:szCs w:val="20"/>
              </w:rPr>
              <w:tab/>
              <w:t>4,000</w:t>
            </w:r>
            <w:r>
              <w:rPr>
                <w:rFonts w:ascii="Arial" w:hAnsi="Arial" w:cs="Arial"/>
                <w:b/>
                <w:bCs/>
                <w:sz w:val="20"/>
                <w:szCs w:val="20"/>
              </w:rPr>
              <w:tab/>
            </w:r>
          </w:p>
        </w:tc>
        <w:tc>
          <w:tcPr>
            <w:tcW w:w="760" w:type="dxa"/>
            <w:noWrap/>
            <w:tcMar>
              <w:top w:w="0" w:type="dxa"/>
              <w:left w:w="0" w:type="dxa"/>
              <w:bottom w:w="0" w:type="dxa"/>
              <w:right w:w="0" w:type="dxa"/>
            </w:tcMar>
            <w:vAlign w:val="bottom"/>
            <w:hideMark/>
          </w:tcPr>
          <w:p w:rsidR="004B3EDE" w:rsidRDefault="004B3EDE" w:rsidP="00B9065B">
            <w:pPr>
              <w:pStyle w:val="NormalWeb"/>
              <w:tabs>
                <w:tab w:val="right" w:pos="720"/>
                <w:tab w:val="decimal" w:pos="760"/>
              </w:tabs>
              <w:spacing w:before="0" w:beforeAutospacing="0" w:after="15" w:afterAutospacing="0"/>
              <w:ind w:left="374" w:right="72"/>
            </w:pPr>
            <w:r>
              <w:rPr>
                <w:rFonts w:ascii="Arial" w:hAnsi="Arial" w:cs="Arial"/>
                <w:sz w:val="20"/>
                <w:szCs w:val="20"/>
              </w:rPr>
              <w:tab/>
              <w:t>24</w:t>
            </w:r>
            <w:r>
              <w:rPr>
                <w:rFonts w:ascii="Arial" w:hAnsi="Arial" w:cs="Arial"/>
                <w:sz w:val="20"/>
                <w:szCs w:val="20"/>
              </w:rPr>
              <w:tab/>
            </w:r>
          </w:p>
        </w:tc>
        <w:tc>
          <w:tcPr>
            <w:tcW w:w="1060" w:type="dxa"/>
            <w:noWrap/>
            <w:tcMar>
              <w:top w:w="0" w:type="dxa"/>
              <w:left w:w="0" w:type="dxa"/>
              <w:bottom w:w="0" w:type="dxa"/>
              <w:right w:w="0" w:type="dxa"/>
            </w:tcMar>
            <w:vAlign w:val="bottom"/>
            <w:hideMark/>
          </w:tcPr>
          <w:p w:rsidR="004B3EDE" w:rsidRDefault="004B3EDE" w:rsidP="00B9065B">
            <w:pPr>
              <w:pStyle w:val="NormalWeb"/>
              <w:tabs>
                <w:tab w:val="right" w:pos="1020"/>
                <w:tab w:val="decimal" w:pos="1060"/>
              </w:tabs>
              <w:spacing w:before="0" w:beforeAutospacing="0" w:after="15" w:afterAutospacing="0"/>
              <w:ind w:left="187" w:right="72"/>
            </w:pPr>
            <w:r>
              <w:rPr>
                <w:rFonts w:ascii="Arial" w:hAnsi="Arial" w:cs="Arial"/>
                <w:sz w:val="20"/>
                <w:szCs w:val="20"/>
              </w:rPr>
              <w:t>$</w:t>
            </w:r>
            <w:r>
              <w:rPr>
                <w:rFonts w:ascii="Arial" w:hAnsi="Arial" w:cs="Arial"/>
                <w:sz w:val="20"/>
                <w:szCs w:val="20"/>
              </w:rPr>
              <w:tab/>
              <w:t>2,600</w:t>
            </w:r>
            <w:r>
              <w:rPr>
                <w:rFonts w:ascii="Arial" w:hAnsi="Arial" w:cs="Arial"/>
                <w:sz w:val="20"/>
                <w:szCs w:val="20"/>
              </w:rPr>
              <w:tab/>
            </w:r>
          </w:p>
        </w:tc>
        <w:tc>
          <w:tcPr>
            <w:tcW w:w="760" w:type="dxa"/>
            <w:noWrap/>
            <w:tcMar>
              <w:top w:w="0" w:type="dxa"/>
              <w:left w:w="0" w:type="dxa"/>
              <w:bottom w:w="0" w:type="dxa"/>
              <w:right w:w="0" w:type="dxa"/>
            </w:tcMar>
            <w:vAlign w:val="bottom"/>
            <w:hideMark/>
          </w:tcPr>
          <w:p w:rsidR="004B3EDE" w:rsidRDefault="004B3EDE" w:rsidP="00B9065B">
            <w:pPr>
              <w:pStyle w:val="NormalWeb"/>
              <w:tabs>
                <w:tab w:val="right" w:pos="720"/>
                <w:tab w:val="decimal" w:pos="760"/>
              </w:tabs>
              <w:spacing w:before="0" w:beforeAutospacing="0" w:after="15" w:afterAutospacing="0"/>
              <w:ind w:left="490" w:right="72"/>
            </w:pPr>
            <w:r>
              <w:rPr>
                <w:rFonts w:ascii="Arial" w:hAnsi="Arial" w:cs="Arial"/>
                <w:sz w:val="20"/>
                <w:szCs w:val="20"/>
              </w:rPr>
              <w:tab/>
              <w:t>22</w:t>
            </w:r>
            <w:r>
              <w:rPr>
                <w:rFonts w:ascii="Arial" w:hAnsi="Arial" w:cs="Arial"/>
                <w:sz w:val="20"/>
                <w:szCs w:val="20"/>
              </w:rPr>
              <w:tab/>
            </w:r>
          </w:p>
        </w:tc>
        <w:tc>
          <w:tcPr>
            <w:tcW w:w="960" w:type="dxa"/>
            <w:noWrap/>
            <w:tcMar>
              <w:top w:w="0" w:type="dxa"/>
              <w:left w:w="0" w:type="dxa"/>
              <w:bottom w:w="0" w:type="dxa"/>
              <w:right w:w="0" w:type="dxa"/>
            </w:tcMar>
            <w:vAlign w:val="bottom"/>
            <w:hideMark/>
          </w:tcPr>
          <w:p w:rsidR="004B3EDE" w:rsidRDefault="004B3EDE" w:rsidP="00B9065B">
            <w:pPr>
              <w:pStyle w:val="NormalWeb"/>
              <w:tabs>
                <w:tab w:val="right" w:pos="920"/>
                <w:tab w:val="decimal" w:pos="960"/>
              </w:tabs>
              <w:spacing w:before="0" w:beforeAutospacing="0" w:after="15" w:afterAutospacing="0"/>
              <w:ind w:left="187" w:right="72"/>
            </w:pPr>
            <w:r>
              <w:rPr>
                <w:rFonts w:ascii="Arial" w:hAnsi="Arial" w:cs="Arial"/>
                <w:sz w:val="20"/>
                <w:szCs w:val="20"/>
              </w:rPr>
              <w:t>$</w:t>
            </w:r>
            <w:r>
              <w:rPr>
                <w:rFonts w:ascii="Arial" w:hAnsi="Arial" w:cs="Arial"/>
                <w:sz w:val="20"/>
                <w:szCs w:val="20"/>
              </w:rPr>
              <w:tab/>
              <w:t>1,600</w:t>
            </w:r>
            <w:r>
              <w:rPr>
                <w:rFonts w:ascii="Arial" w:hAnsi="Arial" w:cs="Arial"/>
                <w:sz w:val="20"/>
                <w:szCs w:val="20"/>
              </w:rPr>
              <w:tab/>
            </w:r>
          </w:p>
        </w:tc>
      </w:tr>
      <w:tr w:rsidR="004B3EDE" w:rsidTr="00DE1AD9">
        <w:trPr>
          <w:jc w:val="center"/>
        </w:trPr>
        <w:tc>
          <w:tcPr>
            <w:tcW w:w="5380" w:type="dxa"/>
            <w:tcMar>
              <w:left w:w="0" w:type="dxa"/>
            </w:tcMar>
            <w:vAlign w:val="bottom"/>
            <w:hideMark/>
          </w:tcPr>
          <w:p w:rsidR="004B3EDE" w:rsidRDefault="004B3EDE" w:rsidP="005E4741">
            <w:pPr>
              <w:pStyle w:val="NormalWeb"/>
              <w:ind w:left="240" w:hanging="240"/>
            </w:pPr>
            <w:r>
              <w:rPr>
                <w:rFonts w:ascii="Arial" w:hAnsi="Arial" w:cs="Arial"/>
                <w:sz w:val="20"/>
                <w:szCs w:val="20"/>
              </w:rPr>
              <w:t>Second Quarter</w:t>
            </w:r>
          </w:p>
        </w:tc>
        <w:tc>
          <w:tcPr>
            <w:tcW w:w="760" w:type="dxa"/>
            <w:noWrap/>
            <w:tcMar>
              <w:top w:w="0" w:type="dxa"/>
              <w:left w:w="0" w:type="dxa"/>
              <w:bottom w:w="0" w:type="dxa"/>
              <w:right w:w="0" w:type="dxa"/>
            </w:tcMar>
            <w:vAlign w:val="bottom"/>
            <w:hideMark/>
          </w:tcPr>
          <w:p w:rsidR="004B3EDE" w:rsidRDefault="004B3EDE" w:rsidP="00B9065B">
            <w:pPr>
              <w:pStyle w:val="NormalWeb"/>
              <w:tabs>
                <w:tab w:val="right" w:pos="720"/>
                <w:tab w:val="decimal" w:pos="760"/>
              </w:tabs>
              <w:spacing w:before="0" w:beforeAutospacing="0" w:after="15" w:afterAutospacing="0"/>
              <w:ind w:left="245" w:right="72"/>
            </w:pPr>
            <w:r>
              <w:rPr>
                <w:rFonts w:ascii="Arial" w:hAnsi="Arial" w:cs="Arial"/>
                <w:b/>
                <w:bCs/>
                <w:sz w:val="20"/>
                <w:szCs w:val="20"/>
              </w:rPr>
              <w:tab/>
              <w:t>32</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B3EDE" w:rsidRDefault="004B3EDE" w:rsidP="00B9065B">
            <w:pPr>
              <w:pStyle w:val="NormalWeb"/>
              <w:tabs>
                <w:tab w:val="right" w:pos="1080"/>
                <w:tab w:val="decimal" w:pos="1120"/>
              </w:tabs>
              <w:spacing w:before="0" w:beforeAutospacing="0" w:after="15" w:afterAutospacing="0"/>
              <w:ind w:left="245" w:right="72"/>
            </w:pPr>
            <w:r>
              <w:rPr>
                <w:rFonts w:ascii="Arial" w:hAnsi="Arial" w:cs="Arial"/>
                <w:b/>
                <w:bCs/>
                <w:sz w:val="20"/>
                <w:szCs w:val="20"/>
              </w:rPr>
              <w:tab/>
              <w:t>4,600</w:t>
            </w:r>
            <w:r>
              <w:rPr>
                <w:rFonts w:ascii="Arial" w:hAnsi="Arial" w:cs="Arial"/>
                <w:b/>
                <w:bCs/>
                <w:sz w:val="20"/>
                <w:szCs w:val="20"/>
              </w:rPr>
              <w:tab/>
            </w:r>
          </w:p>
        </w:tc>
        <w:tc>
          <w:tcPr>
            <w:tcW w:w="760" w:type="dxa"/>
            <w:noWrap/>
            <w:tcMar>
              <w:top w:w="0" w:type="dxa"/>
              <w:left w:w="0" w:type="dxa"/>
              <w:bottom w:w="0" w:type="dxa"/>
              <w:right w:w="0" w:type="dxa"/>
            </w:tcMar>
            <w:vAlign w:val="bottom"/>
            <w:hideMark/>
          </w:tcPr>
          <w:p w:rsidR="004B3EDE" w:rsidRDefault="004B3EDE" w:rsidP="00B9065B">
            <w:pPr>
              <w:pStyle w:val="NormalWeb"/>
              <w:tabs>
                <w:tab w:val="right" w:pos="720"/>
                <w:tab w:val="decimal" w:pos="760"/>
              </w:tabs>
              <w:spacing w:before="0" w:beforeAutospacing="0" w:after="15" w:afterAutospacing="0"/>
              <w:ind w:left="374" w:right="72"/>
            </w:pPr>
            <w:r>
              <w:rPr>
                <w:rFonts w:ascii="Arial" w:hAnsi="Arial" w:cs="Arial"/>
                <w:sz w:val="20"/>
                <w:szCs w:val="20"/>
              </w:rPr>
              <w:tab/>
              <w:t>57</w:t>
            </w:r>
            <w:r>
              <w:rPr>
                <w:rFonts w:ascii="Arial" w:hAnsi="Arial" w:cs="Arial"/>
                <w:sz w:val="20"/>
                <w:szCs w:val="20"/>
              </w:rPr>
              <w:tab/>
            </w:r>
          </w:p>
        </w:tc>
        <w:tc>
          <w:tcPr>
            <w:tcW w:w="1060" w:type="dxa"/>
            <w:noWrap/>
            <w:tcMar>
              <w:top w:w="0" w:type="dxa"/>
              <w:left w:w="0" w:type="dxa"/>
              <w:bottom w:w="0" w:type="dxa"/>
              <w:right w:w="0" w:type="dxa"/>
            </w:tcMar>
            <w:vAlign w:val="bottom"/>
            <w:hideMark/>
          </w:tcPr>
          <w:p w:rsidR="004B3EDE" w:rsidRDefault="004B3EDE" w:rsidP="00B9065B">
            <w:pPr>
              <w:pStyle w:val="NormalWeb"/>
              <w:tabs>
                <w:tab w:val="right" w:pos="1020"/>
                <w:tab w:val="decimal" w:pos="1060"/>
              </w:tabs>
              <w:spacing w:before="0" w:beforeAutospacing="0" w:after="15" w:afterAutospacing="0"/>
              <w:ind w:left="187" w:right="72"/>
            </w:pPr>
            <w:r>
              <w:rPr>
                <w:rFonts w:ascii="Arial" w:hAnsi="Arial" w:cs="Arial"/>
                <w:sz w:val="20"/>
                <w:szCs w:val="20"/>
              </w:rPr>
              <w:tab/>
              <w:t>6,100</w:t>
            </w:r>
            <w:r>
              <w:rPr>
                <w:rFonts w:ascii="Arial" w:hAnsi="Arial" w:cs="Arial"/>
                <w:sz w:val="20"/>
                <w:szCs w:val="20"/>
              </w:rPr>
              <w:tab/>
            </w:r>
          </w:p>
        </w:tc>
        <w:tc>
          <w:tcPr>
            <w:tcW w:w="760" w:type="dxa"/>
            <w:noWrap/>
            <w:tcMar>
              <w:top w:w="0" w:type="dxa"/>
              <w:left w:w="0" w:type="dxa"/>
              <w:bottom w:w="0" w:type="dxa"/>
              <w:right w:w="0" w:type="dxa"/>
            </w:tcMar>
            <w:vAlign w:val="bottom"/>
            <w:hideMark/>
          </w:tcPr>
          <w:p w:rsidR="004B3EDE" w:rsidRDefault="004B3EDE" w:rsidP="00B9065B">
            <w:pPr>
              <w:pStyle w:val="NormalWeb"/>
              <w:tabs>
                <w:tab w:val="right" w:pos="720"/>
                <w:tab w:val="decimal" w:pos="760"/>
              </w:tabs>
              <w:spacing w:before="0" w:beforeAutospacing="0" w:after="15" w:afterAutospacing="0"/>
              <w:ind w:left="490" w:right="72"/>
            </w:pPr>
            <w:r>
              <w:rPr>
                <w:rFonts w:ascii="Arial" w:hAnsi="Arial" w:cs="Arial"/>
                <w:sz w:val="20"/>
                <w:szCs w:val="20"/>
              </w:rPr>
              <w:tab/>
              <w:t>22</w:t>
            </w:r>
            <w:r>
              <w:rPr>
                <w:rFonts w:ascii="Arial" w:hAnsi="Arial" w:cs="Arial"/>
                <w:sz w:val="20"/>
                <w:szCs w:val="20"/>
              </w:rPr>
              <w:tab/>
            </w:r>
          </w:p>
        </w:tc>
        <w:tc>
          <w:tcPr>
            <w:tcW w:w="960" w:type="dxa"/>
            <w:noWrap/>
            <w:tcMar>
              <w:top w:w="0" w:type="dxa"/>
              <w:left w:w="0" w:type="dxa"/>
              <w:bottom w:w="0" w:type="dxa"/>
              <w:right w:w="0" w:type="dxa"/>
            </w:tcMar>
            <w:vAlign w:val="bottom"/>
            <w:hideMark/>
          </w:tcPr>
          <w:p w:rsidR="004B3EDE" w:rsidRDefault="004B3EDE" w:rsidP="00B9065B">
            <w:pPr>
              <w:pStyle w:val="NormalWeb"/>
              <w:tabs>
                <w:tab w:val="right" w:pos="920"/>
                <w:tab w:val="decimal" w:pos="960"/>
              </w:tabs>
              <w:spacing w:before="0" w:beforeAutospacing="0" w:after="15" w:afterAutospacing="0"/>
              <w:ind w:left="187" w:right="72"/>
            </w:pPr>
            <w:r>
              <w:rPr>
                <w:rFonts w:ascii="Arial" w:hAnsi="Arial" w:cs="Arial"/>
                <w:sz w:val="20"/>
                <w:szCs w:val="20"/>
              </w:rPr>
              <w:tab/>
              <w:t>1,800</w:t>
            </w:r>
            <w:r>
              <w:rPr>
                <w:rFonts w:ascii="Arial" w:hAnsi="Arial" w:cs="Arial"/>
                <w:sz w:val="20"/>
                <w:szCs w:val="20"/>
              </w:rPr>
              <w:tab/>
            </w:r>
          </w:p>
        </w:tc>
      </w:tr>
      <w:tr w:rsidR="004B3EDE" w:rsidTr="00DE1AD9">
        <w:trPr>
          <w:jc w:val="center"/>
        </w:trPr>
        <w:tc>
          <w:tcPr>
            <w:tcW w:w="5380" w:type="dxa"/>
            <w:tcMar>
              <w:left w:w="0" w:type="dxa"/>
            </w:tcMar>
            <w:vAlign w:val="bottom"/>
            <w:hideMark/>
          </w:tcPr>
          <w:p w:rsidR="004B3EDE" w:rsidRDefault="004B3EDE" w:rsidP="005E4741">
            <w:pPr>
              <w:pStyle w:val="NormalWeb"/>
              <w:ind w:left="240" w:hanging="240"/>
            </w:pPr>
            <w:r>
              <w:rPr>
                <w:rFonts w:ascii="Arial" w:hAnsi="Arial" w:cs="Arial"/>
                <w:sz w:val="20"/>
                <w:szCs w:val="20"/>
              </w:rPr>
              <w:t>Third Quarter</w:t>
            </w:r>
          </w:p>
        </w:tc>
        <w:tc>
          <w:tcPr>
            <w:tcW w:w="760" w:type="dxa"/>
            <w:noWrap/>
            <w:tcMar>
              <w:top w:w="0" w:type="dxa"/>
              <w:left w:w="0" w:type="dxa"/>
              <w:bottom w:w="0" w:type="dxa"/>
              <w:right w:w="0" w:type="dxa"/>
            </w:tcMar>
            <w:vAlign w:val="bottom"/>
            <w:hideMark/>
          </w:tcPr>
          <w:p w:rsidR="004B3EDE" w:rsidRDefault="004B3EDE" w:rsidP="00B9065B">
            <w:pPr>
              <w:pStyle w:val="NormalWeb"/>
              <w:tabs>
                <w:tab w:val="right" w:pos="720"/>
                <w:tab w:val="decimal" w:pos="760"/>
              </w:tabs>
              <w:spacing w:before="0" w:beforeAutospacing="0" w:after="15" w:afterAutospacing="0"/>
              <w:ind w:left="245" w:right="72"/>
            </w:pPr>
            <w:r>
              <w:rPr>
                <w:rFonts w:ascii="Arial" w:hAnsi="Arial" w:cs="Arial"/>
                <w:b/>
                <w:bCs/>
                <w:sz w:val="20"/>
                <w:szCs w:val="20"/>
              </w:rPr>
              <w:tab/>
              <w:t>37</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B3EDE" w:rsidRDefault="004B3EDE" w:rsidP="00B9065B">
            <w:pPr>
              <w:pStyle w:val="NormalWeb"/>
              <w:tabs>
                <w:tab w:val="right" w:pos="1080"/>
                <w:tab w:val="decimal" w:pos="1120"/>
              </w:tabs>
              <w:spacing w:before="0" w:beforeAutospacing="0" w:after="15" w:afterAutospacing="0"/>
              <w:ind w:left="245" w:right="72"/>
            </w:pPr>
            <w:r>
              <w:rPr>
                <w:rFonts w:ascii="Arial" w:hAnsi="Arial" w:cs="Arial"/>
                <w:b/>
                <w:bCs/>
                <w:sz w:val="20"/>
                <w:szCs w:val="20"/>
              </w:rPr>
              <w:tab/>
              <w:t>6,000</w:t>
            </w:r>
            <w:r>
              <w:rPr>
                <w:rFonts w:ascii="Arial" w:hAnsi="Arial" w:cs="Arial"/>
                <w:b/>
                <w:bCs/>
                <w:sz w:val="20"/>
                <w:szCs w:val="20"/>
              </w:rPr>
              <w:tab/>
            </w:r>
          </w:p>
        </w:tc>
        <w:tc>
          <w:tcPr>
            <w:tcW w:w="760" w:type="dxa"/>
            <w:noWrap/>
            <w:tcMar>
              <w:top w:w="0" w:type="dxa"/>
              <w:left w:w="0" w:type="dxa"/>
              <w:bottom w:w="0" w:type="dxa"/>
              <w:right w:w="0" w:type="dxa"/>
            </w:tcMar>
            <w:vAlign w:val="bottom"/>
            <w:hideMark/>
          </w:tcPr>
          <w:p w:rsidR="004B3EDE" w:rsidRDefault="004B3EDE" w:rsidP="00B9065B">
            <w:pPr>
              <w:pStyle w:val="NormalWeb"/>
              <w:tabs>
                <w:tab w:val="right" w:pos="720"/>
                <w:tab w:val="decimal" w:pos="760"/>
              </w:tabs>
              <w:spacing w:before="0" w:beforeAutospacing="0" w:after="15" w:afterAutospacing="0"/>
              <w:ind w:left="374" w:right="72"/>
            </w:pPr>
            <w:r>
              <w:rPr>
                <w:rFonts w:ascii="Arial" w:hAnsi="Arial" w:cs="Arial"/>
                <w:sz w:val="20"/>
                <w:szCs w:val="20"/>
              </w:rPr>
              <w:tab/>
              <w:t>36</w:t>
            </w:r>
            <w:r>
              <w:rPr>
                <w:rFonts w:ascii="Arial" w:hAnsi="Arial" w:cs="Arial"/>
                <w:sz w:val="20"/>
                <w:szCs w:val="20"/>
              </w:rPr>
              <w:tab/>
            </w:r>
          </w:p>
        </w:tc>
        <w:tc>
          <w:tcPr>
            <w:tcW w:w="1060" w:type="dxa"/>
            <w:noWrap/>
            <w:tcMar>
              <w:top w:w="0" w:type="dxa"/>
              <w:left w:w="0" w:type="dxa"/>
              <w:bottom w:w="0" w:type="dxa"/>
              <w:right w:w="0" w:type="dxa"/>
            </w:tcMar>
            <w:vAlign w:val="bottom"/>
            <w:hideMark/>
          </w:tcPr>
          <w:p w:rsidR="004B3EDE" w:rsidRDefault="004B3EDE" w:rsidP="00B9065B">
            <w:pPr>
              <w:pStyle w:val="NormalWeb"/>
              <w:tabs>
                <w:tab w:val="right" w:pos="1020"/>
                <w:tab w:val="decimal" w:pos="1060"/>
              </w:tabs>
              <w:spacing w:before="0" w:beforeAutospacing="0" w:after="15" w:afterAutospacing="0"/>
              <w:ind w:left="187" w:right="72"/>
            </w:pPr>
            <w:r>
              <w:rPr>
                <w:rFonts w:ascii="Arial" w:hAnsi="Arial" w:cs="Arial"/>
                <w:sz w:val="20"/>
                <w:szCs w:val="20"/>
              </w:rPr>
              <w:tab/>
              <w:t>3,899</w:t>
            </w:r>
            <w:r>
              <w:rPr>
                <w:rFonts w:ascii="Arial" w:hAnsi="Arial" w:cs="Arial"/>
                <w:sz w:val="20"/>
                <w:szCs w:val="20"/>
              </w:rPr>
              <w:tab/>
            </w:r>
          </w:p>
        </w:tc>
        <w:tc>
          <w:tcPr>
            <w:tcW w:w="760" w:type="dxa"/>
            <w:noWrap/>
            <w:tcMar>
              <w:top w:w="0" w:type="dxa"/>
              <w:left w:w="0" w:type="dxa"/>
              <w:bottom w:w="0" w:type="dxa"/>
              <w:right w:w="0" w:type="dxa"/>
            </w:tcMar>
            <w:vAlign w:val="bottom"/>
            <w:hideMark/>
          </w:tcPr>
          <w:p w:rsidR="004B3EDE" w:rsidRDefault="004B3EDE" w:rsidP="00B9065B">
            <w:pPr>
              <w:pStyle w:val="NormalWeb"/>
              <w:tabs>
                <w:tab w:val="right" w:pos="720"/>
                <w:tab w:val="decimal" w:pos="760"/>
              </w:tabs>
              <w:spacing w:before="0" w:beforeAutospacing="0" w:after="15" w:afterAutospacing="0"/>
              <w:ind w:left="490" w:right="72"/>
            </w:pPr>
            <w:r>
              <w:rPr>
                <w:rFonts w:ascii="Arial" w:hAnsi="Arial" w:cs="Arial"/>
                <w:sz w:val="20"/>
                <w:szCs w:val="20"/>
              </w:rPr>
              <w:tab/>
              <w:t>34</w:t>
            </w:r>
            <w:r>
              <w:rPr>
                <w:rFonts w:ascii="Arial" w:hAnsi="Arial" w:cs="Arial"/>
                <w:sz w:val="20"/>
                <w:szCs w:val="20"/>
              </w:rPr>
              <w:tab/>
            </w:r>
          </w:p>
        </w:tc>
        <w:tc>
          <w:tcPr>
            <w:tcW w:w="960" w:type="dxa"/>
            <w:noWrap/>
            <w:tcMar>
              <w:top w:w="0" w:type="dxa"/>
              <w:left w:w="0" w:type="dxa"/>
              <w:bottom w:w="0" w:type="dxa"/>
              <w:right w:w="0" w:type="dxa"/>
            </w:tcMar>
            <w:vAlign w:val="bottom"/>
            <w:hideMark/>
          </w:tcPr>
          <w:p w:rsidR="004B3EDE" w:rsidRDefault="004B3EDE" w:rsidP="00B9065B">
            <w:pPr>
              <w:pStyle w:val="NormalWeb"/>
              <w:tabs>
                <w:tab w:val="right" w:pos="920"/>
                <w:tab w:val="decimal" w:pos="960"/>
              </w:tabs>
              <w:spacing w:before="0" w:beforeAutospacing="0" w:after="15" w:afterAutospacing="0"/>
              <w:ind w:left="187" w:right="72"/>
            </w:pPr>
            <w:r>
              <w:rPr>
                <w:rFonts w:ascii="Arial" w:hAnsi="Arial" w:cs="Arial"/>
                <w:sz w:val="20"/>
                <w:szCs w:val="20"/>
              </w:rPr>
              <w:tab/>
              <w:t>3,100</w:t>
            </w:r>
            <w:r>
              <w:rPr>
                <w:rFonts w:ascii="Arial" w:hAnsi="Arial" w:cs="Arial"/>
                <w:sz w:val="20"/>
                <w:szCs w:val="20"/>
              </w:rPr>
              <w:tab/>
            </w:r>
          </w:p>
        </w:tc>
      </w:tr>
      <w:tr w:rsidR="004B3EDE" w:rsidTr="00DE1AD9">
        <w:trPr>
          <w:jc w:val="center"/>
        </w:trPr>
        <w:tc>
          <w:tcPr>
            <w:tcW w:w="5380" w:type="dxa"/>
            <w:tcMar>
              <w:left w:w="0" w:type="dxa"/>
            </w:tcMar>
            <w:vAlign w:val="bottom"/>
            <w:hideMark/>
          </w:tcPr>
          <w:p w:rsidR="004B3EDE" w:rsidRDefault="004B3EDE" w:rsidP="005E4741">
            <w:pPr>
              <w:pStyle w:val="NormalWeb"/>
              <w:ind w:left="240" w:hanging="240"/>
            </w:pPr>
            <w:r>
              <w:rPr>
                <w:rFonts w:ascii="Arial" w:hAnsi="Arial" w:cs="Arial"/>
                <w:sz w:val="20"/>
                <w:szCs w:val="20"/>
              </w:rPr>
              <w:t>Fourth Quarter</w:t>
            </w:r>
          </w:p>
        </w:tc>
        <w:tc>
          <w:tcPr>
            <w:tcW w:w="760" w:type="dxa"/>
            <w:noWrap/>
            <w:tcMar>
              <w:top w:w="0" w:type="dxa"/>
              <w:left w:w="0" w:type="dxa"/>
              <w:bottom w:w="0" w:type="dxa"/>
              <w:right w:w="0" w:type="dxa"/>
            </w:tcMar>
            <w:vAlign w:val="bottom"/>
            <w:hideMark/>
          </w:tcPr>
          <w:p w:rsidR="004B3EDE" w:rsidRDefault="004B3EDE" w:rsidP="00B9065B">
            <w:pPr>
              <w:pStyle w:val="NormalWeb"/>
              <w:tabs>
                <w:tab w:val="right" w:pos="720"/>
                <w:tab w:val="decimal" w:pos="760"/>
              </w:tabs>
              <w:spacing w:before="0" w:beforeAutospacing="0" w:after="15" w:afterAutospacing="0"/>
              <w:ind w:left="245" w:right="72"/>
            </w:pPr>
            <w:r>
              <w:rPr>
                <w:rFonts w:ascii="Arial" w:hAnsi="Arial" w:cs="Arial"/>
                <w:b/>
                <w:bCs/>
                <w:sz w:val="20"/>
                <w:szCs w:val="20"/>
              </w:rPr>
              <w:tab/>
              <w:t>28</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B3EDE" w:rsidRDefault="004B3EDE" w:rsidP="00B9065B">
            <w:pPr>
              <w:pStyle w:val="NormalWeb"/>
              <w:tabs>
                <w:tab w:val="right" w:pos="1080"/>
                <w:tab w:val="decimal" w:pos="1120"/>
              </w:tabs>
              <w:spacing w:before="0" w:beforeAutospacing="0" w:after="15" w:afterAutospacing="0"/>
              <w:ind w:left="245" w:right="72"/>
            </w:pPr>
            <w:r>
              <w:rPr>
                <w:rFonts w:ascii="Arial" w:hAnsi="Arial" w:cs="Arial"/>
                <w:b/>
                <w:bCs/>
                <w:sz w:val="20"/>
                <w:szCs w:val="20"/>
              </w:rPr>
              <w:tab/>
              <w:t>5,088</w:t>
            </w:r>
            <w:r>
              <w:rPr>
                <w:rFonts w:ascii="Arial" w:hAnsi="Arial" w:cs="Arial"/>
                <w:b/>
                <w:bCs/>
                <w:sz w:val="20"/>
                <w:szCs w:val="20"/>
              </w:rPr>
              <w:tab/>
            </w:r>
          </w:p>
        </w:tc>
        <w:tc>
          <w:tcPr>
            <w:tcW w:w="760" w:type="dxa"/>
            <w:noWrap/>
            <w:tcMar>
              <w:top w:w="0" w:type="dxa"/>
              <w:left w:w="0" w:type="dxa"/>
              <w:bottom w:w="0" w:type="dxa"/>
              <w:right w:w="0" w:type="dxa"/>
            </w:tcMar>
            <w:vAlign w:val="bottom"/>
            <w:hideMark/>
          </w:tcPr>
          <w:p w:rsidR="004B3EDE" w:rsidRDefault="004B3EDE" w:rsidP="00B9065B">
            <w:pPr>
              <w:pStyle w:val="NormalWeb"/>
              <w:tabs>
                <w:tab w:val="right" w:pos="720"/>
                <w:tab w:val="decimal" w:pos="760"/>
              </w:tabs>
              <w:spacing w:before="0" w:beforeAutospacing="0" w:after="15" w:afterAutospacing="0"/>
              <w:ind w:left="374" w:right="72"/>
            </w:pPr>
            <w:r>
              <w:rPr>
                <w:rFonts w:ascii="Arial" w:hAnsi="Arial" w:cs="Arial"/>
                <w:sz w:val="20"/>
                <w:szCs w:val="20"/>
              </w:rPr>
              <w:tab/>
              <w:t>33</w:t>
            </w:r>
            <w:r>
              <w:rPr>
                <w:rFonts w:ascii="Arial" w:hAnsi="Arial" w:cs="Arial"/>
                <w:sz w:val="20"/>
                <w:szCs w:val="20"/>
              </w:rPr>
              <w:tab/>
            </w:r>
          </w:p>
        </w:tc>
        <w:tc>
          <w:tcPr>
            <w:tcW w:w="1060" w:type="dxa"/>
            <w:noWrap/>
            <w:tcMar>
              <w:top w:w="0" w:type="dxa"/>
              <w:left w:w="0" w:type="dxa"/>
              <w:bottom w:w="0" w:type="dxa"/>
              <w:right w:w="0" w:type="dxa"/>
            </w:tcMar>
            <w:vAlign w:val="bottom"/>
            <w:hideMark/>
          </w:tcPr>
          <w:p w:rsidR="004B3EDE" w:rsidRDefault="004B3EDE" w:rsidP="00B9065B">
            <w:pPr>
              <w:pStyle w:val="NormalWeb"/>
              <w:tabs>
                <w:tab w:val="right" w:pos="1020"/>
                <w:tab w:val="decimal" w:pos="1060"/>
              </w:tabs>
              <w:spacing w:before="0" w:beforeAutospacing="0" w:after="15" w:afterAutospacing="0"/>
              <w:ind w:left="187" w:right="72"/>
            </w:pPr>
            <w:r>
              <w:rPr>
                <w:rFonts w:ascii="Arial" w:hAnsi="Arial" w:cs="Arial"/>
                <w:sz w:val="20"/>
                <w:szCs w:val="20"/>
              </w:rPr>
              <w:tab/>
              <w:t>4,200</w:t>
            </w:r>
            <w:r>
              <w:rPr>
                <w:rFonts w:ascii="Arial" w:hAnsi="Arial" w:cs="Arial"/>
                <w:sz w:val="20"/>
                <w:szCs w:val="20"/>
              </w:rPr>
              <w:tab/>
            </w:r>
          </w:p>
        </w:tc>
        <w:tc>
          <w:tcPr>
            <w:tcW w:w="760" w:type="dxa"/>
            <w:noWrap/>
            <w:tcMar>
              <w:top w:w="0" w:type="dxa"/>
              <w:left w:w="0" w:type="dxa"/>
              <w:bottom w:w="0" w:type="dxa"/>
              <w:right w:w="0" w:type="dxa"/>
            </w:tcMar>
            <w:vAlign w:val="bottom"/>
            <w:hideMark/>
          </w:tcPr>
          <w:p w:rsidR="004B3EDE" w:rsidRDefault="004B3EDE" w:rsidP="00B9065B">
            <w:pPr>
              <w:pStyle w:val="NormalWeb"/>
              <w:tabs>
                <w:tab w:val="right" w:pos="720"/>
                <w:tab w:val="decimal" w:pos="760"/>
              </w:tabs>
              <w:spacing w:before="0" w:beforeAutospacing="0" w:after="15" w:afterAutospacing="0"/>
              <w:ind w:left="490" w:right="72"/>
            </w:pPr>
            <w:r>
              <w:rPr>
                <w:rFonts w:ascii="Arial" w:hAnsi="Arial" w:cs="Arial"/>
                <w:sz w:val="20"/>
                <w:szCs w:val="20"/>
              </w:rPr>
              <w:tab/>
              <w:t>21</w:t>
            </w:r>
            <w:r>
              <w:rPr>
                <w:rFonts w:ascii="Arial" w:hAnsi="Arial" w:cs="Arial"/>
                <w:sz w:val="20"/>
                <w:szCs w:val="20"/>
              </w:rPr>
              <w:tab/>
            </w:r>
          </w:p>
        </w:tc>
        <w:tc>
          <w:tcPr>
            <w:tcW w:w="960" w:type="dxa"/>
            <w:noWrap/>
            <w:tcMar>
              <w:top w:w="0" w:type="dxa"/>
              <w:left w:w="0" w:type="dxa"/>
              <w:bottom w:w="0" w:type="dxa"/>
              <w:right w:w="0" w:type="dxa"/>
            </w:tcMar>
            <w:vAlign w:val="bottom"/>
            <w:hideMark/>
          </w:tcPr>
          <w:p w:rsidR="004B3EDE" w:rsidRDefault="004B3EDE" w:rsidP="00B9065B">
            <w:pPr>
              <w:pStyle w:val="NormalWeb"/>
              <w:tabs>
                <w:tab w:val="right" w:pos="920"/>
                <w:tab w:val="decimal" w:pos="960"/>
              </w:tabs>
              <w:spacing w:before="0" w:beforeAutospacing="0" w:after="15" w:afterAutospacing="0"/>
              <w:ind w:left="187" w:right="72"/>
            </w:pPr>
            <w:r>
              <w:rPr>
                <w:rFonts w:ascii="Arial" w:hAnsi="Arial" w:cs="Arial"/>
                <w:sz w:val="20"/>
                <w:szCs w:val="20"/>
              </w:rPr>
              <w:tab/>
              <w:t>2,100</w:t>
            </w:r>
            <w:r>
              <w:rPr>
                <w:rFonts w:ascii="Arial" w:hAnsi="Arial" w:cs="Arial"/>
                <w:sz w:val="20"/>
                <w:szCs w:val="20"/>
              </w:rPr>
              <w:tab/>
            </w:r>
          </w:p>
        </w:tc>
      </w:tr>
      <w:tr w:rsidR="004B3EDE" w:rsidTr="00DE1AD9">
        <w:trPr>
          <w:jc w:val="center"/>
        </w:trPr>
        <w:tc>
          <w:tcPr>
            <w:tcW w:w="6140" w:type="dxa"/>
            <w:gridSpan w:val="2"/>
            <w:tcMar>
              <w:top w:w="0" w:type="dxa"/>
              <w:left w:w="0" w:type="dxa"/>
              <w:bottom w:w="0" w:type="dxa"/>
              <w:right w:w="0" w:type="dxa"/>
            </w:tcMar>
            <w:vAlign w:val="bottom"/>
            <w:hideMark/>
          </w:tcPr>
          <w:p w:rsidR="004B3EDE" w:rsidRDefault="004B3EDE" w:rsidP="00B9065B">
            <w:pPr>
              <w:pStyle w:val="rrdsinglerule"/>
              <w:ind w:right="72"/>
            </w:pPr>
            <w:r>
              <w:t> </w:t>
            </w:r>
          </w:p>
        </w:tc>
        <w:tc>
          <w:tcPr>
            <w:tcW w:w="1120" w:type="dxa"/>
            <w:tcMar>
              <w:top w:w="0" w:type="dxa"/>
              <w:left w:w="0" w:type="dxa"/>
              <w:bottom w:w="0" w:type="dxa"/>
              <w:right w:w="0" w:type="dxa"/>
            </w:tcMar>
            <w:vAlign w:val="bottom"/>
            <w:hideMark/>
          </w:tcPr>
          <w:p w:rsidR="004B3EDE" w:rsidRDefault="004B3EDE" w:rsidP="00B9065B">
            <w:pPr>
              <w:pStyle w:val="rrdsinglerule"/>
              <w:ind w:left="245" w:right="72"/>
            </w:pPr>
            <w:r>
              <w:t> </w:t>
            </w:r>
          </w:p>
        </w:tc>
        <w:tc>
          <w:tcPr>
            <w:tcW w:w="760" w:type="dxa"/>
            <w:tcMar>
              <w:top w:w="0" w:type="dxa"/>
              <w:left w:w="0" w:type="dxa"/>
              <w:bottom w:w="0" w:type="dxa"/>
              <w:right w:w="0" w:type="dxa"/>
            </w:tcMar>
            <w:vAlign w:val="bottom"/>
            <w:hideMark/>
          </w:tcPr>
          <w:p w:rsidR="004B3EDE" w:rsidRDefault="004B3EDE" w:rsidP="00B9065B">
            <w:pPr>
              <w:pStyle w:val="rrdsinglerule"/>
              <w:ind w:left="374" w:right="72"/>
            </w:pPr>
            <w:r>
              <w:t> </w:t>
            </w:r>
          </w:p>
        </w:tc>
        <w:tc>
          <w:tcPr>
            <w:tcW w:w="1060" w:type="dxa"/>
            <w:tcMar>
              <w:top w:w="0" w:type="dxa"/>
              <w:left w:w="0" w:type="dxa"/>
              <w:bottom w:w="0" w:type="dxa"/>
              <w:right w:w="0" w:type="dxa"/>
            </w:tcMar>
            <w:vAlign w:val="bottom"/>
            <w:hideMark/>
          </w:tcPr>
          <w:p w:rsidR="004B3EDE" w:rsidRDefault="004B3EDE" w:rsidP="00B9065B">
            <w:pPr>
              <w:pStyle w:val="rrdsinglerule"/>
              <w:ind w:left="187" w:right="72"/>
            </w:pPr>
            <w:r>
              <w:t> </w:t>
            </w:r>
          </w:p>
        </w:tc>
        <w:tc>
          <w:tcPr>
            <w:tcW w:w="760" w:type="dxa"/>
            <w:tcMar>
              <w:top w:w="0" w:type="dxa"/>
              <w:left w:w="0" w:type="dxa"/>
              <w:bottom w:w="0" w:type="dxa"/>
              <w:right w:w="0" w:type="dxa"/>
            </w:tcMar>
            <w:vAlign w:val="bottom"/>
            <w:hideMark/>
          </w:tcPr>
          <w:p w:rsidR="004B3EDE" w:rsidRDefault="004B3EDE" w:rsidP="00B9065B">
            <w:pPr>
              <w:pStyle w:val="rrdsinglerule"/>
              <w:ind w:left="490" w:right="72"/>
            </w:pPr>
            <w:r>
              <w:t> </w:t>
            </w:r>
          </w:p>
        </w:tc>
        <w:tc>
          <w:tcPr>
            <w:tcW w:w="960" w:type="dxa"/>
            <w:tcMar>
              <w:top w:w="0" w:type="dxa"/>
              <w:left w:w="0" w:type="dxa"/>
              <w:bottom w:w="0" w:type="dxa"/>
              <w:right w:w="0" w:type="dxa"/>
            </w:tcMar>
            <w:vAlign w:val="bottom"/>
            <w:hideMark/>
          </w:tcPr>
          <w:p w:rsidR="004B3EDE" w:rsidRDefault="004B3EDE" w:rsidP="00B9065B">
            <w:pPr>
              <w:pStyle w:val="rrdsinglerule"/>
              <w:ind w:left="187" w:right="72"/>
            </w:pPr>
            <w:r>
              <w:t> </w:t>
            </w:r>
          </w:p>
        </w:tc>
      </w:tr>
      <w:tr w:rsidR="004B3EDE" w:rsidTr="00DE1AD9">
        <w:trPr>
          <w:jc w:val="center"/>
        </w:trPr>
        <w:tc>
          <w:tcPr>
            <w:tcW w:w="5380" w:type="dxa"/>
            <w:tcMar>
              <w:left w:w="0" w:type="dxa"/>
            </w:tcMar>
            <w:hideMark/>
          </w:tcPr>
          <w:p w:rsidR="004B3EDE" w:rsidRDefault="004B3EDE" w:rsidP="005E4741">
            <w:pPr>
              <w:pStyle w:val="NormalWeb"/>
              <w:ind w:left="480" w:hanging="240"/>
            </w:pPr>
            <w:r>
              <w:rPr>
                <w:rFonts w:ascii="Arial" w:hAnsi="Arial" w:cs="Arial"/>
                <w:sz w:val="20"/>
                <w:szCs w:val="20"/>
              </w:rPr>
              <w:t>Total</w:t>
            </w:r>
          </w:p>
        </w:tc>
        <w:tc>
          <w:tcPr>
            <w:tcW w:w="760" w:type="dxa"/>
            <w:noWrap/>
            <w:tcMar>
              <w:top w:w="0" w:type="dxa"/>
              <w:left w:w="0" w:type="dxa"/>
              <w:bottom w:w="0" w:type="dxa"/>
              <w:right w:w="0" w:type="dxa"/>
            </w:tcMar>
            <w:vAlign w:val="bottom"/>
            <w:hideMark/>
          </w:tcPr>
          <w:p w:rsidR="004B3EDE" w:rsidRDefault="004B3EDE" w:rsidP="00B9065B">
            <w:pPr>
              <w:pStyle w:val="NormalWeb"/>
              <w:tabs>
                <w:tab w:val="right" w:pos="720"/>
                <w:tab w:val="decimal" w:pos="760"/>
              </w:tabs>
              <w:spacing w:before="0" w:beforeAutospacing="0" w:after="15" w:afterAutospacing="0"/>
              <w:ind w:left="374" w:right="72"/>
            </w:pPr>
            <w:r>
              <w:rPr>
                <w:rFonts w:ascii="Arial" w:hAnsi="Arial" w:cs="Arial"/>
                <w:b/>
                <w:bCs/>
                <w:sz w:val="20"/>
                <w:szCs w:val="20"/>
              </w:rPr>
              <w:tab/>
              <w:t>126</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B3EDE" w:rsidRDefault="004B3EDE" w:rsidP="00B9065B">
            <w:pPr>
              <w:pStyle w:val="NormalWeb"/>
              <w:tabs>
                <w:tab w:val="right" w:pos="1080"/>
                <w:tab w:val="decimal" w:pos="1120"/>
              </w:tabs>
              <w:spacing w:before="0" w:beforeAutospacing="0" w:after="15" w:afterAutospacing="0"/>
              <w:ind w:left="245" w:right="72"/>
            </w:pPr>
            <w:r>
              <w:rPr>
                <w:rFonts w:ascii="Arial" w:hAnsi="Arial" w:cs="Arial"/>
                <w:b/>
                <w:bCs/>
                <w:sz w:val="20"/>
                <w:szCs w:val="20"/>
              </w:rPr>
              <w:t>$</w:t>
            </w:r>
            <w:r>
              <w:rPr>
                <w:rFonts w:ascii="Arial" w:hAnsi="Arial" w:cs="Arial"/>
                <w:b/>
                <w:bCs/>
                <w:sz w:val="20"/>
                <w:szCs w:val="20"/>
              </w:rPr>
              <w:tab/>
              <w:t>  19,688</w:t>
            </w:r>
            <w:r>
              <w:rPr>
                <w:rFonts w:ascii="Arial" w:hAnsi="Arial" w:cs="Arial"/>
                <w:b/>
                <w:bCs/>
                <w:sz w:val="20"/>
                <w:szCs w:val="20"/>
              </w:rPr>
              <w:tab/>
            </w:r>
          </w:p>
        </w:tc>
        <w:tc>
          <w:tcPr>
            <w:tcW w:w="760" w:type="dxa"/>
            <w:noWrap/>
            <w:tcMar>
              <w:top w:w="0" w:type="dxa"/>
              <w:left w:w="0" w:type="dxa"/>
              <w:bottom w:w="0" w:type="dxa"/>
              <w:right w:w="0" w:type="dxa"/>
            </w:tcMar>
            <w:vAlign w:val="bottom"/>
            <w:hideMark/>
          </w:tcPr>
          <w:p w:rsidR="004B3EDE" w:rsidRDefault="004B3EDE" w:rsidP="00B9065B">
            <w:pPr>
              <w:pStyle w:val="NormalWeb"/>
              <w:tabs>
                <w:tab w:val="right" w:pos="720"/>
                <w:tab w:val="decimal" w:pos="760"/>
              </w:tabs>
              <w:spacing w:before="0" w:beforeAutospacing="0" w:after="15" w:afterAutospacing="0"/>
              <w:ind w:left="374" w:right="72"/>
            </w:pPr>
            <w:r>
              <w:rPr>
                <w:rFonts w:ascii="Arial" w:hAnsi="Arial" w:cs="Arial"/>
                <w:sz w:val="20"/>
                <w:szCs w:val="20"/>
              </w:rPr>
              <w:tab/>
              <w:t>150</w:t>
            </w:r>
            <w:r>
              <w:rPr>
                <w:rFonts w:ascii="Arial" w:hAnsi="Arial" w:cs="Arial"/>
                <w:sz w:val="20"/>
                <w:szCs w:val="20"/>
              </w:rPr>
              <w:tab/>
            </w:r>
          </w:p>
        </w:tc>
        <w:tc>
          <w:tcPr>
            <w:tcW w:w="1060" w:type="dxa"/>
            <w:noWrap/>
            <w:tcMar>
              <w:top w:w="0" w:type="dxa"/>
              <w:left w:w="0" w:type="dxa"/>
              <w:bottom w:w="0" w:type="dxa"/>
              <w:right w:w="0" w:type="dxa"/>
            </w:tcMar>
            <w:vAlign w:val="bottom"/>
            <w:hideMark/>
          </w:tcPr>
          <w:p w:rsidR="004B3EDE" w:rsidRDefault="004B3EDE" w:rsidP="00B9065B">
            <w:pPr>
              <w:pStyle w:val="NormalWeb"/>
              <w:tabs>
                <w:tab w:val="right" w:pos="1020"/>
                <w:tab w:val="decimal" w:pos="1060"/>
              </w:tabs>
              <w:spacing w:before="0" w:beforeAutospacing="0" w:after="15" w:afterAutospacing="0"/>
              <w:ind w:left="187" w:right="72"/>
            </w:pPr>
            <w:r>
              <w:rPr>
                <w:rFonts w:ascii="Arial" w:hAnsi="Arial" w:cs="Arial"/>
                <w:sz w:val="20"/>
                <w:szCs w:val="20"/>
              </w:rPr>
              <w:t>$</w:t>
            </w:r>
            <w:r>
              <w:rPr>
                <w:rFonts w:ascii="Arial" w:hAnsi="Arial" w:cs="Arial"/>
                <w:sz w:val="20"/>
                <w:szCs w:val="20"/>
              </w:rPr>
              <w:tab/>
              <w:t>  16,799</w:t>
            </w:r>
            <w:r>
              <w:rPr>
                <w:rFonts w:ascii="Arial" w:hAnsi="Arial" w:cs="Arial"/>
                <w:sz w:val="20"/>
                <w:szCs w:val="20"/>
              </w:rPr>
              <w:tab/>
            </w:r>
          </w:p>
        </w:tc>
        <w:tc>
          <w:tcPr>
            <w:tcW w:w="760" w:type="dxa"/>
            <w:noWrap/>
            <w:tcMar>
              <w:top w:w="0" w:type="dxa"/>
              <w:left w:w="0" w:type="dxa"/>
              <w:bottom w:w="0" w:type="dxa"/>
              <w:right w:w="0" w:type="dxa"/>
            </w:tcMar>
            <w:vAlign w:val="bottom"/>
            <w:hideMark/>
          </w:tcPr>
          <w:p w:rsidR="004B3EDE" w:rsidRDefault="004B3EDE" w:rsidP="00B9065B">
            <w:pPr>
              <w:pStyle w:val="NormalWeb"/>
              <w:tabs>
                <w:tab w:val="right" w:pos="720"/>
                <w:tab w:val="decimal" w:pos="760"/>
              </w:tabs>
              <w:spacing w:before="0" w:beforeAutospacing="0" w:after="15" w:afterAutospacing="0"/>
              <w:ind w:left="490" w:right="72"/>
            </w:pPr>
            <w:r>
              <w:rPr>
                <w:rFonts w:ascii="Arial" w:hAnsi="Arial" w:cs="Arial"/>
                <w:sz w:val="20"/>
                <w:szCs w:val="20"/>
              </w:rPr>
              <w:tab/>
              <w:t>99</w:t>
            </w:r>
            <w:r>
              <w:rPr>
                <w:rFonts w:ascii="Arial" w:hAnsi="Arial" w:cs="Arial"/>
                <w:sz w:val="20"/>
                <w:szCs w:val="20"/>
              </w:rPr>
              <w:tab/>
            </w:r>
          </w:p>
        </w:tc>
        <w:tc>
          <w:tcPr>
            <w:tcW w:w="960" w:type="dxa"/>
            <w:noWrap/>
            <w:tcMar>
              <w:top w:w="0" w:type="dxa"/>
              <w:left w:w="0" w:type="dxa"/>
              <w:bottom w:w="0" w:type="dxa"/>
              <w:right w:w="0" w:type="dxa"/>
            </w:tcMar>
            <w:vAlign w:val="bottom"/>
            <w:hideMark/>
          </w:tcPr>
          <w:p w:rsidR="004B3EDE" w:rsidRDefault="004B3EDE" w:rsidP="00B9065B">
            <w:pPr>
              <w:pStyle w:val="NormalWeb"/>
              <w:tabs>
                <w:tab w:val="right" w:pos="920"/>
                <w:tab w:val="decimal" w:pos="960"/>
              </w:tabs>
              <w:spacing w:before="0" w:beforeAutospacing="0" w:after="15" w:afterAutospacing="0"/>
              <w:ind w:left="187" w:right="72"/>
            </w:pPr>
            <w:r>
              <w:rPr>
                <w:rFonts w:ascii="Arial" w:hAnsi="Arial" w:cs="Arial"/>
                <w:sz w:val="20"/>
                <w:szCs w:val="20"/>
              </w:rPr>
              <w:t>$</w:t>
            </w:r>
            <w:r>
              <w:rPr>
                <w:rFonts w:ascii="Arial" w:hAnsi="Arial" w:cs="Arial"/>
                <w:sz w:val="20"/>
                <w:szCs w:val="20"/>
              </w:rPr>
              <w:tab/>
              <w:t>  8,600</w:t>
            </w:r>
            <w:r>
              <w:rPr>
                <w:rFonts w:ascii="Arial" w:hAnsi="Arial" w:cs="Arial"/>
                <w:sz w:val="20"/>
                <w:szCs w:val="20"/>
              </w:rPr>
              <w:tab/>
            </w:r>
          </w:p>
        </w:tc>
      </w:tr>
      <w:tr w:rsidR="004B3EDE" w:rsidTr="00DE1AD9">
        <w:trPr>
          <w:jc w:val="center"/>
        </w:trPr>
        <w:tc>
          <w:tcPr>
            <w:tcW w:w="5380" w:type="dxa"/>
            <w:tcMar>
              <w:top w:w="0" w:type="dxa"/>
              <w:left w:w="0" w:type="dxa"/>
              <w:bottom w:w="0" w:type="dxa"/>
              <w:right w:w="0" w:type="dxa"/>
            </w:tcMar>
            <w:vAlign w:val="bottom"/>
            <w:hideMark/>
          </w:tcPr>
          <w:p w:rsidR="004B3EDE" w:rsidRDefault="004B3EDE" w:rsidP="005E4741">
            <w:pPr>
              <w:pStyle w:val="la2"/>
            </w:pPr>
            <w:r>
              <w:t> </w:t>
            </w:r>
          </w:p>
        </w:tc>
        <w:tc>
          <w:tcPr>
            <w:tcW w:w="760" w:type="dxa"/>
            <w:tcMar>
              <w:top w:w="0" w:type="dxa"/>
              <w:left w:w="0" w:type="dxa"/>
              <w:bottom w:w="0" w:type="dxa"/>
              <w:right w:w="0" w:type="dxa"/>
            </w:tcMar>
            <w:vAlign w:val="bottom"/>
            <w:hideMark/>
          </w:tcPr>
          <w:p w:rsidR="004B3EDE" w:rsidRDefault="004B3EDE" w:rsidP="00B9065B">
            <w:pPr>
              <w:pStyle w:val="rrddoublerule"/>
              <w:ind w:left="374" w:right="72"/>
            </w:pPr>
            <w:r>
              <w:t> </w:t>
            </w:r>
          </w:p>
        </w:tc>
        <w:tc>
          <w:tcPr>
            <w:tcW w:w="1120" w:type="dxa"/>
            <w:tcMar>
              <w:top w:w="0" w:type="dxa"/>
              <w:left w:w="0" w:type="dxa"/>
              <w:bottom w:w="0" w:type="dxa"/>
              <w:right w:w="0" w:type="dxa"/>
            </w:tcMar>
            <w:vAlign w:val="bottom"/>
            <w:hideMark/>
          </w:tcPr>
          <w:p w:rsidR="004B3EDE" w:rsidRDefault="004B3EDE" w:rsidP="00B9065B">
            <w:pPr>
              <w:pStyle w:val="rrddoublerule"/>
              <w:ind w:left="245" w:right="72"/>
            </w:pPr>
            <w:r>
              <w:t> </w:t>
            </w:r>
          </w:p>
        </w:tc>
        <w:tc>
          <w:tcPr>
            <w:tcW w:w="760" w:type="dxa"/>
            <w:tcMar>
              <w:top w:w="0" w:type="dxa"/>
              <w:left w:w="0" w:type="dxa"/>
              <w:bottom w:w="0" w:type="dxa"/>
              <w:right w:w="0" w:type="dxa"/>
            </w:tcMar>
            <w:vAlign w:val="bottom"/>
            <w:hideMark/>
          </w:tcPr>
          <w:p w:rsidR="004B3EDE" w:rsidRDefault="004B3EDE" w:rsidP="00B9065B">
            <w:pPr>
              <w:pStyle w:val="rrddoublerule"/>
              <w:ind w:left="374" w:right="72"/>
            </w:pPr>
            <w:r>
              <w:t> </w:t>
            </w:r>
          </w:p>
        </w:tc>
        <w:tc>
          <w:tcPr>
            <w:tcW w:w="1060" w:type="dxa"/>
            <w:tcMar>
              <w:top w:w="0" w:type="dxa"/>
              <w:left w:w="0" w:type="dxa"/>
              <w:bottom w:w="0" w:type="dxa"/>
              <w:right w:w="0" w:type="dxa"/>
            </w:tcMar>
            <w:vAlign w:val="bottom"/>
            <w:hideMark/>
          </w:tcPr>
          <w:p w:rsidR="004B3EDE" w:rsidRDefault="004B3EDE" w:rsidP="00B9065B">
            <w:pPr>
              <w:pStyle w:val="rrddoublerule"/>
              <w:ind w:left="187" w:right="72"/>
            </w:pPr>
            <w:r>
              <w:t> </w:t>
            </w:r>
          </w:p>
        </w:tc>
        <w:tc>
          <w:tcPr>
            <w:tcW w:w="760" w:type="dxa"/>
            <w:tcMar>
              <w:top w:w="0" w:type="dxa"/>
              <w:left w:w="0" w:type="dxa"/>
              <w:bottom w:w="0" w:type="dxa"/>
              <w:right w:w="0" w:type="dxa"/>
            </w:tcMar>
            <w:vAlign w:val="bottom"/>
            <w:hideMark/>
          </w:tcPr>
          <w:p w:rsidR="004B3EDE" w:rsidRDefault="004B3EDE" w:rsidP="00B9065B">
            <w:pPr>
              <w:pStyle w:val="rrddoublerule"/>
              <w:ind w:left="490" w:right="72"/>
            </w:pPr>
            <w:r>
              <w:t> </w:t>
            </w:r>
          </w:p>
        </w:tc>
        <w:tc>
          <w:tcPr>
            <w:tcW w:w="960" w:type="dxa"/>
            <w:tcMar>
              <w:top w:w="0" w:type="dxa"/>
              <w:left w:w="0" w:type="dxa"/>
              <w:bottom w:w="0" w:type="dxa"/>
              <w:right w:w="0" w:type="dxa"/>
            </w:tcMar>
            <w:vAlign w:val="bottom"/>
            <w:hideMark/>
          </w:tcPr>
          <w:p w:rsidR="004B3EDE" w:rsidRDefault="004B3EDE" w:rsidP="00B9065B">
            <w:pPr>
              <w:pStyle w:val="rrddoublerule"/>
              <w:ind w:left="187" w:right="72"/>
            </w:pPr>
            <w:r>
              <w:t> </w:t>
            </w:r>
          </w:p>
        </w:tc>
      </w:tr>
    </w:tbl>
    <w:p w:rsidR="004B3EDE" w:rsidRDefault="004B3EDE" w:rsidP="004B3EDE">
      <w:pPr>
        <w:pStyle w:val="NormalWeb"/>
        <w:spacing w:before="180" w:beforeAutospacing="0" w:after="0" w:afterAutospacing="0"/>
        <w:jc w:val="both"/>
      </w:pPr>
      <w:r>
        <w:rPr>
          <w:rFonts w:ascii="Arial" w:hAnsi="Arial" w:cs="Arial"/>
          <w:sz w:val="20"/>
          <w:szCs w:val="20"/>
        </w:rPr>
        <w:t xml:space="preserve">Shares repurchased during the fourth quarter of fiscal year 2020 were under the share repurchase program approved on September 18, 2019. Shares repurchased during the third quarter of fiscal year 2020 were under the share repurchase programs approved on both September 20, 2016 and September 18, 2019. All other shares repurchased were under the share repurchase program approved on September 20, 2016. The above table excludes shares repurchased to settle employee tax withholding related to the vesting of stock awards of $3.3 billion, $2.7 billion, and $2.1 billion for fiscal years 2020, 2019, and 2018, respectively. All share repurchases were made using cash resources. </w:t>
      </w:r>
    </w:p>
    <w:p w:rsidR="004B3EDE" w:rsidRDefault="004B3EDE" w:rsidP="00B9065B">
      <w:pPr>
        <w:pStyle w:val="NormalWeb"/>
        <w:spacing w:before="0" w:beforeAutospacing="0" w:after="0" w:afterAutospacing="0"/>
        <w:jc w:val="both"/>
        <w:rPr>
          <w:sz w:val="2"/>
          <w:szCs w:val="2"/>
        </w:rPr>
      </w:pPr>
      <w:r>
        <w:br w:type="page"/>
      </w:r>
      <w:r>
        <w:rPr>
          <w:sz w:val="2"/>
          <w:szCs w:val="2"/>
        </w:rPr>
        <w:t> </w:t>
      </w:r>
    </w:p>
    <w:p w:rsidR="004B3EDE" w:rsidRDefault="004B3EDE" w:rsidP="004B3EDE">
      <w:pPr>
        <w:pStyle w:val="NormalWeb"/>
        <w:keepNext/>
        <w:spacing w:before="0" w:beforeAutospacing="0" w:after="0" w:afterAutospacing="0"/>
        <w:jc w:val="both"/>
      </w:pPr>
      <w:r>
        <w:rPr>
          <w:rFonts w:ascii="Arial" w:hAnsi="Arial" w:cs="Arial"/>
          <w:b/>
          <w:bCs/>
          <w:sz w:val="20"/>
          <w:szCs w:val="20"/>
        </w:rPr>
        <w:t xml:space="preserve">Dividends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Our Board of Directors declared the following dividends: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2563"/>
        <w:gridCol w:w="1817"/>
        <w:gridCol w:w="2120"/>
        <w:gridCol w:w="2140"/>
        <w:gridCol w:w="980"/>
        <w:gridCol w:w="1180"/>
      </w:tblGrid>
      <w:tr w:rsidR="004B3EDE" w:rsidTr="00B9065B">
        <w:trPr>
          <w:tblHeader/>
          <w:jc w:val="center"/>
        </w:trPr>
        <w:tc>
          <w:tcPr>
            <w:tcW w:w="2563"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Declaration Date</w:t>
            </w:r>
          </w:p>
        </w:tc>
        <w:tc>
          <w:tcPr>
            <w:tcW w:w="1817" w:type="dxa"/>
            <w:tcMar>
              <w:top w:w="0" w:type="dxa"/>
              <w:left w:w="0" w:type="dxa"/>
              <w:bottom w:w="0" w:type="dxa"/>
              <w:right w:w="0" w:type="dxa"/>
            </w:tcMar>
            <w:vAlign w:val="bottom"/>
            <w:hideMark/>
          </w:tcPr>
          <w:p w:rsidR="004B3EDE" w:rsidRDefault="004B3EDE" w:rsidP="005E4741">
            <w:pPr>
              <w:pStyle w:val="la2"/>
            </w:pPr>
            <w:r>
              <w:t> </w:t>
            </w:r>
          </w:p>
        </w:tc>
        <w:tc>
          <w:tcPr>
            <w:tcW w:w="2120" w:type="dxa"/>
            <w:tcMar>
              <w:top w:w="0" w:type="dxa"/>
              <w:left w:w="0" w:type="dxa"/>
              <w:bottom w:w="0" w:type="dxa"/>
              <w:right w:w="0" w:type="dxa"/>
            </w:tcMar>
            <w:vAlign w:val="bottom"/>
            <w:hideMark/>
          </w:tcPr>
          <w:p w:rsidR="004B3EDE" w:rsidRDefault="004B3EDE" w:rsidP="00B9065B">
            <w:pPr>
              <w:ind w:right="55"/>
              <w:jc w:val="right"/>
            </w:pPr>
            <w:r>
              <w:rPr>
                <w:rFonts w:ascii="Arial" w:hAnsi="Arial" w:cs="Arial"/>
                <w:b/>
                <w:bCs/>
                <w:sz w:val="15"/>
                <w:szCs w:val="15"/>
              </w:rPr>
              <w:t>Record Date</w:t>
            </w:r>
          </w:p>
        </w:tc>
        <w:tc>
          <w:tcPr>
            <w:tcW w:w="2140" w:type="dxa"/>
            <w:tcMar>
              <w:top w:w="0" w:type="dxa"/>
              <w:left w:w="0" w:type="dxa"/>
              <w:bottom w:w="0" w:type="dxa"/>
              <w:right w:w="0" w:type="dxa"/>
            </w:tcMar>
            <w:vAlign w:val="bottom"/>
            <w:hideMark/>
          </w:tcPr>
          <w:p w:rsidR="004B3EDE" w:rsidRDefault="004B3EDE" w:rsidP="00B9065B">
            <w:pPr>
              <w:ind w:right="55"/>
              <w:jc w:val="right"/>
            </w:pPr>
            <w:r>
              <w:rPr>
                <w:rFonts w:ascii="Arial" w:hAnsi="Arial" w:cs="Arial"/>
                <w:b/>
                <w:bCs/>
                <w:sz w:val="15"/>
                <w:szCs w:val="15"/>
              </w:rPr>
              <w:t>Payment Date</w:t>
            </w:r>
          </w:p>
        </w:tc>
        <w:tc>
          <w:tcPr>
            <w:tcW w:w="980" w:type="dxa"/>
            <w:tcMar>
              <w:top w:w="0" w:type="dxa"/>
              <w:left w:w="0" w:type="dxa"/>
              <w:bottom w:w="0" w:type="dxa"/>
              <w:right w:w="0" w:type="dxa"/>
            </w:tcMar>
            <w:vAlign w:val="bottom"/>
            <w:hideMark/>
          </w:tcPr>
          <w:p w:rsidR="004B3EDE" w:rsidRPr="004B3EDE" w:rsidRDefault="004B3EDE" w:rsidP="00B9065B">
            <w:pPr>
              <w:pStyle w:val="NormalWeb"/>
              <w:spacing w:before="0" w:beforeAutospacing="0" w:after="0" w:afterAutospacing="0"/>
              <w:ind w:right="72"/>
              <w:jc w:val="right"/>
            </w:pPr>
            <w:r>
              <w:rPr>
                <w:rFonts w:ascii="Arial" w:hAnsi="Arial" w:cs="Arial"/>
                <w:b/>
                <w:bCs/>
                <w:sz w:val="15"/>
                <w:szCs w:val="15"/>
              </w:rPr>
              <w:t>Dividend</w:t>
            </w:r>
          </w:p>
          <w:p w:rsidR="004B3EDE" w:rsidRDefault="004B3EDE" w:rsidP="00B9065B">
            <w:pPr>
              <w:pStyle w:val="NormalWeb"/>
              <w:spacing w:before="0" w:beforeAutospacing="0" w:after="15" w:afterAutospacing="0"/>
              <w:ind w:right="72"/>
              <w:jc w:val="right"/>
            </w:pPr>
            <w:r>
              <w:rPr>
                <w:rFonts w:ascii="Arial" w:hAnsi="Arial" w:cs="Arial"/>
                <w:b/>
                <w:bCs/>
                <w:sz w:val="15"/>
                <w:szCs w:val="15"/>
              </w:rPr>
              <w:t>Per Share</w:t>
            </w:r>
          </w:p>
        </w:tc>
        <w:tc>
          <w:tcPr>
            <w:tcW w:w="1180" w:type="dxa"/>
            <w:tcMar>
              <w:top w:w="0" w:type="dxa"/>
              <w:left w:w="0" w:type="dxa"/>
              <w:bottom w:w="0" w:type="dxa"/>
              <w:right w:w="0" w:type="dxa"/>
            </w:tcMar>
            <w:vAlign w:val="bottom"/>
            <w:hideMark/>
          </w:tcPr>
          <w:p w:rsidR="004B3EDE" w:rsidRDefault="004B3EDE" w:rsidP="00B9065B">
            <w:pPr>
              <w:ind w:right="72"/>
              <w:jc w:val="right"/>
            </w:pPr>
            <w:r>
              <w:rPr>
                <w:rFonts w:ascii="Arial" w:hAnsi="Arial" w:cs="Arial"/>
                <w:b/>
                <w:bCs/>
                <w:sz w:val="15"/>
                <w:szCs w:val="15"/>
              </w:rPr>
              <w:t>Amount</w:t>
            </w:r>
          </w:p>
        </w:tc>
      </w:tr>
      <w:tr w:rsidR="004B3EDE" w:rsidTr="00B9065B">
        <w:trPr>
          <w:jc w:val="center"/>
        </w:trPr>
        <w:tc>
          <w:tcPr>
            <w:tcW w:w="10800" w:type="dxa"/>
            <w:gridSpan w:val="6"/>
            <w:tcMar>
              <w:top w:w="0" w:type="dxa"/>
              <w:left w:w="0" w:type="dxa"/>
              <w:bottom w:w="0" w:type="dxa"/>
              <w:right w:w="0" w:type="dxa"/>
            </w:tcMar>
            <w:vAlign w:val="bottom"/>
            <w:hideMark/>
          </w:tcPr>
          <w:p w:rsidR="004B3EDE" w:rsidRPr="004B3EDE" w:rsidRDefault="004B3EDE" w:rsidP="00B9065B">
            <w:pPr>
              <w:pStyle w:val="rrdsinglerule"/>
              <w:ind w:right="72"/>
            </w:pPr>
            <w:r>
              <w:t> </w:t>
            </w:r>
          </w:p>
        </w:tc>
      </w:tr>
      <w:tr w:rsidR="004B3EDE" w:rsidTr="00B9065B">
        <w:trPr>
          <w:trHeight w:val="75"/>
          <w:jc w:val="center"/>
        </w:trPr>
        <w:tc>
          <w:tcPr>
            <w:tcW w:w="2563" w:type="dxa"/>
            <w:tcMar>
              <w:left w:w="0" w:type="dxa"/>
            </w:tcMar>
            <w:vAlign w:val="center"/>
            <w:hideMark/>
          </w:tcPr>
          <w:p w:rsidR="004B3EDE" w:rsidRDefault="004B3EDE" w:rsidP="005E4741">
            <w:pPr>
              <w:rPr>
                <w:sz w:val="2"/>
                <w:szCs w:val="2"/>
              </w:rPr>
            </w:pPr>
            <w:r>
              <w:rPr>
                <w:sz w:val="2"/>
                <w:szCs w:val="2"/>
              </w:rPr>
              <w:t> </w:t>
            </w:r>
          </w:p>
        </w:tc>
        <w:tc>
          <w:tcPr>
            <w:tcW w:w="1817" w:type="dxa"/>
            <w:tcMar>
              <w:left w:w="0" w:type="dxa"/>
            </w:tcMar>
            <w:vAlign w:val="center"/>
            <w:hideMark/>
          </w:tcPr>
          <w:p w:rsidR="004B3EDE" w:rsidRDefault="004B3EDE" w:rsidP="005E4741">
            <w:pPr>
              <w:rPr>
                <w:sz w:val="2"/>
                <w:szCs w:val="2"/>
              </w:rPr>
            </w:pPr>
            <w:r>
              <w:rPr>
                <w:sz w:val="2"/>
                <w:szCs w:val="2"/>
              </w:rPr>
              <w:t> </w:t>
            </w:r>
          </w:p>
        </w:tc>
        <w:tc>
          <w:tcPr>
            <w:tcW w:w="2120" w:type="dxa"/>
            <w:tcMar>
              <w:left w:w="0" w:type="dxa"/>
            </w:tcMar>
            <w:vAlign w:val="center"/>
            <w:hideMark/>
          </w:tcPr>
          <w:p w:rsidR="004B3EDE" w:rsidRDefault="004B3EDE" w:rsidP="005E4741">
            <w:pPr>
              <w:rPr>
                <w:sz w:val="2"/>
                <w:szCs w:val="2"/>
              </w:rPr>
            </w:pPr>
            <w:r>
              <w:rPr>
                <w:sz w:val="2"/>
                <w:szCs w:val="2"/>
              </w:rPr>
              <w:t> </w:t>
            </w:r>
          </w:p>
        </w:tc>
        <w:tc>
          <w:tcPr>
            <w:tcW w:w="2140" w:type="dxa"/>
            <w:tcMar>
              <w:left w:w="0" w:type="dxa"/>
            </w:tcMar>
            <w:vAlign w:val="center"/>
            <w:hideMark/>
          </w:tcPr>
          <w:p w:rsidR="004B3EDE" w:rsidRDefault="004B3EDE" w:rsidP="005E4741">
            <w:pPr>
              <w:rPr>
                <w:sz w:val="2"/>
                <w:szCs w:val="2"/>
              </w:rPr>
            </w:pPr>
            <w:r>
              <w:rPr>
                <w:sz w:val="2"/>
                <w:szCs w:val="2"/>
              </w:rPr>
              <w:t> </w:t>
            </w:r>
          </w:p>
        </w:tc>
        <w:tc>
          <w:tcPr>
            <w:tcW w:w="980" w:type="dxa"/>
            <w:tcMar>
              <w:left w:w="0" w:type="dxa"/>
            </w:tcMar>
            <w:vAlign w:val="center"/>
            <w:hideMark/>
          </w:tcPr>
          <w:p w:rsidR="004B3EDE" w:rsidRDefault="004B3EDE" w:rsidP="00B9065B">
            <w:pPr>
              <w:ind w:right="72"/>
              <w:rPr>
                <w:sz w:val="2"/>
                <w:szCs w:val="2"/>
              </w:rPr>
            </w:pPr>
            <w:r>
              <w:rPr>
                <w:sz w:val="2"/>
                <w:szCs w:val="2"/>
              </w:rPr>
              <w:t> </w:t>
            </w:r>
          </w:p>
        </w:tc>
        <w:tc>
          <w:tcPr>
            <w:tcW w:w="1180" w:type="dxa"/>
            <w:tcMar>
              <w:left w:w="0" w:type="dxa"/>
            </w:tcMar>
            <w:vAlign w:val="center"/>
            <w:hideMark/>
          </w:tcPr>
          <w:p w:rsidR="004B3EDE" w:rsidRDefault="004B3EDE" w:rsidP="00B9065B">
            <w:pPr>
              <w:ind w:right="72"/>
              <w:rPr>
                <w:sz w:val="2"/>
                <w:szCs w:val="2"/>
              </w:rPr>
            </w:pPr>
            <w:r>
              <w:rPr>
                <w:sz w:val="2"/>
                <w:szCs w:val="2"/>
              </w:rPr>
              <w:t> </w:t>
            </w:r>
          </w:p>
        </w:tc>
      </w:tr>
      <w:tr w:rsidR="004B3EDE" w:rsidTr="00B9065B">
        <w:trPr>
          <w:jc w:val="center"/>
        </w:trPr>
        <w:tc>
          <w:tcPr>
            <w:tcW w:w="2563"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Fiscal Year 2020</w:t>
            </w:r>
          </w:p>
        </w:tc>
        <w:tc>
          <w:tcPr>
            <w:tcW w:w="1817" w:type="dxa"/>
            <w:tcMar>
              <w:top w:w="0" w:type="dxa"/>
              <w:left w:w="0" w:type="dxa"/>
              <w:bottom w:w="0" w:type="dxa"/>
              <w:right w:w="0" w:type="dxa"/>
            </w:tcMar>
            <w:vAlign w:val="bottom"/>
            <w:hideMark/>
          </w:tcPr>
          <w:p w:rsidR="004B3EDE" w:rsidRDefault="004B3EDE" w:rsidP="005E4741">
            <w:pPr>
              <w:pStyle w:val="la2"/>
            </w:pPr>
            <w:r>
              <w:t> </w:t>
            </w:r>
          </w:p>
        </w:tc>
        <w:tc>
          <w:tcPr>
            <w:tcW w:w="2120" w:type="dxa"/>
            <w:tcMar>
              <w:top w:w="0" w:type="dxa"/>
              <w:left w:w="0" w:type="dxa"/>
              <w:bottom w:w="0" w:type="dxa"/>
              <w:right w:w="0" w:type="dxa"/>
            </w:tcMar>
            <w:vAlign w:val="bottom"/>
            <w:hideMark/>
          </w:tcPr>
          <w:p w:rsidR="004B3EDE" w:rsidRDefault="004B3EDE" w:rsidP="005E4741">
            <w:pPr>
              <w:pStyle w:val="la2"/>
            </w:pPr>
            <w:r>
              <w:t> </w:t>
            </w:r>
          </w:p>
        </w:tc>
        <w:tc>
          <w:tcPr>
            <w:tcW w:w="2140" w:type="dxa"/>
            <w:tcMar>
              <w:top w:w="0" w:type="dxa"/>
              <w:left w:w="0" w:type="dxa"/>
              <w:bottom w:w="0" w:type="dxa"/>
              <w:right w:w="0" w:type="dxa"/>
            </w:tcMar>
            <w:vAlign w:val="bottom"/>
            <w:hideMark/>
          </w:tcPr>
          <w:p w:rsidR="004B3EDE" w:rsidRDefault="004B3EDE" w:rsidP="005E4741">
            <w:pPr>
              <w:pStyle w:val="la2"/>
            </w:pPr>
            <w:r>
              <w:t> </w:t>
            </w:r>
          </w:p>
        </w:tc>
        <w:tc>
          <w:tcPr>
            <w:tcW w:w="980" w:type="dxa"/>
            <w:tcMar>
              <w:top w:w="0" w:type="dxa"/>
              <w:left w:w="0" w:type="dxa"/>
              <w:bottom w:w="0" w:type="dxa"/>
              <w:right w:w="0" w:type="dxa"/>
            </w:tcMar>
            <w:vAlign w:val="bottom"/>
            <w:hideMark/>
          </w:tcPr>
          <w:p w:rsidR="004B3EDE" w:rsidRDefault="004B3EDE" w:rsidP="00B9065B">
            <w:pPr>
              <w:pStyle w:val="la2"/>
              <w:ind w:right="72"/>
            </w:pPr>
            <w:r>
              <w:t> </w:t>
            </w:r>
          </w:p>
        </w:tc>
        <w:tc>
          <w:tcPr>
            <w:tcW w:w="1180" w:type="dxa"/>
            <w:tcMar>
              <w:top w:w="0" w:type="dxa"/>
              <w:left w:w="0" w:type="dxa"/>
              <w:bottom w:w="0" w:type="dxa"/>
              <w:right w:w="0" w:type="dxa"/>
            </w:tcMar>
            <w:vAlign w:val="bottom"/>
            <w:hideMark/>
          </w:tcPr>
          <w:p w:rsidR="004B3EDE" w:rsidRDefault="004B3EDE" w:rsidP="00B9065B">
            <w:pPr>
              <w:ind w:right="72"/>
              <w:jc w:val="right"/>
            </w:pPr>
            <w:r>
              <w:rPr>
                <w:rFonts w:ascii="Arial" w:hAnsi="Arial" w:cs="Arial"/>
                <w:b/>
                <w:bCs/>
                <w:sz w:val="15"/>
                <w:szCs w:val="15"/>
              </w:rPr>
              <w:t>(In millions)</w:t>
            </w:r>
          </w:p>
        </w:tc>
      </w:tr>
      <w:tr w:rsidR="004B3EDE" w:rsidTr="00B9065B">
        <w:trPr>
          <w:trHeight w:val="75"/>
          <w:jc w:val="center"/>
        </w:trPr>
        <w:tc>
          <w:tcPr>
            <w:tcW w:w="2563" w:type="dxa"/>
            <w:tcMar>
              <w:left w:w="0" w:type="dxa"/>
            </w:tcMar>
            <w:vAlign w:val="center"/>
            <w:hideMark/>
          </w:tcPr>
          <w:p w:rsidR="004B3EDE" w:rsidRDefault="004B3EDE" w:rsidP="005E4741">
            <w:pPr>
              <w:rPr>
                <w:sz w:val="2"/>
                <w:szCs w:val="2"/>
              </w:rPr>
            </w:pPr>
            <w:r>
              <w:rPr>
                <w:sz w:val="2"/>
                <w:szCs w:val="2"/>
              </w:rPr>
              <w:t> </w:t>
            </w:r>
          </w:p>
        </w:tc>
        <w:tc>
          <w:tcPr>
            <w:tcW w:w="1817" w:type="dxa"/>
            <w:tcMar>
              <w:left w:w="0" w:type="dxa"/>
            </w:tcMar>
            <w:vAlign w:val="center"/>
            <w:hideMark/>
          </w:tcPr>
          <w:p w:rsidR="004B3EDE" w:rsidRDefault="004B3EDE" w:rsidP="005E4741">
            <w:pPr>
              <w:rPr>
                <w:sz w:val="2"/>
                <w:szCs w:val="2"/>
              </w:rPr>
            </w:pPr>
            <w:r>
              <w:rPr>
                <w:sz w:val="2"/>
                <w:szCs w:val="2"/>
              </w:rPr>
              <w:t> </w:t>
            </w:r>
          </w:p>
        </w:tc>
        <w:tc>
          <w:tcPr>
            <w:tcW w:w="2120" w:type="dxa"/>
            <w:tcMar>
              <w:left w:w="0" w:type="dxa"/>
            </w:tcMar>
            <w:vAlign w:val="center"/>
            <w:hideMark/>
          </w:tcPr>
          <w:p w:rsidR="004B3EDE" w:rsidRDefault="004B3EDE" w:rsidP="005E4741">
            <w:pPr>
              <w:rPr>
                <w:sz w:val="2"/>
                <w:szCs w:val="2"/>
              </w:rPr>
            </w:pPr>
            <w:r>
              <w:rPr>
                <w:sz w:val="2"/>
                <w:szCs w:val="2"/>
              </w:rPr>
              <w:t> </w:t>
            </w:r>
          </w:p>
        </w:tc>
        <w:tc>
          <w:tcPr>
            <w:tcW w:w="2140" w:type="dxa"/>
            <w:tcMar>
              <w:left w:w="0" w:type="dxa"/>
            </w:tcMar>
            <w:vAlign w:val="center"/>
            <w:hideMark/>
          </w:tcPr>
          <w:p w:rsidR="004B3EDE" w:rsidRDefault="004B3EDE" w:rsidP="005E4741">
            <w:pPr>
              <w:rPr>
                <w:sz w:val="2"/>
                <w:szCs w:val="2"/>
              </w:rPr>
            </w:pPr>
            <w:r>
              <w:rPr>
                <w:sz w:val="2"/>
                <w:szCs w:val="2"/>
              </w:rPr>
              <w:t> </w:t>
            </w:r>
          </w:p>
        </w:tc>
        <w:tc>
          <w:tcPr>
            <w:tcW w:w="980" w:type="dxa"/>
            <w:tcMar>
              <w:left w:w="0" w:type="dxa"/>
            </w:tcMar>
            <w:vAlign w:val="center"/>
            <w:hideMark/>
          </w:tcPr>
          <w:p w:rsidR="004B3EDE" w:rsidRDefault="004B3EDE" w:rsidP="005E4741">
            <w:pPr>
              <w:rPr>
                <w:sz w:val="2"/>
                <w:szCs w:val="2"/>
              </w:rPr>
            </w:pPr>
            <w:r>
              <w:rPr>
                <w:sz w:val="2"/>
                <w:szCs w:val="2"/>
              </w:rPr>
              <w:t> </w:t>
            </w:r>
          </w:p>
        </w:tc>
        <w:tc>
          <w:tcPr>
            <w:tcW w:w="1180" w:type="dxa"/>
            <w:tcMar>
              <w:left w:w="0" w:type="dxa"/>
            </w:tcMar>
            <w:vAlign w:val="center"/>
            <w:hideMark/>
          </w:tcPr>
          <w:p w:rsidR="004B3EDE" w:rsidRDefault="004B3EDE" w:rsidP="005E4741">
            <w:pPr>
              <w:rPr>
                <w:sz w:val="2"/>
                <w:szCs w:val="2"/>
              </w:rPr>
            </w:pPr>
            <w:r>
              <w:rPr>
                <w:sz w:val="2"/>
                <w:szCs w:val="2"/>
              </w:rPr>
              <w:t> </w:t>
            </w:r>
          </w:p>
        </w:tc>
      </w:tr>
      <w:tr w:rsidR="004B3EDE" w:rsidTr="00B9065B">
        <w:trPr>
          <w:jc w:val="center"/>
        </w:trPr>
        <w:tc>
          <w:tcPr>
            <w:tcW w:w="2563" w:type="dxa"/>
            <w:tcMar>
              <w:left w:w="0" w:type="dxa"/>
            </w:tcMar>
            <w:vAlign w:val="bottom"/>
            <w:hideMark/>
          </w:tcPr>
          <w:p w:rsidR="004B3EDE" w:rsidRPr="004B3EDE" w:rsidRDefault="004B3EDE" w:rsidP="005E4741">
            <w:pPr>
              <w:pStyle w:val="NormalWeb"/>
              <w:ind w:left="240" w:hanging="240"/>
            </w:pPr>
            <w:r>
              <w:rPr>
                <w:rFonts w:ascii="Arial" w:hAnsi="Arial" w:cs="Arial"/>
                <w:b/>
                <w:bCs/>
                <w:sz w:val="20"/>
                <w:szCs w:val="20"/>
              </w:rPr>
              <w:t>September 18, 2019</w:t>
            </w:r>
          </w:p>
        </w:tc>
        <w:tc>
          <w:tcPr>
            <w:tcW w:w="1817" w:type="dxa"/>
            <w:tcMar>
              <w:top w:w="0" w:type="dxa"/>
              <w:left w:w="0" w:type="dxa"/>
              <w:bottom w:w="0" w:type="dxa"/>
              <w:right w:w="0" w:type="dxa"/>
            </w:tcMar>
            <w:vAlign w:val="bottom"/>
            <w:hideMark/>
          </w:tcPr>
          <w:p w:rsidR="004B3EDE" w:rsidRDefault="004B3EDE" w:rsidP="005E4741">
            <w:pPr>
              <w:pStyle w:val="la2"/>
            </w:pPr>
            <w:r>
              <w:t> </w:t>
            </w:r>
          </w:p>
        </w:tc>
        <w:tc>
          <w:tcPr>
            <w:tcW w:w="2120" w:type="dxa"/>
            <w:noWrap/>
            <w:tcMar>
              <w:top w:w="0" w:type="dxa"/>
              <w:left w:w="0" w:type="dxa"/>
              <w:bottom w:w="0" w:type="dxa"/>
              <w:right w:w="0" w:type="dxa"/>
            </w:tcMar>
            <w:vAlign w:val="bottom"/>
            <w:hideMark/>
          </w:tcPr>
          <w:p w:rsidR="004B3EDE" w:rsidRDefault="004B3EDE" w:rsidP="005E4741">
            <w:pPr>
              <w:pStyle w:val="NormalWeb"/>
              <w:tabs>
                <w:tab w:val="right" w:pos="2080"/>
                <w:tab w:val="decimal" w:pos="2120"/>
              </w:tabs>
              <w:spacing w:before="0" w:beforeAutospacing="0" w:after="15" w:afterAutospacing="0"/>
            </w:pPr>
            <w:r>
              <w:rPr>
                <w:rFonts w:ascii="Arial" w:hAnsi="Arial" w:cs="Arial"/>
                <w:b/>
                <w:bCs/>
                <w:sz w:val="20"/>
                <w:szCs w:val="20"/>
              </w:rPr>
              <w:tab/>
              <w:t>November 21, 2019</w:t>
            </w:r>
            <w:r>
              <w:rPr>
                <w:rFonts w:ascii="Arial" w:hAnsi="Arial" w:cs="Arial"/>
                <w:b/>
                <w:bCs/>
                <w:sz w:val="20"/>
                <w:szCs w:val="20"/>
              </w:rPr>
              <w:tab/>
            </w:r>
          </w:p>
        </w:tc>
        <w:tc>
          <w:tcPr>
            <w:tcW w:w="2140" w:type="dxa"/>
            <w:noWrap/>
            <w:tcMar>
              <w:top w:w="0" w:type="dxa"/>
              <w:left w:w="0" w:type="dxa"/>
              <w:bottom w:w="0" w:type="dxa"/>
              <w:right w:w="0" w:type="dxa"/>
            </w:tcMar>
            <w:vAlign w:val="bottom"/>
            <w:hideMark/>
          </w:tcPr>
          <w:p w:rsidR="004B3EDE" w:rsidRDefault="004B3EDE" w:rsidP="005E4741">
            <w:pPr>
              <w:pStyle w:val="NormalWeb"/>
              <w:tabs>
                <w:tab w:val="right" w:pos="2100"/>
                <w:tab w:val="decimal" w:pos="2140"/>
              </w:tabs>
              <w:spacing w:before="0" w:beforeAutospacing="0" w:after="15" w:afterAutospacing="0"/>
            </w:pPr>
            <w:r>
              <w:rPr>
                <w:rFonts w:ascii="Arial" w:hAnsi="Arial" w:cs="Arial"/>
                <w:b/>
                <w:bCs/>
                <w:sz w:val="20"/>
                <w:szCs w:val="20"/>
              </w:rPr>
              <w:tab/>
              <w:t>December 12, 2019</w:t>
            </w:r>
            <w:r>
              <w:rPr>
                <w:rFonts w:ascii="Arial" w:hAnsi="Arial" w:cs="Arial"/>
                <w:b/>
                <w:bCs/>
                <w:sz w:val="20"/>
                <w:szCs w:val="20"/>
              </w:rPr>
              <w:tab/>
            </w:r>
          </w:p>
        </w:tc>
        <w:tc>
          <w:tcPr>
            <w:tcW w:w="980" w:type="dxa"/>
            <w:noWrap/>
            <w:tcMar>
              <w:top w:w="0" w:type="dxa"/>
              <w:left w:w="0" w:type="dxa"/>
              <w:bottom w:w="0" w:type="dxa"/>
              <w:right w:w="0" w:type="dxa"/>
            </w:tcMar>
            <w:vAlign w:val="bottom"/>
            <w:hideMark/>
          </w:tcPr>
          <w:p w:rsidR="004B3EDE" w:rsidRDefault="004B3EDE" w:rsidP="00B9065B">
            <w:pPr>
              <w:pStyle w:val="NormalWeb"/>
              <w:tabs>
                <w:tab w:val="right" w:pos="940"/>
                <w:tab w:val="decimal" w:pos="980"/>
              </w:tabs>
              <w:spacing w:before="0" w:beforeAutospacing="0" w:after="15" w:afterAutospacing="0"/>
              <w:ind w:left="302" w:right="72"/>
            </w:pPr>
            <w:r>
              <w:rPr>
                <w:rFonts w:ascii="Arial" w:hAnsi="Arial" w:cs="Arial"/>
                <w:b/>
                <w:bCs/>
                <w:sz w:val="20"/>
                <w:szCs w:val="20"/>
              </w:rPr>
              <w:t>$</w:t>
            </w:r>
            <w:r>
              <w:rPr>
                <w:rFonts w:ascii="Arial" w:hAnsi="Arial" w:cs="Arial"/>
                <w:b/>
                <w:bCs/>
                <w:sz w:val="20"/>
                <w:szCs w:val="20"/>
              </w:rPr>
              <w:tab/>
              <w:t>0.51</w:t>
            </w:r>
            <w:r>
              <w:rPr>
                <w:rFonts w:ascii="Arial" w:hAnsi="Arial" w:cs="Arial"/>
                <w:b/>
                <w:bCs/>
                <w:sz w:val="20"/>
                <w:szCs w:val="20"/>
              </w:rPr>
              <w:tab/>
            </w:r>
          </w:p>
        </w:tc>
        <w:tc>
          <w:tcPr>
            <w:tcW w:w="1180" w:type="dxa"/>
            <w:noWrap/>
            <w:tcMar>
              <w:top w:w="0" w:type="dxa"/>
              <w:left w:w="0" w:type="dxa"/>
              <w:bottom w:w="0" w:type="dxa"/>
              <w:right w:w="0" w:type="dxa"/>
            </w:tcMar>
            <w:vAlign w:val="bottom"/>
            <w:hideMark/>
          </w:tcPr>
          <w:p w:rsidR="004B3EDE" w:rsidRDefault="004B3EDE" w:rsidP="00B9065B">
            <w:pPr>
              <w:pStyle w:val="NormalWeb"/>
              <w:tabs>
                <w:tab w:val="right" w:pos="1140"/>
                <w:tab w:val="decimal" w:pos="1180"/>
              </w:tabs>
              <w:spacing w:before="0" w:beforeAutospacing="0" w:after="15" w:afterAutospacing="0"/>
              <w:ind w:left="302" w:right="72"/>
            </w:pPr>
            <w:r>
              <w:rPr>
                <w:rFonts w:ascii="Arial" w:hAnsi="Arial" w:cs="Arial"/>
                <w:b/>
                <w:bCs/>
                <w:sz w:val="20"/>
                <w:szCs w:val="20"/>
              </w:rPr>
              <w:t>$</w:t>
            </w:r>
            <w:r>
              <w:rPr>
                <w:rFonts w:ascii="Arial" w:hAnsi="Arial" w:cs="Arial"/>
                <w:b/>
                <w:bCs/>
                <w:sz w:val="20"/>
                <w:szCs w:val="20"/>
              </w:rPr>
              <w:tab/>
              <w:t>3,886</w:t>
            </w:r>
            <w:r>
              <w:rPr>
                <w:rFonts w:ascii="Arial" w:hAnsi="Arial" w:cs="Arial"/>
                <w:b/>
                <w:bCs/>
                <w:sz w:val="20"/>
                <w:szCs w:val="20"/>
              </w:rPr>
              <w:tab/>
            </w:r>
          </w:p>
        </w:tc>
      </w:tr>
      <w:tr w:rsidR="004B3EDE" w:rsidTr="00B9065B">
        <w:trPr>
          <w:jc w:val="center"/>
        </w:trPr>
        <w:tc>
          <w:tcPr>
            <w:tcW w:w="2563" w:type="dxa"/>
            <w:tcMar>
              <w:left w:w="0" w:type="dxa"/>
            </w:tcMar>
            <w:vAlign w:val="bottom"/>
            <w:hideMark/>
          </w:tcPr>
          <w:p w:rsidR="004B3EDE" w:rsidRDefault="004B3EDE" w:rsidP="005E4741">
            <w:pPr>
              <w:pStyle w:val="NormalWeb"/>
              <w:ind w:left="240" w:hanging="240"/>
            </w:pPr>
            <w:r>
              <w:rPr>
                <w:rFonts w:ascii="Arial" w:hAnsi="Arial" w:cs="Arial"/>
                <w:b/>
                <w:bCs/>
                <w:sz w:val="20"/>
                <w:szCs w:val="20"/>
              </w:rPr>
              <w:t>December 4, 2019</w:t>
            </w:r>
          </w:p>
        </w:tc>
        <w:tc>
          <w:tcPr>
            <w:tcW w:w="1817" w:type="dxa"/>
            <w:tcMar>
              <w:top w:w="0" w:type="dxa"/>
              <w:left w:w="0" w:type="dxa"/>
              <w:bottom w:w="0" w:type="dxa"/>
              <w:right w:w="0" w:type="dxa"/>
            </w:tcMar>
            <w:vAlign w:val="bottom"/>
            <w:hideMark/>
          </w:tcPr>
          <w:p w:rsidR="004B3EDE" w:rsidRDefault="004B3EDE" w:rsidP="005E4741">
            <w:pPr>
              <w:pStyle w:val="la2"/>
            </w:pPr>
            <w:r>
              <w:t> </w:t>
            </w:r>
          </w:p>
        </w:tc>
        <w:tc>
          <w:tcPr>
            <w:tcW w:w="2120" w:type="dxa"/>
            <w:noWrap/>
            <w:tcMar>
              <w:top w:w="0" w:type="dxa"/>
              <w:left w:w="0" w:type="dxa"/>
              <w:bottom w:w="0" w:type="dxa"/>
              <w:right w:w="0" w:type="dxa"/>
            </w:tcMar>
            <w:vAlign w:val="bottom"/>
            <w:hideMark/>
          </w:tcPr>
          <w:p w:rsidR="004B3EDE" w:rsidRDefault="004B3EDE" w:rsidP="005E4741">
            <w:pPr>
              <w:pStyle w:val="NormalWeb"/>
              <w:tabs>
                <w:tab w:val="right" w:pos="2080"/>
                <w:tab w:val="decimal" w:pos="2120"/>
              </w:tabs>
              <w:spacing w:before="0" w:beforeAutospacing="0" w:after="15" w:afterAutospacing="0"/>
            </w:pPr>
            <w:r>
              <w:rPr>
                <w:rFonts w:ascii="Arial" w:hAnsi="Arial" w:cs="Arial"/>
                <w:b/>
                <w:bCs/>
                <w:sz w:val="20"/>
                <w:szCs w:val="20"/>
              </w:rPr>
              <w:tab/>
              <w:t>February 20, 2020</w:t>
            </w:r>
            <w:r>
              <w:rPr>
                <w:rFonts w:ascii="Arial" w:hAnsi="Arial" w:cs="Arial"/>
                <w:b/>
                <w:bCs/>
                <w:sz w:val="20"/>
                <w:szCs w:val="20"/>
              </w:rPr>
              <w:tab/>
            </w:r>
          </w:p>
        </w:tc>
        <w:tc>
          <w:tcPr>
            <w:tcW w:w="2140" w:type="dxa"/>
            <w:noWrap/>
            <w:tcMar>
              <w:top w:w="0" w:type="dxa"/>
              <w:left w:w="0" w:type="dxa"/>
              <w:bottom w:w="0" w:type="dxa"/>
              <w:right w:w="0" w:type="dxa"/>
            </w:tcMar>
            <w:vAlign w:val="bottom"/>
            <w:hideMark/>
          </w:tcPr>
          <w:p w:rsidR="004B3EDE" w:rsidRDefault="004B3EDE" w:rsidP="005E4741">
            <w:pPr>
              <w:pStyle w:val="NormalWeb"/>
              <w:tabs>
                <w:tab w:val="right" w:pos="2100"/>
                <w:tab w:val="decimal" w:pos="2140"/>
              </w:tabs>
              <w:spacing w:before="0" w:beforeAutospacing="0" w:after="15" w:afterAutospacing="0"/>
            </w:pPr>
            <w:r>
              <w:rPr>
                <w:rFonts w:ascii="Arial" w:hAnsi="Arial" w:cs="Arial"/>
                <w:b/>
                <w:bCs/>
                <w:sz w:val="20"/>
                <w:szCs w:val="20"/>
              </w:rPr>
              <w:tab/>
              <w:t>March 12, 2020</w:t>
            </w:r>
            <w:r>
              <w:rPr>
                <w:rFonts w:ascii="Arial" w:hAnsi="Arial" w:cs="Arial"/>
                <w:b/>
                <w:bCs/>
                <w:sz w:val="20"/>
                <w:szCs w:val="20"/>
              </w:rPr>
              <w:tab/>
            </w:r>
          </w:p>
        </w:tc>
        <w:tc>
          <w:tcPr>
            <w:tcW w:w="980" w:type="dxa"/>
            <w:noWrap/>
            <w:tcMar>
              <w:top w:w="0" w:type="dxa"/>
              <w:left w:w="0" w:type="dxa"/>
              <w:bottom w:w="0" w:type="dxa"/>
              <w:right w:w="0" w:type="dxa"/>
            </w:tcMar>
            <w:vAlign w:val="bottom"/>
            <w:hideMark/>
          </w:tcPr>
          <w:p w:rsidR="004B3EDE" w:rsidRDefault="004B3EDE" w:rsidP="00B9065B">
            <w:pPr>
              <w:pStyle w:val="NormalWeb"/>
              <w:tabs>
                <w:tab w:val="right" w:pos="940"/>
                <w:tab w:val="decimal" w:pos="980"/>
              </w:tabs>
              <w:spacing w:before="0" w:beforeAutospacing="0" w:after="15" w:afterAutospacing="0"/>
              <w:ind w:left="302" w:right="72"/>
            </w:pPr>
            <w:r>
              <w:rPr>
                <w:rFonts w:ascii="Arial" w:hAnsi="Arial" w:cs="Arial"/>
                <w:b/>
                <w:bCs/>
                <w:sz w:val="20"/>
                <w:szCs w:val="20"/>
              </w:rPr>
              <w:tab/>
              <w:t>0.51</w:t>
            </w:r>
            <w:r>
              <w:rPr>
                <w:rFonts w:ascii="Arial" w:hAnsi="Arial" w:cs="Arial"/>
                <w:b/>
                <w:bCs/>
                <w:sz w:val="20"/>
                <w:szCs w:val="20"/>
              </w:rPr>
              <w:tab/>
            </w:r>
          </w:p>
        </w:tc>
        <w:tc>
          <w:tcPr>
            <w:tcW w:w="1180" w:type="dxa"/>
            <w:noWrap/>
            <w:tcMar>
              <w:top w:w="0" w:type="dxa"/>
              <w:left w:w="0" w:type="dxa"/>
              <w:bottom w:w="0" w:type="dxa"/>
              <w:right w:w="0" w:type="dxa"/>
            </w:tcMar>
            <w:vAlign w:val="bottom"/>
            <w:hideMark/>
          </w:tcPr>
          <w:p w:rsidR="004B3EDE" w:rsidRDefault="004B3EDE" w:rsidP="00B9065B">
            <w:pPr>
              <w:pStyle w:val="NormalWeb"/>
              <w:tabs>
                <w:tab w:val="right" w:pos="1140"/>
                <w:tab w:val="decimal" w:pos="1180"/>
              </w:tabs>
              <w:spacing w:before="0" w:beforeAutospacing="0" w:after="15" w:afterAutospacing="0"/>
              <w:ind w:left="302" w:right="72"/>
            </w:pPr>
            <w:r>
              <w:rPr>
                <w:rFonts w:ascii="Arial" w:hAnsi="Arial" w:cs="Arial"/>
                <w:b/>
                <w:bCs/>
                <w:sz w:val="20"/>
                <w:szCs w:val="20"/>
              </w:rPr>
              <w:tab/>
              <w:t>3,876</w:t>
            </w:r>
            <w:r>
              <w:rPr>
                <w:rFonts w:ascii="Arial" w:hAnsi="Arial" w:cs="Arial"/>
                <w:b/>
                <w:bCs/>
                <w:sz w:val="20"/>
                <w:szCs w:val="20"/>
              </w:rPr>
              <w:tab/>
            </w:r>
          </w:p>
        </w:tc>
      </w:tr>
      <w:tr w:rsidR="004B3EDE" w:rsidTr="00B9065B">
        <w:trPr>
          <w:jc w:val="center"/>
        </w:trPr>
        <w:tc>
          <w:tcPr>
            <w:tcW w:w="2563" w:type="dxa"/>
            <w:tcMar>
              <w:left w:w="0" w:type="dxa"/>
            </w:tcMar>
            <w:vAlign w:val="bottom"/>
            <w:hideMark/>
          </w:tcPr>
          <w:p w:rsidR="004B3EDE" w:rsidRDefault="004B3EDE" w:rsidP="005E4741">
            <w:pPr>
              <w:pStyle w:val="NormalWeb"/>
              <w:ind w:left="240" w:hanging="240"/>
            </w:pPr>
            <w:r>
              <w:rPr>
                <w:rFonts w:ascii="Arial" w:hAnsi="Arial" w:cs="Arial"/>
                <w:b/>
                <w:bCs/>
                <w:sz w:val="20"/>
                <w:szCs w:val="20"/>
              </w:rPr>
              <w:t>March 9, 2020</w:t>
            </w:r>
          </w:p>
        </w:tc>
        <w:tc>
          <w:tcPr>
            <w:tcW w:w="1817" w:type="dxa"/>
            <w:tcMar>
              <w:top w:w="0" w:type="dxa"/>
              <w:left w:w="0" w:type="dxa"/>
              <w:bottom w:w="0" w:type="dxa"/>
              <w:right w:w="0" w:type="dxa"/>
            </w:tcMar>
            <w:vAlign w:val="bottom"/>
            <w:hideMark/>
          </w:tcPr>
          <w:p w:rsidR="004B3EDE" w:rsidRDefault="004B3EDE" w:rsidP="005E4741">
            <w:pPr>
              <w:pStyle w:val="la2"/>
            </w:pPr>
            <w:r>
              <w:t> </w:t>
            </w:r>
          </w:p>
        </w:tc>
        <w:tc>
          <w:tcPr>
            <w:tcW w:w="2120" w:type="dxa"/>
            <w:noWrap/>
            <w:tcMar>
              <w:top w:w="0" w:type="dxa"/>
              <w:left w:w="0" w:type="dxa"/>
              <w:bottom w:w="0" w:type="dxa"/>
              <w:right w:w="0" w:type="dxa"/>
            </w:tcMar>
            <w:vAlign w:val="bottom"/>
            <w:hideMark/>
          </w:tcPr>
          <w:p w:rsidR="004B3EDE" w:rsidRDefault="004B3EDE" w:rsidP="005E4741">
            <w:pPr>
              <w:pStyle w:val="NormalWeb"/>
              <w:tabs>
                <w:tab w:val="right" w:pos="2080"/>
                <w:tab w:val="decimal" w:pos="2120"/>
              </w:tabs>
              <w:spacing w:before="0" w:beforeAutospacing="0" w:after="15" w:afterAutospacing="0"/>
            </w:pPr>
            <w:r>
              <w:rPr>
                <w:rFonts w:ascii="Arial" w:hAnsi="Arial" w:cs="Arial"/>
                <w:b/>
                <w:bCs/>
                <w:sz w:val="20"/>
                <w:szCs w:val="20"/>
              </w:rPr>
              <w:tab/>
              <w:t>May 21, 2020</w:t>
            </w:r>
            <w:r>
              <w:rPr>
                <w:rFonts w:ascii="Arial" w:hAnsi="Arial" w:cs="Arial"/>
                <w:b/>
                <w:bCs/>
                <w:sz w:val="20"/>
                <w:szCs w:val="20"/>
              </w:rPr>
              <w:tab/>
            </w:r>
          </w:p>
        </w:tc>
        <w:tc>
          <w:tcPr>
            <w:tcW w:w="2140" w:type="dxa"/>
            <w:noWrap/>
            <w:tcMar>
              <w:top w:w="0" w:type="dxa"/>
              <w:left w:w="0" w:type="dxa"/>
              <w:bottom w:w="0" w:type="dxa"/>
              <w:right w:w="0" w:type="dxa"/>
            </w:tcMar>
            <w:vAlign w:val="bottom"/>
            <w:hideMark/>
          </w:tcPr>
          <w:p w:rsidR="004B3EDE" w:rsidRDefault="004B3EDE" w:rsidP="005E4741">
            <w:pPr>
              <w:pStyle w:val="NormalWeb"/>
              <w:tabs>
                <w:tab w:val="right" w:pos="2100"/>
                <w:tab w:val="decimal" w:pos="2140"/>
              </w:tabs>
              <w:spacing w:before="0" w:beforeAutospacing="0" w:after="15" w:afterAutospacing="0"/>
            </w:pPr>
            <w:r>
              <w:rPr>
                <w:rFonts w:ascii="Arial" w:hAnsi="Arial" w:cs="Arial"/>
                <w:b/>
                <w:bCs/>
                <w:sz w:val="20"/>
                <w:szCs w:val="20"/>
              </w:rPr>
              <w:tab/>
              <w:t>June 11, 2020</w:t>
            </w:r>
            <w:r>
              <w:rPr>
                <w:rFonts w:ascii="Arial" w:hAnsi="Arial" w:cs="Arial"/>
                <w:b/>
                <w:bCs/>
                <w:sz w:val="20"/>
                <w:szCs w:val="20"/>
              </w:rPr>
              <w:tab/>
            </w:r>
          </w:p>
        </w:tc>
        <w:tc>
          <w:tcPr>
            <w:tcW w:w="980" w:type="dxa"/>
            <w:noWrap/>
            <w:tcMar>
              <w:top w:w="0" w:type="dxa"/>
              <w:left w:w="0" w:type="dxa"/>
              <w:bottom w:w="0" w:type="dxa"/>
              <w:right w:w="0" w:type="dxa"/>
            </w:tcMar>
            <w:vAlign w:val="bottom"/>
            <w:hideMark/>
          </w:tcPr>
          <w:p w:rsidR="004B3EDE" w:rsidRDefault="004B3EDE" w:rsidP="00B9065B">
            <w:pPr>
              <w:pStyle w:val="NormalWeb"/>
              <w:tabs>
                <w:tab w:val="right" w:pos="940"/>
                <w:tab w:val="decimal" w:pos="980"/>
              </w:tabs>
              <w:spacing w:before="0" w:beforeAutospacing="0" w:after="15" w:afterAutospacing="0"/>
              <w:ind w:left="302" w:right="72"/>
            </w:pPr>
            <w:r>
              <w:rPr>
                <w:rFonts w:ascii="Arial" w:hAnsi="Arial" w:cs="Arial"/>
                <w:b/>
                <w:bCs/>
                <w:sz w:val="20"/>
                <w:szCs w:val="20"/>
              </w:rPr>
              <w:tab/>
              <w:t>0.51</w:t>
            </w:r>
            <w:r>
              <w:rPr>
                <w:rFonts w:ascii="Arial" w:hAnsi="Arial" w:cs="Arial"/>
                <w:b/>
                <w:bCs/>
                <w:sz w:val="20"/>
                <w:szCs w:val="20"/>
              </w:rPr>
              <w:tab/>
            </w:r>
          </w:p>
        </w:tc>
        <w:tc>
          <w:tcPr>
            <w:tcW w:w="1180" w:type="dxa"/>
            <w:noWrap/>
            <w:tcMar>
              <w:top w:w="0" w:type="dxa"/>
              <w:left w:w="0" w:type="dxa"/>
              <w:bottom w:w="0" w:type="dxa"/>
              <w:right w:w="0" w:type="dxa"/>
            </w:tcMar>
            <w:vAlign w:val="bottom"/>
            <w:hideMark/>
          </w:tcPr>
          <w:p w:rsidR="004B3EDE" w:rsidRDefault="004B3EDE" w:rsidP="00B9065B">
            <w:pPr>
              <w:pStyle w:val="NormalWeb"/>
              <w:tabs>
                <w:tab w:val="right" w:pos="1140"/>
                <w:tab w:val="decimal" w:pos="1180"/>
              </w:tabs>
              <w:spacing w:before="0" w:beforeAutospacing="0" w:after="15" w:afterAutospacing="0"/>
              <w:ind w:left="302" w:right="72"/>
            </w:pPr>
            <w:r>
              <w:rPr>
                <w:rFonts w:ascii="Arial" w:hAnsi="Arial" w:cs="Arial"/>
                <w:b/>
                <w:bCs/>
                <w:sz w:val="20"/>
                <w:szCs w:val="20"/>
              </w:rPr>
              <w:tab/>
              <w:t>3,865</w:t>
            </w:r>
            <w:r>
              <w:rPr>
                <w:rFonts w:ascii="Arial" w:hAnsi="Arial" w:cs="Arial"/>
                <w:b/>
                <w:bCs/>
                <w:sz w:val="20"/>
                <w:szCs w:val="20"/>
              </w:rPr>
              <w:tab/>
            </w:r>
          </w:p>
        </w:tc>
      </w:tr>
      <w:tr w:rsidR="004B3EDE" w:rsidTr="00B9065B">
        <w:trPr>
          <w:jc w:val="center"/>
        </w:trPr>
        <w:tc>
          <w:tcPr>
            <w:tcW w:w="2563" w:type="dxa"/>
            <w:tcMar>
              <w:left w:w="0" w:type="dxa"/>
            </w:tcMar>
            <w:vAlign w:val="bottom"/>
            <w:hideMark/>
          </w:tcPr>
          <w:p w:rsidR="004B3EDE" w:rsidRDefault="004B3EDE" w:rsidP="005E4741">
            <w:pPr>
              <w:pStyle w:val="NormalWeb"/>
              <w:ind w:left="240" w:hanging="240"/>
            </w:pPr>
            <w:r>
              <w:rPr>
                <w:rFonts w:ascii="Arial" w:hAnsi="Arial" w:cs="Arial"/>
                <w:b/>
                <w:bCs/>
                <w:sz w:val="20"/>
                <w:szCs w:val="20"/>
              </w:rPr>
              <w:t>June 17, 2020</w:t>
            </w:r>
          </w:p>
        </w:tc>
        <w:tc>
          <w:tcPr>
            <w:tcW w:w="1817" w:type="dxa"/>
            <w:tcMar>
              <w:top w:w="0" w:type="dxa"/>
              <w:left w:w="0" w:type="dxa"/>
              <w:bottom w:w="0" w:type="dxa"/>
              <w:right w:w="0" w:type="dxa"/>
            </w:tcMar>
            <w:vAlign w:val="bottom"/>
            <w:hideMark/>
          </w:tcPr>
          <w:p w:rsidR="004B3EDE" w:rsidRDefault="004B3EDE" w:rsidP="005E4741">
            <w:pPr>
              <w:pStyle w:val="la2"/>
            </w:pPr>
            <w:r>
              <w:t> </w:t>
            </w:r>
          </w:p>
        </w:tc>
        <w:tc>
          <w:tcPr>
            <w:tcW w:w="2120" w:type="dxa"/>
            <w:noWrap/>
            <w:tcMar>
              <w:top w:w="0" w:type="dxa"/>
              <w:left w:w="0" w:type="dxa"/>
              <w:bottom w:w="0" w:type="dxa"/>
              <w:right w:w="0" w:type="dxa"/>
            </w:tcMar>
            <w:vAlign w:val="bottom"/>
            <w:hideMark/>
          </w:tcPr>
          <w:p w:rsidR="004B3EDE" w:rsidRDefault="004B3EDE" w:rsidP="005E4741">
            <w:pPr>
              <w:pStyle w:val="NormalWeb"/>
              <w:tabs>
                <w:tab w:val="right" w:pos="2080"/>
                <w:tab w:val="decimal" w:pos="2120"/>
              </w:tabs>
              <w:spacing w:before="0" w:beforeAutospacing="0" w:after="15" w:afterAutospacing="0"/>
            </w:pPr>
            <w:r>
              <w:rPr>
                <w:rFonts w:ascii="Arial" w:hAnsi="Arial" w:cs="Arial"/>
                <w:b/>
                <w:bCs/>
                <w:sz w:val="20"/>
                <w:szCs w:val="20"/>
              </w:rPr>
              <w:tab/>
              <w:t>August 20, 2020</w:t>
            </w:r>
            <w:r>
              <w:rPr>
                <w:rFonts w:ascii="Arial" w:hAnsi="Arial" w:cs="Arial"/>
                <w:b/>
                <w:bCs/>
                <w:sz w:val="20"/>
                <w:szCs w:val="20"/>
              </w:rPr>
              <w:tab/>
            </w:r>
          </w:p>
        </w:tc>
        <w:tc>
          <w:tcPr>
            <w:tcW w:w="2140" w:type="dxa"/>
            <w:noWrap/>
            <w:tcMar>
              <w:top w:w="0" w:type="dxa"/>
              <w:left w:w="0" w:type="dxa"/>
              <w:bottom w:w="0" w:type="dxa"/>
              <w:right w:w="0" w:type="dxa"/>
            </w:tcMar>
            <w:vAlign w:val="bottom"/>
            <w:hideMark/>
          </w:tcPr>
          <w:p w:rsidR="004B3EDE" w:rsidRDefault="004B3EDE" w:rsidP="005E4741">
            <w:pPr>
              <w:pStyle w:val="NormalWeb"/>
              <w:tabs>
                <w:tab w:val="right" w:pos="2100"/>
                <w:tab w:val="decimal" w:pos="2140"/>
              </w:tabs>
              <w:spacing w:before="0" w:beforeAutospacing="0" w:after="15" w:afterAutospacing="0"/>
            </w:pPr>
            <w:r>
              <w:rPr>
                <w:rFonts w:ascii="Arial" w:hAnsi="Arial" w:cs="Arial"/>
                <w:b/>
                <w:bCs/>
                <w:sz w:val="20"/>
                <w:szCs w:val="20"/>
              </w:rPr>
              <w:tab/>
              <w:t>September 10, 2020</w:t>
            </w:r>
            <w:r>
              <w:rPr>
                <w:rFonts w:ascii="Arial" w:hAnsi="Arial" w:cs="Arial"/>
                <w:b/>
                <w:bCs/>
                <w:sz w:val="20"/>
                <w:szCs w:val="20"/>
              </w:rPr>
              <w:tab/>
            </w:r>
          </w:p>
        </w:tc>
        <w:tc>
          <w:tcPr>
            <w:tcW w:w="980" w:type="dxa"/>
            <w:noWrap/>
            <w:tcMar>
              <w:top w:w="0" w:type="dxa"/>
              <w:left w:w="0" w:type="dxa"/>
              <w:bottom w:w="0" w:type="dxa"/>
              <w:right w:w="0" w:type="dxa"/>
            </w:tcMar>
            <w:vAlign w:val="bottom"/>
            <w:hideMark/>
          </w:tcPr>
          <w:p w:rsidR="004B3EDE" w:rsidRDefault="004B3EDE" w:rsidP="00B9065B">
            <w:pPr>
              <w:pStyle w:val="NormalWeb"/>
              <w:tabs>
                <w:tab w:val="right" w:pos="940"/>
                <w:tab w:val="decimal" w:pos="980"/>
              </w:tabs>
              <w:spacing w:before="0" w:beforeAutospacing="0" w:after="15" w:afterAutospacing="0"/>
              <w:ind w:left="302" w:right="72"/>
            </w:pPr>
            <w:r>
              <w:rPr>
                <w:rFonts w:ascii="Arial" w:hAnsi="Arial" w:cs="Arial"/>
                <w:b/>
                <w:bCs/>
                <w:sz w:val="20"/>
                <w:szCs w:val="20"/>
              </w:rPr>
              <w:tab/>
              <w:t>0.51</w:t>
            </w:r>
            <w:r>
              <w:rPr>
                <w:rFonts w:ascii="Arial" w:hAnsi="Arial" w:cs="Arial"/>
                <w:b/>
                <w:bCs/>
                <w:sz w:val="20"/>
                <w:szCs w:val="20"/>
              </w:rPr>
              <w:tab/>
            </w:r>
          </w:p>
        </w:tc>
        <w:tc>
          <w:tcPr>
            <w:tcW w:w="1180" w:type="dxa"/>
            <w:noWrap/>
            <w:tcMar>
              <w:top w:w="0" w:type="dxa"/>
              <w:left w:w="0" w:type="dxa"/>
              <w:bottom w:w="0" w:type="dxa"/>
              <w:right w:w="0" w:type="dxa"/>
            </w:tcMar>
            <w:vAlign w:val="bottom"/>
            <w:hideMark/>
          </w:tcPr>
          <w:p w:rsidR="004B3EDE" w:rsidRDefault="004B3EDE" w:rsidP="00B9065B">
            <w:pPr>
              <w:pStyle w:val="NormalWeb"/>
              <w:tabs>
                <w:tab w:val="right" w:pos="1140"/>
                <w:tab w:val="decimal" w:pos="1180"/>
              </w:tabs>
              <w:spacing w:before="0" w:beforeAutospacing="0" w:after="15" w:afterAutospacing="0"/>
              <w:ind w:left="302" w:right="72"/>
            </w:pPr>
            <w:r>
              <w:rPr>
                <w:rFonts w:ascii="Arial" w:hAnsi="Arial" w:cs="Arial"/>
                <w:b/>
                <w:bCs/>
                <w:sz w:val="20"/>
                <w:szCs w:val="20"/>
              </w:rPr>
              <w:tab/>
              <w:t>3,861</w:t>
            </w:r>
            <w:r>
              <w:rPr>
                <w:rFonts w:ascii="Arial" w:hAnsi="Arial" w:cs="Arial"/>
                <w:b/>
                <w:bCs/>
                <w:sz w:val="20"/>
                <w:szCs w:val="20"/>
              </w:rPr>
              <w:tab/>
            </w:r>
          </w:p>
        </w:tc>
      </w:tr>
      <w:tr w:rsidR="004B3EDE" w:rsidTr="00B9065B">
        <w:trPr>
          <w:jc w:val="center"/>
        </w:trPr>
        <w:tc>
          <w:tcPr>
            <w:tcW w:w="9620" w:type="dxa"/>
            <w:gridSpan w:val="5"/>
            <w:tcMar>
              <w:top w:w="0" w:type="dxa"/>
              <w:left w:w="0" w:type="dxa"/>
              <w:bottom w:w="0" w:type="dxa"/>
              <w:right w:w="0" w:type="dxa"/>
            </w:tcMar>
            <w:vAlign w:val="bottom"/>
            <w:hideMark/>
          </w:tcPr>
          <w:p w:rsidR="004B3EDE" w:rsidRDefault="004B3EDE" w:rsidP="00B9065B">
            <w:pPr>
              <w:pStyle w:val="rrdsinglerule"/>
              <w:ind w:right="72"/>
            </w:pPr>
            <w:r>
              <w:t> </w:t>
            </w:r>
          </w:p>
        </w:tc>
        <w:tc>
          <w:tcPr>
            <w:tcW w:w="1180" w:type="dxa"/>
            <w:tcMar>
              <w:top w:w="0" w:type="dxa"/>
              <w:left w:w="0" w:type="dxa"/>
              <w:bottom w:w="0" w:type="dxa"/>
              <w:right w:w="0" w:type="dxa"/>
            </w:tcMar>
            <w:vAlign w:val="bottom"/>
            <w:hideMark/>
          </w:tcPr>
          <w:p w:rsidR="004B3EDE" w:rsidRDefault="004B3EDE" w:rsidP="00B9065B">
            <w:pPr>
              <w:pStyle w:val="rrdsinglerule"/>
              <w:ind w:left="302" w:right="72"/>
            </w:pPr>
            <w:r>
              <w:t> </w:t>
            </w:r>
          </w:p>
        </w:tc>
      </w:tr>
      <w:tr w:rsidR="004B3EDE" w:rsidTr="00B9065B">
        <w:trPr>
          <w:jc w:val="center"/>
        </w:trPr>
        <w:tc>
          <w:tcPr>
            <w:tcW w:w="2563" w:type="dxa"/>
            <w:tcMar>
              <w:left w:w="0" w:type="dxa"/>
            </w:tcMar>
            <w:vAlign w:val="bottom"/>
            <w:hideMark/>
          </w:tcPr>
          <w:p w:rsidR="004B3EDE" w:rsidRDefault="004B3EDE" w:rsidP="005E4741">
            <w:pPr>
              <w:pStyle w:val="NormalWeb"/>
              <w:ind w:left="240" w:hanging="240"/>
            </w:pPr>
            <w:r>
              <w:rPr>
                <w:rFonts w:ascii="Arial" w:hAnsi="Arial" w:cs="Arial"/>
                <w:b/>
                <w:bCs/>
                <w:sz w:val="20"/>
                <w:szCs w:val="20"/>
              </w:rPr>
              <w:t>Total</w:t>
            </w:r>
          </w:p>
        </w:tc>
        <w:tc>
          <w:tcPr>
            <w:tcW w:w="1817" w:type="dxa"/>
            <w:tcMar>
              <w:top w:w="0" w:type="dxa"/>
              <w:left w:w="0" w:type="dxa"/>
              <w:bottom w:w="0" w:type="dxa"/>
              <w:right w:w="0" w:type="dxa"/>
            </w:tcMar>
            <w:vAlign w:val="bottom"/>
            <w:hideMark/>
          </w:tcPr>
          <w:p w:rsidR="004B3EDE" w:rsidRDefault="004B3EDE" w:rsidP="005E4741">
            <w:pPr>
              <w:pStyle w:val="la2"/>
            </w:pPr>
            <w:r>
              <w:t> </w:t>
            </w:r>
          </w:p>
        </w:tc>
        <w:tc>
          <w:tcPr>
            <w:tcW w:w="2120" w:type="dxa"/>
            <w:tcMar>
              <w:top w:w="0" w:type="dxa"/>
              <w:left w:w="0" w:type="dxa"/>
              <w:bottom w:w="0" w:type="dxa"/>
              <w:right w:w="0" w:type="dxa"/>
            </w:tcMar>
            <w:vAlign w:val="bottom"/>
            <w:hideMark/>
          </w:tcPr>
          <w:p w:rsidR="004B3EDE" w:rsidRDefault="004B3EDE" w:rsidP="005E4741">
            <w:pPr>
              <w:pStyle w:val="la2"/>
            </w:pPr>
            <w:r>
              <w:t> </w:t>
            </w:r>
          </w:p>
        </w:tc>
        <w:tc>
          <w:tcPr>
            <w:tcW w:w="2140" w:type="dxa"/>
            <w:tcMar>
              <w:top w:w="0" w:type="dxa"/>
              <w:left w:w="0" w:type="dxa"/>
              <w:bottom w:w="0" w:type="dxa"/>
              <w:right w:w="0" w:type="dxa"/>
            </w:tcMar>
            <w:vAlign w:val="bottom"/>
            <w:hideMark/>
          </w:tcPr>
          <w:p w:rsidR="004B3EDE" w:rsidRDefault="004B3EDE" w:rsidP="005E4741">
            <w:pPr>
              <w:pStyle w:val="la2"/>
            </w:pPr>
            <w:r>
              <w:t> </w:t>
            </w:r>
          </w:p>
        </w:tc>
        <w:tc>
          <w:tcPr>
            <w:tcW w:w="980" w:type="dxa"/>
            <w:noWrap/>
            <w:tcMar>
              <w:top w:w="0" w:type="dxa"/>
              <w:left w:w="0" w:type="dxa"/>
              <w:bottom w:w="0" w:type="dxa"/>
              <w:right w:w="0" w:type="dxa"/>
            </w:tcMar>
            <w:vAlign w:val="bottom"/>
            <w:hideMark/>
          </w:tcPr>
          <w:p w:rsidR="004B3EDE" w:rsidRDefault="004B3EDE" w:rsidP="00B9065B">
            <w:pPr>
              <w:pStyle w:val="NormalWeb"/>
              <w:tabs>
                <w:tab w:val="right" w:pos="940"/>
                <w:tab w:val="decimal" w:pos="980"/>
              </w:tabs>
              <w:spacing w:before="0" w:beforeAutospacing="0" w:after="15" w:afterAutospacing="0"/>
              <w:ind w:left="302" w:right="72"/>
            </w:pPr>
            <w:r>
              <w:rPr>
                <w:rFonts w:ascii="Arial" w:hAnsi="Arial" w:cs="Arial"/>
                <w:b/>
                <w:bCs/>
                <w:sz w:val="20"/>
                <w:szCs w:val="20"/>
              </w:rPr>
              <w:t>$</w:t>
            </w:r>
            <w:r>
              <w:rPr>
                <w:rFonts w:ascii="Arial" w:hAnsi="Arial" w:cs="Arial"/>
                <w:b/>
                <w:bCs/>
                <w:sz w:val="20"/>
                <w:szCs w:val="20"/>
              </w:rPr>
              <w:tab/>
              <w:t>  2.04</w:t>
            </w:r>
            <w:r>
              <w:rPr>
                <w:rFonts w:ascii="Arial" w:hAnsi="Arial" w:cs="Arial"/>
                <w:b/>
                <w:bCs/>
                <w:sz w:val="20"/>
                <w:szCs w:val="20"/>
              </w:rPr>
              <w:tab/>
            </w:r>
          </w:p>
        </w:tc>
        <w:tc>
          <w:tcPr>
            <w:tcW w:w="1180" w:type="dxa"/>
            <w:noWrap/>
            <w:tcMar>
              <w:top w:w="0" w:type="dxa"/>
              <w:left w:w="0" w:type="dxa"/>
              <w:bottom w:w="0" w:type="dxa"/>
              <w:right w:w="0" w:type="dxa"/>
            </w:tcMar>
            <w:vAlign w:val="bottom"/>
            <w:hideMark/>
          </w:tcPr>
          <w:p w:rsidR="004B3EDE" w:rsidRDefault="004B3EDE" w:rsidP="00B9065B">
            <w:pPr>
              <w:pStyle w:val="NormalWeb"/>
              <w:tabs>
                <w:tab w:val="right" w:pos="1140"/>
                <w:tab w:val="decimal" w:pos="1180"/>
              </w:tabs>
              <w:spacing w:before="0" w:beforeAutospacing="0" w:after="15" w:afterAutospacing="0"/>
              <w:ind w:left="302" w:right="72"/>
            </w:pPr>
            <w:r>
              <w:rPr>
                <w:rFonts w:ascii="Arial" w:hAnsi="Arial" w:cs="Arial"/>
                <w:b/>
                <w:bCs/>
                <w:sz w:val="20"/>
                <w:szCs w:val="20"/>
              </w:rPr>
              <w:t>$</w:t>
            </w:r>
            <w:r>
              <w:rPr>
                <w:rFonts w:ascii="Arial" w:hAnsi="Arial" w:cs="Arial"/>
                <w:b/>
                <w:bCs/>
                <w:sz w:val="20"/>
                <w:szCs w:val="20"/>
              </w:rPr>
              <w:tab/>
              <w:t>  15,488</w:t>
            </w:r>
            <w:r>
              <w:rPr>
                <w:rFonts w:ascii="Arial" w:hAnsi="Arial" w:cs="Arial"/>
                <w:b/>
                <w:bCs/>
                <w:sz w:val="20"/>
                <w:szCs w:val="20"/>
              </w:rPr>
              <w:tab/>
            </w:r>
          </w:p>
        </w:tc>
      </w:tr>
      <w:tr w:rsidR="004B3EDE" w:rsidTr="00B9065B">
        <w:trPr>
          <w:jc w:val="center"/>
        </w:trPr>
        <w:tc>
          <w:tcPr>
            <w:tcW w:w="2563" w:type="dxa"/>
            <w:tcMar>
              <w:top w:w="0" w:type="dxa"/>
              <w:left w:w="0" w:type="dxa"/>
              <w:bottom w:w="0" w:type="dxa"/>
              <w:right w:w="0" w:type="dxa"/>
            </w:tcMar>
            <w:vAlign w:val="bottom"/>
            <w:hideMark/>
          </w:tcPr>
          <w:p w:rsidR="004B3EDE" w:rsidRDefault="004B3EDE" w:rsidP="005E4741">
            <w:pPr>
              <w:pStyle w:val="la2"/>
            </w:pPr>
            <w:r>
              <w:t> </w:t>
            </w:r>
          </w:p>
        </w:tc>
        <w:tc>
          <w:tcPr>
            <w:tcW w:w="1817" w:type="dxa"/>
            <w:tcMar>
              <w:top w:w="0" w:type="dxa"/>
              <w:left w:w="0" w:type="dxa"/>
              <w:bottom w:w="0" w:type="dxa"/>
              <w:right w:w="0" w:type="dxa"/>
            </w:tcMar>
            <w:vAlign w:val="bottom"/>
            <w:hideMark/>
          </w:tcPr>
          <w:p w:rsidR="004B3EDE" w:rsidRDefault="004B3EDE" w:rsidP="005E4741">
            <w:pPr>
              <w:pStyle w:val="la2"/>
            </w:pPr>
            <w:r>
              <w:t> </w:t>
            </w:r>
          </w:p>
        </w:tc>
        <w:tc>
          <w:tcPr>
            <w:tcW w:w="2120" w:type="dxa"/>
            <w:tcMar>
              <w:top w:w="0" w:type="dxa"/>
              <w:left w:w="0" w:type="dxa"/>
              <w:bottom w:w="0" w:type="dxa"/>
              <w:right w:w="0" w:type="dxa"/>
            </w:tcMar>
            <w:vAlign w:val="bottom"/>
            <w:hideMark/>
          </w:tcPr>
          <w:p w:rsidR="004B3EDE" w:rsidRDefault="004B3EDE" w:rsidP="005E4741">
            <w:pPr>
              <w:pStyle w:val="la2"/>
            </w:pPr>
            <w:r>
              <w:t> </w:t>
            </w:r>
          </w:p>
        </w:tc>
        <w:tc>
          <w:tcPr>
            <w:tcW w:w="2140" w:type="dxa"/>
            <w:tcMar>
              <w:top w:w="0" w:type="dxa"/>
              <w:left w:w="0" w:type="dxa"/>
              <w:bottom w:w="0" w:type="dxa"/>
              <w:right w:w="0" w:type="dxa"/>
            </w:tcMar>
            <w:vAlign w:val="bottom"/>
            <w:hideMark/>
          </w:tcPr>
          <w:p w:rsidR="004B3EDE" w:rsidRDefault="004B3EDE" w:rsidP="005E4741">
            <w:pPr>
              <w:pStyle w:val="la2"/>
            </w:pPr>
            <w:r>
              <w:t> </w:t>
            </w:r>
          </w:p>
        </w:tc>
        <w:tc>
          <w:tcPr>
            <w:tcW w:w="980" w:type="dxa"/>
            <w:tcMar>
              <w:top w:w="0" w:type="dxa"/>
              <w:left w:w="0" w:type="dxa"/>
              <w:bottom w:w="0" w:type="dxa"/>
              <w:right w:w="0" w:type="dxa"/>
            </w:tcMar>
            <w:vAlign w:val="bottom"/>
            <w:hideMark/>
          </w:tcPr>
          <w:p w:rsidR="004B3EDE" w:rsidRDefault="004B3EDE" w:rsidP="00B9065B">
            <w:pPr>
              <w:pStyle w:val="rrddoublerule"/>
              <w:ind w:left="302" w:right="72"/>
            </w:pPr>
            <w:r>
              <w:t> </w:t>
            </w:r>
          </w:p>
        </w:tc>
        <w:tc>
          <w:tcPr>
            <w:tcW w:w="1180" w:type="dxa"/>
            <w:tcMar>
              <w:top w:w="0" w:type="dxa"/>
              <w:left w:w="0" w:type="dxa"/>
              <w:bottom w:w="0" w:type="dxa"/>
              <w:right w:w="0" w:type="dxa"/>
            </w:tcMar>
            <w:vAlign w:val="bottom"/>
            <w:hideMark/>
          </w:tcPr>
          <w:p w:rsidR="004B3EDE" w:rsidRDefault="004B3EDE" w:rsidP="00B9065B">
            <w:pPr>
              <w:pStyle w:val="rrddoublerule"/>
              <w:ind w:left="302" w:right="72"/>
            </w:pPr>
            <w:r>
              <w:t> </w:t>
            </w:r>
          </w:p>
        </w:tc>
      </w:tr>
      <w:tr w:rsidR="004B3EDE" w:rsidTr="00B9065B">
        <w:trPr>
          <w:trHeight w:val="75"/>
          <w:jc w:val="center"/>
        </w:trPr>
        <w:tc>
          <w:tcPr>
            <w:tcW w:w="2563" w:type="dxa"/>
            <w:tcMar>
              <w:left w:w="0" w:type="dxa"/>
            </w:tcMar>
            <w:vAlign w:val="center"/>
            <w:hideMark/>
          </w:tcPr>
          <w:p w:rsidR="004B3EDE" w:rsidRDefault="004B3EDE" w:rsidP="005E4741">
            <w:pPr>
              <w:rPr>
                <w:sz w:val="2"/>
                <w:szCs w:val="2"/>
              </w:rPr>
            </w:pPr>
            <w:r>
              <w:rPr>
                <w:sz w:val="2"/>
                <w:szCs w:val="2"/>
              </w:rPr>
              <w:t> </w:t>
            </w:r>
          </w:p>
        </w:tc>
        <w:tc>
          <w:tcPr>
            <w:tcW w:w="1817" w:type="dxa"/>
            <w:tcMar>
              <w:left w:w="0" w:type="dxa"/>
            </w:tcMar>
            <w:vAlign w:val="center"/>
            <w:hideMark/>
          </w:tcPr>
          <w:p w:rsidR="004B3EDE" w:rsidRDefault="004B3EDE" w:rsidP="005E4741">
            <w:pPr>
              <w:rPr>
                <w:sz w:val="2"/>
                <w:szCs w:val="2"/>
              </w:rPr>
            </w:pPr>
            <w:r>
              <w:rPr>
                <w:sz w:val="2"/>
                <w:szCs w:val="2"/>
              </w:rPr>
              <w:t> </w:t>
            </w:r>
          </w:p>
        </w:tc>
        <w:tc>
          <w:tcPr>
            <w:tcW w:w="2120" w:type="dxa"/>
            <w:tcMar>
              <w:left w:w="0" w:type="dxa"/>
            </w:tcMar>
            <w:vAlign w:val="center"/>
            <w:hideMark/>
          </w:tcPr>
          <w:p w:rsidR="004B3EDE" w:rsidRDefault="004B3EDE" w:rsidP="005E4741">
            <w:pPr>
              <w:rPr>
                <w:sz w:val="2"/>
                <w:szCs w:val="2"/>
              </w:rPr>
            </w:pPr>
            <w:r>
              <w:rPr>
                <w:sz w:val="2"/>
                <w:szCs w:val="2"/>
              </w:rPr>
              <w:t> </w:t>
            </w:r>
          </w:p>
        </w:tc>
        <w:tc>
          <w:tcPr>
            <w:tcW w:w="2140" w:type="dxa"/>
            <w:tcMar>
              <w:left w:w="0" w:type="dxa"/>
            </w:tcMar>
            <w:vAlign w:val="center"/>
            <w:hideMark/>
          </w:tcPr>
          <w:p w:rsidR="004B3EDE" w:rsidRDefault="004B3EDE" w:rsidP="005E4741">
            <w:pPr>
              <w:rPr>
                <w:sz w:val="2"/>
                <w:szCs w:val="2"/>
              </w:rPr>
            </w:pPr>
            <w:r>
              <w:rPr>
                <w:sz w:val="2"/>
                <w:szCs w:val="2"/>
              </w:rPr>
              <w:t> </w:t>
            </w:r>
          </w:p>
        </w:tc>
        <w:tc>
          <w:tcPr>
            <w:tcW w:w="980" w:type="dxa"/>
            <w:tcMar>
              <w:left w:w="0" w:type="dxa"/>
            </w:tcMar>
            <w:vAlign w:val="center"/>
            <w:hideMark/>
          </w:tcPr>
          <w:p w:rsidR="004B3EDE" w:rsidRDefault="004B3EDE" w:rsidP="00B9065B">
            <w:pPr>
              <w:ind w:left="302" w:right="72"/>
              <w:rPr>
                <w:sz w:val="2"/>
                <w:szCs w:val="2"/>
              </w:rPr>
            </w:pPr>
            <w:r>
              <w:rPr>
                <w:sz w:val="2"/>
                <w:szCs w:val="2"/>
              </w:rPr>
              <w:t> </w:t>
            </w:r>
          </w:p>
        </w:tc>
        <w:tc>
          <w:tcPr>
            <w:tcW w:w="1180" w:type="dxa"/>
            <w:tcMar>
              <w:left w:w="0" w:type="dxa"/>
            </w:tcMar>
            <w:vAlign w:val="center"/>
            <w:hideMark/>
          </w:tcPr>
          <w:p w:rsidR="004B3EDE" w:rsidRDefault="004B3EDE" w:rsidP="00B9065B">
            <w:pPr>
              <w:ind w:left="302" w:right="72"/>
              <w:rPr>
                <w:sz w:val="2"/>
                <w:szCs w:val="2"/>
              </w:rPr>
            </w:pPr>
            <w:r>
              <w:rPr>
                <w:sz w:val="2"/>
                <w:szCs w:val="2"/>
              </w:rPr>
              <w:t> </w:t>
            </w:r>
          </w:p>
        </w:tc>
      </w:tr>
      <w:tr w:rsidR="004B3EDE" w:rsidTr="00B9065B">
        <w:trPr>
          <w:jc w:val="center"/>
        </w:trPr>
        <w:tc>
          <w:tcPr>
            <w:tcW w:w="2563"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Fiscal Year 2019</w:t>
            </w:r>
          </w:p>
        </w:tc>
        <w:tc>
          <w:tcPr>
            <w:tcW w:w="1817" w:type="dxa"/>
            <w:tcMar>
              <w:top w:w="0" w:type="dxa"/>
              <w:left w:w="0" w:type="dxa"/>
              <w:bottom w:w="0" w:type="dxa"/>
              <w:right w:w="0" w:type="dxa"/>
            </w:tcMar>
            <w:vAlign w:val="bottom"/>
            <w:hideMark/>
          </w:tcPr>
          <w:p w:rsidR="004B3EDE" w:rsidRDefault="004B3EDE" w:rsidP="005E4741">
            <w:pPr>
              <w:pStyle w:val="la2"/>
            </w:pPr>
            <w:r>
              <w:t> </w:t>
            </w:r>
          </w:p>
        </w:tc>
        <w:tc>
          <w:tcPr>
            <w:tcW w:w="2120" w:type="dxa"/>
            <w:tcMar>
              <w:top w:w="0" w:type="dxa"/>
              <w:left w:w="0" w:type="dxa"/>
              <w:bottom w:w="0" w:type="dxa"/>
              <w:right w:w="0" w:type="dxa"/>
            </w:tcMar>
            <w:vAlign w:val="bottom"/>
            <w:hideMark/>
          </w:tcPr>
          <w:p w:rsidR="004B3EDE" w:rsidRDefault="004B3EDE" w:rsidP="005E4741">
            <w:pPr>
              <w:pStyle w:val="la2"/>
            </w:pPr>
            <w:r>
              <w:t> </w:t>
            </w:r>
          </w:p>
        </w:tc>
        <w:tc>
          <w:tcPr>
            <w:tcW w:w="2140" w:type="dxa"/>
            <w:tcMar>
              <w:top w:w="0" w:type="dxa"/>
              <w:left w:w="0" w:type="dxa"/>
              <w:bottom w:w="0" w:type="dxa"/>
              <w:right w:w="0" w:type="dxa"/>
            </w:tcMar>
            <w:vAlign w:val="bottom"/>
            <w:hideMark/>
          </w:tcPr>
          <w:p w:rsidR="004B3EDE" w:rsidRDefault="004B3EDE" w:rsidP="005E4741">
            <w:pPr>
              <w:pStyle w:val="la2"/>
            </w:pPr>
            <w:r>
              <w:t> </w:t>
            </w:r>
          </w:p>
        </w:tc>
        <w:tc>
          <w:tcPr>
            <w:tcW w:w="980" w:type="dxa"/>
            <w:tcMar>
              <w:top w:w="0" w:type="dxa"/>
              <w:left w:w="0" w:type="dxa"/>
              <w:bottom w:w="0" w:type="dxa"/>
              <w:right w:w="0" w:type="dxa"/>
            </w:tcMar>
            <w:vAlign w:val="bottom"/>
            <w:hideMark/>
          </w:tcPr>
          <w:p w:rsidR="004B3EDE" w:rsidRDefault="004B3EDE" w:rsidP="00B9065B">
            <w:pPr>
              <w:pStyle w:val="la2"/>
              <w:ind w:left="302" w:right="72"/>
            </w:pPr>
            <w:r>
              <w:t> </w:t>
            </w:r>
          </w:p>
        </w:tc>
        <w:tc>
          <w:tcPr>
            <w:tcW w:w="1180" w:type="dxa"/>
            <w:tcMar>
              <w:top w:w="0" w:type="dxa"/>
              <w:left w:w="0" w:type="dxa"/>
              <w:bottom w:w="0" w:type="dxa"/>
              <w:right w:w="0" w:type="dxa"/>
            </w:tcMar>
            <w:vAlign w:val="bottom"/>
            <w:hideMark/>
          </w:tcPr>
          <w:p w:rsidR="004B3EDE" w:rsidRDefault="004B3EDE" w:rsidP="00B9065B">
            <w:pPr>
              <w:pStyle w:val="la2"/>
              <w:ind w:left="302" w:right="72"/>
            </w:pPr>
            <w:r>
              <w:t> </w:t>
            </w:r>
          </w:p>
        </w:tc>
      </w:tr>
      <w:tr w:rsidR="004B3EDE" w:rsidTr="00B9065B">
        <w:trPr>
          <w:trHeight w:val="75"/>
          <w:jc w:val="center"/>
        </w:trPr>
        <w:tc>
          <w:tcPr>
            <w:tcW w:w="2563" w:type="dxa"/>
            <w:tcMar>
              <w:left w:w="0" w:type="dxa"/>
            </w:tcMar>
            <w:vAlign w:val="center"/>
            <w:hideMark/>
          </w:tcPr>
          <w:p w:rsidR="004B3EDE" w:rsidRDefault="004B3EDE" w:rsidP="005E4741">
            <w:pPr>
              <w:rPr>
                <w:sz w:val="2"/>
                <w:szCs w:val="2"/>
              </w:rPr>
            </w:pPr>
            <w:r>
              <w:rPr>
                <w:sz w:val="2"/>
                <w:szCs w:val="2"/>
              </w:rPr>
              <w:t> </w:t>
            </w:r>
          </w:p>
        </w:tc>
        <w:tc>
          <w:tcPr>
            <w:tcW w:w="1817" w:type="dxa"/>
            <w:tcMar>
              <w:left w:w="0" w:type="dxa"/>
            </w:tcMar>
            <w:vAlign w:val="center"/>
            <w:hideMark/>
          </w:tcPr>
          <w:p w:rsidR="004B3EDE" w:rsidRDefault="004B3EDE" w:rsidP="005E4741">
            <w:pPr>
              <w:rPr>
                <w:sz w:val="2"/>
                <w:szCs w:val="2"/>
              </w:rPr>
            </w:pPr>
            <w:r>
              <w:rPr>
                <w:sz w:val="2"/>
                <w:szCs w:val="2"/>
              </w:rPr>
              <w:t> </w:t>
            </w:r>
          </w:p>
        </w:tc>
        <w:tc>
          <w:tcPr>
            <w:tcW w:w="2120" w:type="dxa"/>
            <w:tcMar>
              <w:left w:w="0" w:type="dxa"/>
            </w:tcMar>
            <w:vAlign w:val="center"/>
            <w:hideMark/>
          </w:tcPr>
          <w:p w:rsidR="004B3EDE" w:rsidRDefault="004B3EDE" w:rsidP="005E4741">
            <w:pPr>
              <w:rPr>
                <w:sz w:val="2"/>
                <w:szCs w:val="2"/>
              </w:rPr>
            </w:pPr>
            <w:r>
              <w:rPr>
                <w:sz w:val="2"/>
                <w:szCs w:val="2"/>
              </w:rPr>
              <w:t> </w:t>
            </w:r>
          </w:p>
        </w:tc>
        <w:tc>
          <w:tcPr>
            <w:tcW w:w="2140" w:type="dxa"/>
            <w:tcMar>
              <w:left w:w="0" w:type="dxa"/>
            </w:tcMar>
            <w:vAlign w:val="center"/>
            <w:hideMark/>
          </w:tcPr>
          <w:p w:rsidR="004B3EDE" w:rsidRDefault="004B3EDE" w:rsidP="005E4741">
            <w:pPr>
              <w:rPr>
                <w:sz w:val="2"/>
                <w:szCs w:val="2"/>
              </w:rPr>
            </w:pPr>
            <w:r>
              <w:rPr>
                <w:sz w:val="2"/>
                <w:szCs w:val="2"/>
              </w:rPr>
              <w:t> </w:t>
            </w:r>
          </w:p>
        </w:tc>
        <w:tc>
          <w:tcPr>
            <w:tcW w:w="980" w:type="dxa"/>
            <w:tcMar>
              <w:left w:w="0" w:type="dxa"/>
            </w:tcMar>
            <w:vAlign w:val="center"/>
            <w:hideMark/>
          </w:tcPr>
          <w:p w:rsidR="004B3EDE" w:rsidRDefault="004B3EDE" w:rsidP="00B9065B">
            <w:pPr>
              <w:ind w:left="302" w:right="72"/>
              <w:rPr>
                <w:sz w:val="2"/>
                <w:szCs w:val="2"/>
              </w:rPr>
            </w:pPr>
            <w:r>
              <w:rPr>
                <w:sz w:val="2"/>
                <w:szCs w:val="2"/>
              </w:rPr>
              <w:t> </w:t>
            </w:r>
          </w:p>
        </w:tc>
        <w:tc>
          <w:tcPr>
            <w:tcW w:w="1180" w:type="dxa"/>
            <w:tcMar>
              <w:left w:w="0" w:type="dxa"/>
            </w:tcMar>
            <w:vAlign w:val="center"/>
            <w:hideMark/>
          </w:tcPr>
          <w:p w:rsidR="004B3EDE" w:rsidRDefault="004B3EDE" w:rsidP="00B9065B">
            <w:pPr>
              <w:ind w:left="302" w:right="72"/>
              <w:rPr>
                <w:sz w:val="2"/>
                <w:szCs w:val="2"/>
              </w:rPr>
            </w:pPr>
            <w:r>
              <w:rPr>
                <w:sz w:val="2"/>
                <w:szCs w:val="2"/>
              </w:rPr>
              <w:t> </w:t>
            </w:r>
          </w:p>
        </w:tc>
      </w:tr>
      <w:tr w:rsidR="004B3EDE" w:rsidTr="00B9065B">
        <w:trPr>
          <w:jc w:val="center"/>
        </w:trPr>
        <w:tc>
          <w:tcPr>
            <w:tcW w:w="2563" w:type="dxa"/>
            <w:tcMar>
              <w:left w:w="0" w:type="dxa"/>
            </w:tcMar>
            <w:hideMark/>
          </w:tcPr>
          <w:p w:rsidR="004B3EDE" w:rsidRPr="004B3EDE" w:rsidRDefault="004B3EDE" w:rsidP="005E4741">
            <w:pPr>
              <w:pStyle w:val="NormalWeb"/>
              <w:ind w:left="240" w:hanging="240"/>
            </w:pPr>
            <w:r>
              <w:rPr>
                <w:rFonts w:ascii="Arial" w:hAnsi="Arial" w:cs="Arial"/>
                <w:sz w:val="20"/>
                <w:szCs w:val="20"/>
              </w:rPr>
              <w:t>September 18, 2018</w:t>
            </w:r>
          </w:p>
        </w:tc>
        <w:tc>
          <w:tcPr>
            <w:tcW w:w="1817" w:type="dxa"/>
            <w:tcMar>
              <w:top w:w="0" w:type="dxa"/>
              <w:left w:w="0" w:type="dxa"/>
              <w:bottom w:w="0" w:type="dxa"/>
              <w:right w:w="0" w:type="dxa"/>
            </w:tcMar>
            <w:vAlign w:val="bottom"/>
            <w:hideMark/>
          </w:tcPr>
          <w:p w:rsidR="004B3EDE" w:rsidRDefault="004B3EDE" w:rsidP="005E4741">
            <w:pPr>
              <w:pStyle w:val="la2"/>
            </w:pPr>
            <w:r>
              <w:t> </w:t>
            </w:r>
          </w:p>
        </w:tc>
        <w:tc>
          <w:tcPr>
            <w:tcW w:w="2120" w:type="dxa"/>
            <w:noWrap/>
            <w:tcMar>
              <w:top w:w="0" w:type="dxa"/>
              <w:left w:w="0" w:type="dxa"/>
              <w:bottom w:w="0" w:type="dxa"/>
              <w:right w:w="0" w:type="dxa"/>
            </w:tcMar>
            <w:vAlign w:val="bottom"/>
            <w:hideMark/>
          </w:tcPr>
          <w:p w:rsidR="004B3EDE" w:rsidRDefault="004B3EDE" w:rsidP="005E4741">
            <w:pPr>
              <w:pStyle w:val="NormalWeb"/>
              <w:tabs>
                <w:tab w:val="right" w:pos="2080"/>
                <w:tab w:val="decimal" w:pos="2120"/>
              </w:tabs>
              <w:spacing w:before="0" w:beforeAutospacing="0" w:after="15" w:afterAutospacing="0"/>
            </w:pPr>
            <w:r>
              <w:rPr>
                <w:rFonts w:ascii="Arial" w:hAnsi="Arial" w:cs="Arial"/>
                <w:sz w:val="20"/>
                <w:szCs w:val="20"/>
              </w:rPr>
              <w:tab/>
              <w:t>November 15, 2018</w:t>
            </w:r>
            <w:r>
              <w:rPr>
                <w:rFonts w:ascii="Arial" w:hAnsi="Arial" w:cs="Arial"/>
                <w:sz w:val="20"/>
                <w:szCs w:val="20"/>
              </w:rPr>
              <w:tab/>
            </w:r>
          </w:p>
        </w:tc>
        <w:tc>
          <w:tcPr>
            <w:tcW w:w="2140" w:type="dxa"/>
            <w:noWrap/>
            <w:tcMar>
              <w:top w:w="0" w:type="dxa"/>
              <w:left w:w="0" w:type="dxa"/>
              <w:bottom w:w="0" w:type="dxa"/>
              <w:right w:w="0" w:type="dxa"/>
            </w:tcMar>
            <w:vAlign w:val="bottom"/>
            <w:hideMark/>
          </w:tcPr>
          <w:p w:rsidR="004B3EDE" w:rsidRDefault="004B3EDE" w:rsidP="005E4741">
            <w:pPr>
              <w:pStyle w:val="NormalWeb"/>
              <w:tabs>
                <w:tab w:val="right" w:pos="2100"/>
                <w:tab w:val="decimal" w:pos="2140"/>
              </w:tabs>
              <w:spacing w:before="0" w:beforeAutospacing="0" w:after="15" w:afterAutospacing="0"/>
            </w:pPr>
            <w:r>
              <w:rPr>
                <w:rFonts w:ascii="Arial" w:hAnsi="Arial" w:cs="Arial"/>
                <w:sz w:val="20"/>
                <w:szCs w:val="20"/>
              </w:rPr>
              <w:tab/>
              <w:t>December 13, 2018</w:t>
            </w:r>
            <w:r>
              <w:rPr>
                <w:rFonts w:ascii="Arial" w:hAnsi="Arial" w:cs="Arial"/>
                <w:sz w:val="20"/>
                <w:szCs w:val="20"/>
              </w:rPr>
              <w:tab/>
            </w:r>
          </w:p>
        </w:tc>
        <w:tc>
          <w:tcPr>
            <w:tcW w:w="980" w:type="dxa"/>
            <w:noWrap/>
            <w:tcMar>
              <w:top w:w="0" w:type="dxa"/>
              <w:left w:w="0" w:type="dxa"/>
              <w:bottom w:w="0" w:type="dxa"/>
              <w:right w:w="0" w:type="dxa"/>
            </w:tcMar>
            <w:vAlign w:val="bottom"/>
            <w:hideMark/>
          </w:tcPr>
          <w:p w:rsidR="004B3EDE" w:rsidRDefault="004B3EDE" w:rsidP="00B9065B">
            <w:pPr>
              <w:pStyle w:val="NormalWeb"/>
              <w:tabs>
                <w:tab w:val="right" w:pos="940"/>
                <w:tab w:val="decimal" w:pos="980"/>
              </w:tabs>
              <w:spacing w:before="0" w:beforeAutospacing="0" w:after="15" w:afterAutospacing="0"/>
              <w:ind w:left="302" w:right="72"/>
            </w:pPr>
            <w:r>
              <w:rPr>
                <w:rFonts w:ascii="Arial" w:hAnsi="Arial" w:cs="Arial"/>
                <w:sz w:val="20"/>
                <w:szCs w:val="20"/>
              </w:rPr>
              <w:t>$</w:t>
            </w:r>
            <w:r>
              <w:rPr>
                <w:rFonts w:ascii="Arial" w:hAnsi="Arial" w:cs="Arial"/>
                <w:sz w:val="20"/>
                <w:szCs w:val="20"/>
              </w:rPr>
              <w:tab/>
              <w:t>0.46</w:t>
            </w:r>
            <w:r>
              <w:rPr>
                <w:rFonts w:ascii="Arial" w:hAnsi="Arial" w:cs="Arial"/>
                <w:sz w:val="20"/>
                <w:szCs w:val="20"/>
              </w:rPr>
              <w:tab/>
            </w:r>
          </w:p>
        </w:tc>
        <w:tc>
          <w:tcPr>
            <w:tcW w:w="1180" w:type="dxa"/>
            <w:noWrap/>
            <w:tcMar>
              <w:top w:w="0" w:type="dxa"/>
              <w:left w:w="0" w:type="dxa"/>
              <w:bottom w:w="0" w:type="dxa"/>
              <w:right w:w="0" w:type="dxa"/>
            </w:tcMar>
            <w:vAlign w:val="bottom"/>
            <w:hideMark/>
          </w:tcPr>
          <w:p w:rsidR="004B3EDE" w:rsidRDefault="004B3EDE" w:rsidP="00B9065B">
            <w:pPr>
              <w:pStyle w:val="NormalWeb"/>
              <w:tabs>
                <w:tab w:val="right" w:pos="1140"/>
                <w:tab w:val="decimal" w:pos="1180"/>
              </w:tabs>
              <w:spacing w:before="0" w:beforeAutospacing="0" w:after="15" w:afterAutospacing="0"/>
              <w:ind w:left="302" w:right="72"/>
            </w:pPr>
            <w:r>
              <w:rPr>
                <w:rFonts w:ascii="Arial" w:hAnsi="Arial" w:cs="Arial"/>
                <w:sz w:val="20"/>
                <w:szCs w:val="20"/>
              </w:rPr>
              <w:t>$</w:t>
            </w:r>
            <w:r>
              <w:rPr>
                <w:rFonts w:ascii="Arial" w:hAnsi="Arial" w:cs="Arial"/>
                <w:sz w:val="20"/>
                <w:szCs w:val="20"/>
              </w:rPr>
              <w:tab/>
              <w:t>3,544</w:t>
            </w:r>
            <w:r>
              <w:rPr>
                <w:rFonts w:ascii="Arial" w:hAnsi="Arial" w:cs="Arial"/>
                <w:sz w:val="20"/>
                <w:szCs w:val="20"/>
              </w:rPr>
              <w:tab/>
            </w:r>
          </w:p>
        </w:tc>
      </w:tr>
      <w:tr w:rsidR="004B3EDE" w:rsidTr="00B9065B">
        <w:trPr>
          <w:jc w:val="center"/>
        </w:trPr>
        <w:tc>
          <w:tcPr>
            <w:tcW w:w="2563" w:type="dxa"/>
            <w:tcMar>
              <w:left w:w="0" w:type="dxa"/>
            </w:tcMar>
            <w:hideMark/>
          </w:tcPr>
          <w:p w:rsidR="004B3EDE" w:rsidRDefault="004B3EDE" w:rsidP="005E4741">
            <w:pPr>
              <w:pStyle w:val="NormalWeb"/>
              <w:ind w:left="240" w:hanging="240"/>
            </w:pPr>
            <w:r>
              <w:rPr>
                <w:rFonts w:ascii="Arial" w:hAnsi="Arial" w:cs="Arial"/>
                <w:sz w:val="20"/>
                <w:szCs w:val="20"/>
              </w:rPr>
              <w:t>November 28, 2018</w:t>
            </w:r>
          </w:p>
        </w:tc>
        <w:tc>
          <w:tcPr>
            <w:tcW w:w="1817" w:type="dxa"/>
            <w:tcMar>
              <w:top w:w="0" w:type="dxa"/>
              <w:left w:w="0" w:type="dxa"/>
              <w:bottom w:w="0" w:type="dxa"/>
              <w:right w:w="0" w:type="dxa"/>
            </w:tcMar>
            <w:hideMark/>
          </w:tcPr>
          <w:p w:rsidR="004B3EDE" w:rsidRDefault="004B3EDE" w:rsidP="005E4741">
            <w:pPr>
              <w:pStyle w:val="la2"/>
            </w:pPr>
            <w:r>
              <w:t> </w:t>
            </w:r>
          </w:p>
        </w:tc>
        <w:tc>
          <w:tcPr>
            <w:tcW w:w="2120" w:type="dxa"/>
            <w:noWrap/>
            <w:tcMar>
              <w:top w:w="0" w:type="dxa"/>
              <w:left w:w="0" w:type="dxa"/>
              <w:bottom w:w="0" w:type="dxa"/>
              <w:right w:w="0" w:type="dxa"/>
            </w:tcMar>
            <w:vAlign w:val="bottom"/>
            <w:hideMark/>
          </w:tcPr>
          <w:p w:rsidR="004B3EDE" w:rsidRDefault="004B3EDE" w:rsidP="005E4741">
            <w:pPr>
              <w:pStyle w:val="NormalWeb"/>
              <w:tabs>
                <w:tab w:val="right" w:pos="2080"/>
                <w:tab w:val="decimal" w:pos="2120"/>
              </w:tabs>
              <w:spacing w:before="0" w:beforeAutospacing="0" w:after="15" w:afterAutospacing="0"/>
            </w:pPr>
            <w:r>
              <w:rPr>
                <w:rFonts w:ascii="Arial" w:hAnsi="Arial" w:cs="Arial"/>
                <w:sz w:val="20"/>
                <w:szCs w:val="20"/>
              </w:rPr>
              <w:tab/>
              <w:t>February 21, 2019</w:t>
            </w:r>
            <w:r>
              <w:rPr>
                <w:rFonts w:ascii="Arial" w:hAnsi="Arial" w:cs="Arial"/>
                <w:sz w:val="20"/>
                <w:szCs w:val="20"/>
              </w:rPr>
              <w:tab/>
            </w:r>
          </w:p>
        </w:tc>
        <w:tc>
          <w:tcPr>
            <w:tcW w:w="2140" w:type="dxa"/>
            <w:noWrap/>
            <w:tcMar>
              <w:top w:w="0" w:type="dxa"/>
              <w:left w:w="0" w:type="dxa"/>
              <w:bottom w:w="0" w:type="dxa"/>
              <w:right w:w="0" w:type="dxa"/>
            </w:tcMar>
            <w:vAlign w:val="bottom"/>
            <w:hideMark/>
          </w:tcPr>
          <w:p w:rsidR="004B3EDE" w:rsidRDefault="004B3EDE" w:rsidP="005E4741">
            <w:pPr>
              <w:pStyle w:val="NormalWeb"/>
              <w:tabs>
                <w:tab w:val="right" w:pos="2100"/>
                <w:tab w:val="decimal" w:pos="2140"/>
              </w:tabs>
              <w:spacing w:before="0" w:beforeAutospacing="0" w:after="15" w:afterAutospacing="0"/>
            </w:pPr>
            <w:r>
              <w:rPr>
                <w:rFonts w:ascii="Arial" w:hAnsi="Arial" w:cs="Arial"/>
                <w:sz w:val="20"/>
                <w:szCs w:val="20"/>
              </w:rPr>
              <w:tab/>
              <w:t>March 14, 2019</w:t>
            </w:r>
            <w:r>
              <w:rPr>
                <w:rFonts w:ascii="Arial" w:hAnsi="Arial" w:cs="Arial"/>
                <w:sz w:val="20"/>
                <w:szCs w:val="20"/>
              </w:rPr>
              <w:tab/>
            </w:r>
          </w:p>
        </w:tc>
        <w:tc>
          <w:tcPr>
            <w:tcW w:w="980" w:type="dxa"/>
            <w:noWrap/>
            <w:tcMar>
              <w:top w:w="0" w:type="dxa"/>
              <w:left w:w="0" w:type="dxa"/>
              <w:bottom w:w="0" w:type="dxa"/>
              <w:right w:w="0" w:type="dxa"/>
            </w:tcMar>
            <w:vAlign w:val="bottom"/>
            <w:hideMark/>
          </w:tcPr>
          <w:p w:rsidR="004B3EDE" w:rsidRDefault="004B3EDE" w:rsidP="00B9065B">
            <w:pPr>
              <w:pStyle w:val="NormalWeb"/>
              <w:tabs>
                <w:tab w:val="right" w:pos="940"/>
                <w:tab w:val="decimal" w:pos="980"/>
              </w:tabs>
              <w:spacing w:before="0" w:beforeAutospacing="0" w:after="15" w:afterAutospacing="0"/>
              <w:ind w:left="302" w:right="72"/>
            </w:pPr>
            <w:r>
              <w:rPr>
                <w:rFonts w:ascii="Arial" w:hAnsi="Arial" w:cs="Arial"/>
                <w:sz w:val="20"/>
                <w:szCs w:val="20"/>
              </w:rPr>
              <w:tab/>
              <w:t>0.46</w:t>
            </w:r>
            <w:r>
              <w:rPr>
                <w:rFonts w:ascii="Arial" w:hAnsi="Arial" w:cs="Arial"/>
                <w:sz w:val="20"/>
                <w:szCs w:val="20"/>
              </w:rPr>
              <w:tab/>
            </w:r>
          </w:p>
        </w:tc>
        <w:tc>
          <w:tcPr>
            <w:tcW w:w="1180" w:type="dxa"/>
            <w:noWrap/>
            <w:tcMar>
              <w:top w:w="0" w:type="dxa"/>
              <w:left w:w="0" w:type="dxa"/>
              <w:bottom w:w="0" w:type="dxa"/>
              <w:right w:w="0" w:type="dxa"/>
            </w:tcMar>
            <w:vAlign w:val="bottom"/>
            <w:hideMark/>
          </w:tcPr>
          <w:p w:rsidR="004B3EDE" w:rsidRDefault="004B3EDE" w:rsidP="00B9065B">
            <w:pPr>
              <w:pStyle w:val="NormalWeb"/>
              <w:tabs>
                <w:tab w:val="right" w:pos="1140"/>
                <w:tab w:val="decimal" w:pos="1180"/>
              </w:tabs>
              <w:spacing w:before="0" w:beforeAutospacing="0" w:after="15" w:afterAutospacing="0"/>
              <w:ind w:left="302" w:right="72"/>
            </w:pPr>
            <w:r>
              <w:rPr>
                <w:rFonts w:ascii="Arial" w:hAnsi="Arial" w:cs="Arial"/>
                <w:sz w:val="20"/>
                <w:szCs w:val="20"/>
              </w:rPr>
              <w:tab/>
              <w:t>3,526</w:t>
            </w:r>
            <w:r>
              <w:rPr>
                <w:rFonts w:ascii="Arial" w:hAnsi="Arial" w:cs="Arial"/>
                <w:sz w:val="20"/>
                <w:szCs w:val="20"/>
              </w:rPr>
              <w:tab/>
            </w:r>
          </w:p>
        </w:tc>
      </w:tr>
      <w:tr w:rsidR="004B3EDE" w:rsidTr="00B9065B">
        <w:trPr>
          <w:jc w:val="center"/>
        </w:trPr>
        <w:tc>
          <w:tcPr>
            <w:tcW w:w="2563" w:type="dxa"/>
            <w:tcMar>
              <w:left w:w="0" w:type="dxa"/>
            </w:tcMar>
            <w:hideMark/>
          </w:tcPr>
          <w:p w:rsidR="004B3EDE" w:rsidRDefault="004B3EDE" w:rsidP="005E4741">
            <w:pPr>
              <w:pStyle w:val="NormalWeb"/>
              <w:ind w:left="240" w:hanging="240"/>
            </w:pPr>
            <w:r>
              <w:rPr>
                <w:rFonts w:ascii="Arial" w:hAnsi="Arial" w:cs="Arial"/>
                <w:sz w:val="20"/>
                <w:szCs w:val="20"/>
              </w:rPr>
              <w:t>March 11, 2019</w:t>
            </w:r>
          </w:p>
        </w:tc>
        <w:tc>
          <w:tcPr>
            <w:tcW w:w="1817" w:type="dxa"/>
            <w:tcMar>
              <w:top w:w="0" w:type="dxa"/>
              <w:left w:w="0" w:type="dxa"/>
              <w:bottom w:w="0" w:type="dxa"/>
              <w:right w:w="0" w:type="dxa"/>
            </w:tcMar>
            <w:hideMark/>
          </w:tcPr>
          <w:p w:rsidR="004B3EDE" w:rsidRDefault="004B3EDE" w:rsidP="005E4741">
            <w:pPr>
              <w:pStyle w:val="la2"/>
            </w:pPr>
            <w:r>
              <w:t> </w:t>
            </w:r>
          </w:p>
        </w:tc>
        <w:tc>
          <w:tcPr>
            <w:tcW w:w="2120" w:type="dxa"/>
            <w:noWrap/>
            <w:tcMar>
              <w:top w:w="0" w:type="dxa"/>
              <w:left w:w="0" w:type="dxa"/>
              <w:bottom w:w="0" w:type="dxa"/>
              <w:right w:w="0" w:type="dxa"/>
            </w:tcMar>
            <w:vAlign w:val="bottom"/>
            <w:hideMark/>
          </w:tcPr>
          <w:p w:rsidR="004B3EDE" w:rsidRDefault="004B3EDE" w:rsidP="005E4741">
            <w:pPr>
              <w:pStyle w:val="NormalWeb"/>
              <w:tabs>
                <w:tab w:val="right" w:pos="2080"/>
                <w:tab w:val="decimal" w:pos="2120"/>
              </w:tabs>
              <w:spacing w:before="0" w:beforeAutospacing="0" w:after="15" w:afterAutospacing="0"/>
            </w:pPr>
            <w:r>
              <w:rPr>
                <w:rFonts w:ascii="Arial" w:hAnsi="Arial" w:cs="Arial"/>
                <w:sz w:val="20"/>
                <w:szCs w:val="20"/>
              </w:rPr>
              <w:tab/>
              <w:t>May 16, 2019</w:t>
            </w:r>
            <w:r>
              <w:rPr>
                <w:rFonts w:ascii="Arial" w:hAnsi="Arial" w:cs="Arial"/>
                <w:sz w:val="20"/>
                <w:szCs w:val="20"/>
              </w:rPr>
              <w:tab/>
            </w:r>
          </w:p>
        </w:tc>
        <w:tc>
          <w:tcPr>
            <w:tcW w:w="2140" w:type="dxa"/>
            <w:noWrap/>
            <w:tcMar>
              <w:top w:w="0" w:type="dxa"/>
              <w:left w:w="0" w:type="dxa"/>
              <w:bottom w:w="0" w:type="dxa"/>
              <w:right w:w="0" w:type="dxa"/>
            </w:tcMar>
            <w:vAlign w:val="bottom"/>
            <w:hideMark/>
          </w:tcPr>
          <w:p w:rsidR="004B3EDE" w:rsidRDefault="004B3EDE" w:rsidP="005E4741">
            <w:pPr>
              <w:pStyle w:val="NormalWeb"/>
              <w:tabs>
                <w:tab w:val="right" w:pos="2100"/>
                <w:tab w:val="decimal" w:pos="2140"/>
              </w:tabs>
              <w:spacing w:before="0" w:beforeAutospacing="0" w:after="15" w:afterAutospacing="0"/>
            </w:pPr>
            <w:r>
              <w:rPr>
                <w:rFonts w:ascii="Arial" w:hAnsi="Arial" w:cs="Arial"/>
                <w:sz w:val="20"/>
                <w:szCs w:val="20"/>
              </w:rPr>
              <w:tab/>
              <w:t>June 13, 2019</w:t>
            </w:r>
            <w:r>
              <w:rPr>
                <w:rFonts w:ascii="Arial" w:hAnsi="Arial" w:cs="Arial"/>
                <w:sz w:val="20"/>
                <w:szCs w:val="20"/>
              </w:rPr>
              <w:tab/>
            </w:r>
          </w:p>
        </w:tc>
        <w:tc>
          <w:tcPr>
            <w:tcW w:w="980" w:type="dxa"/>
            <w:noWrap/>
            <w:tcMar>
              <w:top w:w="0" w:type="dxa"/>
              <w:left w:w="0" w:type="dxa"/>
              <w:bottom w:w="0" w:type="dxa"/>
              <w:right w:w="0" w:type="dxa"/>
            </w:tcMar>
            <w:vAlign w:val="bottom"/>
            <w:hideMark/>
          </w:tcPr>
          <w:p w:rsidR="004B3EDE" w:rsidRDefault="004B3EDE" w:rsidP="00B9065B">
            <w:pPr>
              <w:pStyle w:val="NormalWeb"/>
              <w:tabs>
                <w:tab w:val="right" w:pos="940"/>
                <w:tab w:val="decimal" w:pos="980"/>
              </w:tabs>
              <w:spacing w:before="0" w:beforeAutospacing="0" w:after="15" w:afterAutospacing="0"/>
              <w:ind w:left="302" w:right="72"/>
            </w:pPr>
            <w:r>
              <w:rPr>
                <w:rFonts w:ascii="Arial" w:hAnsi="Arial" w:cs="Arial"/>
                <w:sz w:val="20"/>
                <w:szCs w:val="20"/>
              </w:rPr>
              <w:tab/>
              <w:t>0.46</w:t>
            </w:r>
            <w:r>
              <w:rPr>
                <w:rFonts w:ascii="Arial" w:hAnsi="Arial" w:cs="Arial"/>
                <w:sz w:val="20"/>
                <w:szCs w:val="20"/>
              </w:rPr>
              <w:tab/>
            </w:r>
          </w:p>
        </w:tc>
        <w:tc>
          <w:tcPr>
            <w:tcW w:w="1180" w:type="dxa"/>
            <w:noWrap/>
            <w:tcMar>
              <w:top w:w="0" w:type="dxa"/>
              <w:left w:w="0" w:type="dxa"/>
              <w:bottom w:w="0" w:type="dxa"/>
              <w:right w:w="0" w:type="dxa"/>
            </w:tcMar>
            <w:vAlign w:val="bottom"/>
            <w:hideMark/>
          </w:tcPr>
          <w:p w:rsidR="004B3EDE" w:rsidRDefault="004B3EDE" w:rsidP="00B9065B">
            <w:pPr>
              <w:pStyle w:val="NormalWeb"/>
              <w:tabs>
                <w:tab w:val="right" w:pos="1140"/>
                <w:tab w:val="decimal" w:pos="1180"/>
              </w:tabs>
              <w:spacing w:before="0" w:beforeAutospacing="0" w:after="15" w:afterAutospacing="0"/>
              <w:ind w:left="302" w:right="72"/>
            </w:pPr>
            <w:r>
              <w:rPr>
                <w:rFonts w:ascii="Arial" w:hAnsi="Arial" w:cs="Arial"/>
                <w:sz w:val="20"/>
                <w:szCs w:val="20"/>
              </w:rPr>
              <w:tab/>
              <w:t>3,521</w:t>
            </w:r>
            <w:r>
              <w:rPr>
                <w:rFonts w:ascii="Arial" w:hAnsi="Arial" w:cs="Arial"/>
                <w:sz w:val="20"/>
                <w:szCs w:val="20"/>
              </w:rPr>
              <w:tab/>
            </w:r>
          </w:p>
        </w:tc>
      </w:tr>
      <w:tr w:rsidR="004B3EDE" w:rsidTr="00B9065B">
        <w:trPr>
          <w:jc w:val="center"/>
        </w:trPr>
        <w:tc>
          <w:tcPr>
            <w:tcW w:w="2563" w:type="dxa"/>
            <w:tcMar>
              <w:left w:w="0" w:type="dxa"/>
            </w:tcMar>
            <w:hideMark/>
          </w:tcPr>
          <w:p w:rsidR="004B3EDE" w:rsidRDefault="004B3EDE" w:rsidP="005E4741">
            <w:pPr>
              <w:pStyle w:val="NormalWeb"/>
              <w:ind w:left="240" w:hanging="240"/>
            </w:pPr>
            <w:r>
              <w:rPr>
                <w:rFonts w:ascii="Arial" w:hAnsi="Arial" w:cs="Arial"/>
                <w:sz w:val="20"/>
                <w:szCs w:val="20"/>
              </w:rPr>
              <w:t>June 12, 2019</w:t>
            </w:r>
          </w:p>
        </w:tc>
        <w:tc>
          <w:tcPr>
            <w:tcW w:w="1817" w:type="dxa"/>
            <w:tcMar>
              <w:top w:w="0" w:type="dxa"/>
              <w:left w:w="0" w:type="dxa"/>
              <w:bottom w:w="0" w:type="dxa"/>
              <w:right w:w="0" w:type="dxa"/>
            </w:tcMar>
            <w:hideMark/>
          </w:tcPr>
          <w:p w:rsidR="004B3EDE" w:rsidRDefault="004B3EDE" w:rsidP="005E4741">
            <w:pPr>
              <w:pStyle w:val="la2"/>
            </w:pPr>
            <w:r>
              <w:t> </w:t>
            </w:r>
          </w:p>
        </w:tc>
        <w:tc>
          <w:tcPr>
            <w:tcW w:w="2120" w:type="dxa"/>
            <w:noWrap/>
            <w:tcMar>
              <w:top w:w="0" w:type="dxa"/>
              <w:left w:w="0" w:type="dxa"/>
              <w:bottom w:w="0" w:type="dxa"/>
              <w:right w:w="0" w:type="dxa"/>
            </w:tcMar>
            <w:vAlign w:val="bottom"/>
            <w:hideMark/>
          </w:tcPr>
          <w:p w:rsidR="004B3EDE" w:rsidRDefault="004B3EDE" w:rsidP="005E4741">
            <w:pPr>
              <w:pStyle w:val="NormalWeb"/>
              <w:tabs>
                <w:tab w:val="right" w:pos="2080"/>
                <w:tab w:val="decimal" w:pos="2120"/>
              </w:tabs>
              <w:spacing w:before="0" w:beforeAutospacing="0" w:after="15" w:afterAutospacing="0"/>
            </w:pPr>
            <w:r>
              <w:rPr>
                <w:rFonts w:ascii="Arial" w:hAnsi="Arial" w:cs="Arial"/>
                <w:sz w:val="20"/>
                <w:szCs w:val="20"/>
              </w:rPr>
              <w:tab/>
              <w:t>August 15, 2019</w:t>
            </w:r>
            <w:r>
              <w:rPr>
                <w:rFonts w:ascii="Arial" w:hAnsi="Arial" w:cs="Arial"/>
                <w:sz w:val="20"/>
                <w:szCs w:val="20"/>
              </w:rPr>
              <w:tab/>
            </w:r>
          </w:p>
        </w:tc>
        <w:tc>
          <w:tcPr>
            <w:tcW w:w="2140" w:type="dxa"/>
            <w:noWrap/>
            <w:tcMar>
              <w:top w:w="0" w:type="dxa"/>
              <w:left w:w="0" w:type="dxa"/>
              <w:bottom w:w="0" w:type="dxa"/>
              <w:right w:w="0" w:type="dxa"/>
            </w:tcMar>
            <w:vAlign w:val="bottom"/>
            <w:hideMark/>
          </w:tcPr>
          <w:p w:rsidR="004B3EDE" w:rsidRDefault="004B3EDE" w:rsidP="005E4741">
            <w:pPr>
              <w:pStyle w:val="NormalWeb"/>
              <w:tabs>
                <w:tab w:val="right" w:pos="2100"/>
                <w:tab w:val="decimal" w:pos="2140"/>
              </w:tabs>
              <w:spacing w:before="0" w:beforeAutospacing="0" w:after="15" w:afterAutospacing="0"/>
            </w:pPr>
            <w:r>
              <w:rPr>
                <w:rFonts w:ascii="Arial" w:hAnsi="Arial" w:cs="Arial"/>
                <w:sz w:val="20"/>
                <w:szCs w:val="20"/>
              </w:rPr>
              <w:tab/>
              <w:t>September 12, 2019</w:t>
            </w:r>
            <w:r>
              <w:rPr>
                <w:rFonts w:ascii="Arial" w:hAnsi="Arial" w:cs="Arial"/>
                <w:sz w:val="20"/>
                <w:szCs w:val="20"/>
              </w:rPr>
              <w:tab/>
            </w:r>
          </w:p>
        </w:tc>
        <w:tc>
          <w:tcPr>
            <w:tcW w:w="980" w:type="dxa"/>
            <w:noWrap/>
            <w:tcMar>
              <w:top w:w="0" w:type="dxa"/>
              <w:left w:w="0" w:type="dxa"/>
              <w:bottom w:w="0" w:type="dxa"/>
              <w:right w:w="0" w:type="dxa"/>
            </w:tcMar>
            <w:vAlign w:val="bottom"/>
            <w:hideMark/>
          </w:tcPr>
          <w:p w:rsidR="004B3EDE" w:rsidRDefault="004B3EDE" w:rsidP="00B9065B">
            <w:pPr>
              <w:pStyle w:val="NormalWeb"/>
              <w:tabs>
                <w:tab w:val="right" w:pos="940"/>
                <w:tab w:val="decimal" w:pos="980"/>
              </w:tabs>
              <w:spacing w:before="0" w:beforeAutospacing="0" w:after="15" w:afterAutospacing="0"/>
              <w:ind w:left="302" w:right="72"/>
            </w:pPr>
            <w:r>
              <w:rPr>
                <w:rFonts w:ascii="Arial" w:hAnsi="Arial" w:cs="Arial"/>
                <w:sz w:val="20"/>
                <w:szCs w:val="20"/>
              </w:rPr>
              <w:tab/>
              <w:t>0.46</w:t>
            </w:r>
            <w:r>
              <w:rPr>
                <w:rFonts w:ascii="Arial" w:hAnsi="Arial" w:cs="Arial"/>
                <w:sz w:val="20"/>
                <w:szCs w:val="20"/>
              </w:rPr>
              <w:tab/>
            </w:r>
          </w:p>
        </w:tc>
        <w:tc>
          <w:tcPr>
            <w:tcW w:w="1180" w:type="dxa"/>
            <w:noWrap/>
            <w:tcMar>
              <w:top w:w="0" w:type="dxa"/>
              <w:left w:w="0" w:type="dxa"/>
              <w:bottom w:w="0" w:type="dxa"/>
              <w:right w:w="0" w:type="dxa"/>
            </w:tcMar>
            <w:vAlign w:val="bottom"/>
            <w:hideMark/>
          </w:tcPr>
          <w:p w:rsidR="004B3EDE" w:rsidRDefault="004B3EDE" w:rsidP="00B9065B">
            <w:pPr>
              <w:pStyle w:val="NormalWeb"/>
              <w:tabs>
                <w:tab w:val="right" w:pos="1140"/>
                <w:tab w:val="decimal" w:pos="1180"/>
              </w:tabs>
              <w:spacing w:before="0" w:beforeAutospacing="0" w:after="15" w:afterAutospacing="0"/>
              <w:ind w:left="302" w:right="72"/>
            </w:pPr>
            <w:r>
              <w:rPr>
                <w:rFonts w:ascii="Arial" w:hAnsi="Arial" w:cs="Arial"/>
                <w:sz w:val="20"/>
                <w:szCs w:val="20"/>
              </w:rPr>
              <w:tab/>
              <w:t>3,510</w:t>
            </w:r>
            <w:r>
              <w:rPr>
                <w:rFonts w:ascii="Arial" w:hAnsi="Arial" w:cs="Arial"/>
                <w:sz w:val="20"/>
                <w:szCs w:val="20"/>
              </w:rPr>
              <w:tab/>
            </w:r>
          </w:p>
        </w:tc>
      </w:tr>
      <w:tr w:rsidR="004B3EDE" w:rsidTr="00B9065B">
        <w:trPr>
          <w:jc w:val="center"/>
        </w:trPr>
        <w:tc>
          <w:tcPr>
            <w:tcW w:w="10800" w:type="dxa"/>
            <w:gridSpan w:val="6"/>
            <w:tcMar>
              <w:top w:w="0" w:type="dxa"/>
              <w:left w:w="0" w:type="dxa"/>
              <w:bottom w:w="0" w:type="dxa"/>
              <w:right w:w="0" w:type="dxa"/>
            </w:tcMar>
            <w:vAlign w:val="bottom"/>
            <w:hideMark/>
          </w:tcPr>
          <w:p w:rsidR="004B3EDE" w:rsidRDefault="004B3EDE" w:rsidP="00B9065B">
            <w:pPr>
              <w:pStyle w:val="rrdsinglerule"/>
              <w:ind w:right="72"/>
            </w:pPr>
            <w:r>
              <w:t> </w:t>
            </w:r>
          </w:p>
        </w:tc>
      </w:tr>
      <w:tr w:rsidR="004B3EDE" w:rsidTr="00B9065B">
        <w:trPr>
          <w:jc w:val="center"/>
        </w:trPr>
        <w:tc>
          <w:tcPr>
            <w:tcW w:w="2563" w:type="dxa"/>
            <w:tcMar>
              <w:left w:w="0" w:type="dxa"/>
            </w:tcMar>
            <w:hideMark/>
          </w:tcPr>
          <w:p w:rsidR="004B3EDE" w:rsidRDefault="004B3EDE" w:rsidP="005E4741">
            <w:pPr>
              <w:pStyle w:val="NormalWeb"/>
              <w:ind w:left="240" w:hanging="240"/>
            </w:pPr>
            <w:r>
              <w:rPr>
                <w:rFonts w:ascii="Arial" w:hAnsi="Arial" w:cs="Arial"/>
                <w:sz w:val="20"/>
                <w:szCs w:val="20"/>
              </w:rPr>
              <w:t>Total</w:t>
            </w:r>
          </w:p>
        </w:tc>
        <w:tc>
          <w:tcPr>
            <w:tcW w:w="1817" w:type="dxa"/>
            <w:tcMar>
              <w:top w:w="0" w:type="dxa"/>
              <w:left w:w="0" w:type="dxa"/>
              <w:bottom w:w="0" w:type="dxa"/>
              <w:right w:w="0" w:type="dxa"/>
            </w:tcMar>
            <w:hideMark/>
          </w:tcPr>
          <w:p w:rsidR="004B3EDE" w:rsidRDefault="004B3EDE" w:rsidP="005E4741">
            <w:pPr>
              <w:pStyle w:val="la2"/>
            </w:pPr>
            <w:r>
              <w:t> </w:t>
            </w:r>
          </w:p>
        </w:tc>
        <w:tc>
          <w:tcPr>
            <w:tcW w:w="2120" w:type="dxa"/>
            <w:tcMar>
              <w:top w:w="0" w:type="dxa"/>
              <w:left w:w="0" w:type="dxa"/>
              <w:bottom w:w="0" w:type="dxa"/>
              <w:right w:w="0" w:type="dxa"/>
            </w:tcMar>
            <w:vAlign w:val="bottom"/>
            <w:hideMark/>
          </w:tcPr>
          <w:p w:rsidR="004B3EDE" w:rsidRDefault="004B3EDE" w:rsidP="005E4741">
            <w:pPr>
              <w:pStyle w:val="la2"/>
            </w:pPr>
            <w:r>
              <w:t> </w:t>
            </w:r>
          </w:p>
        </w:tc>
        <w:tc>
          <w:tcPr>
            <w:tcW w:w="2140" w:type="dxa"/>
            <w:tcMar>
              <w:top w:w="0" w:type="dxa"/>
              <w:left w:w="0" w:type="dxa"/>
              <w:bottom w:w="0" w:type="dxa"/>
              <w:right w:w="0" w:type="dxa"/>
            </w:tcMar>
            <w:vAlign w:val="bottom"/>
            <w:hideMark/>
          </w:tcPr>
          <w:p w:rsidR="004B3EDE" w:rsidRDefault="004B3EDE" w:rsidP="005E4741">
            <w:pPr>
              <w:pStyle w:val="la2"/>
            </w:pPr>
            <w:r>
              <w:t> </w:t>
            </w:r>
          </w:p>
        </w:tc>
        <w:tc>
          <w:tcPr>
            <w:tcW w:w="980" w:type="dxa"/>
            <w:noWrap/>
            <w:tcMar>
              <w:top w:w="0" w:type="dxa"/>
              <w:left w:w="0" w:type="dxa"/>
              <w:bottom w:w="0" w:type="dxa"/>
              <w:right w:w="0" w:type="dxa"/>
            </w:tcMar>
            <w:vAlign w:val="bottom"/>
            <w:hideMark/>
          </w:tcPr>
          <w:p w:rsidR="004B3EDE" w:rsidRDefault="004B3EDE" w:rsidP="00B9065B">
            <w:pPr>
              <w:pStyle w:val="NormalWeb"/>
              <w:tabs>
                <w:tab w:val="right" w:pos="940"/>
                <w:tab w:val="decimal" w:pos="980"/>
              </w:tabs>
              <w:spacing w:before="0" w:beforeAutospacing="0" w:after="15" w:afterAutospacing="0"/>
              <w:ind w:left="302" w:right="72"/>
            </w:pPr>
            <w:r>
              <w:rPr>
                <w:rFonts w:ascii="Arial" w:hAnsi="Arial" w:cs="Arial"/>
                <w:sz w:val="20"/>
                <w:szCs w:val="20"/>
              </w:rPr>
              <w:t>$</w:t>
            </w:r>
            <w:r>
              <w:rPr>
                <w:rFonts w:ascii="Arial" w:hAnsi="Arial" w:cs="Arial"/>
                <w:sz w:val="20"/>
                <w:szCs w:val="20"/>
              </w:rPr>
              <w:tab/>
              <w:t>1.84</w:t>
            </w:r>
            <w:r>
              <w:rPr>
                <w:rFonts w:ascii="Arial" w:hAnsi="Arial" w:cs="Arial"/>
                <w:sz w:val="20"/>
                <w:szCs w:val="20"/>
              </w:rPr>
              <w:tab/>
            </w:r>
          </w:p>
        </w:tc>
        <w:tc>
          <w:tcPr>
            <w:tcW w:w="1180" w:type="dxa"/>
            <w:noWrap/>
            <w:tcMar>
              <w:top w:w="0" w:type="dxa"/>
              <w:left w:w="0" w:type="dxa"/>
              <w:bottom w:w="0" w:type="dxa"/>
              <w:right w:w="0" w:type="dxa"/>
            </w:tcMar>
            <w:vAlign w:val="bottom"/>
            <w:hideMark/>
          </w:tcPr>
          <w:p w:rsidR="004B3EDE" w:rsidRDefault="004B3EDE" w:rsidP="00B9065B">
            <w:pPr>
              <w:pStyle w:val="NormalWeb"/>
              <w:tabs>
                <w:tab w:val="right" w:pos="1140"/>
                <w:tab w:val="decimal" w:pos="1180"/>
              </w:tabs>
              <w:spacing w:before="0" w:beforeAutospacing="0" w:after="15" w:afterAutospacing="0"/>
              <w:ind w:left="302" w:right="72"/>
            </w:pPr>
            <w:r>
              <w:rPr>
                <w:rFonts w:ascii="Arial" w:hAnsi="Arial" w:cs="Arial"/>
                <w:sz w:val="20"/>
                <w:szCs w:val="20"/>
              </w:rPr>
              <w:t>$</w:t>
            </w:r>
            <w:r>
              <w:rPr>
                <w:rFonts w:ascii="Arial" w:hAnsi="Arial" w:cs="Arial"/>
                <w:sz w:val="20"/>
                <w:szCs w:val="20"/>
              </w:rPr>
              <w:tab/>
              <w:t>14,101</w:t>
            </w:r>
            <w:r>
              <w:rPr>
                <w:rFonts w:ascii="Arial" w:hAnsi="Arial" w:cs="Arial"/>
                <w:sz w:val="20"/>
                <w:szCs w:val="20"/>
              </w:rPr>
              <w:tab/>
            </w:r>
          </w:p>
        </w:tc>
      </w:tr>
      <w:tr w:rsidR="004B3EDE" w:rsidTr="00B9065B">
        <w:trPr>
          <w:jc w:val="center"/>
        </w:trPr>
        <w:tc>
          <w:tcPr>
            <w:tcW w:w="2563" w:type="dxa"/>
            <w:tcMar>
              <w:top w:w="0" w:type="dxa"/>
              <w:left w:w="0" w:type="dxa"/>
              <w:bottom w:w="0" w:type="dxa"/>
              <w:right w:w="0" w:type="dxa"/>
            </w:tcMar>
            <w:vAlign w:val="bottom"/>
            <w:hideMark/>
          </w:tcPr>
          <w:p w:rsidR="004B3EDE" w:rsidRDefault="004B3EDE" w:rsidP="005E4741">
            <w:pPr>
              <w:pStyle w:val="la2"/>
            </w:pPr>
            <w:r>
              <w:t> </w:t>
            </w:r>
          </w:p>
        </w:tc>
        <w:tc>
          <w:tcPr>
            <w:tcW w:w="1817" w:type="dxa"/>
            <w:tcMar>
              <w:top w:w="0" w:type="dxa"/>
              <w:left w:w="0" w:type="dxa"/>
              <w:bottom w:w="0" w:type="dxa"/>
              <w:right w:w="0" w:type="dxa"/>
            </w:tcMar>
            <w:vAlign w:val="bottom"/>
            <w:hideMark/>
          </w:tcPr>
          <w:p w:rsidR="004B3EDE" w:rsidRDefault="004B3EDE" w:rsidP="005E4741">
            <w:pPr>
              <w:pStyle w:val="la2"/>
            </w:pPr>
            <w:r>
              <w:t> </w:t>
            </w:r>
          </w:p>
        </w:tc>
        <w:tc>
          <w:tcPr>
            <w:tcW w:w="2120" w:type="dxa"/>
            <w:tcMar>
              <w:top w:w="0" w:type="dxa"/>
              <w:left w:w="0" w:type="dxa"/>
              <w:bottom w:w="0" w:type="dxa"/>
              <w:right w:w="0" w:type="dxa"/>
            </w:tcMar>
            <w:vAlign w:val="bottom"/>
            <w:hideMark/>
          </w:tcPr>
          <w:p w:rsidR="004B3EDE" w:rsidRDefault="004B3EDE" w:rsidP="005E4741">
            <w:pPr>
              <w:pStyle w:val="la2"/>
            </w:pPr>
            <w:r>
              <w:t> </w:t>
            </w:r>
          </w:p>
        </w:tc>
        <w:tc>
          <w:tcPr>
            <w:tcW w:w="2140" w:type="dxa"/>
            <w:tcMar>
              <w:top w:w="0" w:type="dxa"/>
              <w:left w:w="0" w:type="dxa"/>
              <w:bottom w:w="0" w:type="dxa"/>
              <w:right w:w="0" w:type="dxa"/>
            </w:tcMar>
            <w:vAlign w:val="bottom"/>
            <w:hideMark/>
          </w:tcPr>
          <w:p w:rsidR="004B3EDE" w:rsidRDefault="004B3EDE" w:rsidP="005E4741">
            <w:pPr>
              <w:pStyle w:val="la2"/>
            </w:pPr>
            <w:r>
              <w:t> </w:t>
            </w:r>
          </w:p>
        </w:tc>
        <w:tc>
          <w:tcPr>
            <w:tcW w:w="980" w:type="dxa"/>
            <w:tcMar>
              <w:top w:w="0" w:type="dxa"/>
              <w:left w:w="0" w:type="dxa"/>
              <w:bottom w:w="0" w:type="dxa"/>
              <w:right w:w="0" w:type="dxa"/>
            </w:tcMar>
            <w:vAlign w:val="bottom"/>
            <w:hideMark/>
          </w:tcPr>
          <w:p w:rsidR="004B3EDE" w:rsidRDefault="004B3EDE" w:rsidP="00B9065B">
            <w:pPr>
              <w:pStyle w:val="rrddoublerule"/>
              <w:ind w:left="302" w:right="72"/>
            </w:pPr>
            <w:r>
              <w:t> </w:t>
            </w:r>
          </w:p>
        </w:tc>
        <w:tc>
          <w:tcPr>
            <w:tcW w:w="1180" w:type="dxa"/>
            <w:tcMar>
              <w:top w:w="0" w:type="dxa"/>
              <w:left w:w="0" w:type="dxa"/>
              <w:bottom w:w="0" w:type="dxa"/>
              <w:right w:w="0" w:type="dxa"/>
            </w:tcMar>
            <w:vAlign w:val="bottom"/>
            <w:hideMark/>
          </w:tcPr>
          <w:p w:rsidR="004B3EDE" w:rsidRDefault="004B3EDE" w:rsidP="00B9065B">
            <w:pPr>
              <w:pStyle w:val="rrddoublerule"/>
              <w:ind w:left="302" w:right="72"/>
            </w:pPr>
            <w:r>
              <w:t> </w:t>
            </w:r>
          </w:p>
        </w:tc>
      </w:tr>
    </w:tbl>
    <w:p w:rsidR="004B3EDE" w:rsidRDefault="004B3EDE" w:rsidP="004B3EDE">
      <w:pPr>
        <w:pStyle w:val="NormalWeb"/>
        <w:spacing w:before="180" w:beforeAutospacing="0" w:after="0" w:afterAutospacing="0"/>
        <w:jc w:val="both"/>
      </w:pPr>
      <w:r>
        <w:rPr>
          <w:rFonts w:ascii="Arial" w:hAnsi="Arial" w:cs="Arial"/>
          <w:sz w:val="20"/>
          <w:szCs w:val="20"/>
        </w:rPr>
        <w:t xml:space="preserve">The dividend declared on June 17, 2020 was included in other current liabilities as of June 30, 2020. </w:t>
      </w:r>
    </w:p>
    <w:p w:rsidR="004B3EDE" w:rsidRDefault="004B3EDE" w:rsidP="004B3EDE">
      <w:pPr>
        <w:pStyle w:val="NormalWeb"/>
        <w:keepNext/>
        <w:spacing w:before="270" w:beforeAutospacing="0" w:after="0" w:afterAutospacing="0"/>
        <w:jc w:val="center"/>
      </w:pPr>
      <w:r>
        <w:rPr>
          <w:rFonts w:ascii="Arial" w:hAnsi="Arial" w:cs="Arial"/>
          <w:sz w:val="20"/>
          <w:szCs w:val="20"/>
          <w:u w:val="single"/>
        </w:rPr>
        <w:t xml:space="preserve">NOTE 17 — ACCUMULATED OTHER COMPREHENSIVE INCOME (LOSS)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The following table summarizes the changes in accumulated other comprehensive income (loss) by component: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599"/>
        <w:gridCol w:w="1107"/>
        <w:gridCol w:w="1047"/>
        <w:gridCol w:w="1047"/>
      </w:tblGrid>
      <w:tr w:rsidR="004B3EDE" w:rsidTr="00B9065B">
        <w:trPr>
          <w:tblHeader/>
          <w:jc w:val="center"/>
        </w:trPr>
        <w:tc>
          <w:tcPr>
            <w:tcW w:w="8706" w:type="dxa"/>
            <w:gridSpan w:val="2"/>
            <w:tcMar>
              <w:left w:w="0" w:type="dxa"/>
            </w:tcMar>
            <w:vAlign w:val="bottom"/>
            <w:hideMark/>
          </w:tcPr>
          <w:p w:rsidR="004B3EDE" w:rsidRPr="004B3EDE" w:rsidRDefault="004B3EDE" w:rsidP="00B9065B">
            <w:pPr>
              <w:pStyle w:val="NormalWeb"/>
              <w:keepNext/>
              <w:spacing w:before="0" w:beforeAutospacing="0" w:after="0" w:afterAutospacing="0"/>
            </w:pPr>
            <w:r>
              <w:rPr>
                <w:rFonts w:ascii="Arial" w:hAnsi="Arial" w:cs="Arial"/>
                <w:b/>
                <w:bCs/>
                <w:sz w:val="15"/>
                <w:szCs w:val="15"/>
              </w:rPr>
              <w:t>(In millions)</w:t>
            </w:r>
          </w:p>
        </w:tc>
        <w:tc>
          <w:tcPr>
            <w:tcW w:w="1047" w:type="dxa"/>
            <w:tcMar>
              <w:top w:w="0" w:type="dxa"/>
              <w:left w:w="0" w:type="dxa"/>
              <w:bottom w:w="0" w:type="dxa"/>
              <w:right w:w="0" w:type="dxa"/>
            </w:tcMar>
            <w:vAlign w:val="bottom"/>
            <w:hideMark/>
          </w:tcPr>
          <w:p w:rsidR="004B3EDE" w:rsidRDefault="004B3EDE" w:rsidP="00B9065B">
            <w:pPr>
              <w:pStyle w:val="la2"/>
            </w:pPr>
            <w:r>
              <w:t> </w:t>
            </w:r>
          </w:p>
        </w:tc>
        <w:tc>
          <w:tcPr>
            <w:tcW w:w="1047" w:type="dxa"/>
            <w:tcMar>
              <w:left w:w="0" w:type="dxa"/>
            </w:tcMar>
            <w:vAlign w:val="center"/>
            <w:hideMark/>
          </w:tcPr>
          <w:p w:rsidR="004B3EDE" w:rsidRDefault="004B3EDE" w:rsidP="00B9065B">
            <w:pPr>
              <w:rPr>
                <w:sz w:val="20"/>
              </w:rPr>
            </w:pPr>
          </w:p>
        </w:tc>
      </w:tr>
      <w:tr w:rsidR="004B3EDE" w:rsidTr="00B9065B">
        <w:trPr>
          <w:jc w:val="center"/>
        </w:trPr>
        <w:tc>
          <w:tcPr>
            <w:tcW w:w="10800" w:type="dxa"/>
            <w:gridSpan w:val="4"/>
            <w:tcMar>
              <w:top w:w="0" w:type="dxa"/>
              <w:left w:w="0" w:type="dxa"/>
              <w:bottom w:w="0" w:type="dxa"/>
              <w:right w:w="0" w:type="dxa"/>
            </w:tcMar>
            <w:vAlign w:val="bottom"/>
            <w:hideMark/>
          </w:tcPr>
          <w:p w:rsidR="004B3EDE" w:rsidRDefault="004B3EDE" w:rsidP="00B9065B">
            <w:pPr>
              <w:pStyle w:val="rrdsinglerule"/>
              <w:spacing w:before="0"/>
            </w:pPr>
            <w:r>
              <w:t> </w:t>
            </w:r>
          </w:p>
        </w:tc>
      </w:tr>
      <w:tr w:rsidR="004B3EDE" w:rsidTr="00B9065B">
        <w:trPr>
          <w:trHeight w:val="75"/>
          <w:jc w:val="center"/>
        </w:trPr>
        <w:tc>
          <w:tcPr>
            <w:tcW w:w="7599" w:type="dxa"/>
            <w:tcMar>
              <w:left w:w="0" w:type="dxa"/>
            </w:tcMar>
            <w:vAlign w:val="center"/>
            <w:hideMark/>
          </w:tcPr>
          <w:p w:rsidR="004B3EDE" w:rsidRDefault="004B3EDE" w:rsidP="00B9065B">
            <w:pPr>
              <w:rPr>
                <w:sz w:val="2"/>
                <w:szCs w:val="2"/>
              </w:rPr>
            </w:pPr>
            <w:r>
              <w:rPr>
                <w:sz w:val="2"/>
                <w:szCs w:val="2"/>
              </w:rPr>
              <w:t> </w:t>
            </w:r>
          </w:p>
        </w:tc>
        <w:tc>
          <w:tcPr>
            <w:tcW w:w="1107" w:type="dxa"/>
            <w:tcMar>
              <w:left w:w="0" w:type="dxa"/>
            </w:tcMar>
            <w:vAlign w:val="center"/>
            <w:hideMark/>
          </w:tcPr>
          <w:p w:rsidR="004B3EDE" w:rsidRDefault="004B3EDE" w:rsidP="00B9065B">
            <w:pPr>
              <w:rPr>
                <w:sz w:val="2"/>
                <w:szCs w:val="2"/>
              </w:rPr>
            </w:pPr>
            <w:r>
              <w:rPr>
                <w:sz w:val="2"/>
                <w:szCs w:val="2"/>
              </w:rPr>
              <w:t> </w:t>
            </w:r>
          </w:p>
        </w:tc>
        <w:tc>
          <w:tcPr>
            <w:tcW w:w="1047" w:type="dxa"/>
            <w:tcMar>
              <w:left w:w="0" w:type="dxa"/>
            </w:tcMar>
            <w:vAlign w:val="center"/>
            <w:hideMark/>
          </w:tcPr>
          <w:p w:rsidR="004B3EDE" w:rsidRDefault="004B3EDE" w:rsidP="00B9065B">
            <w:pPr>
              <w:rPr>
                <w:sz w:val="2"/>
                <w:szCs w:val="2"/>
              </w:rPr>
            </w:pPr>
            <w:r>
              <w:rPr>
                <w:sz w:val="2"/>
                <w:szCs w:val="2"/>
              </w:rPr>
              <w:t> </w:t>
            </w:r>
          </w:p>
        </w:tc>
        <w:tc>
          <w:tcPr>
            <w:tcW w:w="1047" w:type="dxa"/>
            <w:tcMar>
              <w:left w:w="0" w:type="dxa"/>
            </w:tcMar>
            <w:vAlign w:val="center"/>
            <w:hideMark/>
          </w:tcPr>
          <w:p w:rsidR="004B3EDE" w:rsidRDefault="004B3EDE" w:rsidP="00B9065B">
            <w:pPr>
              <w:rPr>
                <w:sz w:val="2"/>
                <w:szCs w:val="2"/>
              </w:rPr>
            </w:pPr>
            <w:r>
              <w:rPr>
                <w:sz w:val="2"/>
                <w:szCs w:val="2"/>
              </w:rPr>
              <w:t> </w:t>
            </w:r>
          </w:p>
        </w:tc>
      </w:tr>
      <w:tr w:rsidR="004B3EDE" w:rsidTr="00B9065B">
        <w:trPr>
          <w:jc w:val="center"/>
        </w:trPr>
        <w:tc>
          <w:tcPr>
            <w:tcW w:w="7599" w:type="dxa"/>
            <w:tcMar>
              <w:left w:w="0" w:type="dxa"/>
            </w:tcMar>
            <w:vAlign w:val="bottom"/>
            <w:hideMark/>
          </w:tcPr>
          <w:p w:rsidR="004B3EDE" w:rsidRPr="004B3EDE" w:rsidRDefault="004B3EDE" w:rsidP="00B9065B">
            <w:pPr>
              <w:pStyle w:val="NormalWeb"/>
              <w:keepNext/>
              <w:spacing w:before="0" w:beforeAutospacing="0" w:after="0" w:afterAutospacing="0"/>
            </w:pPr>
            <w:r>
              <w:rPr>
                <w:rFonts w:ascii="Arial" w:hAnsi="Arial" w:cs="Arial"/>
                <w:b/>
                <w:bCs/>
                <w:sz w:val="15"/>
                <w:szCs w:val="15"/>
              </w:rPr>
              <w:t>Year Ended June 30,</w:t>
            </w:r>
          </w:p>
        </w:tc>
        <w:tc>
          <w:tcPr>
            <w:tcW w:w="1107" w:type="dxa"/>
            <w:tcMar>
              <w:top w:w="0" w:type="dxa"/>
              <w:left w:w="0" w:type="dxa"/>
              <w:bottom w:w="0" w:type="dxa"/>
              <w:right w:w="0" w:type="dxa"/>
            </w:tcMar>
            <w:vAlign w:val="bottom"/>
            <w:hideMark/>
          </w:tcPr>
          <w:p w:rsidR="004B3EDE" w:rsidRDefault="004B3EDE" w:rsidP="00B9065B">
            <w:pPr>
              <w:ind w:right="86"/>
              <w:jc w:val="right"/>
            </w:pPr>
            <w:r>
              <w:rPr>
                <w:rFonts w:ascii="Arial" w:hAnsi="Arial" w:cs="Arial"/>
                <w:b/>
                <w:bCs/>
                <w:sz w:val="15"/>
                <w:szCs w:val="15"/>
              </w:rPr>
              <w:t>2020</w:t>
            </w:r>
          </w:p>
        </w:tc>
        <w:tc>
          <w:tcPr>
            <w:tcW w:w="1047" w:type="dxa"/>
            <w:tcMar>
              <w:top w:w="0" w:type="dxa"/>
              <w:left w:w="0" w:type="dxa"/>
              <w:bottom w:w="0" w:type="dxa"/>
              <w:right w:w="0" w:type="dxa"/>
            </w:tcMar>
            <w:vAlign w:val="bottom"/>
            <w:hideMark/>
          </w:tcPr>
          <w:p w:rsidR="004B3EDE" w:rsidRDefault="004B3EDE" w:rsidP="00B9065B">
            <w:pPr>
              <w:ind w:left="216" w:right="86"/>
              <w:jc w:val="right"/>
            </w:pPr>
            <w:r>
              <w:rPr>
                <w:rFonts w:ascii="Arial" w:hAnsi="Arial" w:cs="Arial"/>
                <w:b/>
                <w:bCs/>
                <w:sz w:val="15"/>
                <w:szCs w:val="15"/>
              </w:rPr>
              <w:t>2019</w:t>
            </w:r>
          </w:p>
        </w:tc>
        <w:tc>
          <w:tcPr>
            <w:tcW w:w="1047" w:type="dxa"/>
            <w:tcMar>
              <w:top w:w="0" w:type="dxa"/>
              <w:left w:w="0" w:type="dxa"/>
              <w:bottom w:w="0" w:type="dxa"/>
              <w:right w:w="0" w:type="dxa"/>
            </w:tcMar>
            <w:vAlign w:val="bottom"/>
            <w:hideMark/>
          </w:tcPr>
          <w:p w:rsidR="004B3EDE" w:rsidRDefault="004B3EDE" w:rsidP="00B9065B">
            <w:pPr>
              <w:ind w:left="216" w:right="86"/>
              <w:jc w:val="right"/>
            </w:pPr>
            <w:r>
              <w:rPr>
                <w:rFonts w:ascii="Arial" w:hAnsi="Arial" w:cs="Arial"/>
                <w:b/>
                <w:bCs/>
                <w:sz w:val="15"/>
                <w:szCs w:val="15"/>
              </w:rPr>
              <w:t>2018</w:t>
            </w:r>
          </w:p>
        </w:tc>
      </w:tr>
      <w:tr w:rsidR="004B3EDE" w:rsidTr="00B9065B">
        <w:trPr>
          <w:trHeight w:val="75"/>
          <w:jc w:val="center"/>
        </w:trPr>
        <w:tc>
          <w:tcPr>
            <w:tcW w:w="7599" w:type="dxa"/>
            <w:tcMar>
              <w:left w:w="0" w:type="dxa"/>
            </w:tcMar>
            <w:vAlign w:val="center"/>
            <w:hideMark/>
          </w:tcPr>
          <w:p w:rsidR="004B3EDE" w:rsidRDefault="004B3EDE" w:rsidP="00B9065B">
            <w:pPr>
              <w:rPr>
                <w:sz w:val="2"/>
                <w:szCs w:val="2"/>
              </w:rPr>
            </w:pPr>
            <w:r>
              <w:rPr>
                <w:sz w:val="2"/>
                <w:szCs w:val="2"/>
              </w:rPr>
              <w:t> </w:t>
            </w:r>
          </w:p>
        </w:tc>
        <w:tc>
          <w:tcPr>
            <w:tcW w:w="1107" w:type="dxa"/>
            <w:tcMar>
              <w:left w:w="0" w:type="dxa"/>
            </w:tcMar>
            <w:vAlign w:val="center"/>
            <w:hideMark/>
          </w:tcPr>
          <w:p w:rsidR="004B3EDE" w:rsidRDefault="004B3EDE" w:rsidP="00B9065B">
            <w:pPr>
              <w:ind w:right="86"/>
              <w:rPr>
                <w:sz w:val="2"/>
                <w:szCs w:val="2"/>
              </w:rPr>
            </w:pPr>
            <w:r>
              <w:rPr>
                <w:sz w:val="2"/>
                <w:szCs w:val="2"/>
              </w:rPr>
              <w:t> </w:t>
            </w:r>
          </w:p>
        </w:tc>
        <w:tc>
          <w:tcPr>
            <w:tcW w:w="1047" w:type="dxa"/>
            <w:tcMar>
              <w:left w:w="0" w:type="dxa"/>
            </w:tcMar>
            <w:vAlign w:val="center"/>
            <w:hideMark/>
          </w:tcPr>
          <w:p w:rsidR="004B3EDE" w:rsidRDefault="004B3EDE" w:rsidP="00B9065B">
            <w:pPr>
              <w:ind w:left="216" w:right="86"/>
              <w:rPr>
                <w:sz w:val="2"/>
                <w:szCs w:val="2"/>
              </w:rPr>
            </w:pPr>
            <w:r>
              <w:rPr>
                <w:sz w:val="2"/>
                <w:szCs w:val="2"/>
              </w:rPr>
              <w:t> </w:t>
            </w:r>
          </w:p>
        </w:tc>
        <w:tc>
          <w:tcPr>
            <w:tcW w:w="1047" w:type="dxa"/>
            <w:tcMar>
              <w:left w:w="0" w:type="dxa"/>
            </w:tcMar>
            <w:vAlign w:val="center"/>
            <w:hideMark/>
          </w:tcPr>
          <w:p w:rsidR="004B3EDE" w:rsidRDefault="004B3EDE" w:rsidP="00B9065B">
            <w:pPr>
              <w:ind w:left="216" w:right="86"/>
              <w:rPr>
                <w:sz w:val="2"/>
                <w:szCs w:val="2"/>
              </w:rPr>
            </w:pPr>
            <w:r>
              <w:rPr>
                <w:sz w:val="2"/>
                <w:szCs w:val="2"/>
              </w:rPr>
              <w:t> </w:t>
            </w:r>
          </w:p>
        </w:tc>
      </w:tr>
      <w:tr w:rsidR="004B3EDE" w:rsidTr="00B9065B">
        <w:trPr>
          <w:jc w:val="center"/>
        </w:trPr>
        <w:tc>
          <w:tcPr>
            <w:tcW w:w="7599" w:type="dxa"/>
            <w:tcMar>
              <w:left w:w="0" w:type="dxa"/>
            </w:tcMar>
            <w:hideMark/>
          </w:tcPr>
          <w:p w:rsidR="004B3EDE" w:rsidRPr="004B3EDE" w:rsidRDefault="004B3EDE" w:rsidP="00B9065B">
            <w:pPr>
              <w:pStyle w:val="NormalWeb"/>
              <w:spacing w:before="0" w:beforeAutospacing="0" w:after="0" w:afterAutospacing="0"/>
              <w:ind w:left="240" w:hanging="240"/>
            </w:pPr>
            <w:r>
              <w:rPr>
                <w:rFonts w:ascii="Arial" w:hAnsi="Arial" w:cs="Arial"/>
                <w:b/>
                <w:bCs/>
                <w:sz w:val="15"/>
                <w:szCs w:val="15"/>
              </w:rPr>
              <w:t>Derivatives</w:t>
            </w:r>
          </w:p>
        </w:tc>
        <w:tc>
          <w:tcPr>
            <w:tcW w:w="1107" w:type="dxa"/>
            <w:tcMar>
              <w:top w:w="0" w:type="dxa"/>
              <w:left w:w="0" w:type="dxa"/>
              <w:bottom w:w="0" w:type="dxa"/>
              <w:right w:w="0" w:type="dxa"/>
            </w:tcMar>
            <w:vAlign w:val="bottom"/>
            <w:hideMark/>
          </w:tcPr>
          <w:p w:rsidR="004B3EDE" w:rsidRDefault="004B3EDE" w:rsidP="00B9065B">
            <w:pPr>
              <w:pStyle w:val="la2"/>
              <w:ind w:right="86"/>
            </w:pPr>
            <w:r>
              <w:t> </w:t>
            </w:r>
          </w:p>
        </w:tc>
        <w:tc>
          <w:tcPr>
            <w:tcW w:w="1047" w:type="dxa"/>
            <w:tcMar>
              <w:top w:w="0" w:type="dxa"/>
              <w:left w:w="0" w:type="dxa"/>
              <w:bottom w:w="0" w:type="dxa"/>
              <w:right w:w="0" w:type="dxa"/>
            </w:tcMar>
            <w:vAlign w:val="bottom"/>
            <w:hideMark/>
          </w:tcPr>
          <w:p w:rsidR="004B3EDE" w:rsidRDefault="004B3EDE" w:rsidP="00B9065B">
            <w:pPr>
              <w:pStyle w:val="la2"/>
              <w:ind w:left="216" w:right="86"/>
            </w:pPr>
            <w:r>
              <w:t> </w:t>
            </w:r>
          </w:p>
        </w:tc>
        <w:tc>
          <w:tcPr>
            <w:tcW w:w="1047" w:type="dxa"/>
            <w:tcMar>
              <w:top w:w="0" w:type="dxa"/>
              <w:left w:w="0" w:type="dxa"/>
              <w:bottom w:w="0" w:type="dxa"/>
              <w:right w:w="0" w:type="dxa"/>
            </w:tcMar>
            <w:vAlign w:val="bottom"/>
            <w:hideMark/>
          </w:tcPr>
          <w:p w:rsidR="004B3EDE" w:rsidRDefault="004B3EDE" w:rsidP="00B9065B">
            <w:pPr>
              <w:pStyle w:val="la2"/>
              <w:ind w:left="216" w:right="86"/>
            </w:pPr>
            <w:r>
              <w:t> </w:t>
            </w:r>
          </w:p>
        </w:tc>
      </w:tr>
      <w:tr w:rsidR="004B3EDE" w:rsidTr="00B9065B">
        <w:trPr>
          <w:trHeight w:val="75"/>
          <w:jc w:val="center"/>
        </w:trPr>
        <w:tc>
          <w:tcPr>
            <w:tcW w:w="7599" w:type="dxa"/>
            <w:tcMar>
              <w:left w:w="0" w:type="dxa"/>
            </w:tcMar>
            <w:vAlign w:val="center"/>
            <w:hideMark/>
          </w:tcPr>
          <w:p w:rsidR="004B3EDE" w:rsidRDefault="004B3EDE" w:rsidP="00B9065B">
            <w:pPr>
              <w:rPr>
                <w:sz w:val="2"/>
                <w:szCs w:val="2"/>
              </w:rPr>
            </w:pPr>
            <w:r>
              <w:rPr>
                <w:sz w:val="2"/>
                <w:szCs w:val="2"/>
              </w:rPr>
              <w:t> </w:t>
            </w:r>
          </w:p>
        </w:tc>
        <w:tc>
          <w:tcPr>
            <w:tcW w:w="1107" w:type="dxa"/>
            <w:tcMar>
              <w:left w:w="0" w:type="dxa"/>
            </w:tcMar>
            <w:vAlign w:val="center"/>
            <w:hideMark/>
          </w:tcPr>
          <w:p w:rsidR="004B3EDE" w:rsidRDefault="004B3EDE" w:rsidP="00B9065B">
            <w:pPr>
              <w:ind w:right="86"/>
              <w:rPr>
                <w:sz w:val="2"/>
                <w:szCs w:val="2"/>
              </w:rPr>
            </w:pPr>
            <w:r>
              <w:rPr>
                <w:sz w:val="2"/>
                <w:szCs w:val="2"/>
              </w:rPr>
              <w:t> </w:t>
            </w:r>
          </w:p>
        </w:tc>
        <w:tc>
          <w:tcPr>
            <w:tcW w:w="1047" w:type="dxa"/>
            <w:tcMar>
              <w:left w:w="0" w:type="dxa"/>
            </w:tcMar>
            <w:vAlign w:val="center"/>
            <w:hideMark/>
          </w:tcPr>
          <w:p w:rsidR="004B3EDE" w:rsidRDefault="004B3EDE" w:rsidP="00B9065B">
            <w:pPr>
              <w:ind w:left="216" w:right="86"/>
              <w:rPr>
                <w:sz w:val="2"/>
                <w:szCs w:val="2"/>
              </w:rPr>
            </w:pPr>
            <w:r>
              <w:rPr>
                <w:sz w:val="2"/>
                <w:szCs w:val="2"/>
              </w:rPr>
              <w:t> </w:t>
            </w:r>
          </w:p>
        </w:tc>
        <w:tc>
          <w:tcPr>
            <w:tcW w:w="1047" w:type="dxa"/>
            <w:tcMar>
              <w:left w:w="0" w:type="dxa"/>
            </w:tcMar>
            <w:vAlign w:val="center"/>
            <w:hideMark/>
          </w:tcPr>
          <w:p w:rsidR="004B3EDE" w:rsidRDefault="004B3EDE" w:rsidP="00B9065B">
            <w:pPr>
              <w:ind w:left="216" w:right="86"/>
              <w:rPr>
                <w:sz w:val="2"/>
                <w:szCs w:val="2"/>
              </w:rPr>
            </w:pPr>
            <w:r>
              <w:rPr>
                <w:sz w:val="2"/>
                <w:szCs w:val="2"/>
              </w:rPr>
              <w:t> </w:t>
            </w:r>
          </w:p>
        </w:tc>
      </w:tr>
      <w:tr w:rsidR="004B3EDE" w:rsidTr="00B9065B">
        <w:trPr>
          <w:jc w:val="center"/>
        </w:trPr>
        <w:tc>
          <w:tcPr>
            <w:tcW w:w="7599" w:type="dxa"/>
            <w:tcMar>
              <w:left w:w="0" w:type="dxa"/>
            </w:tcMar>
            <w:hideMark/>
          </w:tcPr>
          <w:p w:rsidR="004B3EDE" w:rsidRPr="004B3EDE" w:rsidRDefault="004B3EDE" w:rsidP="00B9065B">
            <w:pPr>
              <w:pStyle w:val="NormalWeb"/>
              <w:spacing w:before="0" w:beforeAutospacing="0" w:after="0" w:afterAutospacing="0"/>
              <w:ind w:left="240" w:hanging="240"/>
            </w:pPr>
            <w:r>
              <w:rPr>
                <w:rFonts w:ascii="Arial" w:hAnsi="Arial" w:cs="Arial"/>
                <w:sz w:val="20"/>
                <w:szCs w:val="20"/>
              </w:rPr>
              <w:t>Balance, beginning of period</w:t>
            </w:r>
          </w:p>
        </w:tc>
        <w:tc>
          <w:tcPr>
            <w:tcW w:w="1107" w:type="dxa"/>
            <w:noWrap/>
            <w:tcMar>
              <w:top w:w="0" w:type="dxa"/>
              <w:left w:w="0" w:type="dxa"/>
              <w:bottom w:w="0" w:type="dxa"/>
              <w:right w:w="0" w:type="dxa"/>
            </w:tcMar>
            <w:vAlign w:val="bottom"/>
            <w:hideMark/>
          </w:tcPr>
          <w:p w:rsidR="004B3EDE" w:rsidRDefault="004B3EDE" w:rsidP="00B9065B">
            <w:pPr>
              <w:pStyle w:val="NormalWeb"/>
              <w:tabs>
                <w:tab w:val="right" w:pos="1040"/>
                <w:tab w:val="decimal" w:pos="1080"/>
              </w:tabs>
              <w:spacing w:before="0" w:beforeAutospacing="0" w:after="0" w:afterAutospacing="0"/>
              <w:ind w:left="216" w:right="86"/>
            </w:pPr>
            <w:r>
              <w:rPr>
                <w:rFonts w:ascii="Arial" w:hAnsi="Arial" w:cs="Arial"/>
                <w:b/>
                <w:bCs/>
                <w:sz w:val="20"/>
                <w:szCs w:val="20"/>
              </w:rPr>
              <w:t>$</w:t>
            </w:r>
            <w:r>
              <w:rPr>
                <w:rFonts w:ascii="Arial" w:hAnsi="Arial" w:cs="Arial"/>
                <w:b/>
                <w:bCs/>
                <w:sz w:val="20"/>
                <w:szCs w:val="20"/>
              </w:rPr>
              <w:tab/>
              <w:t>0</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w:t>
            </w:r>
            <w:r>
              <w:rPr>
                <w:rFonts w:ascii="Arial" w:hAnsi="Arial" w:cs="Arial"/>
                <w:sz w:val="20"/>
                <w:szCs w:val="20"/>
              </w:rPr>
              <w:tab/>
              <w:t>173</w:t>
            </w:r>
            <w:r>
              <w:rPr>
                <w:rFonts w:ascii="Arial" w:hAnsi="Arial" w:cs="Arial"/>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w:t>
            </w:r>
            <w:r>
              <w:rPr>
                <w:rFonts w:ascii="Arial" w:hAnsi="Arial" w:cs="Arial"/>
                <w:sz w:val="20"/>
                <w:szCs w:val="20"/>
              </w:rPr>
              <w:tab/>
              <w:t>134</w:t>
            </w:r>
            <w:r>
              <w:rPr>
                <w:rFonts w:ascii="Arial" w:hAnsi="Arial" w:cs="Arial"/>
                <w:sz w:val="20"/>
                <w:szCs w:val="20"/>
              </w:rPr>
              <w:tab/>
            </w:r>
          </w:p>
        </w:tc>
      </w:tr>
      <w:tr w:rsidR="004B3EDE" w:rsidTr="00B9065B">
        <w:trPr>
          <w:jc w:val="center"/>
        </w:trPr>
        <w:tc>
          <w:tcPr>
            <w:tcW w:w="7599" w:type="dxa"/>
            <w:tcMar>
              <w:left w:w="0" w:type="dxa"/>
            </w:tcMar>
            <w:hideMark/>
          </w:tcPr>
          <w:p w:rsidR="004B3EDE" w:rsidRDefault="004B3EDE" w:rsidP="00B9065B">
            <w:pPr>
              <w:pStyle w:val="NormalWeb"/>
              <w:spacing w:before="0" w:beforeAutospacing="0" w:after="0" w:afterAutospacing="0"/>
              <w:ind w:left="240" w:hanging="240"/>
            </w:pPr>
            <w:r>
              <w:rPr>
                <w:rFonts w:ascii="Arial" w:hAnsi="Arial" w:cs="Arial"/>
                <w:sz w:val="20"/>
                <w:szCs w:val="20"/>
              </w:rPr>
              <w:t xml:space="preserve">Unrealized gains (losses), net of tax of </w:t>
            </w:r>
            <w:r>
              <w:rPr>
                <w:rFonts w:ascii="Arial" w:hAnsi="Arial" w:cs="Arial"/>
                <w:b/>
                <w:bCs/>
                <w:sz w:val="20"/>
                <w:szCs w:val="20"/>
              </w:rPr>
              <w:t>$(10)</w:t>
            </w:r>
            <w:r>
              <w:rPr>
                <w:rFonts w:ascii="Arial" w:hAnsi="Arial" w:cs="Arial"/>
                <w:sz w:val="20"/>
                <w:szCs w:val="20"/>
              </w:rPr>
              <w:t>, $2, and $11</w:t>
            </w:r>
          </w:p>
        </w:tc>
        <w:tc>
          <w:tcPr>
            <w:tcW w:w="1107" w:type="dxa"/>
            <w:noWrap/>
            <w:tcMar>
              <w:top w:w="0" w:type="dxa"/>
              <w:left w:w="0" w:type="dxa"/>
              <w:bottom w:w="0" w:type="dxa"/>
              <w:right w:w="0" w:type="dxa"/>
            </w:tcMar>
            <w:vAlign w:val="bottom"/>
            <w:hideMark/>
          </w:tcPr>
          <w:p w:rsidR="004B3EDE" w:rsidRDefault="004B3EDE" w:rsidP="00B9065B">
            <w:pPr>
              <w:pStyle w:val="NormalWeb"/>
              <w:tabs>
                <w:tab w:val="right" w:pos="1040"/>
                <w:tab w:val="decimal" w:pos="1080"/>
              </w:tabs>
              <w:spacing w:before="0" w:beforeAutospacing="0" w:after="0" w:afterAutospacing="0"/>
              <w:ind w:left="216" w:right="86"/>
            </w:pPr>
            <w:r>
              <w:rPr>
                <w:rFonts w:ascii="Arial" w:hAnsi="Arial" w:cs="Arial"/>
                <w:b/>
                <w:bCs/>
                <w:sz w:val="20"/>
                <w:szCs w:val="20"/>
              </w:rPr>
              <w:tab/>
              <w:t>(38</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160</w:t>
            </w:r>
            <w:r>
              <w:rPr>
                <w:rFonts w:ascii="Arial" w:hAnsi="Arial" w:cs="Arial"/>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218</w:t>
            </w:r>
            <w:r>
              <w:rPr>
                <w:rFonts w:ascii="Arial" w:hAnsi="Arial" w:cs="Arial"/>
                <w:sz w:val="20"/>
                <w:szCs w:val="20"/>
              </w:rPr>
              <w:tab/>
            </w:r>
          </w:p>
        </w:tc>
      </w:tr>
      <w:tr w:rsidR="004B3EDE" w:rsidTr="00B9065B">
        <w:trPr>
          <w:jc w:val="center"/>
        </w:trPr>
        <w:tc>
          <w:tcPr>
            <w:tcW w:w="7599" w:type="dxa"/>
            <w:tcMar>
              <w:left w:w="0" w:type="dxa"/>
            </w:tcMar>
            <w:hideMark/>
          </w:tcPr>
          <w:p w:rsidR="004B3EDE" w:rsidRDefault="004B3EDE" w:rsidP="00B9065B">
            <w:pPr>
              <w:pStyle w:val="NormalWeb"/>
              <w:spacing w:before="0" w:beforeAutospacing="0" w:after="0" w:afterAutospacing="0"/>
              <w:ind w:left="240" w:hanging="240"/>
            </w:pPr>
            <w:r>
              <w:rPr>
                <w:rFonts w:ascii="Arial" w:hAnsi="Arial" w:cs="Arial"/>
                <w:sz w:val="20"/>
                <w:szCs w:val="20"/>
              </w:rPr>
              <w:t>Reclassification adjustments for gains included in revenue</w:t>
            </w:r>
          </w:p>
        </w:tc>
        <w:tc>
          <w:tcPr>
            <w:tcW w:w="1107" w:type="dxa"/>
            <w:noWrap/>
            <w:tcMar>
              <w:top w:w="0" w:type="dxa"/>
              <w:left w:w="0" w:type="dxa"/>
              <w:bottom w:w="0" w:type="dxa"/>
              <w:right w:w="0" w:type="dxa"/>
            </w:tcMar>
            <w:vAlign w:val="bottom"/>
            <w:hideMark/>
          </w:tcPr>
          <w:p w:rsidR="004B3EDE" w:rsidRDefault="004B3EDE" w:rsidP="00B9065B">
            <w:pPr>
              <w:pStyle w:val="NormalWeb"/>
              <w:tabs>
                <w:tab w:val="right" w:pos="1040"/>
                <w:tab w:val="decimal" w:pos="1080"/>
              </w:tabs>
              <w:spacing w:before="0" w:beforeAutospacing="0" w:after="0" w:afterAutospacing="0"/>
              <w:ind w:left="216" w:right="86"/>
            </w:pPr>
            <w:r>
              <w:rPr>
                <w:rFonts w:ascii="Arial" w:hAnsi="Arial" w:cs="Arial"/>
                <w:b/>
                <w:bCs/>
                <w:sz w:val="20"/>
                <w:szCs w:val="20"/>
              </w:rPr>
              <w:tab/>
              <w:t>0</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(341</w:t>
            </w:r>
            <w:r>
              <w:rPr>
                <w:rFonts w:ascii="Arial" w:hAnsi="Arial" w:cs="Arial"/>
                <w:sz w:val="20"/>
                <w:szCs w:val="20"/>
              </w:rPr>
              <w:tab/>
              <w:t>)</w:t>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(185</w:t>
            </w:r>
            <w:r>
              <w:rPr>
                <w:rFonts w:ascii="Arial" w:hAnsi="Arial" w:cs="Arial"/>
                <w:sz w:val="20"/>
                <w:szCs w:val="20"/>
              </w:rPr>
              <w:tab/>
              <w:t>)</w:t>
            </w:r>
          </w:p>
        </w:tc>
      </w:tr>
      <w:tr w:rsidR="004B3EDE" w:rsidTr="00B9065B">
        <w:trPr>
          <w:jc w:val="center"/>
        </w:trPr>
        <w:tc>
          <w:tcPr>
            <w:tcW w:w="7599" w:type="dxa"/>
            <w:tcMar>
              <w:left w:w="0" w:type="dxa"/>
            </w:tcMar>
            <w:hideMark/>
          </w:tcPr>
          <w:p w:rsidR="004B3EDE" w:rsidRDefault="004B3EDE" w:rsidP="00B9065B">
            <w:pPr>
              <w:pStyle w:val="NormalWeb"/>
              <w:spacing w:before="0" w:beforeAutospacing="0" w:after="0" w:afterAutospacing="0"/>
              <w:ind w:left="240" w:hanging="240"/>
            </w:pPr>
            <w:r>
              <w:rPr>
                <w:rFonts w:ascii="Arial" w:hAnsi="Arial" w:cs="Arial"/>
                <w:sz w:val="20"/>
                <w:szCs w:val="20"/>
              </w:rPr>
              <w:t>Tax expense included in provision for income taxes</w:t>
            </w:r>
          </w:p>
        </w:tc>
        <w:tc>
          <w:tcPr>
            <w:tcW w:w="1107" w:type="dxa"/>
            <w:noWrap/>
            <w:tcMar>
              <w:top w:w="0" w:type="dxa"/>
              <w:left w:w="0" w:type="dxa"/>
              <w:bottom w:w="0" w:type="dxa"/>
              <w:right w:w="0" w:type="dxa"/>
            </w:tcMar>
            <w:vAlign w:val="bottom"/>
            <w:hideMark/>
          </w:tcPr>
          <w:p w:rsidR="004B3EDE" w:rsidRDefault="004B3EDE" w:rsidP="00B9065B">
            <w:pPr>
              <w:pStyle w:val="NormalWeb"/>
              <w:tabs>
                <w:tab w:val="right" w:pos="1040"/>
                <w:tab w:val="decimal" w:pos="1080"/>
              </w:tabs>
              <w:spacing w:before="0" w:beforeAutospacing="0" w:after="0" w:afterAutospacing="0"/>
              <w:ind w:left="216" w:right="86"/>
            </w:pPr>
            <w:r>
              <w:rPr>
                <w:rFonts w:ascii="Arial" w:hAnsi="Arial" w:cs="Arial"/>
                <w:b/>
                <w:bCs/>
                <w:sz w:val="20"/>
                <w:szCs w:val="20"/>
              </w:rPr>
              <w:tab/>
              <w:t>0</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8</w:t>
            </w:r>
            <w:r>
              <w:rPr>
                <w:rFonts w:ascii="Arial" w:hAnsi="Arial" w:cs="Arial"/>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6</w:t>
            </w:r>
            <w:r>
              <w:rPr>
                <w:rFonts w:ascii="Arial" w:hAnsi="Arial" w:cs="Arial"/>
                <w:sz w:val="20"/>
                <w:szCs w:val="20"/>
              </w:rPr>
              <w:tab/>
            </w:r>
          </w:p>
        </w:tc>
      </w:tr>
      <w:tr w:rsidR="004B3EDE" w:rsidTr="00B9065B">
        <w:trPr>
          <w:jc w:val="center"/>
        </w:trPr>
        <w:tc>
          <w:tcPr>
            <w:tcW w:w="8706" w:type="dxa"/>
            <w:gridSpan w:val="2"/>
            <w:tcMar>
              <w:top w:w="0" w:type="dxa"/>
              <w:left w:w="0" w:type="dxa"/>
              <w:bottom w:w="0" w:type="dxa"/>
              <w:right w:w="0" w:type="dxa"/>
            </w:tcMar>
            <w:vAlign w:val="bottom"/>
            <w:hideMark/>
          </w:tcPr>
          <w:p w:rsidR="004B3EDE" w:rsidRDefault="004B3EDE" w:rsidP="00B9065B">
            <w:pPr>
              <w:pStyle w:val="rrdsinglerule"/>
              <w:spacing w:before="0"/>
              <w:ind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r>
      <w:tr w:rsidR="004B3EDE" w:rsidTr="00B9065B">
        <w:trPr>
          <w:jc w:val="center"/>
        </w:trPr>
        <w:tc>
          <w:tcPr>
            <w:tcW w:w="7599" w:type="dxa"/>
            <w:tcMar>
              <w:left w:w="0" w:type="dxa"/>
            </w:tcMar>
            <w:hideMark/>
          </w:tcPr>
          <w:p w:rsidR="004B3EDE" w:rsidRDefault="004B3EDE" w:rsidP="00B9065B">
            <w:pPr>
              <w:pStyle w:val="NormalWeb"/>
              <w:spacing w:before="0" w:beforeAutospacing="0" w:after="0" w:afterAutospacing="0"/>
              <w:ind w:left="480" w:hanging="240"/>
            </w:pPr>
            <w:r>
              <w:rPr>
                <w:rFonts w:ascii="Arial" w:hAnsi="Arial" w:cs="Arial"/>
                <w:sz w:val="20"/>
                <w:szCs w:val="20"/>
              </w:rPr>
              <w:t>Amounts reclassified from accumulated other comprehensive income (loss)</w:t>
            </w:r>
          </w:p>
        </w:tc>
        <w:tc>
          <w:tcPr>
            <w:tcW w:w="1107" w:type="dxa"/>
            <w:noWrap/>
            <w:tcMar>
              <w:top w:w="0" w:type="dxa"/>
              <w:left w:w="0" w:type="dxa"/>
              <w:bottom w:w="0" w:type="dxa"/>
              <w:right w:w="0" w:type="dxa"/>
            </w:tcMar>
            <w:vAlign w:val="bottom"/>
            <w:hideMark/>
          </w:tcPr>
          <w:p w:rsidR="004B3EDE" w:rsidRDefault="004B3EDE" w:rsidP="00B9065B">
            <w:pPr>
              <w:pStyle w:val="NormalWeb"/>
              <w:tabs>
                <w:tab w:val="right" w:pos="1040"/>
                <w:tab w:val="decimal" w:pos="1080"/>
              </w:tabs>
              <w:spacing w:before="0" w:beforeAutospacing="0" w:after="0" w:afterAutospacing="0"/>
              <w:ind w:left="216" w:right="86"/>
            </w:pPr>
            <w:r>
              <w:rPr>
                <w:rFonts w:ascii="Arial" w:hAnsi="Arial" w:cs="Arial"/>
                <w:b/>
                <w:bCs/>
                <w:sz w:val="20"/>
                <w:szCs w:val="20"/>
              </w:rPr>
              <w:tab/>
              <w:t>0</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(333</w:t>
            </w:r>
            <w:r>
              <w:rPr>
                <w:rFonts w:ascii="Arial" w:hAnsi="Arial" w:cs="Arial"/>
                <w:sz w:val="20"/>
                <w:szCs w:val="20"/>
              </w:rPr>
              <w:tab/>
              <w:t>)</w:t>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(179</w:t>
            </w:r>
            <w:r>
              <w:rPr>
                <w:rFonts w:ascii="Arial" w:hAnsi="Arial" w:cs="Arial"/>
                <w:sz w:val="20"/>
                <w:szCs w:val="20"/>
              </w:rPr>
              <w:tab/>
              <w:t>)</w:t>
            </w:r>
          </w:p>
        </w:tc>
      </w:tr>
      <w:tr w:rsidR="004B3EDE" w:rsidTr="00B9065B">
        <w:trPr>
          <w:jc w:val="center"/>
        </w:trPr>
        <w:tc>
          <w:tcPr>
            <w:tcW w:w="8706" w:type="dxa"/>
            <w:gridSpan w:val="2"/>
            <w:tcMar>
              <w:top w:w="0" w:type="dxa"/>
              <w:left w:w="0" w:type="dxa"/>
              <w:bottom w:w="0" w:type="dxa"/>
              <w:right w:w="0" w:type="dxa"/>
            </w:tcMar>
            <w:vAlign w:val="bottom"/>
            <w:hideMark/>
          </w:tcPr>
          <w:p w:rsidR="004B3EDE" w:rsidRDefault="004B3EDE" w:rsidP="00B9065B">
            <w:pPr>
              <w:pStyle w:val="rrdsinglerule"/>
              <w:spacing w:before="0"/>
              <w:ind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r>
      <w:tr w:rsidR="004B3EDE" w:rsidTr="00B9065B">
        <w:trPr>
          <w:jc w:val="center"/>
        </w:trPr>
        <w:tc>
          <w:tcPr>
            <w:tcW w:w="7599" w:type="dxa"/>
            <w:tcMar>
              <w:left w:w="0" w:type="dxa"/>
            </w:tcMar>
            <w:hideMark/>
          </w:tcPr>
          <w:p w:rsidR="004B3EDE" w:rsidRDefault="004B3EDE" w:rsidP="00B9065B">
            <w:pPr>
              <w:pStyle w:val="NormalWeb"/>
              <w:spacing w:before="0" w:beforeAutospacing="0" w:after="0" w:afterAutospacing="0"/>
              <w:ind w:left="240" w:hanging="240"/>
            </w:pPr>
            <w:r>
              <w:rPr>
                <w:rFonts w:ascii="Arial" w:hAnsi="Arial" w:cs="Arial"/>
                <w:sz w:val="20"/>
                <w:szCs w:val="20"/>
              </w:rPr>
              <w:t xml:space="preserve">Net change related to derivatives, net of tax of </w:t>
            </w:r>
            <w:r>
              <w:rPr>
                <w:rFonts w:ascii="Arial" w:hAnsi="Arial" w:cs="Arial"/>
                <w:b/>
                <w:bCs/>
                <w:sz w:val="20"/>
                <w:szCs w:val="20"/>
              </w:rPr>
              <w:t>$(10)</w:t>
            </w:r>
            <w:r>
              <w:rPr>
                <w:rFonts w:ascii="Arial" w:hAnsi="Arial" w:cs="Arial"/>
                <w:sz w:val="20"/>
                <w:szCs w:val="20"/>
              </w:rPr>
              <w:t>, $(6), and $5</w:t>
            </w:r>
          </w:p>
        </w:tc>
        <w:tc>
          <w:tcPr>
            <w:tcW w:w="1107" w:type="dxa"/>
            <w:noWrap/>
            <w:tcMar>
              <w:top w:w="0" w:type="dxa"/>
              <w:left w:w="0" w:type="dxa"/>
              <w:bottom w:w="0" w:type="dxa"/>
              <w:right w:w="0" w:type="dxa"/>
            </w:tcMar>
            <w:vAlign w:val="bottom"/>
            <w:hideMark/>
          </w:tcPr>
          <w:p w:rsidR="004B3EDE" w:rsidRDefault="004B3EDE" w:rsidP="00B9065B">
            <w:pPr>
              <w:pStyle w:val="NormalWeb"/>
              <w:tabs>
                <w:tab w:val="right" w:pos="1040"/>
                <w:tab w:val="decimal" w:pos="1080"/>
              </w:tabs>
              <w:spacing w:before="0" w:beforeAutospacing="0" w:after="0" w:afterAutospacing="0"/>
              <w:ind w:left="216" w:right="86"/>
            </w:pPr>
            <w:r>
              <w:rPr>
                <w:rFonts w:ascii="Arial" w:hAnsi="Arial" w:cs="Arial"/>
                <w:b/>
                <w:bCs/>
                <w:sz w:val="20"/>
                <w:szCs w:val="20"/>
              </w:rPr>
              <w:tab/>
              <w:t>(38</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(173</w:t>
            </w:r>
            <w:r>
              <w:rPr>
                <w:rFonts w:ascii="Arial" w:hAnsi="Arial" w:cs="Arial"/>
                <w:sz w:val="20"/>
                <w:szCs w:val="20"/>
              </w:rPr>
              <w:tab/>
              <w:t>)</w:t>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39</w:t>
            </w:r>
            <w:r>
              <w:rPr>
                <w:rFonts w:ascii="Arial" w:hAnsi="Arial" w:cs="Arial"/>
                <w:sz w:val="20"/>
                <w:szCs w:val="20"/>
              </w:rPr>
              <w:tab/>
            </w:r>
          </w:p>
        </w:tc>
      </w:tr>
      <w:tr w:rsidR="004B3EDE" w:rsidTr="00B9065B">
        <w:trPr>
          <w:jc w:val="center"/>
        </w:trPr>
        <w:tc>
          <w:tcPr>
            <w:tcW w:w="8706" w:type="dxa"/>
            <w:gridSpan w:val="2"/>
            <w:tcMar>
              <w:top w:w="0" w:type="dxa"/>
              <w:left w:w="0" w:type="dxa"/>
              <w:bottom w:w="0" w:type="dxa"/>
              <w:right w:w="0" w:type="dxa"/>
            </w:tcMar>
            <w:vAlign w:val="bottom"/>
            <w:hideMark/>
          </w:tcPr>
          <w:p w:rsidR="004B3EDE" w:rsidRDefault="004B3EDE" w:rsidP="00B9065B">
            <w:pPr>
              <w:pStyle w:val="rrdsinglerule"/>
              <w:spacing w:before="0"/>
              <w:ind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r>
      <w:tr w:rsidR="004B3EDE" w:rsidTr="00B9065B">
        <w:trPr>
          <w:jc w:val="center"/>
        </w:trPr>
        <w:tc>
          <w:tcPr>
            <w:tcW w:w="7599" w:type="dxa"/>
            <w:tcMar>
              <w:left w:w="0" w:type="dxa"/>
            </w:tcMar>
            <w:hideMark/>
          </w:tcPr>
          <w:p w:rsidR="004B3EDE" w:rsidRDefault="004B3EDE" w:rsidP="00B9065B">
            <w:pPr>
              <w:pStyle w:val="NormalWeb"/>
              <w:spacing w:before="0" w:beforeAutospacing="0" w:after="0" w:afterAutospacing="0"/>
              <w:ind w:left="240" w:hanging="240"/>
            </w:pPr>
            <w:r>
              <w:rPr>
                <w:rFonts w:ascii="Arial" w:hAnsi="Arial" w:cs="Arial"/>
                <w:sz w:val="20"/>
                <w:szCs w:val="20"/>
              </w:rPr>
              <w:t>Balance, end of period</w:t>
            </w:r>
          </w:p>
        </w:tc>
        <w:tc>
          <w:tcPr>
            <w:tcW w:w="1107" w:type="dxa"/>
            <w:noWrap/>
            <w:tcMar>
              <w:top w:w="0" w:type="dxa"/>
              <w:left w:w="0" w:type="dxa"/>
              <w:bottom w:w="0" w:type="dxa"/>
              <w:right w:w="0" w:type="dxa"/>
            </w:tcMar>
            <w:vAlign w:val="bottom"/>
            <w:hideMark/>
          </w:tcPr>
          <w:p w:rsidR="004B3EDE" w:rsidRDefault="004B3EDE" w:rsidP="00B9065B">
            <w:pPr>
              <w:pStyle w:val="NormalWeb"/>
              <w:tabs>
                <w:tab w:val="right" w:pos="1040"/>
                <w:tab w:val="decimal" w:pos="1080"/>
              </w:tabs>
              <w:spacing w:before="0" w:beforeAutospacing="0" w:after="0" w:afterAutospacing="0"/>
              <w:ind w:left="216" w:right="86"/>
            </w:pPr>
            <w:r>
              <w:rPr>
                <w:rFonts w:ascii="Arial" w:hAnsi="Arial" w:cs="Arial"/>
                <w:b/>
                <w:bCs/>
                <w:sz w:val="20"/>
                <w:szCs w:val="20"/>
              </w:rPr>
              <w:t>$</w:t>
            </w:r>
            <w:r>
              <w:rPr>
                <w:rFonts w:ascii="Arial" w:hAnsi="Arial" w:cs="Arial"/>
                <w:b/>
                <w:bCs/>
                <w:sz w:val="20"/>
                <w:szCs w:val="20"/>
              </w:rPr>
              <w:tab/>
              <w:t>(38</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w:t>
            </w:r>
            <w:r>
              <w:rPr>
                <w:rFonts w:ascii="Arial" w:hAnsi="Arial" w:cs="Arial"/>
                <w:sz w:val="20"/>
                <w:szCs w:val="20"/>
              </w:rPr>
              <w:tab/>
              <w:t>0</w:t>
            </w:r>
            <w:r>
              <w:rPr>
                <w:rFonts w:ascii="Arial" w:hAnsi="Arial" w:cs="Arial"/>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w:t>
            </w:r>
            <w:r>
              <w:rPr>
                <w:rFonts w:ascii="Arial" w:hAnsi="Arial" w:cs="Arial"/>
                <w:sz w:val="20"/>
                <w:szCs w:val="20"/>
              </w:rPr>
              <w:tab/>
              <w:t>173</w:t>
            </w:r>
            <w:r>
              <w:rPr>
                <w:rFonts w:ascii="Arial" w:hAnsi="Arial" w:cs="Arial"/>
                <w:sz w:val="20"/>
                <w:szCs w:val="20"/>
              </w:rPr>
              <w:tab/>
            </w:r>
          </w:p>
        </w:tc>
      </w:tr>
      <w:tr w:rsidR="004B3EDE" w:rsidTr="00B9065B">
        <w:trPr>
          <w:jc w:val="center"/>
        </w:trPr>
        <w:tc>
          <w:tcPr>
            <w:tcW w:w="8706" w:type="dxa"/>
            <w:gridSpan w:val="2"/>
            <w:tcMar>
              <w:top w:w="0" w:type="dxa"/>
              <w:left w:w="0" w:type="dxa"/>
              <w:bottom w:w="0" w:type="dxa"/>
              <w:right w:w="0" w:type="dxa"/>
            </w:tcMar>
            <w:vAlign w:val="bottom"/>
            <w:hideMark/>
          </w:tcPr>
          <w:p w:rsidR="004B3EDE" w:rsidRDefault="004B3EDE" w:rsidP="00B9065B">
            <w:pPr>
              <w:pStyle w:val="rrdsinglerule"/>
              <w:spacing w:before="0"/>
              <w:ind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r>
      <w:tr w:rsidR="004B3EDE" w:rsidTr="00B9065B">
        <w:trPr>
          <w:trHeight w:val="75"/>
          <w:jc w:val="center"/>
        </w:trPr>
        <w:tc>
          <w:tcPr>
            <w:tcW w:w="7599" w:type="dxa"/>
            <w:tcMar>
              <w:left w:w="0" w:type="dxa"/>
            </w:tcMar>
            <w:vAlign w:val="center"/>
            <w:hideMark/>
          </w:tcPr>
          <w:p w:rsidR="004B3EDE" w:rsidRDefault="004B3EDE" w:rsidP="00B9065B">
            <w:pPr>
              <w:rPr>
                <w:sz w:val="2"/>
                <w:szCs w:val="2"/>
              </w:rPr>
            </w:pPr>
            <w:r>
              <w:rPr>
                <w:sz w:val="2"/>
                <w:szCs w:val="2"/>
              </w:rPr>
              <w:t> </w:t>
            </w:r>
          </w:p>
        </w:tc>
        <w:tc>
          <w:tcPr>
            <w:tcW w:w="1107" w:type="dxa"/>
            <w:tcMar>
              <w:left w:w="0" w:type="dxa"/>
            </w:tcMar>
            <w:vAlign w:val="center"/>
            <w:hideMark/>
          </w:tcPr>
          <w:p w:rsidR="004B3EDE" w:rsidRDefault="004B3EDE" w:rsidP="00B9065B">
            <w:pPr>
              <w:ind w:left="216" w:right="86"/>
              <w:rPr>
                <w:sz w:val="2"/>
                <w:szCs w:val="2"/>
              </w:rPr>
            </w:pPr>
            <w:r>
              <w:rPr>
                <w:sz w:val="2"/>
                <w:szCs w:val="2"/>
              </w:rPr>
              <w:t> </w:t>
            </w:r>
          </w:p>
        </w:tc>
        <w:tc>
          <w:tcPr>
            <w:tcW w:w="1047" w:type="dxa"/>
            <w:tcMar>
              <w:left w:w="0" w:type="dxa"/>
            </w:tcMar>
            <w:vAlign w:val="center"/>
            <w:hideMark/>
          </w:tcPr>
          <w:p w:rsidR="004B3EDE" w:rsidRDefault="004B3EDE" w:rsidP="00B9065B">
            <w:pPr>
              <w:ind w:left="216" w:right="86"/>
              <w:rPr>
                <w:sz w:val="2"/>
                <w:szCs w:val="2"/>
              </w:rPr>
            </w:pPr>
            <w:r>
              <w:rPr>
                <w:sz w:val="2"/>
                <w:szCs w:val="2"/>
              </w:rPr>
              <w:t> </w:t>
            </w:r>
          </w:p>
        </w:tc>
        <w:tc>
          <w:tcPr>
            <w:tcW w:w="1047" w:type="dxa"/>
            <w:tcMar>
              <w:left w:w="0" w:type="dxa"/>
            </w:tcMar>
            <w:vAlign w:val="center"/>
            <w:hideMark/>
          </w:tcPr>
          <w:p w:rsidR="004B3EDE" w:rsidRDefault="004B3EDE" w:rsidP="00B9065B">
            <w:pPr>
              <w:ind w:left="216" w:right="86"/>
              <w:rPr>
                <w:sz w:val="2"/>
                <w:szCs w:val="2"/>
              </w:rPr>
            </w:pPr>
            <w:r>
              <w:rPr>
                <w:sz w:val="2"/>
                <w:szCs w:val="2"/>
              </w:rPr>
              <w:t> </w:t>
            </w:r>
          </w:p>
        </w:tc>
      </w:tr>
      <w:tr w:rsidR="004B3EDE" w:rsidTr="00B9065B">
        <w:trPr>
          <w:jc w:val="center"/>
        </w:trPr>
        <w:tc>
          <w:tcPr>
            <w:tcW w:w="7599" w:type="dxa"/>
            <w:tcMar>
              <w:left w:w="0" w:type="dxa"/>
            </w:tcMar>
            <w:hideMark/>
          </w:tcPr>
          <w:p w:rsidR="004B3EDE" w:rsidRPr="004B3EDE" w:rsidRDefault="004B3EDE" w:rsidP="00B9065B">
            <w:pPr>
              <w:pStyle w:val="NormalWeb"/>
              <w:spacing w:before="0" w:beforeAutospacing="0" w:after="0" w:afterAutospacing="0"/>
              <w:ind w:left="240" w:hanging="240"/>
            </w:pPr>
            <w:r>
              <w:rPr>
                <w:rFonts w:ascii="Arial" w:hAnsi="Arial" w:cs="Arial"/>
                <w:b/>
                <w:bCs/>
                <w:sz w:val="15"/>
                <w:szCs w:val="15"/>
              </w:rPr>
              <w:t>Investments</w:t>
            </w:r>
          </w:p>
        </w:tc>
        <w:tc>
          <w:tcPr>
            <w:tcW w:w="1107" w:type="dxa"/>
            <w:tcMar>
              <w:top w:w="0" w:type="dxa"/>
              <w:left w:w="0" w:type="dxa"/>
              <w:bottom w:w="0" w:type="dxa"/>
              <w:right w:w="0" w:type="dxa"/>
            </w:tcMar>
            <w:vAlign w:val="bottom"/>
            <w:hideMark/>
          </w:tcPr>
          <w:p w:rsidR="004B3EDE" w:rsidRDefault="004B3EDE" w:rsidP="00B9065B">
            <w:pPr>
              <w:pStyle w:val="la2"/>
              <w:ind w:left="216" w:right="86"/>
            </w:pPr>
            <w:r>
              <w:t> </w:t>
            </w:r>
          </w:p>
        </w:tc>
        <w:tc>
          <w:tcPr>
            <w:tcW w:w="1047" w:type="dxa"/>
            <w:tcMar>
              <w:top w:w="0" w:type="dxa"/>
              <w:left w:w="0" w:type="dxa"/>
              <w:bottom w:w="0" w:type="dxa"/>
              <w:right w:w="0" w:type="dxa"/>
            </w:tcMar>
            <w:vAlign w:val="bottom"/>
            <w:hideMark/>
          </w:tcPr>
          <w:p w:rsidR="004B3EDE" w:rsidRDefault="004B3EDE" w:rsidP="00B9065B">
            <w:pPr>
              <w:pStyle w:val="la2"/>
              <w:ind w:left="216" w:right="86"/>
            </w:pPr>
            <w:r>
              <w:t> </w:t>
            </w:r>
          </w:p>
        </w:tc>
        <w:tc>
          <w:tcPr>
            <w:tcW w:w="1047" w:type="dxa"/>
            <w:tcMar>
              <w:top w:w="0" w:type="dxa"/>
              <w:left w:w="0" w:type="dxa"/>
              <w:bottom w:w="0" w:type="dxa"/>
              <w:right w:w="0" w:type="dxa"/>
            </w:tcMar>
            <w:vAlign w:val="bottom"/>
            <w:hideMark/>
          </w:tcPr>
          <w:p w:rsidR="004B3EDE" w:rsidRDefault="004B3EDE" w:rsidP="00B9065B">
            <w:pPr>
              <w:pStyle w:val="la2"/>
              <w:ind w:left="216" w:right="86"/>
            </w:pPr>
            <w:r>
              <w:t> </w:t>
            </w:r>
          </w:p>
        </w:tc>
      </w:tr>
      <w:tr w:rsidR="004B3EDE" w:rsidTr="00B9065B">
        <w:trPr>
          <w:trHeight w:val="75"/>
          <w:jc w:val="center"/>
        </w:trPr>
        <w:tc>
          <w:tcPr>
            <w:tcW w:w="7599" w:type="dxa"/>
            <w:tcMar>
              <w:left w:w="0" w:type="dxa"/>
            </w:tcMar>
            <w:vAlign w:val="center"/>
            <w:hideMark/>
          </w:tcPr>
          <w:p w:rsidR="004B3EDE" w:rsidRDefault="004B3EDE" w:rsidP="00B9065B">
            <w:pPr>
              <w:rPr>
                <w:sz w:val="2"/>
                <w:szCs w:val="2"/>
              </w:rPr>
            </w:pPr>
            <w:r>
              <w:rPr>
                <w:sz w:val="2"/>
                <w:szCs w:val="2"/>
              </w:rPr>
              <w:t> </w:t>
            </w:r>
          </w:p>
        </w:tc>
        <w:tc>
          <w:tcPr>
            <w:tcW w:w="1107" w:type="dxa"/>
            <w:tcMar>
              <w:left w:w="0" w:type="dxa"/>
            </w:tcMar>
            <w:vAlign w:val="center"/>
            <w:hideMark/>
          </w:tcPr>
          <w:p w:rsidR="004B3EDE" w:rsidRDefault="004B3EDE" w:rsidP="00B9065B">
            <w:pPr>
              <w:ind w:left="216" w:right="86"/>
              <w:rPr>
                <w:sz w:val="2"/>
                <w:szCs w:val="2"/>
              </w:rPr>
            </w:pPr>
            <w:r>
              <w:rPr>
                <w:sz w:val="2"/>
                <w:szCs w:val="2"/>
              </w:rPr>
              <w:t> </w:t>
            </w:r>
          </w:p>
        </w:tc>
        <w:tc>
          <w:tcPr>
            <w:tcW w:w="1047" w:type="dxa"/>
            <w:tcMar>
              <w:left w:w="0" w:type="dxa"/>
            </w:tcMar>
            <w:vAlign w:val="center"/>
            <w:hideMark/>
          </w:tcPr>
          <w:p w:rsidR="004B3EDE" w:rsidRDefault="004B3EDE" w:rsidP="00B9065B">
            <w:pPr>
              <w:ind w:left="216" w:right="86"/>
              <w:rPr>
                <w:sz w:val="2"/>
                <w:szCs w:val="2"/>
              </w:rPr>
            </w:pPr>
            <w:r>
              <w:rPr>
                <w:sz w:val="2"/>
                <w:szCs w:val="2"/>
              </w:rPr>
              <w:t> </w:t>
            </w:r>
          </w:p>
        </w:tc>
        <w:tc>
          <w:tcPr>
            <w:tcW w:w="1047" w:type="dxa"/>
            <w:tcMar>
              <w:left w:w="0" w:type="dxa"/>
            </w:tcMar>
            <w:vAlign w:val="center"/>
            <w:hideMark/>
          </w:tcPr>
          <w:p w:rsidR="004B3EDE" w:rsidRDefault="004B3EDE" w:rsidP="00B9065B">
            <w:pPr>
              <w:ind w:left="216" w:right="86"/>
              <w:rPr>
                <w:sz w:val="2"/>
                <w:szCs w:val="2"/>
              </w:rPr>
            </w:pPr>
            <w:r>
              <w:rPr>
                <w:sz w:val="2"/>
                <w:szCs w:val="2"/>
              </w:rPr>
              <w:t> </w:t>
            </w:r>
          </w:p>
        </w:tc>
      </w:tr>
      <w:tr w:rsidR="004B3EDE" w:rsidTr="00B9065B">
        <w:trPr>
          <w:jc w:val="center"/>
        </w:trPr>
        <w:tc>
          <w:tcPr>
            <w:tcW w:w="7599" w:type="dxa"/>
            <w:tcMar>
              <w:left w:w="0" w:type="dxa"/>
            </w:tcMar>
            <w:hideMark/>
          </w:tcPr>
          <w:p w:rsidR="004B3EDE" w:rsidRPr="004B3EDE" w:rsidRDefault="004B3EDE" w:rsidP="00B9065B">
            <w:pPr>
              <w:pStyle w:val="NormalWeb"/>
              <w:spacing w:before="0" w:beforeAutospacing="0" w:after="0" w:afterAutospacing="0"/>
              <w:ind w:left="240" w:hanging="240"/>
            </w:pPr>
            <w:r>
              <w:rPr>
                <w:rFonts w:ascii="Arial" w:hAnsi="Arial" w:cs="Arial"/>
                <w:sz w:val="20"/>
                <w:szCs w:val="20"/>
              </w:rPr>
              <w:t>Balance, beginning of period</w:t>
            </w:r>
          </w:p>
        </w:tc>
        <w:tc>
          <w:tcPr>
            <w:tcW w:w="1107" w:type="dxa"/>
            <w:noWrap/>
            <w:tcMar>
              <w:top w:w="0" w:type="dxa"/>
              <w:left w:w="0" w:type="dxa"/>
              <w:bottom w:w="0" w:type="dxa"/>
              <w:right w:w="0" w:type="dxa"/>
            </w:tcMar>
            <w:vAlign w:val="bottom"/>
            <w:hideMark/>
          </w:tcPr>
          <w:p w:rsidR="004B3EDE" w:rsidRDefault="004B3EDE" w:rsidP="00B9065B">
            <w:pPr>
              <w:pStyle w:val="NormalWeb"/>
              <w:tabs>
                <w:tab w:val="right" w:pos="1040"/>
                <w:tab w:val="decimal" w:pos="1080"/>
              </w:tabs>
              <w:spacing w:before="0" w:beforeAutospacing="0" w:after="0" w:afterAutospacing="0"/>
              <w:ind w:left="216" w:right="86"/>
            </w:pPr>
            <w:r>
              <w:rPr>
                <w:rFonts w:ascii="Arial" w:hAnsi="Arial" w:cs="Arial"/>
                <w:b/>
                <w:bCs/>
                <w:sz w:val="20"/>
                <w:szCs w:val="20"/>
              </w:rPr>
              <w:t>$</w:t>
            </w:r>
            <w:r>
              <w:rPr>
                <w:rFonts w:ascii="Arial" w:hAnsi="Arial" w:cs="Arial"/>
                <w:b/>
                <w:bCs/>
                <w:sz w:val="20"/>
                <w:szCs w:val="20"/>
              </w:rPr>
              <w:tab/>
              <w:t>1,488</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w:t>
            </w:r>
            <w:r>
              <w:rPr>
                <w:rFonts w:ascii="Arial" w:hAnsi="Arial" w:cs="Arial"/>
                <w:sz w:val="20"/>
                <w:szCs w:val="20"/>
              </w:rPr>
              <w:tab/>
              <w:t>(850</w:t>
            </w:r>
            <w:r>
              <w:rPr>
                <w:rFonts w:ascii="Arial" w:hAnsi="Arial" w:cs="Arial"/>
                <w:sz w:val="20"/>
                <w:szCs w:val="20"/>
              </w:rPr>
              <w:tab/>
              <w:t>)</w:t>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w:t>
            </w:r>
            <w:r>
              <w:rPr>
                <w:rFonts w:ascii="Arial" w:hAnsi="Arial" w:cs="Arial"/>
                <w:sz w:val="20"/>
                <w:szCs w:val="20"/>
              </w:rPr>
              <w:tab/>
              <w:t>1,825</w:t>
            </w:r>
            <w:r>
              <w:rPr>
                <w:rFonts w:ascii="Arial" w:hAnsi="Arial" w:cs="Arial"/>
                <w:sz w:val="20"/>
                <w:szCs w:val="20"/>
              </w:rPr>
              <w:tab/>
            </w:r>
          </w:p>
        </w:tc>
      </w:tr>
      <w:tr w:rsidR="004B3EDE" w:rsidTr="00B9065B">
        <w:trPr>
          <w:jc w:val="center"/>
        </w:trPr>
        <w:tc>
          <w:tcPr>
            <w:tcW w:w="7599" w:type="dxa"/>
            <w:tcMar>
              <w:left w:w="0" w:type="dxa"/>
            </w:tcMar>
            <w:hideMark/>
          </w:tcPr>
          <w:p w:rsidR="004B3EDE" w:rsidRDefault="004B3EDE" w:rsidP="00B9065B">
            <w:pPr>
              <w:pStyle w:val="NormalWeb"/>
              <w:spacing w:before="0" w:beforeAutospacing="0" w:after="0" w:afterAutospacing="0"/>
              <w:ind w:left="240" w:hanging="240"/>
            </w:pPr>
            <w:r>
              <w:rPr>
                <w:rFonts w:ascii="Arial" w:hAnsi="Arial" w:cs="Arial"/>
                <w:sz w:val="20"/>
                <w:szCs w:val="20"/>
              </w:rPr>
              <w:t xml:space="preserve">Unrealized gains (losses), net of tax of </w:t>
            </w:r>
            <w:r>
              <w:rPr>
                <w:rFonts w:ascii="Arial" w:hAnsi="Arial" w:cs="Arial"/>
                <w:b/>
                <w:bCs/>
                <w:sz w:val="20"/>
                <w:szCs w:val="20"/>
              </w:rPr>
              <w:t>$1,057</w:t>
            </w:r>
            <w:r>
              <w:rPr>
                <w:rFonts w:ascii="Arial" w:hAnsi="Arial" w:cs="Arial"/>
                <w:sz w:val="20"/>
                <w:szCs w:val="20"/>
              </w:rPr>
              <w:t>, $616, and $(427)</w:t>
            </w:r>
          </w:p>
        </w:tc>
        <w:tc>
          <w:tcPr>
            <w:tcW w:w="1107" w:type="dxa"/>
            <w:noWrap/>
            <w:tcMar>
              <w:top w:w="0" w:type="dxa"/>
              <w:left w:w="0" w:type="dxa"/>
              <w:bottom w:w="0" w:type="dxa"/>
              <w:right w:w="0" w:type="dxa"/>
            </w:tcMar>
            <w:vAlign w:val="bottom"/>
            <w:hideMark/>
          </w:tcPr>
          <w:p w:rsidR="004B3EDE" w:rsidRDefault="004B3EDE" w:rsidP="00B9065B">
            <w:pPr>
              <w:pStyle w:val="NormalWeb"/>
              <w:tabs>
                <w:tab w:val="right" w:pos="1040"/>
                <w:tab w:val="decimal" w:pos="1080"/>
              </w:tabs>
              <w:spacing w:before="0" w:beforeAutospacing="0" w:after="0" w:afterAutospacing="0"/>
              <w:ind w:left="216" w:right="86"/>
            </w:pPr>
            <w:r>
              <w:rPr>
                <w:rFonts w:ascii="Arial" w:hAnsi="Arial" w:cs="Arial"/>
                <w:b/>
                <w:bCs/>
                <w:sz w:val="20"/>
                <w:szCs w:val="20"/>
              </w:rPr>
              <w:tab/>
              <w:t>3,987</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2,331</w:t>
            </w:r>
            <w:r>
              <w:rPr>
                <w:rFonts w:ascii="Arial" w:hAnsi="Arial" w:cs="Arial"/>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(1,146</w:t>
            </w:r>
            <w:r>
              <w:rPr>
                <w:rFonts w:ascii="Arial" w:hAnsi="Arial" w:cs="Arial"/>
                <w:sz w:val="20"/>
                <w:szCs w:val="20"/>
              </w:rPr>
              <w:tab/>
              <w:t>)</w:t>
            </w:r>
          </w:p>
        </w:tc>
      </w:tr>
      <w:tr w:rsidR="004B3EDE" w:rsidTr="00B9065B">
        <w:trPr>
          <w:jc w:val="center"/>
        </w:trPr>
        <w:tc>
          <w:tcPr>
            <w:tcW w:w="7599" w:type="dxa"/>
            <w:tcMar>
              <w:left w:w="0" w:type="dxa"/>
            </w:tcMar>
            <w:hideMark/>
          </w:tcPr>
          <w:p w:rsidR="004B3EDE" w:rsidRDefault="004B3EDE" w:rsidP="00B9065B">
            <w:pPr>
              <w:pStyle w:val="NormalWeb"/>
              <w:spacing w:before="0" w:beforeAutospacing="0" w:after="0" w:afterAutospacing="0"/>
              <w:ind w:left="240" w:hanging="240"/>
            </w:pPr>
            <w:r>
              <w:rPr>
                <w:rFonts w:ascii="Arial" w:hAnsi="Arial" w:cs="Arial"/>
                <w:sz w:val="20"/>
                <w:szCs w:val="20"/>
              </w:rPr>
              <w:t>Reclassification adjustments for (gains) losses included in other income (expense), net</w:t>
            </w:r>
          </w:p>
        </w:tc>
        <w:tc>
          <w:tcPr>
            <w:tcW w:w="1107" w:type="dxa"/>
            <w:noWrap/>
            <w:tcMar>
              <w:top w:w="0" w:type="dxa"/>
              <w:left w:w="0" w:type="dxa"/>
              <w:bottom w:w="0" w:type="dxa"/>
              <w:right w:w="0" w:type="dxa"/>
            </w:tcMar>
            <w:vAlign w:val="bottom"/>
            <w:hideMark/>
          </w:tcPr>
          <w:p w:rsidR="004B3EDE" w:rsidRDefault="004B3EDE" w:rsidP="00B9065B">
            <w:pPr>
              <w:pStyle w:val="NormalWeb"/>
              <w:tabs>
                <w:tab w:val="right" w:pos="1040"/>
                <w:tab w:val="decimal" w:pos="1080"/>
              </w:tabs>
              <w:spacing w:before="0" w:beforeAutospacing="0" w:after="0" w:afterAutospacing="0"/>
              <w:ind w:left="216" w:right="86"/>
            </w:pPr>
            <w:r>
              <w:rPr>
                <w:rFonts w:ascii="Arial" w:hAnsi="Arial" w:cs="Arial"/>
                <w:b/>
                <w:bCs/>
                <w:sz w:val="20"/>
                <w:szCs w:val="20"/>
              </w:rPr>
              <w:tab/>
              <w:t>4</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93</w:t>
            </w:r>
            <w:r>
              <w:rPr>
                <w:rFonts w:ascii="Arial" w:hAnsi="Arial" w:cs="Arial"/>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(2,309</w:t>
            </w:r>
            <w:r>
              <w:rPr>
                <w:rFonts w:ascii="Arial" w:hAnsi="Arial" w:cs="Arial"/>
                <w:sz w:val="20"/>
                <w:szCs w:val="20"/>
              </w:rPr>
              <w:tab/>
              <w:t>)</w:t>
            </w:r>
          </w:p>
        </w:tc>
      </w:tr>
      <w:tr w:rsidR="004B3EDE" w:rsidTr="00B9065B">
        <w:trPr>
          <w:jc w:val="center"/>
        </w:trPr>
        <w:tc>
          <w:tcPr>
            <w:tcW w:w="7599" w:type="dxa"/>
            <w:tcMar>
              <w:left w:w="0" w:type="dxa"/>
            </w:tcMar>
            <w:vAlign w:val="bottom"/>
            <w:hideMark/>
          </w:tcPr>
          <w:p w:rsidR="004B3EDE" w:rsidRDefault="004B3EDE" w:rsidP="00B9065B">
            <w:pPr>
              <w:pStyle w:val="NormalWeb"/>
              <w:spacing w:before="0" w:beforeAutospacing="0" w:after="0" w:afterAutospacing="0"/>
              <w:ind w:left="240" w:hanging="240"/>
            </w:pPr>
            <w:r>
              <w:rPr>
                <w:rFonts w:ascii="Arial" w:hAnsi="Arial" w:cs="Arial"/>
                <w:sz w:val="20"/>
                <w:szCs w:val="20"/>
              </w:rPr>
              <w:t>Tax expense (benefit) included in provision for income taxes</w:t>
            </w:r>
          </w:p>
        </w:tc>
        <w:tc>
          <w:tcPr>
            <w:tcW w:w="1107" w:type="dxa"/>
            <w:noWrap/>
            <w:tcMar>
              <w:top w:w="0" w:type="dxa"/>
              <w:left w:w="0" w:type="dxa"/>
              <w:bottom w:w="0" w:type="dxa"/>
              <w:right w:w="0" w:type="dxa"/>
            </w:tcMar>
            <w:vAlign w:val="bottom"/>
            <w:hideMark/>
          </w:tcPr>
          <w:p w:rsidR="004B3EDE" w:rsidRDefault="004B3EDE" w:rsidP="00B9065B">
            <w:pPr>
              <w:pStyle w:val="NormalWeb"/>
              <w:tabs>
                <w:tab w:val="right" w:pos="1040"/>
                <w:tab w:val="decimal" w:pos="1080"/>
              </w:tabs>
              <w:spacing w:before="0" w:beforeAutospacing="0" w:after="0" w:afterAutospacing="0"/>
              <w:ind w:left="216" w:right="86"/>
            </w:pPr>
            <w:r>
              <w:rPr>
                <w:rFonts w:ascii="Arial" w:hAnsi="Arial" w:cs="Arial"/>
                <w:b/>
                <w:bCs/>
                <w:sz w:val="20"/>
                <w:szCs w:val="20"/>
              </w:rPr>
              <w:tab/>
              <w:t>(1</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(19</w:t>
            </w:r>
            <w:r>
              <w:rPr>
                <w:rFonts w:ascii="Arial" w:hAnsi="Arial" w:cs="Arial"/>
                <w:sz w:val="20"/>
                <w:szCs w:val="20"/>
              </w:rPr>
              <w:tab/>
              <w:t>)</w:t>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738</w:t>
            </w:r>
            <w:r>
              <w:rPr>
                <w:rFonts w:ascii="Arial" w:hAnsi="Arial" w:cs="Arial"/>
                <w:sz w:val="20"/>
                <w:szCs w:val="20"/>
              </w:rPr>
              <w:tab/>
            </w:r>
          </w:p>
        </w:tc>
      </w:tr>
      <w:tr w:rsidR="004B3EDE" w:rsidTr="00B9065B">
        <w:trPr>
          <w:jc w:val="center"/>
        </w:trPr>
        <w:tc>
          <w:tcPr>
            <w:tcW w:w="8706" w:type="dxa"/>
            <w:gridSpan w:val="2"/>
            <w:tcMar>
              <w:top w:w="0" w:type="dxa"/>
              <w:left w:w="0" w:type="dxa"/>
              <w:bottom w:w="0" w:type="dxa"/>
              <w:right w:w="0" w:type="dxa"/>
            </w:tcMar>
            <w:vAlign w:val="bottom"/>
            <w:hideMark/>
          </w:tcPr>
          <w:p w:rsidR="004B3EDE" w:rsidRDefault="004B3EDE" w:rsidP="00B9065B">
            <w:pPr>
              <w:pStyle w:val="rrdsinglerule"/>
              <w:spacing w:before="0"/>
              <w:ind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r>
      <w:tr w:rsidR="004B3EDE" w:rsidTr="00B9065B">
        <w:trPr>
          <w:jc w:val="center"/>
        </w:trPr>
        <w:tc>
          <w:tcPr>
            <w:tcW w:w="7599" w:type="dxa"/>
            <w:tcMar>
              <w:left w:w="0" w:type="dxa"/>
            </w:tcMar>
            <w:hideMark/>
          </w:tcPr>
          <w:p w:rsidR="004B3EDE" w:rsidRDefault="004B3EDE" w:rsidP="00B9065B">
            <w:pPr>
              <w:pStyle w:val="NormalWeb"/>
              <w:spacing w:before="0" w:beforeAutospacing="0" w:after="0" w:afterAutospacing="0"/>
              <w:ind w:left="480" w:hanging="240"/>
            </w:pPr>
            <w:r>
              <w:rPr>
                <w:rFonts w:ascii="Arial" w:hAnsi="Arial" w:cs="Arial"/>
                <w:sz w:val="20"/>
                <w:szCs w:val="20"/>
              </w:rPr>
              <w:t>Amounts reclassified from accumulated other comprehensive income (loss)</w:t>
            </w:r>
          </w:p>
        </w:tc>
        <w:tc>
          <w:tcPr>
            <w:tcW w:w="1107" w:type="dxa"/>
            <w:noWrap/>
            <w:tcMar>
              <w:top w:w="0" w:type="dxa"/>
              <w:left w:w="0" w:type="dxa"/>
              <w:bottom w:w="0" w:type="dxa"/>
              <w:right w:w="0" w:type="dxa"/>
            </w:tcMar>
            <w:vAlign w:val="bottom"/>
            <w:hideMark/>
          </w:tcPr>
          <w:p w:rsidR="004B3EDE" w:rsidRDefault="004B3EDE" w:rsidP="00B9065B">
            <w:pPr>
              <w:pStyle w:val="NormalWeb"/>
              <w:tabs>
                <w:tab w:val="right" w:pos="1040"/>
                <w:tab w:val="decimal" w:pos="1080"/>
              </w:tabs>
              <w:spacing w:before="0" w:beforeAutospacing="0" w:after="0" w:afterAutospacing="0"/>
              <w:ind w:left="216" w:right="86"/>
            </w:pPr>
            <w:r>
              <w:rPr>
                <w:rFonts w:ascii="Arial" w:hAnsi="Arial" w:cs="Arial"/>
                <w:b/>
                <w:bCs/>
                <w:sz w:val="20"/>
                <w:szCs w:val="20"/>
              </w:rPr>
              <w:tab/>
              <w:t>3</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74</w:t>
            </w:r>
            <w:r>
              <w:rPr>
                <w:rFonts w:ascii="Arial" w:hAnsi="Arial" w:cs="Arial"/>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(1,571</w:t>
            </w:r>
            <w:r>
              <w:rPr>
                <w:rFonts w:ascii="Arial" w:hAnsi="Arial" w:cs="Arial"/>
                <w:sz w:val="20"/>
                <w:szCs w:val="20"/>
              </w:rPr>
              <w:tab/>
              <w:t>)</w:t>
            </w:r>
          </w:p>
        </w:tc>
      </w:tr>
      <w:tr w:rsidR="004B3EDE" w:rsidTr="00B9065B">
        <w:trPr>
          <w:jc w:val="center"/>
        </w:trPr>
        <w:tc>
          <w:tcPr>
            <w:tcW w:w="8706" w:type="dxa"/>
            <w:gridSpan w:val="2"/>
            <w:tcMar>
              <w:top w:w="0" w:type="dxa"/>
              <w:left w:w="0" w:type="dxa"/>
              <w:bottom w:w="0" w:type="dxa"/>
              <w:right w:w="0" w:type="dxa"/>
            </w:tcMar>
            <w:vAlign w:val="bottom"/>
            <w:hideMark/>
          </w:tcPr>
          <w:p w:rsidR="004B3EDE" w:rsidRDefault="004B3EDE" w:rsidP="00B9065B">
            <w:pPr>
              <w:pStyle w:val="rrdsinglerule"/>
              <w:spacing w:before="0"/>
              <w:ind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r>
      <w:tr w:rsidR="004B3EDE" w:rsidTr="00B9065B">
        <w:trPr>
          <w:jc w:val="center"/>
        </w:trPr>
        <w:tc>
          <w:tcPr>
            <w:tcW w:w="7599" w:type="dxa"/>
            <w:tcMar>
              <w:left w:w="0" w:type="dxa"/>
            </w:tcMar>
            <w:vAlign w:val="bottom"/>
            <w:hideMark/>
          </w:tcPr>
          <w:p w:rsidR="004B3EDE" w:rsidRDefault="004B3EDE" w:rsidP="00B9065B">
            <w:pPr>
              <w:pStyle w:val="NormalWeb"/>
              <w:spacing w:before="0" w:beforeAutospacing="0" w:after="0" w:afterAutospacing="0"/>
              <w:ind w:left="240" w:hanging="240"/>
            </w:pPr>
            <w:r>
              <w:rPr>
                <w:rFonts w:ascii="Arial" w:hAnsi="Arial" w:cs="Arial"/>
                <w:sz w:val="20"/>
                <w:szCs w:val="20"/>
              </w:rPr>
              <w:t xml:space="preserve">Net change related to investments, net of tax of </w:t>
            </w:r>
            <w:r>
              <w:rPr>
                <w:rFonts w:ascii="Arial" w:hAnsi="Arial" w:cs="Arial"/>
                <w:b/>
                <w:bCs/>
                <w:sz w:val="20"/>
                <w:szCs w:val="20"/>
              </w:rPr>
              <w:t>$1,058</w:t>
            </w:r>
            <w:r>
              <w:rPr>
                <w:rFonts w:ascii="Arial" w:hAnsi="Arial" w:cs="Arial"/>
                <w:sz w:val="20"/>
                <w:szCs w:val="20"/>
              </w:rPr>
              <w:t>, $635, and $(1,165)</w:t>
            </w:r>
          </w:p>
        </w:tc>
        <w:tc>
          <w:tcPr>
            <w:tcW w:w="1107" w:type="dxa"/>
            <w:noWrap/>
            <w:tcMar>
              <w:top w:w="0" w:type="dxa"/>
              <w:left w:w="0" w:type="dxa"/>
              <w:bottom w:w="0" w:type="dxa"/>
              <w:right w:w="0" w:type="dxa"/>
            </w:tcMar>
            <w:vAlign w:val="bottom"/>
            <w:hideMark/>
          </w:tcPr>
          <w:p w:rsidR="004B3EDE" w:rsidRDefault="004B3EDE" w:rsidP="00B9065B">
            <w:pPr>
              <w:pStyle w:val="NormalWeb"/>
              <w:tabs>
                <w:tab w:val="right" w:pos="1040"/>
                <w:tab w:val="decimal" w:pos="1080"/>
              </w:tabs>
              <w:spacing w:before="0" w:beforeAutospacing="0" w:after="0" w:afterAutospacing="0"/>
              <w:ind w:left="216" w:right="86"/>
            </w:pPr>
            <w:r>
              <w:rPr>
                <w:rFonts w:ascii="Arial" w:hAnsi="Arial" w:cs="Arial"/>
                <w:b/>
                <w:bCs/>
                <w:sz w:val="20"/>
                <w:szCs w:val="20"/>
              </w:rPr>
              <w:tab/>
              <w:t>3,990</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2,405</w:t>
            </w:r>
            <w:r>
              <w:rPr>
                <w:rFonts w:ascii="Arial" w:hAnsi="Arial" w:cs="Arial"/>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(2,717</w:t>
            </w:r>
            <w:r>
              <w:rPr>
                <w:rFonts w:ascii="Arial" w:hAnsi="Arial" w:cs="Arial"/>
                <w:sz w:val="20"/>
                <w:szCs w:val="20"/>
              </w:rPr>
              <w:tab/>
              <w:t>)</w:t>
            </w:r>
          </w:p>
        </w:tc>
      </w:tr>
      <w:tr w:rsidR="004B3EDE" w:rsidTr="00B9065B">
        <w:trPr>
          <w:jc w:val="center"/>
        </w:trPr>
        <w:tc>
          <w:tcPr>
            <w:tcW w:w="7599" w:type="dxa"/>
            <w:tcMar>
              <w:left w:w="0" w:type="dxa"/>
            </w:tcMar>
            <w:vAlign w:val="bottom"/>
            <w:hideMark/>
          </w:tcPr>
          <w:p w:rsidR="004B3EDE" w:rsidRDefault="004B3EDE" w:rsidP="00B9065B">
            <w:pPr>
              <w:pStyle w:val="NormalWeb"/>
              <w:spacing w:before="0" w:beforeAutospacing="0" w:after="0" w:afterAutospacing="0"/>
              <w:ind w:left="240" w:hanging="240"/>
            </w:pPr>
            <w:r>
              <w:rPr>
                <w:rFonts w:ascii="Arial" w:hAnsi="Arial" w:cs="Arial"/>
                <w:sz w:val="20"/>
                <w:szCs w:val="20"/>
              </w:rPr>
              <w:t>Cumulative effect of accounting changes</w:t>
            </w:r>
          </w:p>
        </w:tc>
        <w:tc>
          <w:tcPr>
            <w:tcW w:w="1107" w:type="dxa"/>
            <w:noWrap/>
            <w:tcMar>
              <w:top w:w="0" w:type="dxa"/>
              <w:left w:w="0" w:type="dxa"/>
              <w:bottom w:w="0" w:type="dxa"/>
              <w:right w:w="0" w:type="dxa"/>
            </w:tcMar>
            <w:vAlign w:val="bottom"/>
            <w:hideMark/>
          </w:tcPr>
          <w:p w:rsidR="004B3EDE" w:rsidRDefault="004B3EDE" w:rsidP="00B9065B">
            <w:pPr>
              <w:pStyle w:val="NormalWeb"/>
              <w:tabs>
                <w:tab w:val="right" w:pos="1040"/>
                <w:tab w:val="decimal" w:pos="1080"/>
              </w:tabs>
              <w:spacing w:before="0" w:beforeAutospacing="0" w:after="0" w:afterAutospacing="0"/>
              <w:ind w:left="216" w:right="86"/>
            </w:pPr>
            <w:r>
              <w:rPr>
                <w:rFonts w:ascii="Arial" w:hAnsi="Arial" w:cs="Arial"/>
                <w:b/>
                <w:bCs/>
                <w:sz w:val="20"/>
                <w:szCs w:val="20"/>
              </w:rPr>
              <w:tab/>
              <w:t>0</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(67</w:t>
            </w:r>
            <w:r>
              <w:rPr>
                <w:rFonts w:ascii="Arial" w:hAnsi="Arial" w:cs="Arial"/>
                <w:sz w:val="20"/>
                <w:szCs w:val="20"/>
              </w:rPr>
              <w:tab/>
              <w:t>)</w:t>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42</w:t>
            </w:r>
            <w:r>
              <w:rPr>
                <w:rFonts w:ascii="Arial" w:hAnsi="Arial" w:cs="Arial"/>
                <w:sz w:val="20"/>
                <w:szCs w:val="20"/>
              </w:rPr>
              <w:tab/>
            </w:r>
          </w:p>
        </w:tc>
      </w:tr>
      <w:tr w:rsidR="004B3EDE" w:rsidTr="00B9065B">
        <w:trPr>
          <w:jc w:val="center"/>
        </w:trPr>
        <w:tc>
          <w:tcPr>
            <w:tcW w:w="8706" w:type="dxa"/>
            <w:gridSpan w:val="2"/>
            <w:tcMar>
              <w:top w:w="0" w:type="dxa"/>
              <w:left w:w="0" w:type="dxa"/>
              <w:bottom w:w="0" w:type="dxa"/>
              <w:right w:w="0" w:type="dxa"/>
            </w:tcMar>
            <w:vAlign w:val="bottom"/>
            <w:hideMark/>
          </w:tcPr>
          <w:p w:rsidR="004B3EDE" w:rsidRDefault="004B3EDE" w:rsidP="00B9065B">
            <w:pPr>
              <w:pStyle w:val="rrdsinglerule"/>
              <w:spacing w:before="0"/>
              <w:ind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r>
      <w:tr w:rsidR="004B3EDE" w:rsidTr="00B9065B">
        <w:trPr>
          <w:jc w:val="center"/>
        </w:trPr>
        <w:tc>
          <w:tcPr>
            <w:tcW w:w="7599" w:type="dxa"/>
            <w:tcMar>
              <w:left w:w="0" w:type="dxa"/>
            </w:tcMar>
            <w:vAlign w:val="bottom"/>
            <w:hideMark/>
          </w:tcPr>
          <w:p w:rsidR="004B3EDE" w:rsidRDefault="004B3EDE" w:rsidP="00B9065B">
            <w:pPr>
              <w:pStyle w:val="NormalWeb"/>
              <w:spacing w:before="0" w:beforeAutospacing="0" w:after="0" w:afterAutospacing="0"/>
              <w:ind w:left="240" w:hanging="240"/>
            </w:pPr>
            <w:r>
              <w:rPr>
                <w:rFonts w:ascii="Arial" w:hAnsi="Arial" w:cs="Arial"/>
                <w:sz w:val="20"/>
                <w:szCs w:val="20"/>
              </w:rPr>
              <w:t>Balance, end of period</w:t>
            </w:r>
          </w:p>
        </w:tc>
        <w:tc>
          <w:tcPr>
            <w:tcW w:w="1107" w:type="dxa"/>
            <w:noWrap/>
            <w:tcMar>
              <w:top w:w="0" w:type="dxa"/>
              <w:left w:w="0" w:type="dxa"/>
              <w:bottom w:w="0" w:type="dxa"/>
              <w:right w:w="0" w:type="dxa"/>
            </w:tcMar>
            <w:vAlign w:val="bottom"/>
            <w:hideMark/>
          </w:tcPr>
          <w:p w:rsidR="004B3EDE" w:rsidRDefault="004B3EDE" w:rsidP="00B9065B">
            <w:pPr>
              <w:pStyle w:val="NormalWeb"/>
              <w:tabs>
                <w:tab w:val="right" w:pos="1040"/>
                <w:tab w:val="decimal" w:pos="1080"/>
              </w:tabs>
              <w:spacing w:before="0" w:beforeAutospacing="0" w:after="0" w:afterAutospacing="0"/>
              <w:ind w:left="216" w:right="86"/>
            </w:pPr>
            <w:r>
              <w:rPr>
                <w:rFonts w:ascii="Arial" w:hAnsi="Arial" w:cs="Arial"/>
                <w:b/>
                <w:bCs/>
                <w:sz w:val="20"/>
                <w:szCs w:val="20"/>
              </w:rPr>
              <w:t>$</w:t>
            </w:r>
            <w:r>
              <w:rPr>
                <w:rFonts w:ascii="Arial" w:hAnsi="Arial" w:cs="Arial"/>
                <w:b/>
                <w:bCs/>
                <w:sz w:val="20"/>
                <w:szCs w:val="20"/>
              </w:rPr>
              <w:tab/>
              <w:t>5,478</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w:t>
            </w:r>
            <w:r>
              <w:rPr>
                <w:rFonts w:ascii="Arial" w:hAnsi="Arial" w:cs="Arial"/>
                <w:sz w:val="20"/>
                <w:szCs w:val="20"/>
              </w:rPr>
              <w:tab/>
              <w:t>1,488</w:t>
            </w:r>
            <w:r>
              <w:rPr>
                <w:rFonts w:ascii="Arial" w:hAnsi="Arial" w:cs="Arial"/>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w:t>
            </w:r>
            <w:r>
              <w:rPr>
                <w:rFonts w:ascii="Arial" w:hAnsi="Arial" w:cs="Arial"/>
                <w:sz w:val="20"/>
                <w:szCs w:val="20"/>
              </w:rPr>
              <w:tab/>
              <w:t>(850</w:t>
            </w:r>
            <w:r>
              <w:rPr>
                <w:rFonts w:ascii="Arial" w:hAnsi="Arial" w:cs="Arial"/>
                <w:sz w:val="20"/>
                <w:szCs w:val="20"/>
              </w:rPr>
              <w:tab/>
              <w:t>)</w:t>
            </w:r>
          </w:p>
        </w:tc>
      </w:tr>
      <w:tr w:rsidR="004B3EDE" w:rsidTr="00B9065B">
        <w:trPr>
          <w:jc w:val="center"/>
        </w:trPr>
        <w:tc>
          <w:tcPr>
            <w:tcW w:w="8706" w:type="dxa"/>
            <w:gridSpan w:val="2"/>
            <w:tcMar>
              <w:top w:w="0" w:type="dxa"/>
              <w:left w:w="0" w:type="dxa"/>
              <w:bottom w:w="0" w:type="dxa"/>
              <w:right w:w="0" w:type="dxa"/>
            </w:tcMar>
            <w:vAlign w:val="bottom"/>
            <w:hideMark/>
          </w:tcPr>
          <w:p w:rsidR="004B3EDE" w:rsidRDefault="004B3EDE" w:rsidP="00B9065B">
            <w:pPr>
              <w:pStyle w:val="rrdsinglerule"/>
              <w:spacing w:before="0"/>
              <w:ind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r>
      <w:tr w:rsidR="004B3EDE" w:rsidTr="00B9065B">
        <w:trPr>
          <w:trHeight w:val="75"/>
          <w:jc w:val="center"/>
        </w:trPr>
        <w:tc>
          <w:tcPr>
            <w:tcW w:w="7599" w:type="dxa"/>
            <w:tcMar>
              <w:left w:w="0" w:type="dxa"/>
            </w:tcMar>
            <w:vAlign w:val="center"/>
            <w:hideMark/>
          </w:tcPr>
          <w:p w:rsidR="004B3EDE" w:rsidRDefault="004B3EDE" w:rsidP="00B9065B">
            <w:pPr>
              <w:rPr>
                <w:sz w:val="2"/>
                <w:szCs w:val="2"/>
              </w:rPr>
            </w:pPr>
            <w:r>
              <w:rPr>
                <w:sz w:val="2"/>
                <w:szCs w:val="2"/>
              </w:rPr>
              <w:t> </w:t>
            </w:r>
          </w:p>
        </w:tc>
        <w:tc>
          <w:tcPr>
            <w:tcW w:w="1107" w:type="dxa"/>
            <w:tcMar>
              <w:left w:w="0" w:type="dxa"/>
            </w:tcMar>
            <w:vAlign w:val="center"/>
            <w:hideMark/>
          </w:tcPr>
          <w:p w:rsidR="004B3EDE" w:rsidRDefault="004B3EDE" w:rsidP="00B9065B">
            <w:pPr>
              <w:ind w:left="216" w:right="86"/>
              <w:rPr>
                <w:sz w:val="2"/>
                <w:szCs w:val="2"/>
              </w:rPr>
            </w:pPr>
            <w:r>
              <w:rPr>
                <w:sz w:val="2"/>
                <w:szCs w:val="2"/>
              </w:rPr>
              <w:t> </w:t>
            </w:r>
          </w:p>
        </w:tc>
        <w:tc>
          <w:tcPr>
            <w:tcW w:w="1047" w:type="dxa"/>
            <w:tcMar>
              <w:left w:w="0" w:type="dxa"/>
            </w:tcMar>
            <w:vAlign w:val="center"/>
            <w:hideMark/>
          </w:tcPr>
          <w:p w:rsidR="004B3EDE" w:rsidRDefault="004B3EDE" w:rsidP="00B9065B">
            <w:pPr>
              <w:ind w:left="216" w:right="86"/>
              <w:rPr>
                <w:sz w:val="2"/>
                <w:szCs w:val="2"/>
              </w:rPr>
            </w:pPr>
            <w:r>
              <w:rPr>
                <w:sz w:val="2"/>
                <w:szCs w:val="2"/>
              </w:rPr>
              <w:t> </w:t>
            </w:r>
          </w:p>
        </w:tc>
        <w:tc>
          <w:tcPr>
            <w:tcW w:w="1047" w:type="dxa"/>
            <w:tcMar>
              <w:left w:w="0" w:type="dxa"/>
            </w:tcMar>
            <w:vAlign w:val="center"/>
            <w:hideMark/>
          </w:tcPr>
          <w:p w:rsidR="004B3EDE" w:rsidRDefault="004B3EDE" w:rsidP="00B9065B">
            <w:pPr>
              <w:ind w:left="216" w:right="86"/>
              <w:rPr>
                <w:sz w:val="2"/>
                <w:szCs w:val="2"/>
              </w:rPr>
            </w:pPr>
            <w:r>
              <w:rPr>
                <w:sz w:val="2"/>
                <w:szCs w:val="2"/>
              </w:rPr>
              <w:t> </w:t>
            </w:r>
          </w:p>
        </w:tc>
      </w:tr>
      <w:tr w:rsidR="004B3EDE" w:rsidTr="00B9065B">
        <w:trPr>
          <w:jc w:val="center"/>
        </w:trPr>
        <w:tc>
          <w:tcPr>
            <w:tcW w:w="7599" w:type="dxa"/>
            <w:tcMar>
              <w:left w:w="0" w:type="dxa"/>
            </w:tcMar>
            <w:hideMark/>
          </w:tcPr>
          <w:p w:rsidR="004B3EDE" w:rsidRPr="004B3EDE" w:rsidRDefault="004B3EDE" w:rsidP="00B9065B">
            <w:pPr>
              <w:pStyle w:val="NormalWeb"/>
              <w:spacing w:before="0" w:beforeAutospacing="0" w:after="0" w:afterAutospacing="0"/>
              <w:ind w:left="240" w:hanging="240"/>
            </w:pPr>
            <w:r>
              <w:rPr>
                <w:rFonts w:ascii="Arial" w:hAnsi="Arial" w:cs="Arial"/>
                <w:b/>
                <w:bCs/>
                <w:sz w:val="15"/>
                <w:szCs w:val="15"/>
              </w:rPr>
              <w:t>Translation Adjustments and Other</w:t>
            </w:r>
          </w:p>
        </w:tc>
        <w:tc>
          <w:tcPr>
            <w:tcW w:w="1107" w:type="dxa"/>
            <w:tcMar>
              <w:top w:w="0" w:type="dxa"/>
              <w:left w:w="0" w:type="dxa"/>
              <w:bottom w:w="0" w:type="dxa"/>
              <w:right w:w="0" w:type="dxa"/>
            </w:tcMar>
            <w:vAlign w:val="bottom"/>
            <w:hideMark/>
          </w:tcPr>
          <w:p w:rsidR="004B3EDE" w:rsidRDefault="004B3EDE" w:rsidP="00B9065B">
            <w:pPr>
              <w:pStyle w:val="la2"/>
              <w:ind w:left="216" w:right="86"/>
            </w:pPr>
            <w:r>
              <w:t> </w:t>
            </w:r>
          </w:p>
        </w:tc>
        <w:tc>
          <w:tcPr>
            <w:tcW w:w="1047" w:type="dxa"/>
            <w:tcMar>
              <w:top w:w="0" w:type="dxa"/>
              <w:left w:w="0" w:type="dxa"/>
              <w:bottom w:w="0" w:type="dxa"/>
              <w:right w:w="0" w:type="dxa"/>
            </w:tcMar>
            <w:vAlign w:val="bottom"/>
            <w:hideMark/>
          </w:tcPr>
          <w:p w:rsidR="004B3EDE" w:rsidRDefault="004B3EDE" w:rsidP="00B9065B">
            <w:pPr>
              <w:pStyle w:val="la2"/>
              <w:ind w:left="216" w:right="86"/>
            </w:pPr>
            <w:r>
              <w:t> </w:t>
            </w:r>
          </w:p>
        </w:tc>
        <w:tc>
          <w:tcPr>
            <w:tcW w:w="1047" w:type="dxa"/>
            <w:tcMar>
              <w:top w:w="0" w:type="dxa"/>
              <w:left w:w="0" w:type="dxa"/>
              <w:bottom w:w="0" w:type="dxa"/>
              <w:right w:w="0" w:type="dxa"/>
            </w:tcMar>
            <w:vAlign w:val="bottom"/>
            <w:hideMark/>
          </w:tcPr>
          <w:p w:rsidR="004B3EDE" w:rsidRDefault="004B3EDE" w:rsidP="00B9065B">
            <w:pPr>
              <w:pStyle w:val="la2"/>
              <w:ind w:left="216" w:right="86"/>
            </w:pPr>
            <w:r>
              <w:t> </w:t>
            </w:r>
          </w:p>
        </w:tc>
      </w:tr>
      <w:tr w:rsidR="004B3EDE" w:rsidTr="00B9065B">
        <w:trPr>
          <w:trHeight w:val="75"/>
          <w:jc w:val="center"/>
        </w:trPr>
        <w:tc>
          <w:tcPr>
            <w:tcW w:w="7599" w:type="dxa"/>
            <w:tcMar>
              <w:left w:w="0" w:type="dxa"/>
            </w:tcMar>
            <w:vAlign w:val="center"/>
            <w:hideMark/>
          </w:tcPr>
          <w:p w:rsidR="004B3EDE" w:rsidRDefault="004B3EDE" w:rsidP="00B9065B">
            <w:pPr>
              <w:rPr>
                <w:sz w:val="2"/>
                <w:szCs w:val="2"/>
              </w:rPr>
            </w:pPr>
            <w:r>
              <w:rPr>
                <w:sz w:val="2"/>
                <w:szCs w:val="2"/>
              </w:rPr>
              <w:t> </w:t>
            </w:r>
          </w:p>
        </w:tc>
        <w:tc>
          <w:tcPr>
            <w:tcW w:w="1107" w:type="dxa"/>
            <w:tcMar>
              <w:left w:w="0" w:type="dxa"/>
            </w:tcMar>
            <w:vAlign w:val="center"/>
            <w:hideMark/>
          </w:tcPr>
          <w:p w:rsidR="004B3EDE" w:rsidRDefault="004B3EDE" w:rsidP="00B9065B">
            <w:pPr>
              <w:ind w:left="216" w:right="86"/>
              <w:rPr>
                <w:sz w:val="2"/>
                <w:szCs w:val="2"/>
              </w:rPr>
            </w:pPr>
            <w:r>
              <w:rPr>
                <w:sz w:val="2"/>
                <w:szCs w:val="2"/>
              </w:rPr>
              <w:t> </w:t>
            </w:r>
          </w:p>
        </w:tc>
        <w:tc>
          <w:tcPr>
            <w:tcW w:w="1047" w:type="dxa"/>
            <w:tcMar>
              <w:left w:w="0" w:type="dxa"/>
            </w:tcMar>
            <w:vAlign w:val="center"/>
            <w:hideMark/>
          </w:tcPr>
          <w:p w:rsidR="004B3EDE" w:rsidRDefault="004B3EDE" w:rsidP="00B9065B">
            <w:pPr>
              <w:ind w:left="216" w:right="86"/>
              <w:rPr>
                <w:sz w:val="2"/>
                <w:szCs w:val="2"/>
              </w:rPr>
            </w:pPr>
            <w:r>
              <w:rPr>
                <w:sz w:val="2"/>
                <w:szCs w:val="2"/>
              </w:rPr>
              <w:t> </w:t>
            </w:r>
          </w:p>
        </w:tc>
        <w:tc>
          <w:tcPr>
            <w:tcW w:w="1047" w:type="dxa"/>
            <w:tcMar>
              <w:left w:w="0" w:type="dxa"/>
            </w:tcMar>
            <w:vAlign w:val="center"/>
            <w:hideMark/>
          </w:tcPr>
          <w:p w:rsidR="004B3EDE" w:rsidRDefault="004B3EDE" w:rsidP="00B9065B">
            <w:pPr>
              <w:ind w:left="216" w:right="86"/>
              <w:rPr>
                <w:sz w:val="2"/>
                <w:szCs w:val="2"/>
              </w:rPr>
            </w:pPr>
            <w:r>
              <w:rPr>
                <w:sz w:val="2"/>
                <w:szCs w:val="2"/>
              </w:rPr>
              <w:t> </w:t>
            </w:r>
          </w:p>
        </w:tc>
      </w:tr>
      <w:tr w:rsidR="004B3EDE" w:rsidTr="00B9065B">
        <w:trPr>
          <w:jc w:val="center"/>
        </w:trPr>
        <w:tc>
          <w:tcPr>
            <w:tcW w:w="7599" w:type="dxa"/>
            <w:tcMar>
              <w:left w:w="0" w:type="dxa"/>
            </w:tcMar>
            <w:hideMark/>
          </w:tcPr>
          <w:p w:rsidR="004B3EDE" w:rsidRPr="004B3EDE" w:rsidRDefault="004B3EDE" w:rsidP="00B9065B">
            <w:pPr>
              <w:pStyle w:val="NormalWeb"/>
              <w:spacing w:before="0" w:beforeAutospacing="0" w:after="0" w:afterAutospacing="0"/>
              <w:ind w:left="240" w:hanging="240"/>
            </w:pPr>
            <w:r>
              <w:rPr>
                <w:rFonts w:ascii="Arial" w:hAnsi="Arial" w:cs="Arial"/>
                <w:sz w:val="20"/>
                <w:szCs w:val="20"/>
              </w:rPr>
              <w:t>Balance, beginning of period</w:t>
            </w:r>
          </w:p>
        </w:tc>
        <w:tc>
          <w:tcPr>
            <w:tcW w:w="1107" w:type="dxa"/>
            <w:noWrap/>
            <w:tcMar>
              <w:top w:w="0" w:type="dxa"/>
              <w:left w:w="0" w:type="dxa"/>
              <w:bottom w:w="0" w:type="dxa"/>
              <w:right w:w="0" w:type="dxa"/>
            </w:tcMar>
            <w:vAlign w:val="bottom"/>
            <w:hideMark/>
          </w:tcPr>
          <w:p w:rsidR="004B3EDE" w:rsidRDefault="004B3EDE" w:rsidP="00B9065B">
            <w:pPr>
              <w:pStyle w:val="NormalWeb"/>
              <w:tabs>
                <w:tab w:val="right" w:pos="1040"/>
                <w:tab w:val="decimal" w:pos="1080"/>
              </w:tabs>
              <w:spacing w:before="0" w:beforeAutospacing="0" w:after="0" w:afterAutospacing="0"/>
              <w:ind w:left="216" w:right="86"/>
            </w:pPr>
            <w:r>
              <w:rPr>
                <w:rFonts w:ascii="Arial" w:hAnsi="Arial" w:cs="Arial"/>
                <w:b/>
                <w:bCs/>
                <w:sz w:val="20"/>
                <w:szCs w:val="20"/>
              </w:rPr>
              <w:t>$</w:t>
            </w:r>
            <w:r>
              <w:rPr>
                <w:rFonts w:ascii="Arial" w:hAnsi="Arial" w:cs="Arial"/>
                <w:b/>
                <w:bCs/>
                <w:sz w:val="20"/>
                <w:szCs w:val="20"/>
              </w:rPr>
              <w:tab/>
              <w:t>(1,828</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w:t>
            </w:r>
            <w:r>
              <w:rPr>
                <w:rFonts w:ascii="Arial" w:hAnsi="Arial" w:cs="Arial"/>
                <w:sz w:val="20"/>
                <w:szCs w:val="20"/>
              </w:rPr>
              <w:tab/>
              <w:t>(1,510</w:t>
            </w:r>
            <w:r>
              <w:rPr>
                <w:rFonts w:ascii="Arial" w:hAnsi="Arial" w:cs="Arial"/>
                <w:sz w:val="20"/>
                <w:szCs w:val="20"/>
              </w:rPr>
              <w:tab/>
              <w:t>)</w:t>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w:t>
            </w:r>
            <w:r>
              <w:rPr>
                <w:rFonts w:ascii="Arial" w:hAnsi="Arial" w:cs="Arial"/>
                <w:sz w:val="20"/>
                <w:szCs w:val="20"/>
              </w:rPr>
              <w:tab/>
              <w:t>(1,332</w:t>
            </w:r>
            <w:r>
              <w:rPr>
                <w:rFonts w:ascii="Arial" w:hAnsi="Arial" w:cs="Arial"/>
                <w:sz w:val="20"/>
                <w:szCs w:val="20"/>
              </w:rPr>
              <w:tab/>
              <w:t>)</w:t>
            </w:r>
          </w:p>
        </w:tc>
      </w:tr>
      <w:tr w:rsidR="004B3EDE" w:rsidTr="00B9065B">
        <w:trPr>
          <w:jc w:val="center"/>
        </w:trPr>
        <w:tc>
          <w:tcPr>
            <w:tcW w:w="7599" w:type="dxa"/>
            <w:tcMar>
              <w:left w:w="0" w:type="dxa"/>
            </w:tcMar>
            <w:hideMark/>
          </w:tcPr>
          <w:p w:rsidR="004B3EDE" w:rsidRDefault="004B3EDE" w:rsidP="00B9065B">
            <w:pPr>
              <w:pStyle w:val="NormalWeb"/>
              <w:spacing w:before="0" w:beforeAutospacing="0" w:after="0" w:afterAutospacing="0"/>
              <w:ind w:left="240" w:hanging="240"/>
            </w:pPr>
            <w:r>
              <w:rPr>
                <w:rFonts w:ascii="Arial" w:hAnsi="Arial" w:cs="Arial"/>
                <w:sz w:val="20"/>
                <w:szCs w:val="20"/>
              </w:rPr>
              <w:t xml:space="preserve">Translation adjustments and other, net of tax effects of </w:t>
            </w:r>
            <w:r>
              <w:rPr>
                <w:rFonts w:ascii="Arial" w:hAnsi="Arial" w:cs="Arial"/>
                <w:b/>
                <w:bCs/>
                <w:sz w:val="20"/>
                <w:szCs w:val="20"/>
              </w:rPr>
              <w:t>$1</w:t>
            </w:r>
            <w:r>
              <w:rPr>
                <w:rFonts w:ascii="Arial" w:hAnsi="Arial" w:cs="Arial"/>
                <w:sz w:val="20"/>
                <w:szCs w:val="20"/>
              </w:rPr>
              <w:t>, $(1), and $0</w:t>
            </w:r>
          </w:p>
        </w:tc>
        <w:tc>
          <w:tcPr>
            <w:tcW w:w="1107" w:type="dxa"/>
            <w:noWrap/>
            <w:tcMar>
              <w:top w:w="0" w:type="dxa"/>
              <w:left w:w="0" w:type="dxa"/>
              <w:bottom w:w="0" w:type="dxa"/>
              <w:right w:w="0" w:type="dxa"/>
            </w:tcMar>
            <w:vAlign w:val="bottom"/>
            <w:hideMark/>
          </w:tcPr>
          <w:p w:rsidR="004B3EDE" w:rsidRDefault="004B3EDE" w:rsidP="00B9065B">
            <w:pPr>
              <w:pStyle w:val="NormalWeb"/>
              <w:tabs>
                <w:tab w:val="right" w:pos="1040"/>
                <w:tab w:val="decimal" w:pos="1080"/>
              </w:tabs>
              <w:spacing w:before="0" w:beforeAutospacing="0" w:after="0" w:afterAutospacing="0"/>
              <w:ind w:left="216" w:right="86"/>
            </w:pPr>
            <w:r>
              <w:rPr>
                <w:rFonts w:ascii="Arial" w:hAnsi="Arial" w:cs="Arial"/>
                <w:b/>
                <w:bCs/>
                <w:sz w:val="20"/>
                <w:szCs w:val="20"/>
              </w:rPr>
              <w:tab/>
              <w:t>(426</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(318</w:t>
            </w:r>
            <w:r>
              <w:rPr>
                <w:rFonts w:ascii="Arial" w:hAnsi="Arial" w:cs="Arial"/>
                <w:sz w:val="20"/>
                <w:szCs w:val="20"/>
              </w:rPr>
              <w:tab/>
              <w:t>)</w:t>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ab/>
              <w:t>(178</w:t>
            </w:r>
            <w:r>
              <w:rPr>
                <w:rFonts w:ascii="Arial" w:hAnsi="Arial" w:cs="Arial"/>
                <w:sz w:val="20"/>
                <w:szCs w:val="20"/>
              </w:rPr>
              <w:tab/>
              <w:t>)</w:t>
            </w:r>
          </w:p>
        </w:tc>
      </w:tr>
      <w:tr w:rsidR="004B3EDE" w:rsidTr="00B9065B">
        <w:trPr>
          <w:jc w:val="center"/>
        </w:trPr>
        <w:tc>
          <w:tcPr>
            <w:tcW w:w="8706" w:type="dxa"/>
            <w:gridSpan w:val="2"/>
            <w:tcMar>
              <w:top w:w="0" w:type="dxa"/>
              <w:left w:w="0" w:type="dxa"/>
              <w:bottom w:w="0" w:type="dxa"/>
              <w:right w:w="0" w:type="dxa"/>
            </w:tcMar>
            <w:vAlign w:val="bottom"/>
            <w:hideMark/>
          </w:tcPr>
          <w:p w:rsidR="004B3EDE" w:rsidRDefault="004B3EDE" w:rsidP="00B9065B">
            <w:pPr>
              <w:pStyle w:val="rrdsinglerule"/>
              <w:spacing w:before="0"/>
              <w:ind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r>
      <w:tr w:rsidR="004B3EDE" w:rsidTr="00B9065B">
        <w:trPr>
          <w:jc w:val="center"/>
        </w:trPr>
        <w:tc>
          <w:tcPr>
            <w:tcW w:w="7599" w:type="dxa"/>
            <w:tcMar>
              <w:left w:w="0" w:type="dxa"/>
            </w:tcMar>
            <w:hideMark/>
          </w:tcPr>
          <w:p w:rsidR="004B3EDE" w:rsidRDefault="004B3EDE" w:rsidP="00B9065B">
            <w:pPr>
              <w:pStyle w:val="NormalWeb"/>
              <w:spacing w:before="0" w:beforeAutospacing="0" w:after="0" w:afterAutospacing="0"/>
              <w:ind w:left="240" w:hanging="240"/>
            </w:pPr>
            <w:r>
              <w:rPr>
                <w:rFonts w:ascii="Arial" w:hAnsi="Arial" w:cs="Arial"/>
                <w:sz w:val="20"/>
                <w:szCs w:val="20"/>
              </w:rPr>
              <w:t>Balance, end of period</w:t>
            </w:r>
          </w:p>
        </w:tc>
        <w:tc>
          <w:tcPr>
            <w:tcW w:w="1107" w:type="dxa"/>
            <w:noWrap/>
            <w:tcMar>
              <w:top w:w="0" w:type="dxa"/>
              <w:left w:w="0" w:type="dxa"/>
              <w:bottom w:w="0" w:type="dxa"/>
              <w:right w:w="0" w:type="dxa"/>
            </w:tcMar>
            <w:vAlign w:val="bottom"/>
            <w:hideMark/>
          </w:tcPr>
          <w:p w:rsidR="004B3EDE" w:rsidRDefault="004B3EDE" w:rsidP="00B9065B">
            <w:pPr>
              <w:pStyle w:val="NormalWeb"/>
              <w:tabs>
                <w:tab w:val="right" w:pos="1040"/>
                <w:tab w:val="decimal" w:pos="1080"/>
              </w:tabs>
              <w:spacing w:before="0" w:beforeAutospacing="0" w:after="0" w:afterAutospacing="0"/>
              <w:ind w:left="216" w:right="86"/>
            </w:pPr>
            <w:r>
              <w:rPr>
                <w:rFonts w:ascii="Arial" w:hAnsi="Arial" w:cs="Arial"/>
                <w:b/>
                <w:bCs/>
                <w:sz w:val="20"/>
                <w:szCs w:val="20"/>
              </w:rPr>
              <w:t>$</w:t>
            </w:r>
            <w:r>
              <w:rPr>
                <w:rFonts w:ascii="Arial" w:hAnsi="Arial" w:cs="Arial"/>
                <w:b/>
                <w:bCs/>
                <w:sz w:val="20"/>
                <w:szCs w:val="20"/>
              </w:rPr>
              <w:tab/>
              <w:t>  (2,254</w:t>
            </w:r>
            <w:r>
              <w:rPr>
                <w:rFonts w:ascii="Arial" w:hAnsi="Arial" w:cs="Arial"/>
                <w:b/>
                <w:bCs/>
                <w:sz w:val="20"/>
                <w:szCs w:val="20"/>
              </w:rPr>
              <w:tab/>
              <w:t>)</w:t>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w:t>
            </w:r>
            <w:r>
              <w:rPr>
                <w:rFonts w:ascii="Arial" w:hAnsi="Arial" w:cs="Arial"/>
                <w:sz w:val="20"/>
                <w:szCs w:val="20"/>
              </w:rPr>
              <w:tab/>
              <w:t>  (1,828</w:t>
            </w:r>
            <w:r>
              <w:rPr>
                <w:rFonts w:ascii="Arial" w:hAnsi="Arial" w:cs="Arial"/>
                <w:sz w:val="20"/>
                <w:szCs w:val="20"/>
              </w:rPr>
              <w:tab/>
              <w:t>)</w:t>
            </w:r>
          </w:p>
        </w:tc>
        <w:tc>
          <w:tcPr>
            <w:tcW w:w="1047" w:type="dxa"/>
            <w:noWrap/>
            <w:tcMar>
              <w:top w:w="0" w:type="dxa"/>
              <w:left w:w="0" w:type="dxa"/>
              <w:bottom w:w="0" w:type="dxa"/>
              <w:right w:w="0" w:type="dxa"/>
            </w:tcMar>
            <w:vAlign w:val="bottom"/>
            <w:hideMark/>
          </w:tcPr>
          <w:p w:rsidR="004B3EDE" w:rsidRDefault="004B3EDE" w:rsidP="006C3FAD">
            <w:pPr>
              <w:pStyle w:val="NormalWeb"/>
              <w:tabs>
                <w:tab w:val="right" w:pos="980"/>
                <w:tab w:val="decimal" w:pos="1020"/>
              </w:tabs>
              <w:spacing w:before="0" w:beforeAutospacing="0" w:after="0" w:afterAutospacing="0"/>
              <w:ind w:left="216" w:right="86"/>
            </w:pPr>
            <w:r>
              <w:rPr>
                <w:rFonts w:ascii="Arial" w:hAnsi="Arial" w:cs="Arial"/>
                <w:sz w:val="20"/>
                <w:szCs w:val="20"/>
              </w:rPr>
              <w:t>$</w:t>
            </w:r>
            <w:r>
              <w:rPr>
                <w:rFonts w:ascii="Arial" w:hAnsi="Arial" w:cs="Arial"/>
                <w:sz w:val="20"/>
                <w:szCs w:val="20"/>
              </w:rPr>
              <w:tab/>
            </w:r>
            <w:r w:rsidR="006C3FAD">
              <w:rPr>
                <w:rFonts w:ascii="Arial" w:hAnsi="Arial" w:cs="Arial"/>
                <w:sz w:val="20"/>
                <w:szCs w:val="20"/>
              </w:rPr>
              <w:t xml:space="preserve"> </w:t>
            </w:r>
            <w:r>
              <w:rPr>
                <w:rFonts w:ascii="Arial" w:hAnsi="Arial" w:cs="Arial"/>
                <w:sz w:val="20"/>
                <w:szCs w:val="20"/>
              </w:rPr>
              <w:t>(1,510</w:t>
            </w:r>
            <w:r>
              <w:rPr>
                <w:rFonts w:ascii="Arial" w:hAnsi="Arial" w:cs="Arial"/>
                <w:sz w:val="20"/>
                <w:szCs w:val="20"/>
              </w:rPr>
              <w:tab/>
              <w:t>)</w:t>
            </w:r>
          </w:p>
        </w:tc>
      </w:tr>
      <w:tr w:rsidR="004B3EDE" w:rsidTr="00B9065B">
        <w:trPr>
          <w:jc w:val="center"/>
        </w:trPr>
        <w:tc>
          <w:tcPr>
            <w:tcW w:w="8706" w:type="dxa"/>
            <w:gridSpan w:val="2"/>
            <w:tcMar>
              <w:top w:w="0" w:type="dxa"/>
              <w:left w:w="0" w:type="dxa"/>
              <w:bottom w:w="0" w:type="dxa"/>
              <w:right w:w="0" w:type="dxa"/>
            </w:tcMar>
            <w:vAlign w:val="bottom"/>
            <w:hideMark/>
          </w:tcPr>
          <w:p w:rsidR="004B3EDE" w:rsidRDefault="004B3EDE" w:rsidP="00B9065B">
            <w:pPr>
              <w:pStyle w:val="rrdsinglerule"/>
              <w:spacing w:before="0"/>
              <w:ind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c>
          <w:tcPr>
            <w:tcW w:w="1047" w:type="dxa"/>
            <w:tcMar>
              <w:top w:w="0" w:type="dxa"/>
              <w:left w:w="0" w:type="dxa"/>
              <w:bottom w:w="0" w:type="dxa"/>
              <w:right w:w="0" w:type="dxa"/>
            </w:tcMar>
            <w:vAlign w:val="bottom"/>
            <w:hideMark/>
          </w:tcPr>
          <w:p w:rsidR="004B3EDE" w:rsidRDefault="004B3EDE" w:rsidP="00B9065B">
            <w:pPr>
              <w:pStyle w:val="rrdsinglerule"/>
              <w:spacing w:before="0"/>
              <w:ind w:left="216" w:right="86"/>
            </w:pPr>
            <w:r>
              <w:t> </w:t>
            </w:r>
          </w:p>
        </w:tc>
      </w:tr>
      <w:tr w:rsidR="004B3EDE" w:rsidTr="00B9065B">
        <w:trPr>
          <w:jc w:val="center"/>
        </w:trPr>
        <w:tc>
          <w:tcPr>
            <w:tcW w:w="7599" w:type="dxa"/>
            <w:tcMar>
              <w:left w:w="0" w:type="dxa"/>
            </w:tcMar>
            <w:hideMark/>
          </w:tcPr>
          <w:p w:rsidR="004B3EDE" w:rsidRDefault="004B3EDE" w:rsidP="00B9065B">
            <w:pPr>
              <w:pStyle w:val="NormalWeb"/>
              <w:spacing w:before="0" w:beforeAutospacing="0" w:after="0" w:afterAutospacing="0"/>
              <w:ind w:left="240" w:hanging="240"/>
            </w:pPr>
            <w:r>
              <w:rPr>
                <w:rFonts w:ascii="Arial" w:hAnsi="Arial" w:cs="Arial"/>
                <w:sz w:val="20"/>
                <w:szCs w:val="20"/>
              </w:rPr>
              <w:t>Accumulated other comprehensive income (loss), end of period</w:t>
            </w:r>
          </w:p>
        </w:tc>
        <w:tc>
          <w:tcPr>
            <w:tcW w:w="1107" w:type="dxa"/>
            <w:noWrap/>
            <w:tcMar>
              <w:top w:w="0" w:type="dxa"/>
              <w:left w:w="0" w:type="dxa"/>
              <w:bottom w:w="0" w:type="dxa"/>
              <w:right w:w="0" w:type="dxa"/>
            </w:tcMar>
            <w:vAlign w:val="bottom"/>
            <w:hideMark/>
          </w:tcPr>
          <w:p w:rsidR="004B3EDE" w:rsidRDefault="004B3EDE" w:rsidP="00B9065B">
            <w:pPr>
              <w:pStyle w:val="NormalWeb"/>
              <w:tabs>
                <w:tab w:val="right" w:pos="1040"/>
                <w:tab w:val="decimal" w:pos="1080"/>
              </w:tabs>
              <w:spacing w:before="0" w:beforeAutospacing="0" w:after="0" w:afterAutospacing="0"/>
              <w:ind w:left="216" w:right="86"/>
            </w:pPr>
            <w:r>
              <w:rPr>
                <w:rFonts w:ascii="Arial" w:hAnsi="Arial" w:cs="Arial"/>
                <w:b/>
                <w:bCs/>
                <w:sz w:val="20"/>
                <w:szCs w:val="20"/>
              </w:rPr>
              <w:t>$</w:t>
            </w:r>
            <w:r>
              <w:rPr>
                <w:rFonts w:ascii="Arial" w:hAnsi="Arial" w:cs="Arial"/>
                <w:b/>
                <w:bCs/>
                <w:sz w:val="20"/>
                <w:szCs w:val="20"/>
              </w:rPr>
              <w:tab/>
              <w:t>3,186</w:t>
            </w:r>
            <w:r>
              <w:rPr>
                <w:rFonts w:ascii="Arial" w:hAnsi="Arial" w:cs="Arial"/>
                <w:b/>
                <w:bCs/>
                <w:sz w:val="20"/>
                <w:szCs w:val="20"/>
              </w:rPr>
              <w:tab/>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w:t>
            </w:r>
            <w:r>
              <w:rPr>
                <w:rFonts w:ascii="Arial" w:hAnsi="Arial" w:cs="Arial"/>
                <w:sz w:val="20"/>
                <w:szCs w:val="20"/>
              </w:rPr>
              <w:tab/>
              <w:t>(340</w:t>
            </w:r>
            <w:r>
              <w:rPr>
                <w:rFonts w:ascii="Arial" w:hAnsi="Arial" w:cs="Arial"/>
                <w:sz w:val="20"/>
                <w:szCs w:val="20"/>
              </w:rPr>
              <w:tab/>
              <w:t>)</w:t>
            </w:r>
          </w:p>
        </w:tc>
        <w:tc>
          <w:tcPr>
            <w:tcW w:w="1047" w:type="dxa"/>
            <w:noWrap/>
            <w:tcMar>
              <w:top w:w="0" w:type="dxa"/>
              <w:left w:w="0" w:type="dxa"/>
              <w:bottom w:w="0" w:type="dxa"/>
              <w:right w:w="0" w:type="dxa"/>
            </w:tcMar>
            <w:vAlign w:val="bottom"/>
            <w:hideMark/>
          </w:tcPr>
          <w:p w:rsidR="004B3EDE" w:rsidRDefault="004B3EDE" w:rsidP="00B9065B">
            <w:pPr>
              <w:pStyle w:val="NormalWeb"/>
              <w:tabs>
                <w:tab w:val="right" w:pos="980"/>
                <w:tab w:val="decimal" w:pos="1020"/>
              </w:tabs>
              <w:spacing w:before="0" w:beforeAutospacing="0" w:after="0" w:afterAutospacing="0"/>
              <w:ind w:left="216" w:right="86"/>
            </w:pPr>
            <w:r>
              <w:rPr>
                <w:rFonts w:ascii="Arial" w:hAnsi="Arial" w:cs="Arial"/>
                <w:sz w:val="20"/>
                <w:szCs w:val="20"/>
              </w:rPr>
              <w:t>$</w:t>
            </w:r>
            <w:r>
              <w:rPr>
                <w:rFonts w:ascii="Arial" w:hAnsi="Arial" w:cs="Arial"/>
                <w:sz w:val="20"/>
                <w:szCs w:val="20"/>
              </w:rPr>
              <w:tab/>
              <w:t>(2,187</w:t>
            </w:r>
            <w:r>
              <w:rPr>
                <w:rFonts w:ascii="Arial" w:hAnsi="Arial" w:cs="Arial"/>
                <w:sz w:val="20"/>
                <w:szCs w:val="20"/>
              </w:rPr>
              <w:tab/>
              <w:t>)</w:t>
            </w:r>
          </w:p>
        </w:tc>
      </w:tr>
      <w:tr w:rsidR="004B3EDE" w:rsidTr="00B9065B">
        <w:trPr>
          <w:jc w:val="center"/>
        </w:trPr>
        <w:tc>
          <w:tcPr>
            <w:tcW w:w="7599" w:type="dxa"/>
            <w:tcMar>
              <w:top w:w="0" w:type="dxa"/>
              <w:left w:w="0" w:type="dxa"/>
              <w:bottom w:w="0" w:type="dxa"/>
              <w:right w:w="0" w:type="dxa"/>
            </w:tcMar>
            <w:vAlign w:val="bottom"/>
            <w:hideMark/>
          </w:tcPr>
          <w:p w:rsidR="004B3EDE" w:rsidRDefault="004B3EDE" w:rsidP="00B9065B">
            <w:pPr>
              <w:pStyle w:val="la2"/>
            </w:pPr>
            <w:r>
              <w:t> </w:t>
            </w:r>
          </w:p>
        </w:tc>
        <w:tc>
          <w:tcPr>
            <w:tcW w:w="1107" w:type="dxa"/>
            <w:tcMar>
              <w:top w:w="0" w:type="dxa"/>
              <w:left w:w="0" w:type="dxa"/>
              <w:bottom w:w="0" w:type="dxa"/>
              <w:right w:w="0" w:type="dxa"/>
            </w:tcMar>
            <w:vAlign w:val="bottom"/>
            <w:hideMark/>
          </w:tcPr>
          <w:p w:rsidR="004B3EDE" w:rsidRDefault="004B3EDE" w:rsidP="00B9065B">
            <w:pPr>
              <w:pStyle w:val="rrddoublerule"/>
              <w:spacing w:before="0"/>
              <w:ind w:left="216" w:right="86"/>
            </w:pPr>
            <w:r>
              <w:t> </w:t>
            </w:r>
          </w:p>
        </w:tc>
        <w:tc>
          <w:tcPr>
            <w:tcW w:w="1047" w:type="dxa"/>
            <w:tcMar>
              <w:top w:w="0" w:type="dxa"/>
              <w:left w:w="0" w:type="dxa"/>
              <w:bottom w:w="0" w:type="dxa"/>
              <w:right w:w="0" w:type="dxa"/>
            </w:tcMar>
            <w:vAlign w:val="bottom"/>
            <w:hideMark/>
          </w:tcPr>
          <w:p w:rsidR="004B3EDE" w:rsidRDefault="004B3EDE" w:rsidP="00B9065B">
            <w:pPr>
              <w:pStyle w:val="rrddoublerule"/>
              <w:spacing w:before="0"/>
              <w:ind w:left="216" w:right="86"/>
            </w:pPr>
            <w:r>
              <w:t> </w:t>
            </w:r>
          </w:p>
        </w:tc>
        <w:tc>
          <w:tcPr>
            <w:tcW w:w="1047" w:type="dxa"/>
            <w:tcMar>
              <w:top w:w="0" w:type="dxa"/>
              <w:left w:w="0" w:type="dxa"/>
              <w:bottom w:w="0" w:type="dxa"/>
              <w:right w:w="0" w:type="dxa"/>
            </w:tcMar>
            <w:vAlign w:val="bottom"/>
            <w:hideMark/>
          </w:tcPr>
          <w:p w:rsidR="004B3EDE" w:rsidRDefault="004B3EDE" w:rsidP="00B9065B">
            <w:pPr>
              <w:pStyle w:val="rrddoublerule"/>
              <w:spacing w:before="0"/>
              <w:ind w:left="216" w:right="86"/>
            </w:pPr>
            <w:r>
              <w:t> </w:t>
            </w:r>
          </w:p>
        </w:tc>
      </w:tr>
    </w:tbl>
    <w:p w:rsidR="004B3EDE" w:rsidRDefault="004B3EDE" w:rsidP="004B3EDE">
      <w:pPr>
        <w:pStyle w:val="NormalWeb"/>
        <w:spacing w:before="270" w:beforeAutospacing="0" w:after="0" w:afterAutospacing="0"/>
        <w:jc w:val="both"/>
        <w:rPr>
          <w:sz w:val="2"/>
          <w:szCs w:val="2"/>
        </w:rPr>
      </w:pPr>
      <w:r>
        <w:br w:type="page"/>
      </w:r>
      <w:r>
        <w:rPr>
          <w:sz w:val="2"/>
          <w:szCs w:val="2"/>
        </w:rPr>
        <w:t> </w:t>
      </w:r>
    </w:p>
    <w:p w:rsidR="004B3EDE" w:rsidRDefault="004B3EDE" w:rsidP="004B3EDE">
      <w:pPr>
        <w:pStyle w:val="NormalWeb"/>
        <w:keepNext/>
        <w:spacing w:before="0" w:beforeAutospacing="0" w:after="0" w:afterAutospacing="0"/>
        <w:jc w:val="center"/>
      </w:pPr>
      <w:r>
        <w:rPr>
          <w:rFonts w:ascii="Arial" w:hAnsi="Arial" w:cs="Arial"/>
          <w:sz w:val="20"/>
          <w:szCs w:val="20"/>
          <w:u w:val="single"/>
        </w:rPr>
        <w:t xml:space="preserve">NOTE 18 — EMPLOYEE STOCK AND SAVINGS PLANS </w:t>
      </w:r>
    </w:p>
    <w:p w:rsidR="004B3EDE" w:rsidRDefault="004B3EDE" w:rsidP="004B3EDE">
      <w:pPr>
        <w:pStyle w:val="NormalWeb"/>
        <w:spacing w:before="180" w:beforeAutospacing="0" w:after="0" w:afterAutospacing="0"/>
        <w:jc w:val="both"/>
      </w:pPr>
      <w:r>
        <w:rPr>
          <w:rFonts w:ascii="Arial" w:hAnsi="Arial" w:cs="Arial"/>
          <w:sz w:val="20"/>
          <w:szCs w:val="20"/>
        </w:rPr>
        <w:t xml:space="preserve">We grant stock-based compensation to employees and directors. As of June 30, 2020, an aggregate of 283 million shares were authorized for future grant under our stock plans. Awards that expire or are canceled without delivery of shares generally become available for issuance under the plans. We issue new shares of Microsoft common stock to satisfy vesting of awards granted under our stock plans. We also have an ESPP for all eligible employees.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Stock-based compensation expense and related income tax benefits were as follows: </w:t>
      </w:r>
    </w:p>
    <w:p w:rsidR="00DC13D7"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138"/>
        <w:gridCol w:w="1274"/>
        <w:gridCol w:w="1194"/>
        <w:gridCol w:w="1194"/>
      </w:tblGrid>
      <w:tr w:rsidR="00DC13D7" w:rsidTr="003B5403">
        <w:trPr>
          <w:cantSplit/>
          <w:tblHeader/>
          <w:jc w:val="center"/>
        </w:trPr>
        <w:tc>
          <w:tcPr>
            <w:tcW w:w="7138" w:type="dxa"/>
            <w:vAlign w:val="bottom"/>
            <w:hideMark/>
          </w:tcPr>
          <w:p w:rsidR="00DC13D7" w:rsidRPr="00DC13D7" w:rsidRDefault="00DC13D7" w:rsidP="003C5A94">
            <w:pPr>
              <w:pStyle w:val="NormalWeb"/>
              <w:keepNext/>
              <w:spacing w:before="0" w:beforeAutospacing="0" w:after="15" w:afterAutospacing="0"/>
            </w:pPr>
            <w:r>
              <w:rPr>
                <w:rFonts w:ascii="Arial" w:hAnsi="Arial" w:cs="Arial"/>
                <w:b/>
                <w:bCs/>
                <w:sz w:val="15"/>
                <w:szCs w:val="15"/>
              </w:rPr>
              <w:t>(In millions)</w:t>
            </w:r>
          </w:p>
        </w:tc>
        <w:tc>
          <w:tcPr>
            <w:tcW w:w="1274" w:type="dxa"/>
            <w:tcMar>
              <w:top w:w="0" w:type="dxa"/>
              <w:left w:w="144" w:type="dxa"/>
              <w:bottom w:w="0" w:type="dxa"/>
              <w:right w:w="0" w:type="dxa"/>
            </w:tcMar>
            <w:vAlign w:val="bottom"/>
            <w:hideMark/>
          </w:tcPr>
          <w:p w:rsidR="00DC13D7" w:rsidRDefault="00DC13D7" w:rsidP="003C5A94">
            <w:pPr>
              <w:pStyle w:val="la2"/>
            </w:pPr>
            <w:r>
              <w:t> </w:t>
            </w:r>
          </w:p>
        </w:tc>
        <w:tc>
          <w:tcPr>
            <w:tcW w:w="1194" w:type="dxa"/>
            <w:tcMar>
              <w:top w:w="0" w:type="dxa"/>
              <w:left w:w="144" w:type="dxa"/>
              <w:bottom w:w="0" w:type="dxa"/>
              <w:right w:w="0" w:type="dxa"/>
            </w:tcMar>
            <w:vAlign w:val="bottom"/>
            <w:hideMark/>
          </w:tcPr>
          <w:p w:rsidR="00DC13D7" w:rsidRDefault="00DC13D7" w:rsidP="003C5A94">
            <w:pPr>
              <w:pStyle w:val="la2"/>
            </w:pPr>
            <w:r>
              <w:t> </w:t>
            </w:r>
          </w:p>
        </w:tc>
        <w:tc>
          <w:tcPr>
            <w:tcW w:w="1194" w:type="dxa"/>
            <w:tcMar>
              <w:top w:w="0" w:type="dxa"/>
              <w:left w:w="144" w:type="dxa"/>
              <w:bottom w:w="0" w:type="dxa"/>
              <w:right w:w="0" w:type="dxa"/>
            </w:tcMar>
            <w:vAlign w:val="bottom"/>
            <w:hideMark/>
          </w:tcPr>
          <w:p w:rsidR="00DC13D7" w:rsidRDefault="00DC13D7" w:rsidP="003C5A94">
            <w:pPr>
              <w:pStyle w:val="la2"/>
            </w:pPr>
            <w:r>
              <w:t> </w:t>
            </w:r>
          </w:p>
        </w:tc>
      </w:tr>
      <w:tr w:rsidR="004B3EDE" w:rsidTr="003B5403">
        <w:trPr>
          <w:jc w:val="center"/>
        </w:trPr>
        <w:tc>
          <w:tcPr>
            <w:tcW w:w="10800" w:type="dxa"/>
            <w:gridSpan w:val="4"/>
            <w:tcMar>
              <w:top w:w="0" w:type="dxa"/>
              <w:left w:w="0" w:type="dxa"/>
              <w:bottom w:w="0" w:type="dxa"/>
              <w:right w:w="0" w:type="dxa"/>
            </w:tcMar>
            <w:vAlign w:val="bottom"/>
            <w:hideMark/>
          </w:tcPr>
          <w:p w:rsidR="004B3EDE" w:rsidRDefault="004B3EDE" w:rsidP="00B9065B">
            <w:pPr>
              <w:pStyle w:val="rrdsinglerule"/>
              <w:ind w:right="72"/>
            </w:pPr>
            <w:r>
              <w:t> </w:t>
            </w:r>
          </w:p>
        </w:tc>
      </w:tr>
      <w:tr w:rsidR="004B3EDE" w:rsidTr="003B5403">
        <w:trPr>
          <w:trHeight w:val="75"/>
          <w:jc w:val="center"/>
        </w:trPr>
        <w:tc>
          <w:tcPr>
            <w:tcW w:w="7138" w:type="dxa"/>
            <w:tcMar>
              <w:left w:w="0" w:type="dxa"/>
            </w:tcMar>
            <w:vAlign w:val="center"/>
            <w:hideMark/>
          </w:tcPr>
          <w:p w:rsidR="004B3EDE" w:rsidRDefault="004B3EDE" w:rsidP="00B9065B">
            <w:pPr>
              <w:ind w:right="72"/>
              <w:rPr>
                <w:sz w:val="2"/>
                <w:szCs w:val="2"/>
              </w:rPr>
            </w:pPr>
            <w:r>
              <w:rPr>
                <w:sz w:val="2"/>
                <w:szCs w:val="2"/>
              </w:rPr>
              <w:t> </w:t>
            </w:r>
          </w:p>
        </w:tc>
        <w:tc>
          <w:tcPr>
            <w:tcW w:w="1274" w:type="dxa"/>
            <w:tcMar>
              <w:left w:w="0" w:type="dxa"/>
            </w:tcMar>
            <w:vAlign w:val="center"/>
            <w:hideMark/>
          </w:tcPr>
          <w:p w:rsidR="004B3EDE" w:rsidRDefault="004B3EDE" w:rsidP="00B9065B">
            <w:pPr>
              <w:ind w:right="72"/>
              <w:rPr>
                <w:sz w:val="2"/>
                <w:szCs w:val="2"/>
              </w:rPr>
            </w:pPr>
            <w:r>
              <w:rPr>
                <w:sz w:val="2"/>
                <w:szCs w:val="2"/>
              </w:rPr>
              <w:t> </w:t>
            </w:r>
          </w:p>
        </w:tc>
        <w:tc>
          <w:tcPr>
            <w:tcW w:w="1194" w:type="dxa"/>
            <w:tcMar>
              <w:left w:w="0" w:type="dxa"/>
            </w:tcMar>
            <w:vAlign w:val="center"/>
            <w:hideMark/>
          </w:tcPr>
          <w:p w:rsidR="004B3EDE" w:rsidRDefault="004B3EDE" w:rsidP="00B9065B">
            <w:pPr>
              <w:ind w:right="72"/>
              <w:rPr>
                <w:sz w:val="2"/>
                <w:szCs w:val="2"/>
              </w:rPr>
            </w:pPr>
            <w:r>
              <w:rPr>
                <w:sz w:val="2"/>
                <w:szCs w:val="2"/>
              </w:rPr>
              <w:t> </w:t>
            </w:r>
          </w:p>
        </w:tc>
        <w:tc>
          <w:tcPr>
            <w:tcW w:w="1194" w:type="dxa"/>
            <w:tcMar>
              <w:left w:w="0" w:type="dxa"/>
            </w:tcMar>
            <w:vAlign w:val="center"/>
            <w:hideMark/>
          </w:tcPr>
          <w:p w:rsidR="004B3EDE" w:rsidRDefault="004B3EDE" w:rsidP="00B9065B">
            <w:pPr>
              <w:ind w:right="72"/>
              <w:rPr>
                <w:sz w:val="2"/>
                <w:szCs w:val="2"/>
              </w:rPr>
            </w:pPr>
            <w:r>
              <w:rPr>
                <w:sz w:val="2"/>
                <w:szCs w:val="2"/>
              </w:rPr>
              <w:t> </w:t>
            </w:r>
          </w:p>
        </w:tc>
      </w:tr>
      <w:tr w:rsidR="004B3EDE" w:rsidTr="003B5403">
        <w:trPr>
          <w:jc w:val="center"/>
        </w:trPr>
        <w:tc>
          <w:tcPr>
            <w:tcW w:w="7138" w:type="dxa"/>
            <w:tcMar>
              <w:left w:w="0" w:type="dxa"/>
            </w:tcMar>
            <w:vAlign w:val="bottom"/>
            <w:hideMark/>
          </w:tcPr>
          <w:p w:rsidR="004B3EDE" w:rsidRPr="004B3EDE" w:rsidRDefault="004B3EDE" w:rsidP="00B9065B">
            <w:pPr>
              <w:pStyle w:val="NormalWeb"/>
              <w:keepNext/>
              <w:spacing w:before="0" w:beforeAutospacing="0" w:after="15" w:afterAutospacing="0"/>
              <w:ind w:right="72"/>
            </w:pPr>
            <w:r>
              <w:rPr>
                <w:rFonts w:ascii="Arial" w:hAnsi="Arial" w:cs="Arial"/>
                <w:b/>
                <w:bCs/>
                <w:sz w:val="15"/>
                <w:szCs w:val="15"/>
              </w:rPr>
              <w:t>Year Ended June 30,</w:t>
            </w:r>
          </w:p>
        </w:tc>
        <w:tc>
          <w:tcPr>
            <w:tcW w:w="1274" w:type="dxa"/>
            <w:tcMar>
              <w:top w:w="0" w:type="dxa"/>
              <w:left w:w="0" w:type="dxa"/>
              <w:bottom w:w="0" w:type="dxa"/>
              <w:right w:w="0" w:type="dxa"/>
            </w:tcMar>
            <w:vAlign w:val="bottom"/>
            <w:hideMark/>
          </w:tcPr>
          <w:p w:rsidR="004B3EDE" w:rsidRDefault="004B3EDE" w:rsidP="00B9065B">
            <w:pPr>
              <w:ind w:left="202" w:right="72"/>
              <w:jc w:val="right"/>
            </w:pPr>
            <w:r>
              <w:rPr>
                <w:rFonts w:ascii="Arial" w:hAnsi="Arial" w:cs="Arial"/>
                <w:b/>
                <w:bCs/>
                <w:sz w:val="15"/>
                <w:szCs w:val="15"/>
              </w:rPr>
              <w:t>2020</w:t>
            </w:r>
          </w:p>
        </w:tc>
        <w:tc>
          <w:tcPr>
            <w:tcW w:w="1194" w:type="dxa"/>
            <w:tcMar>
              <w:top w:w="0" w:type="dxa"/>
              <w:left w:w="0" w:type="dxa"/>
              <w:bottom w:w="0" w:type="dxa"/>
              <w:right w:w="0" w:type="dxa"/>
            </w:tcMar>
            <w:vAlign w:val="bottom"/>
            <w:hideMark/>
          </w:tcPr>
          <w:p w:rsidR="004B3EDE" w:rsidRDefault="004B3EDE" w:rsidP="00B9065B">
            <w:pPr>
              <w:ind w:left="202" w:right="72"/>
              <w:jc w:val="right"/>
            </w:pPr>
            <w:r>
              <w:rPr>
                <w:rFonts w:ascii="Arial" w:hAnsi="Arial" w:cs="Arial"/>
                <w:b/>
                <w:bCs/>
                <w:sz w:val="15"/>
                <w:szCs w:val="15"/>
              </w:rPr>
              <w:t>2019</w:t>
            </w:r>
          </w:p>
        </w:tc>
        <w:tc>
          <w:tcPr>
            <w:tcW w:w="1194" w:type="dxa"/>
            <w:tcMar>
              <w:top w:w="0" w:type="dxa"/>
              <w:left w:w="0" w:type="dxa"/>
              <w:bottom w:w="0" w:type="dxa"/>
              <w:right w:w="0" w:type="dxa"/>
            </w:tcMar>
            <w:vAlign w:val="bottom"/>
            <w:hideMark/>
          </w:tcPr>
          <w:p w:rsidR="004B3EDE" w:rsidRDefault="004B3EDE" w:rsidP="00B9065B">
            <w:pPr>
              <w:ind w:left="202" w:right="72"/>
              <w:jc w:val="right"/>
            </w:pPr>
            <w:r>
              <w:rPr>
                <w:rFonts w:ascii="Arial" w:hAnsi="Arial" w:cs="Arial"/>
                <w:b/>
                <w:bCs/>
                <w:sz w:val="15"/>
                <w:szCs w:val="15"/>
              </w:rPr>
              <w:t>2018</w:t>
            </w:r>
          </w:p>
        </w:tc>
      </w:tr>
      <w:tr w:rsidR="004B3EDE" w:rsidTr="003B5403">
        <w:trPr>
          <w:trHeight w:val="75"/>
          <w:jc w:val="center"/>
        </w:trPr>
        <w:tc>
          <w:tcPr>
            <w:tcW w:w="7138" w:type="dxa"/>
            <w:tcMar>
              <w:left w:w="0" w:type="dxa"/>
            </w:tcMar>
            <w:vAlign w:val="center"/>
            <w:hideMark/>
          </w:tcPr>
          <w:p w:rsidR="004B3EDE" w:rsidRDefault="004B3EDE" w:rsidP="00B9065B">
            <w:pPr>
              <w:ind w:right="72"/>
              <w:rPr>
                <w:sz w:val="2"/>
                <w:szCs w:val="2"/>
              </w:rPr>
            </w:pPr>
            <w:r>
              <w:rPr>
                <w:sz w:val="2"/>
                <w:szCs w:val="2"/>
              </w:rPr>
              <w:t> </w:t>
            </w:r>
          </w:p>
        </w:tc>
        <w:tc>
          <w:tcPr>
            <w:tcW w:w="1274" w:type="dxa"/>
            <w:tcMar>
              <w:left w:w="0" w:type="dxa"/>
            </w:tcMar>
            <w:vAlign w:val="center"/>
            <w:hideMark/>
          </w:tcPr>
          <w:p w:rsidR="004B3EDE" w:rsidRDefault="004B3EDE" w:rsidP="00B9065B">
            <w:pPr>
              <w:ind w:left="202" w:right="72"/>
              <w:rPr>
                <w:sz w:val="2"/>
                <w:szCs w:val="2"/>
              </w:rPr>
            </w:pPr>
            <w:r>
              <w:rPr>
                <w:sz w:val="2"/>
                <w:szCs w:val="2"/>
              </w:rPr>
              <w:t> </w:t>
            </w:r>
          </w:p>
        </w:tc>
        <w:tc>
          <w:tcPr>
            <w:tcW w:w="1194" w:type="dxa"/>
            <w:tcMar>
              <w:left w:w="0" w:type="dxa"/>
            </w:tcMar>
            <w:vAlign w:val="center"/>
            <w:hideMark/>
          </w:tcPr>
          <w:p w:rsidR="004B3EDE" w:rsidRDefault="004B3EDE" w:rsidP="00B9065B">
            <w:pPr>
              <w:ind w:left="202" w:right="72"/>
              <w:rPr>
                <w:sz w:val="2"/>
                <w:szCs w:val="2"/>
              </w:rPr>
            </w:pPr>
            <w:r>
              <w:rPr>
                <w:sz w:val="2"/>
                <w:szCs w:val="2"/>
              </w:rPr>
              <w:t> </w:t>
            </w:r>
          </w:p>
        </w:tc>
        <w:tc>
          <w:tcPr>
            <w:tcW w:w="1194" w:type="dxa"/>
            <w:tcMar>
              <w:left w:w="0" w:type="dxa"/>
            </w:tcMar>
            <w:vAlign w:val="center"/>
            <w:hideMark/>
          </w:tcPr>
          <w:p w:rsidR="004B3EDE" w:rsidRDefault="004B3EDE" w:rsidP="00B9065B">
            <w:pPr>
              <w:ind w:left="202" w:right="72"/>
              <w:rPr>
                <w:sz w:val="2"/>
                <w:szCs w:val="2"/>
              </w:rPr>
            </w:pPr>
            <w:r>
              <w:rPr>
                <w:sz w:val="2"/>
                <w:szCs w:val="2"/>
              </w:rPr>
              <w:t> </w:t>
            </w:r>
          </w:p>
        </w:tc>
      </w:tr>
      <w:tr w:rsidR="004B3EDE" w:rsidTr="003B5403">
        <w:trPr>
          <w:jc w:val="center"/>
        </w:trPr>
        <w:tc>
          <w:tcPr>
            <w:tcW w:w="7138" w:type="dxa"/>
            <w:tcMar>
              <w:left w:w="0" w:type="dxa"/>
            </w:tcMar>
            <w:hideMark/>
          </w:tcPr>
          <w:p w:rsidR="004B3EDE" w:rsidRPr="004B3EDE" w:rsidRDefault="004B3EDE" w:rsidP="00B9065B">
            <w:pPr>
              <w:pStyle w:val="NormalWeb"/>
              <w:ind w:left="240" w:right="72" w:hanging="240"/>
            </w:pPr>
            <w:r>
              <w:rPr>
                <w:rFonts w:ascii="Arial" w:hAnsi="Arial" w:cs="Arial"/>
                <w:sz w:val="20"/>
                <w:szCs w:val="20"/>
              </w:rPr>
              <w:t>Stock-based compensation expense</w:t>
            </w:r>
          </w:p>
        </w:tc>
        <w:tc>
          <w:tcPr>
            <w:tcW w:w="1274" w:type="dxa"/>
            <w:noWrap/>
            <w:tcMar>
              <w:top w:w="0" w:type="dxa"/>
              <w:left w:w="0" w:type="dxa"/>
              <w:bottom w:w="0" w:type="dxa"/>
              <w:right w:w="0" w:type="dxa"/>
            </w:tcMar>
            <w:vAlign w:val="bottom"/>
            <w:hideMark/>
          </w:tcPr>
          <w:p w:rsidR="004B3EDE" w:rsidRDefault="004B3EDE" w:rsidP="003B5403">
            <w:pPr>
              <w:pStyle w:val="NormalWeb"/>
              <w:tabs>
                <w:tab w:val="decimal" w:pos="1000"/>
                <w:tab w:val="right" w:pos="1203"/>
              </w:tabs>
              <w:spacing w:before="0" w:beforeAutospacing="0" w:after="15" w:afterAutospacing="0"/>
              <w:ind w:left="202" w:right="72"/>
              <w:jc w:val="right"/>
            </w:pPr>
            <w:r>
              <w:rPr>
                <w:rFonts w:ascii="Arial" w:hAnsi="Arial" w:cs="Arial"/>
                <w:b/>
                <w:bCs/>
                <w:sz w:val="20"/>
                <w:szCs w:val="20"/>
              </w:rPr>
              <w:t>$</w:t>
            </w:r>
            <w:r>
              <w:rPr>
                <w:rFonts w:ascii="Arial" w:hAnsi="Arial" w:cs="Arial"/>
                <w:b/>
                <w:bCs/>
                <w:sz w:val="20"/>
                <w:szCs w:val="20"/>
              </w:rPr>
              <w:tab/>
              <w:t>5,289</w:t>
            </w:r>
          </w:p>
        </w:tc>
        <w:tc>
          <w:tcPr>
            <w:tcW w:w="1194" w:type="dxa"/>
            <w:noWrap/>
            <w:tcMar>
              <w:top w:w="0" w:type="dxa"/>
              <w:left w:w="0" w:type="dxa"/>
              <w:bottom w:w="0" w:type="dxa"/>
              <w:right w:w="0" w:type="dxa"/>
            </w:tcMar>
            <w:vAlign w:val="bottom"/>
            <w:hideMark/>
          </w:tcPr>
          <w:p w:rsidR="004B3EDE" w:rsidRDefault="003B5403" w:rsidP="003B5403">
            <w:pPr>
              <w:pStyle w:val="NormalWeb"/>
              <w:tabs>
                <w:tab w:val="right" w:pos="1113"/>
                <w:tab w:val="right" w:pos="1203"/>
              </w:tabs>
              <w:spacing w:before="0" w:beforeAutospacing="0" w:after="15" w:afterAutospacing="0"/>
              <w:ind w:left="202" w:right="72"/>
            </w:pPr>
            <w:r>
              <w:rPr>
                <w:rFonts w:ascii="Arial" w:hAnsi="Arial" w:cs="Arial"/>
                <w:sz w:val="20"/>
                <w:szCs w:val="20"/>
              </w:rPr>
              <w:t xml:space="preserve">   </w:t>
            </w:r>
            <w:r w:rsidR="004B3EDE">
              <w:rPr>
                <w:rFonts w:ascii="Arial" w:hAnsi="Arial" w:cs="Arial"/>
                <w:sz w:val="20"/>
                <w:szCs w:val="20"/>
              </w:rPr>
              <w:t>$</w:t>
            </w:r>
            <w:r w:rsidR="004B3EDE">
              <w:rPr>
                <w:rFonts w:ascii="Arial" w:hAnsi="Arial" w:cs="Arial"/>
                <w:sz w:val="20"/>
                <w:szCs w:val="20"/>
              </w:rPr>
              <w:tab/>
              <w:t>  4,652</w:t>
            </w:r>
            <w:r w:rsidR="004B3EDE">
              <w:rPr>
                <w:rFonts w:ascii="Arial" w:hAnsi="Arial" w:cs="Arial"/>
                <w:sz w:val="20"/>
                <w:szCs w:val="20"/>
              </w:rPr>
              <w:tab/>
            </w:r>
          </w:p>
        </w:tc>
        <w:tc>
          <w:tcPr>
            <w:tcW w:w="1194" w:type="dxa"/>
            <w:noWrap/>
            <w:tcMar>
              <w:top w:w="0" w:type="dxa"/>
              <w:left w:w="0" w:type="dxa"/>
              <w:bottom w:w="0" w:type="dxa"/>
              <w:right w:w="0" w:type="dxa"/>
            </w:tcMar>
            <w:vAlign w:val="bottom"/>
            <w:hideMark/>
          </w:tcPr>
          <w:p w:rsidR="004B3EDE" w:rsidRDefault="003B5403" w:rsidP="003B5403">
            <w:pPr>
              <w:pStyle w:val="NormalWeb"/>
              <w:tabs>
                <w:tab w:val="right" w:pos="1110"/>
              </w:tabs>
              <w:spacing w:before="0" w:beforeAutospacing="0" w:after="15" w:afterAutospacing="0"/>
              <w:ind w:left="202" w:right="72"/>
            </w:pPr>
            <w:r>
              <w:rPr>
                <w:rFonts w:ascii="Arial" w:hAnsi="Arial" w:cs="Arial"/>
                <w:sz w:val="20"/>
                <w:szCs w:val="20"/>
              </w:rPr>
              <w:t xml:space="preserve">   </w:t>
            </w:r>
            <w:r w:rsidR="004B3EDE">
              <w:rPr>
                <w:rFonts w:ascii="Arial" w:hAnsi="Arial" w:cs="Arial"/>
                <w:sz w:val="20"/>
                <w:szCs w:val="20"/>
              </w:rPr>
              <w:t>$</w:t>
            </w:r>
            <w:r w:rsidR="004B3EDE">
              <w:rPr>
                <w:rFonts w:ascii="Arial" w:hAnsi="Arial" w:cs="Arial"/>
                <w:sz w:val="20"/>
                <w:szCs w:val="20"/>
              </w:rPr>
              <w:tab/>
              <w:t>  3,940</w:t>
            </w:r>
          </w:p>
        </w:tc>
      </w:tr>
      <w:tr w:rsidR="004B3EDE" w:rsidTr="003B5403">
        <w:trPr>
          <w:jc w:val="center"/>
        </w:trPr>
        <w:tc>
          <w:tcPr>
            <w:tcW w:w="7138" w:type="dxa"/>
            <w:tcMar>
              <w:left w:w="0" w:type="dxa"/>
            </w:tcMar>
            <w:hideMark/>
          </w:tcPr>
          <w:p w:rsidR="004B3EDE" w:rsidRDefault="004B3EDE" w:rsidP="00B9065B">
            <w:pPr>
              <w:pStyle w:val="NormalWeb"/>
              <w:ind w:left="240" w:right="72" w:hanging="240"/>
            </w:pPr>
            <w:r>
              <w:rPr>
                <w:rFonts w:ascii="Arial" w:hAnsi="Arial" w:cs="Arial"/>
                <w:sz w:val="20"/>
                <w:szCs w:val="20"/>
              </w:rPr>
              <w:t>Income tax benefits related to stock-based compensation</w:t>
            </w:r>
          </w:p>
        </w:tc>
        <w:tc>
          <w:tcPr>
            <w:tcW w:w="1274" w:type="dxa"/>
            <w:noWrap/>
            <w:tcMar>
              <w:top w:w="0" w:type="dxa"/>
              <w:left w:w="0" w:type="dxa"/>
              <w:bottom w:w="0" w:type="dxa"/>
              <w:right w:w="0" w:type="dxa"/>
            </w:tcMar>
            <w:vAlign w:val="bottom"/>
            <w:hideMark/>
          </w:tcPr>
          <w:p w:rsidR="004B3EDE" w:rsidRDefault="004B3EDE" w:rsidP="003B5403">
            <w:pPr>
              <w:pStyle w:val="NormalWeb"/>
              <w:tabs>
                <w:tab w:val="decimal" w:pos="1000"/>
                <w:tab w:val="right" w:pos="1203"/>
              </w:tabs>
              <w:spacing w:before="0" w:beforeAutospacing="0" w:after="15" w:afterAutospacing="0"/>
              <w:ind w:left="202" w:right="72"/>
              <w:jc w:val="right"/>
            </w:pPr>
            <w:r>
              <w:rPr>
                <w:rFonts w:ascii="Arial" w:hAnsi="Arial" w:cs="Arial"/>
                <w:b/>
                <w:bCs/>
                <w:sz w:val="20"/>
                <w:szCs w:val="20"/>
              </w:rPr>
              <w:tab/>
              <w:t>938</w:t>
            </w:r>
          </w:p>
        </w:tc>
        <w:tc>
          <w:tcPr>
            <w:tcW w:w="1194" w:type="dxa"/>
            <w:noWrap/>
            <w:tcMar>
              <w:top w:w="0" w:type="dxa"/>
              <w:left w:w="0" w:type="dxa"/>
              <w:bottom w:w="0" w:type="dxa"/>
              <w:right w:w="0" w:type="dxa"/>
            </w:tcMar>
            <w:vAlign w:val="bottom"/>
            <w:hideMark/>
          </w:tcPr>
          <w:p w:rsidR="004B3EDE" w:rsidRDefault="004B3EDE" w:rsidP="003B5403">
            <w:pPr>
              <w:pStyle w:val="NormalWeb"/>
              <w:tabs>
                <w:tab w:val="right" w:pos="1113"/>
                <w:tab w:val="right" w:pos="1203"/>
              </w:tabs>
              <w:spacing w:before="0" w:beforeAutospacing="0" w:after="15" w:afterAutospacing="0"/>
              <w:ind w:left="202" w:right="72"/>
            </w:pPr>
            <w:r>
              <w:rPr>
                <w:rFonts w:ascii="Arial" w:hAnsi="Arial" w:cs="Arial"/>
                <w:sz w:val="20"/>
                <w:szCs w:val="20"/>
              </w:rPr>
              <w:tab/>
              <w:t>816</w:t>
            </w:r>
            <w:r>
              <w:rPr>
                <w:rFonts w:ascii="Arial" w:hAnsi="Arial" w:cs="Arial"/>
                <w:sz w:val="20"/>
                <w:szCs w:val="20"/>
              </w:rPr>
              <w:tab/>
            </w:r>
          </w:p>
        </w:tc>
        <w:tc>
          <w:tcPr>
            <w:tcW w:w="1194" w:type="dxa"/>
            <w:noWrap/>
            <w:tcMar>
              <w:top w:w="0" w:type="dxa"/>
              <w:left w:w="0" w:type="dxa"/>
              <w:bottom w:w="0" w:type="dxa"/>
              <w:right w:w="0" w:type="dxa"/>
            </w:tcMar>
            <w:vAlign w:val="bottom"/>
            <w:hideMark/>
          </w:tcPr>
          <w:p w:rsidR="004B3EDE" w:rsidRDefault="004B3EDE" w:rsidP="003B5403">
            <w:pPr>
              <w:pStyle w:val="NormalWeb"/>
              <w:tabs>
                <w:tab w:val="right" w:pos="1110"/>
              </w:tabs>
              <w:spacing w:before="0" w:beforeAutospacing="0" w:after="15" w:afterAutospacing="0"/>
              <w:ind w:left="202" w:right="72"/>
            </w:pPr>
            <w:r>
              <w:rPr>
                <w:rFonts w:ascii="Arial" w:hAnsi="Arial" w:cs="Arial"/>
                <w:sz w:val="20"/>
                <w:szCs w:val="20"/>
              </w:rPr>
              <w:tab/>
              <w:t>823</w:t>
            </w:r>
          </w:p>
        </w:tc>
      </w:tr>
      <w:tr w:rsidR="004B3EDE" w:rsidTr="003B5403">
        <w:trPr>
          <w:jc w:val="center"/>
        </w:trPr>
        <w:tc>
          <w:tcPr>
            <w:tcW w:w="10800" w:type="dxa"/>
            <w:gridSpan w:val="4"/>
            <w:tcMar>
              <w:top w:w="0" w:type="dxa"/>
              <w:left w:w="0" w:type="dxa"/>
              <w:bottom w:w="0" w:type="dxa"/>
              <w:right w:w="0" w:type="dxa"/>
            </w:tcMar>
            <w:vAlign w:val="bottom"/>
            <w:hideMark/>
          </w:tcPr>
          <w:p w:rsidR="004B3EDE" w:rsidRDefault="004B3EDE" w:rsidP="00B9065B">
            <w:pPr>
              <w:pStyle w:val="rrdsinglerule"/>
              <w:ind w:right="72"/>
            </w:pPr>
            <w:r>
              <w:t> </w:t>
            </w:r>
          </w:p>
        </w:tc>
      </w:tr>
    </w:tbl>
    <w:p w:rsidR="004B3EDE" w:rsidRDefault="004B3EDE" w:rsidP="004B3EDE">
      <w:pPr>
        <w:pStyle w:val="NormalWeb"/>
        <w:keepNext/>
        <w:spacing w:before="270" w:beforeAutospacing="0" w:after="0" w:afterAutospacing="0"/>
        <w:jc w:val="both"/>
      </w:pPr>
      <w:r>
        <w:rPr>
          <w:rFonts w:ascii="Arial" w:hAnsi="Arial" w:cs="Arial"/>
          <w:b/>
          <w:bCs/>
          <w:sz w:val="20"/>
          <w:szCs w:val="20"/>
        </w:rPr>
        <w:t xml:space="preserve">Stock Plans </w:t>
      </w:r>
    </w:p>
    <w:p w:rsidR="004B3EDE" w:rsidRDefault="004B3EDE" w:rsidP="004B3EDE">
      <w:pPr>
        <w:pStyle w:val="NormalWeb"/>
        <w:spacing w:before="180" w:beforeAutospacing="0" w:after="0" w:afterAutospacing="0"/>
        <w:jc w:val="both"/>
      </w:pPr>
      <w:r>
        <w:rPr>
          <w:rFonts w:ascii="Arial" w:hAnsi="Arial" w:cs="Arial"/>
          <w:sz w:val="20"/>
          <w:szCs w:val="20"/>
        </w:rPr>
        <w:t xml:space="preserve">Stock awards entitle the holder to receive shares of Microsoft common stock as the award vests. Stock awards generally vest over a service period of four years or five years. </w:t>
      </w:r>
    </w:p>
    <w:p w:rsidR="004B3EDE" w:rsidRDefault="004B3EDE" w:rsidP="004B3EDE">
      <w:pPr>
        <w:pStyle w:val="NormalWeb"/>
        <w:keepNext/>
        <w:spacing w:before="270" w:beforeAutospacing="0" w:after="0" w:afterAutospacing="0"/>
        <w:jc w:val="both"/>
      </w:pPr>
      <w:r>
        <w:rPr>
          <w:rFonts w:ascii="Arial" w:hAnsi="Arial" w:cs="Arial"/>
          <w:b/>
          <w:bCs/>
          <w:i/>
          <w:iCs/>
          <w:sz w:val="20"/>
          <w:szCs w:val="20"/>
        </w:rPr>
        <w:t xml:space="preserve">Executive Incentive Plan </w:t>
      </w:r>
    </w:p>
    <w:p w:rsidR="004B3EDE" w:rsidRDefault="004B3EDE" w:rsidP="004B3EDE">
      <w:pPr>
        <w:pStyle w:val="NormalWeb"/>
        <w:spacing w:before="180" w:beforeAutospacing="0" w:after="0" w:afterAutospacing="0"/>
        <w:jc w:val="both"/>
      </w:pPr>
      <w:r>
        <w:rPr>
          <w:rFonts w:ascii="Arial" w:hAnsi="Arial" w:cs="Arial"/>
          <w:sz w:val="20"/>
          <w:szCs w:val="20"/>
        </w:rPr>
        <w:t xml:space="preserve">Under the Executive Incentive Plan, the Compensation Committee approves stock awards to executive officers and certain senior executives. RSUs generally vest ratably over a service period of four years. PSUs generally vest over a performance period of three years. The number of shares the PSU holder receives is based on the extent to which the corresponding performance goals have been achieved. </w:t>
      </w:r>
    </w:p>
    <w:p w:rsidR="004B3EDE" w:rsidRDefault="004B3EDE" w:rsidP="004B3EDE">
      <w:pPr>
        <w:pStyle w:val="NormalWeb"/>
        <w:keepNext/>
        <w:spacing w:before="270" w:beforeAutospacing="0" w:after="0" w:afterAutospacing="0"/>
        <w:jc w:val="both"/>
      </w:pPr>
      <w:r>
        <w:rPr>
          <w:rFonts w:ascii="Arial" w:hAnsi="Arial" w:cs="Arial"/>
          <w:b/>
          <w:bCs/>
          <w:i/>
          <w:iCs/>
          <w:sz w:val="20"/>
          <w:szCs w:val="20"/>
        </w:rPr>
        <w:t xml:space="preserve">Activity for All Stock Plans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The fair value of stock awards was estimated on the date of grant using the following assumptions: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6472"/>
        <w:gridCol w:w="1496"/>
        <w:gridCol w:w="1416"/>
        <w:gridCol w:w="1416"/>
      </w:tblGrid>
      <w:tr w:rsidR="004B3EDE" w:rsidTr="00B9065B">
        <w:trPr>
          <w:trHeight w:val="75"/>
          <w:tblHeader/>
          <w:jc w:val="center"/>
        </w:trPr>
        <w:tc>
          <w:tcPr>
            <w:tcW w:w="6472" w:type="dxa"/>
            <w:tcBorders>
              <w:top w:val="single" w:sz="6" w:space="0" w:color="000000"/>
            </w:tcBorders>
            <w:tcMar>
              <w:left w:w="0" w:type="dxa"/>
            </w:tcMar>
            <w:vAlign w:val="center"/>
            <w:hideMark/>
          </w:tcPr>
          <w:p w:rsidR="004B3EDE" w:rsidRDefault="004B3EDE" w:rsidP="005E4741">
            <w:pPr>
              <w:rPr>
                <w:sz w:val="2"/>
                <w:szCs w:val="2"/>
              </w:rPr>
            </w:pPr>
            <w:r>
              <w:rPr>
                <w:sz w:val="2"/>
                <w:szCs w:val="2"/>
              </w:rPr>
              <w:t> </w:t>
            </w:r>
          </w:p>
        </w:tc>
        <w:tc>
          <w:tcPr>
            <w:tcW w:w="1496" w:type="dxa"/>
            <w:tcBorders>
              <w:top w:val="single" w:sz="6" w:space="0" w:color="000000"/>
            </w:tcBorders>
            <w:tcMar>
              <w:left w:w="0" w:type="dxa"/>
            </w:tcMar>
            <w:vAlign w:val="center"/>
            <w:hideMark/>
          </w:tcPr>
          <w:p w:rsidR="004B3EDE" w:rsidRDefault="004B3EDE" w:rsidP="005E4741">
            <w:pPr>
              <w:rPr>
                <w:sz w:val="2"/>
                <w:szCs w:val="2"/>
              </w:rPr>
            </w:pPr>
            <w:r>
              <w:rPr>
                <w:sz w:val="2"/>
                <w:szCs w:val="2"/>
              </w:rPr>
              <w:t> </w:t>
            </w:r>
          </w:p>
        </w:tc>
        <w:tc>
          <w:tcPr>
            <w:tcW w:w="1416" w:type="dxa"/>
            <w:tcBorders>
              <w:top w:val="single" w:sz="6" w:space="0" w:color="000000"/>
            </w:tcBorders>
            <w:tcMar>
              <w:left w:w="0" w:type="dxa"/>
            </w:tcMar>
            <w:vAlign w:val="center"/>
            <w:hideMark/>
          </w:tcPr>
          <w:p w:rsidR="004B3EDE" w:rsidRDefault="004B3EDE" w:rsidP="005E4741">
            <w:pPr>
              <w:rPr>
                <w:sz w:val="2"/>
                <w:szCs w:val="2"/>
              </w:rPr>
            </w:pPr>
            <w:r>
              <w:rPr>
                <w:sz w:val="2"/>
                <w:szCs w:val="2"/>
              </w:rPr>
              <w:t> </w:t>
            </w:r>
          </w:p>
        </w:tc>
        <w:tc>
          <w:tcPr>
            <w:tcW w:w="1416" w:type="dxa"/>
            <w:tcBorders>
              <w:top w:val="single" w:sz="6" w:space="0" w:color="000000"/>
            </w:tcBorders>
            <w:tcMar>
              <w:left w:w="0" w:type="dxa"/>
            </w:tcMar>
            <w:vAlign w:val="center"/>
            <w:hideMark/>
          </w:tcPr>
          <w:p w:rsidR="004B3EDE" w:rsidRDefault="004B3EDE" w:rsidP="005E4741">
            <w:pPr>
              <w:rPr>
                <w:sz w:val="2"/>
                <w:szCs w:val="2"/>
              </w:rPr>
            </w:pPr>
            <w:r>
              <w:rPr>
                <w:sz w:val="2"/>
                <w:szCs w:val="2"/>
              </w:rPr>
              <w:t> </w:t>
            </w:r>
          </w:p>
        </w:tc>
      </w:tr>
      <w:tr w:rsidR="004B3EDE" w:rsidTr="00B9065B">
        <w:trPr>
          <w:tblHeader/>
          <w:jc w:val="center"/>
        </w:trPr>
        <w:tc>
          <w:tcPr>
            <w:tcW w:w="6472"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Year ended June 30,</w:t>
            </w:r>
          </w:p>
        </w:tc>
        <w:tc>
          <w:tcPr>
            <w:tcW w:w="1496"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15"/>
                <w:szCs w:val="15"/>
              </w:rPr>
              <w:t>2020</w:t>
            </w:r>
          </w:p>
        </w:tc>
        <w:tc>
          <w:tcPr>
            <w:tcW w:w="1416"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15"/>
                <w:szCs w:val="15"/>
              </w:rPr>
              <w:t>2019</w:t>
            </w:r>
          </w:p>
        </w:tc>
        <w:tc>
          <w:tcPr>
            <w:tcW w:w="1416" w:type="dxa"/>
            <w:tcMar>
              <w:top w:w="0" w:type="dxa"/>
              <w:left w:w="0" w:type="dxa"/>
              <w:bottom w:w="0" w:type="dxa"/>
              <w:right w:w="0" w:type="dxa"/>
            </w:tcMar>
            <w:vAlign w:val="bottom"/>
            <w:hideMark/>
          </w:tcPr>
          <w:p w:rsidR="004B3EDE" w:rsidRDefault="004B3EDE" w:rsidP="005E4741">
            <w:pPr>
              <w:jc w:val="right"/>
            </w:pPr>
            <w:r>
              <w:rPr>
                <w:rFonts w:ascii="Arial" w:hAnsi="Arial" w:cs="Arial"/>
                <w:b/>
                <w:bCs/>
                <w:sz w:val="15"/>
                <w:szCs w:val="15"/>
              </w:rPr>
              <w:t>2018</w:t>
            </w:r>
          </w:p>
        </w:tc>
      </w:tr>
      <w:tr w:rsidR="004B3EDE" w:rsidTr="00B9065B">
        <w:trPr>
          <w:trHeight w:val="75"/>
          <w:jc w:val="center"/>
        </w:trPr>
        <w:tc>
          <w:tcPr>
            <w:tcW w:w="6472" w:type="dxa"/>
            <w:tcMar>
              <w:left w:w="0" w:type="dxa"/>
            </w:tcMar>
            <w:vAlign w:val="center"/>
            <w:hideMark/>
          </w:tcPr>
          <w:p w:rsidR="004B3EDE" w:rsidRDefault="004B3EDE" w:rsidP="005E4741">
            <w:pPr>
              <w:rPr>
                <w:sz w:val="2"/>
                <w:szCs w:val="2"/>
              </w:rPr>
            </w:pPr>
            <w:r>
              <w:rPr>
                <w:sz w:val="2"/>
                <w:szCs w:val="2"/>
              </w:rPr>
              <w:t> </w:t>
            </w:r>
          </w:p>
        </w:tc>
        <w:tc>
          <w:tcPr>
            <w:tcW w:w="1496" w:type="dxa"/>
            <w:tcMar>
              <w:left w:w="0" w:type="dxa"/>
            </w:tcMar>
            <w:vAlign w:val="center"/>
            <w:hideMark/>
          </w:tcPr>
          <w:p w:rsidR="004B3EDE" w:rsidRDefault="004B3EDE" w:rsidP="005E4741">
            <w:pPr>
              <w:rPr>
                <w:sz w:val="2"/>
                <w:szCs w:val="2"/>
              </w:rPr>
            </w:pPr>
            <w:r>
              <w:rPr>
                <w:sz w:val="2"/>
                <w:szCs w:val="2"/>
              </w:rPr>
              <w:t> </w:t>
            </w:r>
          </w:p>
        </w:tc>
        <w:tc>
          <w:tcPr>
            <w:tcW w:w="1416" w:type="dxa"/>
            <w:tcMar>
              <w:left w:w="0" w:type="dxa"/>
            </w:tcMar>
            <w:vAlign w:val="center"/>
            <w:hideMark/>
          </w:tcPr>
          <w:p w:rsidR="004B3EDE" w:rsidRDefault="004B3EDE" w:rsidP="005E4741">
            <w:pPr>
              <w:rPr>
                <w:sz w:val="2"/>
                <w:szCs w:val="2"/>
              </w:rPr>
            </w:pPr>
            <w:r>
              <w:rPr>
                <w:sz w:val="2"/>
                <w:szCs w:val="2"/>
              </w:rPr>
              <w:t> </w:t>
            </w:r>
          </w:p>
        </w:tc>
        <w:tc>
          <w:tcPr>
            <w:tcW w:w="1416" w:type="dxa"/>
            <w:tcMar>
              <w:left w:w="0" w:type="dxa"/>
            </w:tcMar>
            <w:vAlign w:val="center"/>
            <w:hideMark/>
          </w:tcPr>
          <w:p w:rsidR="004B3EDE" w:rsidRDefault="004B3EDE" w:rsidP="005E4741">
            <w:pPr>
              <w:rPr>
                <w:sz w:val="2"/>
                <w:szCs w:val="2"/>
              </w:rPr>
            </w:pPr>
            <w:r>
              <w:rPr>
                <w:sz w:val="2"/>
                <w:szCs w:val="2"/>
              </w:rPr>
              <w:t> </w:t>
            </w:r>
          </w:p>
        </w:tc>
      </w:tr>
      <w:tr w:rsidR="004B3EDE" w:rsidTr="00B9065B">
        <w:trPr>
          <w:jc w:val="center"/>
        </w:trPr>
        <w:tc>
          <w:tcPr>
            <w:tcW w:w="6472" w:type="dxa"/>
            <w:tcMar>
              <w:left w:w="0" w:type="dxa"/>
            </w:tcMar>
            <w:hideMark/>
          </w:tcPr>
          <w:p w:rsidR="004B3EDE" w:rsidRPr="004B3EDE" w:rsidRDefault="004B3EDE" w:rsidP="005E4741">
            <w:pPr>
              <w:pStyle w:val="NormalWeb"/>
              <w:keepNext/>
              <w:ind w:left="240" w:hanging="240"/>
            </w:pPr>
            <w:r>
              <w:rPr>
                <w:rFonts w:ascii="Arial" w:hAnsi="Arial" w:cs="Arial"/>
                <w:sz w:val="20"/>
                <w:szCs w:val="20"/>
              </w:rPr>
              <w:t>Dividends per share (quarterly amounts)</w:t>
            </w:r>
          </w:p>
        </w:tc>
        <w:tc>
          <w:tcPr>
            <w:tcW w:w="1496" w:type="dxa"/>
            <w:noWrap/>
            <w:tcMar>
              <w:top w:w="0" w:type="dxa"/>
              <w:left w:w="0" w:type="dxa"/>
              <w:bottom w:w="0" w:type="dxa"/>
              <w:right w:w="0" w:type="dxa"/>
            </w:tcMar>
            <w:vAlign w:val="bottom"/>
            <w:hideMark/>
          </w:tcPr>
          <w:p w:rsidR="004B3EDE" w:rsidRDefault="004B3EDE" w:rsidP="00B9065B">
            <w:pPr>
              <w:pStyle w:val="NormalWeb"/>
              <w:tabs>
                <w:tab w:val="right" w:pos="1440"/>
                <w:tab w:val="decimal" w:pos="1480"/>
              </w:tabs>
              <w:spacing w:before="0" w:beforeAutospacing="0" w:after="15" w:afterAutospacing="0"/>
              <w:ind w:left="216"/>
              <w:jc w:val="right"/>
            </w:pPr>
            <w:r>
              <w:rPr>
                <w:rFonts w:ascii="Arial" w:hAnsi="Arial" w:cs="Arial"/>
                <w:b/>
                <w:bCs/>
                <w:sz w:val="20"/>
                <w:szCs w:val="20"/>
              </w:rPr>
              <w:t>$</w:t>
            </w:r>
            <w:r>
              <w:rPr>
                <w:rFonts w:ascii="Arial" w:hAnsi="Arial" w:cs="Arial"/>
                <w:b/>
                <w:bCs/>
                <w:sz w:val="20"/>
                <w:szCs w:val="20"/>
              </w:rPr>
              <w:tab/>
              <w:t>  0.46 - 0.51</w:t>
            </w:r>
          </w:p>
        </w:tc>
        <w:tc>
          <w:tcPr>
            <w:tcW w:w="1416" w:type="dxa"/>
            <w:noWrap/>
            <w:tcMar>
              <w:top w:w="0" w:type="dxa"/>
              <w:left w:w="0" w:type="dxa"/>
              <w:bottom w:w="0" w:type="dxa"/>
              <w:right w:w="0" w:type="dxa"/>
            </w:tcMar>
            <w:vAlign w:val="bottom"/>
            <w:hideMark/>
          </w:tcPr>
          <w:p w:rsidR="004B3EDE" w:rsidRDefault="004B3EDE" w:rsidP="00B9065B">
            <w:pPr>
              <w:pStyle w:val="NormalWeb"/>
              <w:tabs>
                <w:tab w:val="right" w:pos="1360"/>
                <w:tab w:val="decimal" w:pos="1400"/>
              </w:tabs>
              <w:spacing w:before="0" w:beforeAutospacing="0" w:after="15" w:afterAutospacing="0"/>
              <w:ind w:left="144"/>
              <w:jc w:val="right"/>
            </w:pPr>
            <w:r>
              <w:rPr>
                <w:rFonts w:ascii="Arial" w:hAnsi="Arial" w:cs="Arial"/>
                <w:sz w:val="20"/>
                <w:szCs w:val="20"/>
              </w:rPr>
              <w:t>$</w:t>
            </w:r>
            <w:r>
              <w:rPr>
                <w:rFonts w:ascii="Arial" w:hAnsi="Arial" w:cs="Arial"/>
                <w:sz w:val="20"/>
                <w:szCs w:val="20"/>
              </w:rPr>
              <w:tab/>
              <w:t>  0.42 - 0.46</w:t>
            </w:r>
          </w:p>
        </w:tc>
        <w:tc>
          <w:tcPr>
            <w:tcW w:w="1416" w:type="dxa"/>
            <w:noWrap/>
            <w:tcMar>
              <w:top w:w="0" w:type="dxa"/>
              <w:left w:w="0" w:type="dxa"/>
              <w:bottom w:w="0" w:type="dxa"/>
              <w:right w:w="0" w:type="dxa"/>
            </w:tcMar>
            <w:vAlign w:val="bottom"/>
            <w:hideMark/>
          </w:tcPr>
          <w:p w:rsidR="004B3EDE" w:rsidRDefault="004B3EDE" w:rsidP="00B9065B">
            <w:pPr>
              <w:pStyle w:val="NormalWeb"/>
              <w:tabs>
                <w:tab w:val="right" w:pos="1360"/>
                <w:tab w:val="decimal" w:pos="1400"/>
              </w:tabs>
              <w:spacing w:before="0" w:beforeAutospacing="0" w:after="15" w:afterAutospacing="0"/>
              <w:ind w:left="144"/>
              <w:jc w:val="right"/>
            </w:pPr>
            <w:r>
              <w:rPr>
                <w:rFonts w:ascii="Arial" w:hAnsi="Arial" w:cs="Arial"/>
                <w:sz w:val="20"/>
                <w:szCs w:val="20"/>
              </w:rPr>
              <w:t>$</w:t>
            </w:r>
            <w:r>
              <w:rPr>
                <w:rFonts w:ascii="Arial" w:hAnsi="Arial" w:cs="Arial"/>
                <w:sz w:val="20"/>
                <w:szCs w:val="20"/>
              </w:rPr>
              <w:tab/>
              <w:t>  0.39 - 0.42</w:t>
            </w:r>
          </w:p>
        </w:tc>
      </w:tr>
      <w:tr w:rsidR="004B3EDE" w:rsidTr="00B9065B">
        <w:trPr>
          <w:jc w:val="center"/>
        </w:trPr>
        <w:tc>
          <w:tcPr>
            <w:tcW w:w="6472" w:type="dxa"/>
            <w:tcMar>
              <w:left w:w="0" w:type="dxa"/>
            </w:tcMar>
            <w:vAlign w:val="bottom"/>
            <w:hideMark/>
          </w:tcPr>
          <w:p w:rsidR="004B3EDE" w:rsidRDefault="004B3EDE" w:rsidP="005E4741">
            <w:pPr>
              <w:pStyle w:val="NormalWeb"/>
              <w:keepNext/>
              <w:ind w:left="240" w:hanging="240"/>
            </w:pPr>
            <w:r>
              <w:rPr>
                <w:rFonts w:ascii="Arial" w:hAnsi="Arial" w:cs="Arial"/>
                <w:sz w:val="20"/>
                <w:szCs w:val="20"/>
              </w:rPr>
              <w:t>Interest rates</w:t>
            </w:r>
          </w:p>
        </w:tc>
        <w:tc>
          <w:tcPr>
            <w:tcW w:w="1496" w:type="dxa"/>
            <w:noWrap/>
            <w:tcMar>
              <w:top w:w="0" w:type="dxa"/>
              <w:left w:w="0" w:type="dxa"/>
              <w:bottom w:w="0" w:type="dxa"/>
              <w:right w:w="0" w:type="dxa"/>
            </w:tcMar>
            <w:vAlign w:val="bottom"/>
            <w:hideMark/>
          </w:tcPr>
          <w:p w:rsidR="004B3EDE" w:rsidRDefault="004B3EDE" w:rsidP="00B9065B">
            <w:pPr>
              <w:pStyle w:val="NormalWeb"/>
              <w:tabs>
                <w:tab w:val="right" w:pos="1440"/>
                <w:tab w:val="decimal" w:pos="1480"/>
              </w:tabs>
              <w:spacing w:before="0" w:beforeAutospacing="0" w:after="15" w:afterAutospacing="0"/>
              <w:ind w:left="216"/>
              <w:jc w:val="right"/>
            </w:pPr>
            <w:r>
              <w:rPr>
                <w:rFonts w:ascii="Arial" w:hAnsi="Arial" w:cs="Arial"/>
                <w:b/>
                <w:bCs/>
                <w:sz w:val="20"/>
                <w:szCs w:val="20"/>
              </w:rPr>
              <w:t>0.1% - 2.2%</w:t>
            </w:r>
          </w:p>
        </w:tc>
        <w:tc>
          <w:tcPr>
            <w:tcW w:w="1416" w:type="dxa"/>
            <w:noWrap/>
            <w:tcMar>
              <w:top w:w="0" w:type="dxa"/>
              <w:left w:w="0" w:type="dxa"/>
              <w:bottom w:w="0" w:type="dxa"/>
              <w:right w:w="0" w:type="dxa"/>
            </w:tcMar>
            <w:vAlign w:val="bottom"/>
            <w:hideMark/>
          </w:tcPr>
          <w:p w:rsidR="004B3EDE" w:rsidRDefault="004B3EDE" w:rsidP="00B9065B">
            <w:pPr>
              <w:pStyle w:val="NormalWeb"/>
              <w:tabs>
                <w:tab w:val="right" w:pos="1360"/>
                <w:tab w:val="decimal" w:pos="1400"/>
              </w:tabs>
              <w:spacing w:before="0" w:beforeAutospacing="0" w:after="15" w:afterAutospacing="0"/>
              <w:ind w:left="144"/>
              <w:jc w:val="right"/>
            </w:pPr>
            <w:r>
              <w:rPr>
                <w:rFonts w:ascii="Arial" w:hAnsi="Arial" w:cs="Arial"/>
                <w:sz w:val="20"/>
                <w:szCs w:val="20"/>
              </w:rPr>
              <w:t>1.8% - 3.1%</w:t>
            </w:r>
          </w:p>
        </w:tc>
        <w:tc>
          <w:tcPr>
            <w:tcW w:w="1416" w:type="dxa"/>
            <w:noWrap/>
            <w:tcMar>
              <w:top w:w="0" w:type="dxa"/>
              <w:left w:w="0" w:type="dxa"/>
              <w:bottom w:w="0" w:type="dxa"/>
              <w:right w:w="0" w:type="dxa"/>
            </w:tcMar>
            <w:vAlign w:val="bottom"/>
            <w:hideMark/>
          </w:tcPr>
          <w:p w:rsidR="004B3EDE" w:rsidRDefault="004B3EDE" w:rsidP="00B9065B">
            <w:pPr>
              <w:pStyle w:val="NormalWeb"/>
              <w:tabs>
                <w:tab w:val="right" w:pos="1360"/>
                <w:tab w:val="decimal" w:pos="1400"/>
              </w:tabs>
              <w:spacing w:before="0" w:beforeAutospacing="0" w:after="15" w:afterAutospacing="0"/>
              <w:ind w:left="144"/>
              <w:jc w:val="right"/>
            </w:pPr>
            <w:r>
              <w:rPr>
                <w:rFonts w:ascii="Arial" w:hAnsi="Arial" w:cs="Arial"/>
                <w:sz w:val="20"/>
                <w:szCs w:val="20"/>
              </w:rPr>
              <w:t>1.7% - 2.9%</w:t>
            </w:r>
          </w:p>
        </w:tc>
      </w:tr>
      <w:tr w:rsidR="004B3EDE" w:rsidTr="00B9065B">
        <w:trPr>
          <w:jc w:val="center"/>
        </w:trPr>
        <w:tc>
          <w:tcPr>
            <w:tcW w:w="10800" w:type="dxa"/>
            <w:gridSpan w:val="4"/>
            <w:tcMar>
              <w:top w:w="0" w:type="dxa"/>
              <w:left w:w="0" w:type="dxa"/>
              <w:bottom w:w="0" w:type="dxa"/>
              <w:right w:w="0" w:type="dxa"/>
            </w:tcMar>
            <w:vAlign w:val="bottom"/>
            <w:hideMark/>
          </w:tcPr>
          <w:p w:rsidR="004B3EDE" w:rsidRDefault="004B3EDE" w:rsidP="005E4741">
            <w:pPr>
              <w:pStyle w:val="rrdsinglerule"/>
            </w:pPr>
            <w:r>
              <w:t> </w:t>
            </w:r>
          </w:p>
        </w:tc>
      </w:tr>
    </w:tbl>
    <w:p w:rsidR="004B3EDE" w:rsidRDefault="004B3EDE" w:rsidP="004B3EDE">
      <w:pPr>
        <w:pStyle w:val="NormalWeb"/>
        <w:keepNext/>
        <w:spacing w:before="180" w:beforeAutospacing="0" w:after="0" w:afterAutospacing="0"/>
        <w:jc w:val="both"/>
      </w:pPr>
      <w:r>
        <w:rPr>
          <w:rFonts w:ascii="Arial" w:hAnsi="Arial" w:cs="Arial"/>
          <w:sz w:val="20"/>
          <w:szCs w:val="20"/>
        </w:rPr>
        <w:t xml:space="preserve">During fiscal year 2020, the following activity occurred under our stock plans: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9000"/>
        <w:gridCol w:w="666"/>
        <w:gridCol w:w="1098"/>
      </w:tblGrid>
      <w:tr w:rsidR="004B3EDE" w:rsidTr="00B9065B">
        <w:trPr>
          <w:tblHeader/>
          <w:jc w:val="center"/>
        </w:trPr>
        <w:tc>
          <w:tcPr>
            <w:tcW w:w="9666" w:type="dxa"/>
            <w:gridSpan w:val="2"/>
            <w:tcMar>
              <w:left w:w="0" w:type="dxa"/>
            </w:tcMar>
            <w:vAlign w:val="bottom"/>
            <w:hideMark/>
          </w:tcPr>
          <w:p w:rsidR="004B3EDE" w:rsidRPr="004B3EDE" w:rsidRDefault="004B3EDE" w:rsidP="00B9065B">
            <w:pPr>
              <w:pStyle w:val="NormalWeb"/>
              <w:keepNext/>
              <w:spacing w:before="0" w:beforeAutospacing="0" w:after="15" w:afterAutospacing="0"/>
              <w:ind w:right="86"/>
              <w:jc w:val="right"/>
            </w:pPr>
            <w:r>
              <w:rPr>
                <w:rFonts w:ascii="Arial" w:hAnsi="Arial" w:cs="Arial"/>
                <w:b/>
                <w:bCs/>
                <w:sz w:val="15"/>
                <w:szCs w:val="15"/>
              </w:rPr>
              <w:t>Shares</w:t>
            </w:r>
          </w:p>
        </w:tc>
        <w:tc>
          <w:tcPr>
            <w:tcW w:w="1098" w:type="dxa"/>
            <w:noWrap/>
            <w:tcMar>
              <w:top w:w="0" w:type="dxa"/>
              <w:left w:w="0" w:type="dxa"/>
              <w:bottom w:w="0" w:type="dxa"/>
              <w:right w:w="0" w:type="dxa"/>
            </w:tcMar>
            <w:vAlign w:val="bottom"/>
            <w:hideMark/>
          </w:tcPr>
          <w:p w:rsidR="004B3EDE" w:rsidRDefault="004B3EDE" w:rsidP="005E4741">
            <w:pPr>
              <w:pStyle w:val="NormalWeb"/>
              <w:spacing w:before="0" w:beforeAutospacing="0" w:after="0" w:afterAutospacing="0"/>
              <w:jc w:val="right"/>
            </w:pPr>
            <w:r>
              <w:rPr>
                <w:rFonts w:ascii="Arial" w:hAnsi="Arial" w:cs="Arial"/>
                <w:b/>
                <w:bCs/>
                <w:sz w:val="15"/>
                <w:szCs w:val="15"/>
              </w:rPr>
              <w:t>Weighted</w:t>
            </w:r>
          </w:p>
          <w:p w:rsidR="004B3EDE" w:rsidRDefault="004B3EDE" w:rsidP="005E4741">
            <w:pPr>
              <w:pStyle w:val="NormalWeb"/>
              <w:spacing w:before="0" w:beforeAutospacing="0" w:after="0" w:afterAutospacing="0"/>
              <w:jc w:val="right"/>
            </w:pPr>
            <w:r>
              <w:rPr>
                <w:rFonts w:ascii="Arial" w:hAnsi="Arial" w:cs="Arial"/>
                <w:b/>
                <w:bCs/>
                <w:sz w:val="15"/>
                <w:szCs w:val="15"/>
              </w:rPr>
              <w:t>Average</w:t>
            </w:r>
          </w:p>
          <w:p w:rsidR="004B3EDE" w:rsidRDefault="004B3EDE" w:rsidP="005E4741">
            <w:pPr>
              <w:pStyle w:val="NormalWeb"/>
              <w:spacing w:before="0" w:beforeAutospacing="0" w:after="0" w:afterAutospacing="0"/>
              <w:jc w:val="right"/>
            </w:pPr>
            <w:r>
              <w:rPr>
                <w:rFonts w:ascii="Arial" w:hAnsi="Arial" w:cs="Arial"/>
                <w:b/>
                <w:bCs/>
                <w:sz w:val="15"/>
                <w:szCs w:val="15"/>
              </w:rPr>
              <w:t>Grant-Date</w:t>
            </w:r>
          </w:p>
          <w:p w:rsidR="004B3EDE" w:rsidRDefault="004B3EDE" w:rsidP="005E4741">
            <w:pPr>
              <w:pStyle w:val="NormalWeb"/>
              <w:spacing w:before="0" w:beforeAutospacing="0" w:after="15" w:afterAutospacing="0"/>
              <w:jc w:val="right"/>
            </w:pPr>
            <w:r>
              <w:rPr>
                <w:rFonts w:ascii="Arial" w:hAnsi="Arial" w:cs="Arial"/>
                <w:b/>
                <w:bCs/>
                <w:sz w:val="15"/>
                <w:szCs w:val="15"/>
              </w:rPr>
              <w:t>Fair Value</w:t>
            </w:r>
          </w:p>
        </w:tc>
      </w:tr>
      <w:tr w:rsidR="004B3EDE" w:rsidTr="00B9065B">
        <w:trPr>
          <w:jc w:val="center"/>
        </w:trPr>
        <w:tc>
          <w:tcPr>
            <w:tcW w:w="10764" w:type="dxa"/>
            <w:gridSpan w:val="3"/>
            <w:tcMar>
              <w:top w:w="0" w:type="dxa"/>
              <w:left w:w="0" w:type="dxa"/>
              <w:bottom w:w="0" w:type="dxa"/>
              <w:right w:w="0" w:type="dxa"/>
            </w:tcMar>
            <w:vAlign w:val="bottom"/>
            <w:hideMark/>
          </w:tcPr>
          <w:p w:rsidR="004B3EDE" w:rsidRDefault="004B3EDE" w:rsidP="00B9065B">
            <w:pPr>
              <w:pStyle w:val="rrdsinglerule"/>
            </w:pPr>
            <w:r>
              <w:t> </w:t>
            </w:r>
          </w:p>
        </w:tc>
      </w:tr>
      <w:tr w:rsidR="004B3EDE" w:rsidTr="00B9065B">
        <w:trPr>
          <w:jc w:val="center"/>
        </w:trPr>
        <w:tc>
          <w:tcPr>
            <w:tcW w:w="9666" w:type="dxa"/>
            <w:gridSpan w:val="2"/>
            <w:tcMar>
              <w:left w:w="0" w:type="dxa"/>
            </w:tcMar>
            <w:vAlign w:val="bottom"/>
            <w:hideMark/>
          </w:tcPr>
          <w:p w:rsidR="004B3EDE" w:rsidRDefault="004B3EDE" w:rsidP="00B9065B">
            <w:pPr>
              <w:pStyle w:val="NormalWeb"/>
              <w:keepNext/>
              <w:spacing w:before="0" w:beforeAutospacing="0" w:after="15" w:afterAutospacing="0"/>
              <w:ind w:right="86"/>
              <w:jc w:val="right"/>
            </w:pPr>
            <w:r>
              <w:rPr>
                <w:rFonts w:ascii="Arial" w:hAnsi="Arial" w:cs="Arial"/>
                <w:b/>
                <w:bCs/>
                <w:sz w:val="15"/>
                <w:szCs w:val="15"/>
              </w:rPr>
              <w:t>(In millions)</w:t>
            </w:r>
          </w:p>
        </w:tc>
        <w:tc>
          <w:tcPr>
            <w:tcW w:w="1098" w:type="dxa"/>
            <w:tcMar>
              <w:top w:w="0" w:type="dxa"/>
              <w:left w:w="0" w:type="dxa"/>
              <w:bottom w:w="0" w:type="dxa"/>
              <w:right w:w="0" w:type="dxa"/>
            </w:tcMar>
            <w:vAlign w:val="bottom"/>
            <w:hideMark/>
          </w:tcPr>
          <w:p w:rsidR="004B3EDE" w:rsidRDefault="004B3EDE" w:rsidP="005E4741">
            <w:pPr>
              <w:pStyle w:val="la2"/>
            </w:pPr>
            <w:r>
              <w:t> </w:t>
            </w:r>
          </w:p>
        </w:tc>
      </w:tr>
      <w:tr w:rsidR="004B3EDE" w:rsidTr="00B9065B">
        <w:trPr>
          <w:trHeight w:val="75"/>
          <w:jc w:val="center"/>
        </w:trPr>
        <w:tc>
          <w:tcPr>
            <w:tcW w:w="10764" w:type="dxa"/>
            <w:gridSpan w:val="3"/>
            <w:tcMar>
              <w:left w:w="0" w:type="dxa"/>
            </w:tcMar>
            <w:vAlign w:val="center"/>
            <w:hideMark/>
          </w:tcPr>
          <w:p w:rsidR="004B3EDE" w:rsidRDefault="004B3EDE" w:rsidP="00B9065B">
            <w:pPr>
              <w:ind w:right="86"/>
              <w:rPr>
                <w:sz w:val="2"/>
                <w:szCs w:val="2"/>
              </w:rPr>
            </w:pPr>
            <w:r>
              <w:rPr>
                <w:sz w:val="2"/>
                <w:szCs w:val="2"/>
              </w:rPr>
              <w:t> </w:t>
            </w:r>
          </w:p>
        </w:tc>
      </w:tr>
      <w:tr w:rsidR="004B3EDE" w:rsidTr="00B9065B">
        <w:trPr>
          <w:jc w:val="center"/>
        </w:trPr>
        <w:tc>
          <w:tcPr>
            <w:tcW w:w="10764" w:type="dxa"/>
            <w:gridSpan w:val="3"/>
            <w:tcMar>
              <w:left w:w="0" w:type="dxa"/>
            </w:tcMar>
            <w:hideMark/>
          </w:tcPr>
          <w:p w:rsidR="004B3EDE" w:rsidRPr="004B3EDE" w:rsidRDefault="004B3EDE" w:rsidP="00B9065B">
            <w:pPr>
              <w:pStyle w:val="NormalWeb"/>
              <w:ind w:left="240" w:right="86" w:hanging="240"/>
            </w:pPr>
            <w:r>
              <w:rPr>
                <w:rFonts w:ascii="Arial" w:hAnsi="Arial" w:cs="Arial"/>
                <w:b/>
                <w:bCs/>
                <w:sz w:val="15"/>
                <w:szCs w:val="15"/>
              </w:rPr>
              <w:t>Stock Awards</w:t>
            </w:r>
          </w:p>
        </w:tc>
      </w:tr>
      <w:tr w:rsidR="004B3EDE" w:rsidTr="00B9065B">
        <w:trPr>
          <w:trHeight w:val="75"/>
          <w:jc w:val="center"/>
        </w:trPr>
        <w:tc>
          <w:tcPr>
            <w:tcW w:w="9000" w:type="dxa"/>
            <w:tcMar>
              <w:left w:w="0" w:type="dxa"/>
            </w:tcMar>
            <w:vAlign w:val="center"/>
            <w:hideMark/>
          </w:tcPr>
          <w:p w:rsidR="004B3EDE" w:rsidRDefault="004B3EDE" w:rsidP="005E4741">
            <w:pPr>
              <w:rPr>
                <w:sz w:val="2"/>
                <w:szCs w:val="2"/>
              </w:rPr>
            </w:pPr>
            <w:r>
              <w:rPr>
                <w:sz w:val="2"/>
                <w:szCs w:val="2"/>
              </w:rPr>
              <w:t> </w:t>
            </w:r>
          </w:p>
        </w:tc>
        <w:tc>
          <w:tcPr>
            <w:tcW w:w="666" w:type="dxa"/>
            <w:tcMar>
              <w:left w:w="0" w:type="dxa"/>
            </w:tcMar>
            <w:vAlign w:val="center"/>
            <w:hideMark/>
          </w:tcPr>
          <w:p w:rsidR="004B3EDE" w:rsidRDefault="004B3EDE" w:rsidP="00B9065B">
            <w:pPr>
              <w:ind w:right="86"/>
              <w:rPr>
                <w:sz w:val="2"/>
                <w:szCs w:val="2"/>
              </w:rPr>
            </w:pPr>
            <w:r>
              <w:rPr>
                <w:sz w:val="2"/>
                <w:szCs w:val="2"/>
              </w:rPr>
              <w:t> </w:t>
            </w:r>
          </w:p>
        </w:tc>
        <w:tc>
          <w:tcPr>
            <w:tcW w:w="1098" w:type="dxa"/>
            <w:tcMar>
              <w:left w:w="0" w:type="dxa"/>
            </w:tcMar>
            <w:vAlign w:val="center"/>
            <w:hideMark/>
          </w:tcPr>
          <w:p w:rsidR="004B3EDE" w:rsidRDefault="004B3EDE" w:rsidP="005E4741">
            <w:pPr>
              <w:rPr>
                <w:sz w:val="2"/>
                <w:szCs w:val="2"/>
              </w:rPr>
            </w:pPr>
            <w:r>
              <w:rPr>
                <w:sz w:val="2"/>
                <w:szCs w:val="2"/>
              </w:rPr>
              <w:t> </w:t>
            </w:r>
          </w:p>
        </w:tc>
      </w:tr>
      <w:tr w:rsidR="004B3EDE" w:rsidTr="00B9065B">
        <w:trPr>
          <w:jc w:val="center"/>
        </w:trPr>
        <w:tc>
          <w:tcPr>
            <w:tcW w:w="9000" w:type="dxa"/>
            <w:tcMar>
              <w:left w:w="0" w:type="dxa"/>
            </w:tcMar>
            <w:hideMark/>
          </w:tcPr>
          <w:p w:rsidR="004B3EDE" w:rsidRPr="004B3EDE" w:rsidRDefault="004B3EDE" w:rsidP="005E4741">
            <w:pPr>
              <w:pStyle w:val="NormalWeb"/>
              <w:ind w:left="240" w:hanging="240"/>
            </w:pPr>
            <w:r>
              <w:rPr>
                <w:rFonts w:ascii="Arial" w:hAnsi="Arial" w:cs="Arial"/>
                <w:sz w:val="20"/>
                <w:szCs w:val="20"/>
              </w:rPr>
              <w:t>Nonvested balance, beginning of year</w:t>
            </w:r>
          </w:p>
        </w:tc>
        <w:tc>
          <w:tcPr>
            <w:tcW w:w="666" w:type="dxa"/>
            <w:noWrap/>
            <w:tcMar>
              <w:top w:w="0" w:type="dxa"/>
              <w:left w:w="0" w:type="dxa"/>
              <w:bottom w:w="0" w:type="dxa"/>
              <w:right w:w="0" w:type="dxa"/>
            </w:tcMar>
            <w:vAlign w:val="bottom"/>
            <w:hideMark/>
          </w:tcPr>
          <w:p w:rsidR="004B3EDE" w:rsidRDefault="004B3EDE" w:rsidP="00B9065B">
            <w:pPr>
              <w:pStyle w:val="NormalWeb"/>
              <w:tabs>
                <w:tab w:val="right" w:pos="580"/>
                <w:tab w:val="decimal" w:pos="620"/>
              </w:tabs>
              <w:spacing w:before="0" w:beforeAutospacing="0" w:after="15" w:afterAutospacing="0"/>
              <w:ind w:right="86"/>
            </w:pPr>
            <w:r>
              <w:rPr>
                <w:rFonts w:ascii="Arial" w:hAnsi="Arial" w:cs="Arial"/>
                <w:b/>
                <w:bCs/>
                <w:sz w:val="20"/>
                <w:szCs w:val="20"/>
              </w:rPr>
              <w:tab/>
              <w:t>147</w:t>
            </w:r>
            <w:r>
              <w:rPr>
                <w:rFonts w:ascii="Arial" w:hAnsi="Arial" w:cs="Arial"/>
                <w:b/>
                <w:bCs/>
                <w:sz w:val="20"/>
                <w:szCs w:val="20"/>
              </w:rPr>
              <w:tab/>
            </w:r>
          </w:p>
        </w:tc>
        <w:tc>
          <w:tcPr>
            <w:tcW w:w="1098" w:type="dxa"/>
            <w:noWrap/>
            <w:tcMar>
              <w:top w:w="0" w:type="dxa"/>
              <w:left w:w="0" w:type="dxa"/>
              <w:bottom w:w="0" w:type="dxa"/>
              <w:right w:w="0" w:type="dxa"/>
            </w:tcMar>
            <w:vAlign w:val="bottom"/>
            <w:hideMark/>
          </w:tcPr>
          <w:p w:rsidR="004B3EDE" w:rsidRDefault="004B3EDE" w:rsidP="00B9065B">
            <w:pPr>
              <w:pStyle w:val="NormalWeb"/>
              <w:tabs>
                <w:tab w:val="right" w:pos="1080"/>
                <w:tab w:val="decimal" w:pos="1120"/>
              </w:tabs>
              <w:spacing w:before="0" w:beforeAutospacing="0" w:after="15" w:afterAutospacing="0"/>
              <w:ind w:left="245"/>
            </w:pPr>
            <w:r>
              <w:rPr>
                <w:rFonts w:ascii="Arial" w:hAnsi="Arial" w:cs="Arial"/>
                <w:b/>
                <w:bCs/>
                <w:sz w:val="20"/>
                <w:szCs w:val="20"/>
              </w:rPr>
              <w:t>$</w:t>
            </w:r>
            <w:r>
              <w:rPr>
                <w:rFonts w:ascii="Arial" w:hAnsi="Arial" w:cs="Arial"/>
                <w:b/>
                <w:bCs/>
                <w:sz w:val="20"/>
                <w:szCs w:val="20"/>
              </w:rPr>
              <w:tab/>
              <w:t>78.49</w:t>
            </w:r>
            <w:r>
              <w:rPr>
                <w:rFonts w:ascii="Arial" w:hAnsi="Arial" w:cs="Arial"/>
                <w:b/>
                <w:bCs/>
                <w:sz w:val="20"/>
                <w:szCs w:val="20"/>
              </w:rPr>
              <w:tab/>
              <w:t> </w:t>
            </w:r>
          </w:p>
        </w:tc>
      </w:tr>
      <w:tr w:rsidR="004B3EDE" w:rsidTr="00B9065B">
        <w:trPr>
          <w:jc w:val="center"/>
        </w:trPr>
        <w:tc>
          <w:tcPr>
            <w:tcW w:w="9000" w:type="dxa"/>
            <w:tcMar>
              <w:left w:w="0" w:type="dxa"/>
            </w:tcMar>
            <w:hideMark/>
          </w:tcPr>
          <w:p w:rsidR="004B3EDE" w:rsidRDefault="004B3EDE" w:rsidP="005E4741">
            <w:pPr>
              <w:pStyle w:val="NormalWeb"/>
              <w:ind w:left="480" w:hanging="240"/>
            </w:pPr>
            <w:r>
              <w:rPr>
                <w:rFonts w:ascii="Arial" w:hAnsi="Arial" w:cs="Arial"/>
                <w:sz w:val="20"/>
                <w:szCs w:val="20"/>
              </w:rPr>
              <w:t xml:space="preserve">Granted </w:t>
            </w:r>
            <w:r>
              <w:rPr>
                <w:rFonts w:ascii="Arial" w:hAnsi="Arial" w:cs="Arial"/>
                <w:sz w:val="15"/>
                <w:szCs w:val="15"/>
                <w:vertAlign w:val="superscript"/>
              </w:rPr>
              <w:t>(a)</w:t>
            </w:r>
          </w:p>
        </w:tc>
        <w:tc>
          <w:tcPr>
            <w:tcW w:w="666" w:type="dxa"/>
            <w:noWrap/>
            <w:tcMar>
              <w:top w:w="0" w:type="dxa"/>
              <w:left w:w="0" w:type="dxa"/>
              <w:bottom w:w="0" w:type="dxa"/>
              <w:right w:w="0" w:type="dxa"/>
            </w:tcMar>
            <w:vAlign w:val="bottom"/>
            <w:hideMark/>
          </w:tcPr>
          <w:p w:rsidR="004B3EDE" w:rsidRDefault="004B3EDE" w:rsidP="00B9065B">
            <w:pPr>
              <w:pStyle w:val="NormalWeb"/>
              <w:tabs>
                <w:tab w:val="right" w:pos="580"/>
                <w:tab w:val="decimal" w:pos="620"/>
              </w:tabs>
              <w:spacing w:before="0" w:beforeAutospacing="0" w:after="15" w:afterAutospacing="0"/>
              <w:ind w:right="86"/>
            </w:pPr>
            <w:r>
              <w:rPr>
                <w:rFonts w:ascii="Arial" w:hAnsi="Arial" w:cs="Arial"/>
                <w:b/>
                <w:bCs/>
                <w:sz w:val="20"/>
                <w:szCs w:val="20"/>
              </w:rPr>
              <w:tab/>
              <w:t>53</w:t>
            </w:r>
            <w:r>
              <w:rPr>
                <w:rFonts w:ascii="Arial" w:hAnsi="Arial" w:cs="Arial"/>
                <w:b/>
                <w:bCs/>
                <w:sz w:val="20"/>
                <w:szCs w:val="20"/>
              </w:rPr>
              <w:tab/>
            </w:r>
          </w:p>
        </w:tc>
        <w:tc>
          <w:tcPr>
            <w:tcW w:w="1098" w:type="dxa"/>
            <w:noWrap/>
            <w:tcMar>
              <w:top w:w="0" w:type="dxa"/>
              <w:left w:w="0" w:type="dxa"/>
              <w:bottom w:w="0" w:type="dxa"/>
              <w:right w:w="0" w:type="dxa"/>
            </w:tcMar>
            <w:vAlign w:val="bottom"/>
            <w:hideMark/>
          </w:tcPr>
          <w:p w:rsidR="004B3EDE" w:rsidRDefault="004B3EDE" w:rsidP="00B9065B">
            <w:pPr>
              <w:pStyle w:val="NormalWeb"/>
              <w:tabs>
                <w:tab w:val="right" w:pos="1080"/>
                <w:tab w:val="decimal" w:pos="1120"/>
              </w:tabs>
              <w:spacing w:before="0" w:beforeAutospacing="0" w:after="15" w:afterAutospacing="0"/>
              <w:ind w:left="245"/>
            </w:pPr>
            <w:r>
              <w:rPr>
                <w:rFonts w:ascii="Arial" w:hAnsi="Arial" w:cs="Arial"/>
                <w:b/>
                <w:bCs/>
                <w:sz w:val="20"/>
                <w:szCs w:val="20"/>
              </w:rPr>
              <w:tab/>
              <w:t>  140.49</w:t>
            </w:r>
            <w:r>
              <w:rPr>
                <w:rFonts w:ascii="Arial" w:hAnsi="Arial" w:cs="Arial"/>
                <w:b/>
                <w:bCs/>
                <w:sz w:val="20"/>
                <w:szCs w:val="20"/>
              </w:rPr>
              <w:tab/>
            </w:r>
          </w:p>
        </w:tc>
      </w:tr>
      <w:tr w:rsidR="004B3EDE" w:rsidTr="00B9065B">
        <w:trPr>
          <w:jc w:val="center"/>
        </w:trPr>
        <w:tc>
          <w:tcPr>
            <w:tcW w:w="9000" w:type="dxa"/>
            <w:tcMar>
              <w:left w:w="0" w:type="dxa"/>
            </w:tcMar>
            <w:hideMark/>
          </w:tcPr>
          <w:p w:rsidR="004B3EDE" w:rsidRDefault="004B3EDE" w:rsidP="005E4741">
            <w:pPr>
              <w:pStyle w:val="NormalWeb"/>
              <w:ind w:left="480" w:hanging="240"/>
            </w:pPr>
            <w:r>
              <w:rPr>
                <w:rFonts w:ascii="Arial" w:hAnsi="Arial" w:cs="Arial"/>
                <w:sz w:val="20"/>
                <w:szCs w:val="20"/>
              </w:rPr>
              <w:t>Vested</w:t>
            </w:r>
          </w:p>
        </w:tc>
        <w:tc>
          <w:tcPr>
            <w:tcW w:w="666" w:type="dxa"/>
            <w:noWrap/>
            <w:tcMar>
              <w:top w:w="0" w:type="dxa"/>
              <w:left w:w="0" w:type="dxa"/>
              <w:bottom w:w="0" w:type="dxa"/>
              <w:right w:w="0" w:type="dxa"/>
            </w:tcMar>
            <w:vAlign w:val="bottom"/>
            <w:hideMark/>
          </w:tcPr>
          <w:p w:rsidR="004B3EDE" w:rsidRDefault="004B3EDE" w:rsidP="00B9065B">
            <w:pPr>
              <w:pStyle w:val="NormalWeb"/>
              <w:tabs>
                <w:tab w:val="right" w:pos="580"/>
                <w:tab w:val="decimal" w:pos="620"/>
              </w:tabs>
              <w:spacing w:before="0" w:beforeAutospacing="0" w:after="15" w:afterAutospacing="0"/>
              <w:ind w:right="86"/>
            </w:pPr>
            <w:r>
              <w:rPr>
                <w:rFonts w:ascii="Arial" w:hAnsi="Arial" w:cs="Arial"/>
                <w:b/>
                <w:bCs/>
                <w:sz w:val="20"/>
                <w:szCs w:val="20"/>
              </w:rPr>
              <w:tab/>
              <w:t>(65</w:t>
            </w:r>
            <w:r>
              <w:rPr>
                <w:rFonts w:ascii="Arial" w:hAnsi="Arial" w:cs="Arial"/>
                <w:b/>
                <w:bCs/>
                <w:sz w:val="20"/>
                <w:szCs w:val="20"/>
              </w:rPr>
              <w:tab/>
              <w:t>)</w:t>
            </w:r>
          </w:p>
        </w:tc>
        <w:tc>
          <w:tcPr>
            <w:tcW w:w="1098" w:type="dxa"/>
            <w:noWrap/>
            <w:tcMar>
              <w:top w:w="0" w:type="dxa"/>
              <w:left w:w="0" w:type="dxa"/>
              <w:bottom w:w="0" w:type="dxa"/>
              <w:right w:w="0" w:type="dxa"/>
            </w:tcMar>
            <w:vAlign w:val="bottom"/>
            <w:hideMark/>
          </w:tcPr>
          <w:p w:rsidR="004B3EDE" w:rsidRDefault="004B3EDE" w:rsidP="00B9065B">
            <w:pPr>
              <w:pStyle w:val="NormalWeb"/>
              <w:tabs>
                <w:tab w:val="right" w:pos="1080"/>
                <w:tab w:val="decimal" w:pos="1120"/>
              </w:tabs>
              <w:spacing w:before="0" w:beforeAutospacing="0" w:after="15" w:afterAutospacing="0"/>
              <w:ind w:left="245"/>
            </w:pPr>
            <w:r>
              <w:rPr>
                <w:rFonts w:ascii="Arial" w:hAnsi="Arial" w:cs="Arial"/>
                <w:b/>
                <w:bCs/>
                <w:sz w:val="20"/>
                <w:szCs w:val="20"/>
              </w:rPr>
              <w:tab/>
              <w:t>75.35</w:t>
            </w:r>
            <w:r>
              <w:rPr>
                <w:rFonts w:ascii="Arial" w:hAnsi="Arial" w:cs="Arial"/>
                <w:b/>
                <w:bCs/>
                <w:sz w:val="20"/>
                <w:szCs w:val="20"/>
              </w:rPr>
              <w:tab/>
            </w:r>
          </w:p>
        </w:tc>
      </w:tr>
      <w:tr w:rsidR="004B3EDE" w:rsidTr="00B9065B">
        <w:trPr>
          <w:jc w:val="center"/>
        </w:trPr>
        <w:tc>
          <w:tcPr>
            <w:tcW w:w="9000" w:type="dxa"/>
            <w:tcMar>
              <w:left w:w="0" w:type="dxa"/>
            </w:tcMar>
            <w:hideMark/>
          </w:tcPr>
          <w:p w:rsidR="004B3EDE" w:rsidRDefault="004B3EDE" w:rsidP="005E4741">
            <w:pPr>
              <w:pStyle w:val="NormalWeb"/>
              <w:ind w:left="480" w:hanging="240"/>
            </w:pPr>
            <w:r>
              <w:rPr>
                <w:rFonts w:ascii="Arial" w:hAnsi="Arial" w:cs="Arial"/>
                <w:sz w:val="20"/>
                <w:szCs w:val="20"/>
              </w:rPr>
              <w:t>Forfeited</w:t>
            </w:r>
          </w:p>
        </w:tc>
        <w:tc>
          <w:tcPr>
            <w:tcW w:w="666" w:type="dxa"/>
            <w:noWrap/>
            <w:tcMar>
              <w:top w:w="0" w:type="dxa"/>
              <w:left w:w="0" w:type="dxa"/>
              <w:bottom w:w="0" w:type="dxa"/>
              <w:right w:w="0" w:type="dxa"/>
            </w:tcMar>
            <w:vAlign w:val="bottom"/>
            <w:hideMark/>
          </w:tcPr>
          <w:p w:rsidR="004B3EDE" w:rsidRDefault="004B3EDE" w:rsidP="00B9065B">
            <w:pPr>
              <w:pStyle w:val="NormalWeb"/>
              <w:tabs>
                <w:tab w:val="right" w:pos="580"/>
                <w:tab w:val="decimal" w:pos="620"/>
              </w:tabs>
              <w:spacing w:before="0" w:beforeAutospacing="0" w:after="15" w:afterAutospacing="0"/>
              <w:ind w:right="86"/>
            </w:pPr>
            <w:r>
              <w:rPr>
                <w:rFonts w:ascii="Arial" w:hAnsi="Arial" w:cs="Arial"/>
                <w:b/>
                <w:bCs/>
                <w:sz w:val="20"/>
                <w:szCs w:val="20"/>
              </w:rPr>
              <w:tab/>
              <w:t>(9</w:t>
            </w:r>
            <w:r>
              <w:rPr>
                <w:rFonts w:ascii="Arial" w:hAnsi="Arial" w:cs="Arial"/>
                <w:b/>
                <w:bCs/>
                <w:sz w:val="20"/>
                <w:szCs w:val="20"/>
              </w:rPr>
              <w:tab/>
              <w:t>)</w:t>
            </w:r>
          </w:p>
        </w:tc>
        <w:tc>
          <w:tcPr>
            <w:tcW w:w="1098" w:type="dxa"/>
            <w:noWrap/>
            <w:tcMar>
              <w:top w:w="0" w:type="dxa"/>
              <w:left w:w="0" w:type="dxa"/>
              <w:bottom w:w="0" w:type="dxa"/>
              <w:right w:w="0" w:type="dxa"/>
            </w:tcMar>
            <w:vAlign w:val="bottom"/>
            <w:hideMark/>
          </w:tcPr>
          <w:p w:rsidR="004B3EDE" w:rsidRDefault="004B3EDE" w:rsidP="00B9065B">
            <w:pPr>
              <w:pStyle w:val="NormalWeb"/>
              <w:tabs>
                <w:tab w:val="right" w:pos="1080"/>
                <w:tab w:val="decimal" w:pos="1120"/>
              </w:tabs>
              <w:spacing w:before="0" w:beforeAutospacing="0" w:after="15" w:afterAutospacing="0"/>
              <w:ind w:left="245"/>
            </w:pPr>
            <w:r>
              <w:rPr>
                <w:rFonts w:ascii="Arial" w:hAnsi="Arial" w:cs="Arial"/>
                <w:b/>
                <w:bCs/>
                <w:sz w:val="20"/>
                <w:szCs w:val="20"/>
              </w:rPr>
              <w:tab/>
              <w:t>90.30</w:t>
            </w:r>
            <w:r>
              <w:rPr>
                <w:rFonts w:ascii="Arial" w:hAnsi="Arial" w:cs="Arial"/>
                <w:b/>
                <w:bCs/>
                <w:sz w:val="20"/>
                <w:szCs w:val="20"/>
              </w:rPr>
              <w:tab/>
            </w:r>
          </w:p>
        </w:tc>
      </w:tr>
      <w:tr w:rsidR="004B3EDE" w:rsidTr="00B9065B">
        <w:trPr>
          <w:jc w:val="center"/>
        </w:trPr>
        <w:tc>
          <w:tcPr>
            <w:tcW w:w="9666" w:type="dxa"/>
            <w:gridSpan w:val="2"/>
            <w:tcMar>
              <w:top w:w="0" w:type="dxa"/>
              <w:left w:w="0" w:type="dxa"/>
              <w:bottom w:w="0" w:type="dxa"/>
              <w:right w:w="0" w:type="dxa"/>
            </w:tcMar>
            <w:vAlign w:val="bottom"/>
            <w:hideMark/>
          </w:tcPr>
          <w:p w:rsidR="004B3EDE" w:rsidRDefault="004B3EDE" w:rsidP="00B9065B">
            <w:pPr>
              <w:pStyle w:val="rrdsinglerule"/>
              <w:ind w:right="86"/>
            </w:pPr>
            <w:r>
              <w:t> </w:t>
            </w:r>
          </w:p>
        </w:tc>
        <w:tc>
          <w:tcPr>
            <w:tcW w:w="1098" w:type="dxa"/>
            <w:tcMar>
              <w:top w:w="0" w:type="dxa"/>
              <w:left w:w="0" w:type="dxa"/>
              <w:bottom w:w="0" w:type="dxa"/>
              <w:right w:w="0" w:type="dxa"/>
            </w:tcMar>
            <w:vAlign w:val="bottom"/>
            <w:hideMark/>
          </w:tcPr>
          <w:p w:rsidR="004B3EDE" w:rsidRDefault="004B3EDE" w:rsidP="00B9065B">
            <w:pPr>
              <w:pStyle w:val="rrdsinglerule"/>
              <w:ind w:left="245"/>
            </w:pPr>
            <w:r>
              <w:t> </w:t>
            </w:r>
          </w:p>
        </w:tc>
      </w:tr>
      <w:tr w:rsidR="004B3EDE" w:rsidTr="00B9065B">
        <w:trPr>
          <w:jc w:val="center"/>
        </w:trPr>
        <w:tc>
          <w:tcPr>
            <w:tcW w:w="9000" w:type="dxa"/>
            <w:tcMar>
              <w:left w:w="0" w:type="dxa"/>
            </w:tcMar>
            <w:hideMark/>
          </w:tcPr>
          <w:p w:rsidR="004B3EDE" w:rsidRDefault="004B3EDE" w:rsidP="005E4741">
            <w:pPr>
              <w:pStyle w:val="NormalWeb"/>
              <w:ind w:left="240" w:hanging="240"/>
            </w:pPr>
            <w:r>
              <w:rPr>
                <w:rFonts w:ascii="Arial" w:hAnsi="Arial" w:cs="Arial"/>
                <w:sz w:val="20"/>
                <w:szCs w:val="20"/>
              </w:rPr>
              <w:t>Nonvested balance, end of year</w:t>
            </w:r>
          </w:p>
        </w:tc>
        <w:tc>
          <w:tcPr>
            <w:tcW w:w="666" w:type="dxa"/>
            <w:noWrap/>
            <w:tcMar>
              <w:top w:w="0" w:type="dxa"/>
              <w:left w:w="0" w:type="dxa"/>
              <w:bottom w:w="0" w:type="dxa"/>
              <w:right w:w="0" w:type="dxa"/>
            </w:tcMar>
            <w:vAlign w:val="bottom"/>
            <w:hideMark/>
          </w:tcPr>
          <w:p w:rsidR="004B3EDE" w:rsidRDefault="004B3EDE" w:rsidP="00B9065B">
            <w:pPr>
              <w:pStyle w:val="NormalWeb"/>
              <w:tabs>
                <w:tab w:val="right" w:pos="580"/>
                <w:tab w:val="decimal" w:pos="620"/>
              </w:tabs>
              <w:spacing w:before="0" w:beforeAutospacing="0" w:after="15" w:afterAutospacing="0"/>
              <w:ind w:right="86"/>
            </w:pPr>
            <w:r>
              <w:rPr>
                <w:rFonts w:ascii="Arial" w:hAnsi="Arial" w:cs="Arial"/>
                <w:b/>
                <w:bCs/>
                <w:sz w:val="20"/>
                <w:szCs w:val="20"/>
              </w:rPr>
              <w:tab/>
              <w:t>126</w:t>
            </w:r>
            <w:r>
              <w:rPr>
                <w:rFonts w:ascii="Arial" w:hAnsi="Arial" w:cs="Arial"/>
                <w:b/>
                <w:bCs/>
                <w:sz w:val="20"/>
                <w:szCs w:val="20"/>
              </w:rPr>
              <w:tab/>
            </w:r>
          </w:p>
        </w:tc>
        <w:tc>
          <w:tcPr>
            <w:tcW w:w="1098" w:type="dxa"/>
            <w:noWrap/>
            <w:tcMar>
              <w:top w:w="0" w:type="dxa"/>
              <w:left w:w="0" w:type="dxa"/>
              <w:bottom w:w="0" w:type="dxa"/>
              <w:right w:w="0" w:type="dxa"/>
            </w:tcMar>
            <w:vAlign w:val="bottom"/>
            <w:hideMark/>
          </w:tcPr>
          <w:p w:rsidR="004B3EDE" w:rsidRDefault="004B3EDE" w:rsidP="00B9065B">
            <w:pPr>
              <w:pStyle w:val="NormalWeb"/>
              <w:tabs>
                <w:tab w:val="right" w:pos="1080"/>
                <w:tab w:val="decimal" w:pos="1120"/>
              </w:tabs>
              <w:spacing w:before="0" w:beforeAutospacing="0" w:after="15" w:afterAutospacing="0"/>
              <w:ind w:left="245"/>
            </w:pPr>
            <w:r>
              <w:rPr>
                <w:rFonts w:ascii="Arial" w:hAnsi="Arial" w:cs="Arial"/>
                <w:b/>
                <w:bCs/>
                <w:sz w:val="20"/>
                <w:szCs w:val="20"/>
              </w:rPr>
              <w:t>$</w:t>
            </w:r>
            <w:r>
              <w:rPr>
                <w:rFonts w:ascii="Arial" w:hAnsi="Arial" w:cs="Arial"/>
                <w:b/>
                <w:bCs/>
                <w:sz w:val="20"/>
                <w:szCs w:val="20"/>
              </w:rPr>
              <w:tab/>
              <w:t>105.23</w:t>
            </w:r>
            <w:r>
              <w:rPr>
                <w:rFonts w:ascii="Arial" w:hAnsi="Arial" w:cs="Arial"/>
                <w:b/>
                <w:bCs/>
                <w:sz w:val="20"/>
                <w:szCs w:val="20"/>
              </w:rPr>
              <w:tab/>
            </w:r>
          </w:p>
        </w:tc>
      </w:tr>
      <w:tr w:rsidR="004B3EDE" w:rsidTr="00B9065B">
        <w:trPr>
          <w:jc w:val="center"/>
        </w:trPr>
        <w:tc>
          <w:tcPr>
            <w:tcW w:w="9000" w:type="dxa"/>
            <w:tcMar>
              <w:top w:w="0" w:type="dxa"/>
              <w:left w:w="0" w:type="dxa"/>
              <w:bottom w:w="0" w:type="dxa"/>
              <w:right w:w="0" w:type="dxa"/>
            </w:tcMar>
            <w:vAlign w:val="bottom"/>
            <w:hideMark/>
          </w:tcPr>
          <w:p w:rsidR="004B3EDE" w:rsidRDefault="004B3EDE" w:rsidP="005E4741">
            <w:pPr>
              <w:pStyle w:val="la2"/>
            </w:pPr>
            <w:r>
              <w:t> </w:t>
            </w:r>
          </w:p>
        </w:tc>
        <w:tc>
          <w:tcPr>
            <w:tcW w:w="666" w:type="dxa"/>
            <w:tcMar>
              <w:top w:w="0" w:type="dxa"/>
              <w:left w:w="0" w:type="dxa"/>
              <w:bottom w:w="0" w:type="dxa"/>
              <w:right w:w="0" w:type="dxa"/>
            </w:tcMar>
            <w:vAlign w:val="bottom"/>
            <w:hideMark/>
          </w:tcPr>
          <w:p w:rsidR="004B3EDE" w:rsidRDefault="004B3EDE" w:rsidP="00B9065B">
            <w:pPr>
              <w:pStyle w:val="rrddoublerule"/>
              <w:ind w:left="230" w:right="86"/>
            </w:pPr>
            <w:r>
              <w:t> </w:t>
            </w:r>
          </w:p>
        </w:tc>
        <w:tc>
          <w:tcPr>
            <w:tcW w:w="1098" w:type="dxa"/>
            <w:tcMar>
              <w:top w:w="0" w:type="dxa"/>
              <w:left w:w="0" w:type="dxa"/>
              <w:bottom w:w="0" w:type="dxa"/>
              <w:right w:w="0" w:type="dxa"/>
            </w:tcMar>
            <w:vAlign w:val="bottom"/>
            <w:hideMark/>
          </w:tcPr>
          <w:p w:rsidR="004B3EDE" w:rsidRDefault="004B3EDE" w:rsidP="00B9065B">
            <w:pPr>
              <w:pStyle w:val="rrddoublerule"/>
              <w:ind w:left="245"/>
            </w:pPr>
            <w:r>
              <w:t> </w:t>
            </w:r>
          </w:p>
        </w:tc>
      </w:tr>
    </w:tbl>
    <w:p w:rsidR="004B3EDE" w:rsidRDefault="004B3EDE" w:rsidP="004B3EDE">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Includes 2 million, 2 million, and 3 million of PSUs granted at target and performance adjustments above target levels for fiscal years 2020, 2019, and 2018, respectively.</w:t>
      </w:r>
      <w:r>
        <w:rPr>
          <w:rFonts w:ascii="Arial" w:hAnsi="Arial" w:cs="Arial"/>
          <w:sz w:val="20"/>
          <w:szCs w:val="20"/>
        </w:rPr>
        <w:t xml:space="preserve"> </w:t>
      </w:r>
    </w:p>
    <w:p w:rsidR="004B3EDE" w:rsidRDefault="004B3EDE" w:rsidP="004B3EDE">
      <w:pPr>
        <w:pStyle w:val="NormalWeb"/>
        <w:spacing w:before="180" w:beforeAutospacing="0" w:after="0" w:afterAutospacing="0"/>
        <w:jc w:val="both"/>
        <w:rPr>
          <w:sz w:val="2"/>
          <w:szCs w:val="2"/>
        </w:rPr>
      </w:pPr>
      <w:r>
        <w:br w:type="page"/>
      </w:r>
      <w:r>
        <w:rPr>
          <w:sz w:val="2"/>
          <w:szCs w:val="2"/>
        </w:rPr>
        <w:t> </w:t>
      </w:r>
    </w:p>
    <w:p w:rsidR="004B3EDE" w:rsidRDefault="004B3EDE" w:rsidP="004B3EDE">
      <w:pPr>
        <w:pStyle w:val="NormalWeb"/>
        <w:spacing w:before="0" w:beforeAutospacing="0" w:after="0" w:afterAutospacing="0"/>
        <w:jc w:val="both"/>
      </w:pPr>
      <w:r>
        <w:rPr>
          <w:rFonts w:ascii="Arial" w:hAnsi="Arial" w:cs="Arial"/>
          <w:sz w:val="20"/>
          <w:szCs w:val="20"/>
        </w:rPr>
        <w:t xml:space="preserve">As of June 30, 2020, there was approximately $10.2 billion of total unrecognized compensation costs related to stock awards. These costs are expected to be recognized over a weighted average period of three years. The weighted average grant-date fair value of stock awards granted was $140.49, $107.02, and $75.88 for fiscal years 2020, 2019, and 2018, respectively. The fair value of stock awards vested was $10.1 billion, $8.7 billion, and $6.6 billion, for fiscal years 2020, 2019, and 2018, respectively. </w:t>
      </w:r>
    </w:p>
    <w:p w:rsidR="004B3EDE" w:rsidRDefault="004B3EDE" w:rsidP="004B3EDE">
      <w:pPr>
        <w:pStyle w:val="NormalWeb"/>
        <w:keepNext/>
        <w:spacing w:before="270" w:beforeAutospacing="0" w:after="0" w:afterAutospacing="0"/>
        <w:jc w:val="both"/>
      </w:pPr>
      <w:r>
        <w:rPr>
          <w:rFonts w:ascii="Arial" w:hAnsi="Arial" w:cs="Arial"/>
          <w:b/>
          <w:bCs/>
          <w:sz w:val="20"/>
          <w:szCs w:val="20"/>
        </w:rPr>
        <w:t xml:space="preserve">Employee Stock Purchase Plan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We have an ESPP for all eligible employees. Shares of our common stock may be purchased by employees at three-month intervals at 90% of the fair market value on the last trading day of each three-month period. Employees may purchase shares having a value not exceeding 15% of their gross compensation during an offering period. Employees purchased the following shares during the periods presented: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348"/>
        <w:gridCol w:w="1224"/>
        <w:gridCol w:w="1164"/>
        <w:gridCol w:w="1064"/>
      </w:tblGrid>
      <w:tr w:rsidR="004B3EDE" w:rsidTr="00B9065B">
        <w:trPr>
          <w:tblHeader/>
          <w:jc w:val="center"/>
        </w:trPr>
        <w:tc>
          <w:tcPr>
            <w:tcW w:w="7348" w:type="dxa"/>
            <w:tcMar>
              <w:left w:w="0" w:type="dxa"/>
            </w:tcMar>
            <w:vAlign w:val="center"/>
            <w:hideMark/>
          </w:tcPr>
          <w:p w:rsidR="004B3EDE" w:rsidRDefault="004B3EDE" w:rsidP="005E4741">
            <w:pPr>
              <w:rPr>
                <w:sz w:val="18"/>
                <w:szCs w:val="18"/>
              </w:rPr>
            </w:pPr>
          </w:p>
        </w:tc>
        <w:tc>
          <w:tcPr>
            <w:tcW w:w="1224" w:type="dxa"/>
            <w:vAlign w:val="center"/>
            <w:hideMark/>
          </w:tcPr>
          <w:p w:rsidR="004B3EDE" w:rsidRDefault="004B3EDE" w:rsidP="005E4741">
            <w:pPr>
              <w:rPr>
                <w:sz w:val="20"/>
              </w:rPr>
            </w:pPr>
          </w:p>
        </w:tc>
        <w:tc>
          <w:tcPr>
            <w:tcW w:w="1164" w:type="dxa"/>
            <w:vAlign w:val="center"/>
            <w:hideMark/>
          </w:tcPr>
          <w:p w:rsidR="004B3EDE" w:rsidRDefault="004B3EDE" w:rsidP="005E4741">
            <w:pPr>
              <w:rPr>
                <w:sz w:val="20"/>
              </w:rPr>
            </w:pPr>
          </w:p>
        </w:tc>
        <w:tc>
          <w:tcPr>
            <w:tcW w:w="1064" w:type="dxa"/>
            <w:vAlign w:val="center"/>
            <w:hideMark/>
          </w:tcPr>
          <w:p w:rsidR="004B3EDE" w:rsidRDefault="004B3EDE" w:rsidP="005E4741">
            <w:pPr>
              <w:rPr>
                <w:sz w:val="20"/>
              </w:rPr>
            </w:pPr>
          </w:p>
        </w:tc>
      </w:tr>
      <w:tr w:rsidR="004B3EDE" w:rsidTr="00B9065B">
        <w:trPr>
          <w:tblHeader/>
          <w:jc w:val="center"/>
        </w:trPr>
        <w:tc>
          <w:tcPr>
            <w:tcW w:w="7348"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(Shares in millions)</w:t>
            </w:r>
          </w:p>
        </w:tc>
        <w:tc>
          <w:tcPr>
            <w:tcW w:w="1224" w:type="dxa"/>
            <w:tcMar>
              <w:top w:w="0" w:type="dxa"/>
              <w:left w:w="144" w:type="dxa"/>
              <w:bottom w:w="0" w:type="dxa"/>
              <w:right w:w="0" w:type="dxa"/>
            </w:tcMar>
            <w:vAlign w:val="bottom"/>
            <w:hideMark/>
          </w:tcPr>
          <w:p w:rsidR="004B3EDE" w:rsidRDefault="004B3EDE" w:rsidP="005E4741">
            <w:pPr>
              <w:pStyle w:val="la2"/>
            </w:pPr>
            <w:r>
              <w:t> </w:t>
            </w:r>
          </w:p>
        </w:tc>
        <w:tc>
          <w:tcPr>
            <w:tcW w:w="1164" w:type="dxa"/>
            <w:tcMar>
              <w:top w:w="0" w:type="dxa"/>
              <w:left w:w="144" w:type="dxa"/>
              <w:bottom w:w="0" w:type="dxa"/>
              <w:right w:w="0" w:type="dxa"/>
            </w:tcMar>
            <w:vAlign w:val="bottom"/>
            <w:hideMark/>
          </w:tcPr>
          <w:p w:rsidR="004B3EDE" w:rsidRDefault="004B3EDE" w:rsidP="005E4741">
            <w:pPr>
              <w:pStyle w:val="la2"/>
            </w:pPr>
            <w:r>
              <w:t> </w:t>
            </w:r>
          </w:p>
        </w:tc>
        <w:tc>
          <w:tcPr>
            <w:tcW w:w="1064" w:type="dxa"/>
            <w:tcMar>
              <w:top w:w="0" w:type="dxa"/>
              <w:left w:w="144" w:type="dxa"/>
              <w:bottom w:w="0" w:type="dxa"/>
              <w:right w:w="0" w:type="dxa"/>
            </w:tcMar>
            <w:vAlign w:val="bottom"/>
            <w:hideMark/>
          </w:tcPr>
          <w:p w:rsidR="004B3EDE" w:rsidRDefault="004B3EDE" w:rsidP="005E4741">
            <w:pPr>
              <w:pStyle w:val="la2"/>
            </w:pPr>
            <w:r>
              <w:t> </w:t>
            </w:r>
          </w:p>
        </w:tc>
      </w:tr>
      <w:tr w:rsidR="004B3EDE" w:rsidTr="00B9065B">
        <w:trPr>
          <w:jc w:val="center"/>
        </w:trPr>
        <w:tc>
          <w:tcPr>
            <w:tcW w:w="10800" w:type="dxa"/>
            <w:gridSpan w:val="4"/>
            <w:tcMar>
              <w:top w:w="0" w:type="dxa"/>
              <w:left w:w="0" w:type="dxa"/>
              <w:bottom w:w="0" w:type="dxa"/>
              <w:right w:w="0" w:type="dxa"/>
            </w:tcMar>
            <w:vAlign w:val="bottom"/>
            <w:hideMark/>
          </w:tcPr>
          <w:p w:rsidR="004B3EDE" w:rsidRDefault="004B3EDE" w:rsidP="005E4741">
            <w:pPr>
              <w:pStyle w:val="rrdsinglerule"/>
            </w:pPr>
            <w:r>
              <w:t> </w:t>
            </w:r>
          </w:p>
        </w:tc>
      </w:tr>
      <w:tr w:rsidR="004B3EDE" w:rsidTr="00B9065B">
        <w:trPr>
          <w:trHeight w:val="75"/>
          <w:jc w:val="center"/>
        </w:trPr>
        <w:tc>
          <w:tcPr>
            <w:tcW w:w="7348" w:type="dxa"/>
            <w:tcMar>
              <w:left w:w="0" w:type="dxa"/>
            </w:tcMar>
            <w:vAlign w:val="center"/>
            <w:hideMark/>
          </w:tcPr>
          <w:p w:rsidR="004B3EDE" w:rsidRDefault="004B3EDE" w:rsidP="005E4741">
            <w:pPr>
              <w:rPr>
                <w:sz w:val="2"/>
                <w:szCs w:val="2"/>
              </w:rPr>
            </w:pPr>
            <w:r>
              <w:rPr>
                <w:sz w:val="2"/>
                <w:szCs w:val="2"/>
              </w:rPr>
              <w:t> </w:t>
            </w:r>
          </w:p>
        </w:tc>
        <w:tc>
          <w:tcPr>
            <w:tcW w:w="1224" w:type="dxa"/>
            <w:vAlign w:val="center"/>
            <w:hideMark/>
          </w:tcPr>
          <w:p w:rsidR="004B3EDE" w:rsidRDefault="004B3EDE" w:rsidP="005E4741">
            <w:pPr>
              <w:rPr>
                <w:sz w:val="2"/>
                <w:szCs w:val="2"/>
              </w:rPr>
            </w:pPr>
            <w:r>
              <w:rPr>
                <w:sz w:val="2"/>
                <w:szCs w:val="2"/>
              </w:rPr>
              <w:t> </w:t>
            </w:r>
          </w:p>
        </w:tc>
        <w:tc>
          <w:tcPr>
            <w:tcW w:w="1164" w:type="dxa"/>
            <w:vAlign w:val="center"/>
            <w:hideMark/>
          </w:tcPr>
          <w:p w:rsidR="004B3EDE" w:rsidRDefault="004B3EDE" w:rsidP="005E4741">
            <w:pPr>
              <w:rPr>
                <w:sz w:val="2"/>
                <w:szCs w:val="2"/>
              </w:rPr>
            </w:pPr>
            <w:r>
              <w:rPr>
                <w:sz w:val="2"/>
                <w:szCs w:val="2"/>
              </w:rPr>
              <w:t> </w:t>
            </w:r>
          </w:p>
        </w:tc>
        <w:tc>
          <w:tcPr>
            <w:tcW w:w="1064" w:type="dxa"/>
            <w:vAlign w:val="center"/>
            <w:hideMark/>
          </w:tcPr>
          <w:p w:rsidR="004B3EDE" w:rsidRDefault="004B3EDE" w:rsidP="005E4741">
            <w:pPr>
              <w:rPr>
                <w:sz w:val="2"/>
                <w:szCs w:val="2"/>
              </w:rPr>
            </w:pPr>
            <w:r>
              <w:rPr>
                <w:sz w:val="2"/>
                <w:szCs w:val="2"/>
              </w:rPr>
              <w:t> </w:t>
            </w:r>
          </w:p>
        </w:tc>
      </w:tr>
      <w:tr w:rsidR="004B3EDE" w:rsidTr="00B9065B">
        <w:trPr>
          <w:jc w:val="center"/>
        </w:trPr>
        <w:tc>
          <w:tcPr>
            <w:tcW w:w="7348"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Year Ended June 30,</w:t>
            </w:r>
          </w:p>
        </w:tc>
        <w:tc>
          <w:tcPr>
            <w:tcW w:w="1224" w:type="dxa"/>
            <w:tcMar>
              <w:top w:w="0" w:type="dxa"/>
              <w:left w:w="144" w:type="dxa"/>
              <w:bottom w:w="0" w:type="dxa"/>
              <w:right w:w="0" w:type="dxa"/>
            </w:tcMar>
            <w:vAlign w:val="bottom"/>
            <w:hideMark/>
          </w:tcPr>
          <w:p w:rsidR="004B3EDE" w:rsidRDefault="004B3EDE" w:rsidP="003B5403">
            <w:pPr>
              <w:ind w:left="-285" w:right="15"/>
              <w:jc w:val="right"/>
            </w:pPr>
            <w:r>
              <w:rPr>
                <w:rFonts w:ascii="Arial" w:hAnsi="Arial" w:cs="Arial"/>
                <w:b/>
                <w:bCs/>
                <w:sz w:val="15"/>
                <w:szCs w:val="15"/>
              </w:rPr>
              <w:t>2020</w:t>
            </w:r>
          </w:p>
        </w:tc>
        <w:tc>
          <w:tcPr>
            <w:tcW w:w="1164" w:type="dxa"/>
            <w:tcMar>
              <w:top w:w="0" w:type="dxa"/>
              <w:left w:w="144" w:type="dxa"/>
              <w:bottom w:w="0" w:type="dxa"/>
              <w:right w:w="0" w:type="dxa"/>
            </w:tcMar>
            <w:vAlign w:val="bottom"/>
            <w:hideMark/>
          </w:tcPr>
          <w:p w:rsidR="004B3EDE" w:rsidRDefault="004B3EDE" w:rsidP="005E4741">
            <w:pPr>
              <w:jc w:val="right"/>
            </w:pPr>
            <w:r>
              <w:rPr>
                <w:rFonts w:ascii="Arial" w:hAnsi="Arial" w:cs="Arial"/>
                <w:b/>
                <w:bCs/>
                <w:sz w:val="15"/>
                <w:szCs w:val="15"/>
              </w:rPr>
              <w:t>2019</w:t>
            </w:r>
          </w:p>
        </w:tc>
        <w:tc>
          <w:tcPr>
            <w:tcW w:w="1064" w:type="dxa"/>
            <w:tcMar>
              <w:top w:w="0" w:type="dxa"/>
              <w:left w:w="144" w:type="dxa"/>
              <w:bottom w:w="0" w:type="dxa"/>
              <w:right w:w="0" w:type="dxa"/>
            </w:tcMar>
            <w:vAlign w:val="bottom"/>
            <w:hideMark/>
          </w:tcPr>
          <w:p w:rsidR="004B3EDE" w:rsidRDefault="004B3EDE" w:rsidP="005E4741">
            <w:pPr>
              <w:jc w:val="right"/>
            </w:pPr>
            <w:r>
              <w:rPr>
                <w:rFonts w:ascii="Arial" w:hAnsi="Arial" w:cs="Arial"/>
                <w:b/>
                <w:bCs/>
                <w:sz w:val="15"/>
                <w:szCs w:val="15"/>
              </w:rPr>
              <w:t>2018</w:t>
            </w:r>
          </w:p>
        </w:tc>
      </w:tr>
      <w:tr w:rsidR="004B3EDE" w:rsidTr="00B9065B">
        <w:trPr>
          <w:trHeight w:val="75"/>
          <w:jc w:val="center"/>
        </w:trPr>
        <w:tc>
          <w:tcPr>
            <w:tcW w:w="7348" w:type="dxa"/>
            <w:tcMar>
              <w:left w:w="0" w:type="dxa"/>
            </w:tcMar>
            <w:vAlign w:val="center"/>
            <w:hideMark/>
          </w:tcPr>
          <w:p w:rsidR="004B3EDE" w:rsidRDefault="004B3EDE" w:rsidP="005E4741">
            <w:pPr>
              <w:rPr>
                <w:sz w:val="2"/>
                <w:szCs w:val="2"/>
              </w:rPr>
            </w:pPr>
            <w:r>
              <w:rPr>
                <w:sz w:val="2"/>
                <w:szCs w:val="2"/>
              </w:rPr>
              <w:t> </w:t>
            </w:r>
          </w:p>
        </w:tc>
        <w:tc>
          <w:tcPr>
            <w:tcW w:w="1224" w:type="dxa"/>
            <w:vAlign w:val="center"/>
            <w:hideMark/>
          </w:tcPr>
          <w:p w:rsidR="004B3EDE" w:rsidRDefault="004B3EDE" w:rsidP="005E4741">
            <w:pPr>
              <w:rPr>
                <w:sz w:val="2"/>
                <w:szCs w:val="2"/>
              </w:rPr>
            </w:pPr>
            <w:r>
              <w:rPr>
                <w:sz w:val="2"/>
                <w:szCs w:val="2"/>
              </w:rPr>
              <w:t> </w:t>
            </w:r>
          </w:p>
        </w:tc>
        <w:tc>
          <w:tcPr>
            <w:tcW w:w="1164" w:type="dxa"/>
            <w:vAlign w:val="center"/>
            <w:hideMark/>
          </w:tcPr>
          <w:p w:rsidR="004B3EDE" w:rsidRDefault="004B3EDE" w:rsidP="005E4741">
            <w:pPr>
              <w:rPr>
                <w:sz w:val="2"/>
                <w:szCs w:val="2"/>
              </w:rPr>
            </w:pPr>
            <w:r>
              <w:rPr>
                <w:sz w:val="2"/>
                <w:szCs w:val="2"/>
              </w:rPr>
              <w:t> </w:t>
            </w:r>
          </w:p>
        </w:tc>
        <w:tc>
          <w:tcPr>
            <w:tcW w:w="1064" w:type="dxa"/>
            <w:vAlign w:val="center"/>
            <w:hideMark/>
          </w:tcPr>
          <w:p w:rsidR="004B3EDE" w:rsidRDefault="004B3EDE" w:rsidP="005E4741">
            <w:pPr>
              <w:rPr>
                <w:sz w:val="2"/>
                <w:szCs w:val="2"/>
              </w:rPr>
            </w:pPr>
            <w:r>
              <w:rPr>
                <w:sz w:val="2"/>
                <w:szCs w:val="2"/>
              </w:rPr>
              <w:t> </w:t>
            </w:r>
          </w:p>
        </w:tc>
      </w:tr>
      <w:tr w:rsidR="004B3EDE" w:rsidTr="00B9065B">
        <w:trPr>
          <w:jc w:val="center"/>
        </w:trPr>
        <w:tc>
          <w:tcPr>
            <w:tcW w:w="7348" w:type="dxa"/>
            <w:tcMar>
              <w:left w:w="0" w:type="dxa"/>
            </w:tcMar>
            <w:hideMark/>
          </w:tcPr>
          <w:p w:rsidR="004B3EDE" w:rsidRPr="004B3EDE" w:rsidRDefault="004B3EDE" w:rsidP="005E4741">
            <w:pPr>
              <w:pStyle w:val="NormalWeb"/>
              <w:ind w:left="240" w:hanging="240"/>
            </w:pPr>
            <w:r>
              <w:rPr>
                <w:rFonts w:ascii="Arial" w:hAnsi="Arial" w:cs="Arial"/>
                <w:sz w:val="20"/>
                <w:szCs w:val="20"/>
              </w:rPr>
              <w:t>Shares purchased</w:t>
            </w:r>
          </w:p>
        </w:tc>
        <w:tc>
          <w:tcPr>
            <w:tcW w:w="1224" w:type="dxa"/>
            <w:noWrap/>
            <w:tcMar>
              <w:top w:w="0" w:type="dxa"/>
              <w:left w:w="144" w:type="dxa"/>
              <w:bottom w:w="0" w:type="dxa"/>
              <w:right w:w="0" w:type="dxa"/>
            </w:tcMar>
            <w:vAlign w:val="bottom"/>
            <w:hideMark/>
          </w:tcPr>
          <w:p w:rsidR="004B3EDE" w:rsidRDefault="004B3EDE" w:rsidP="00B9065B">
            <w:pPr>
              <w:pStyle w:val="NormalWeb"/>
              <w:tabs>
                <w:tab w:val="right" w:pos="1038"/>
                <w:tab w:val="decimal" w:pos="1120"/>
              </w:tabs>
              <w:spacing w:before="0" w:beforeAutospacing="0" w:after="15" w:afterAutospacing="0"/>
              <w:ind w:left="173"/>
              <w:jc w:val="right"/>
            </w:pPr>
            <w:r>
              <w:rPr>
                <w:rFonts w:ascii="Arial" w:hAnsi="Arial" w:cs="Arial"/>
                <w:b/>
                <w:bCs/>
                <w:sz w:val="20"/>
                <w:szCs w:val="20"/>
              </w:rPr>
              <w:t>9</w:t>
            </w:r>
          </w:p>
        </w:tc>
        <w:tc>
          <w:tcPr>
            <w:tcW w:w="1164" w:type="dxa"/>
            <w:noWrap/>
            <w:tcMar>
              <w:top w:w="0" w:type="dxa"/>
              <w:left w:w="144" w:type="dxa"/>
              <w:bottom w:w="0" w:type="dxa"/>
              <w:right w:w="0" w:type="dxa"/>
            </w:tcMar>
            <w:vAlign w:val="bottom"/>
            <w:hideMark/>
          </w:tcPr>
          <w:p w:rsidR="004B3EDE" w:rsidRDefault="004B3EDE" w:rsidP="00B9065B">
            <w:pPr>
              <w:pStyle w:val="NormalWeb"/>
              <w:tabs>
                <w:tab w:val="right" w:pos="1020"/>
                <w:tab w:val="decimal" w:pos="1060"/>
              </w:tabs>
              <w:spacing w:before="0" w:beforeAutospacing="0" w:after="15" w:afterAutospacing="0"/>
              <w:ind w:left="173"/>
              <w:jc w:val="right"/>
            </w:pPr>
            <w:r>
              <w:rPr>
                <w:rFonts w:ascii="Arial" w:hAnsi="Arial" w:cs="Arial"/>
                <w:sz w:val="20"/>
                <w:szCs w:val="20"/>
              </w:rPr>
              <w:t>11</w:t>
            </w:r>
          </w:p>
        </w:tc>
        <w:tc>
          <w:tcPr>
            <w:tcW w:w="1064" w:type="dxa"/>
            <w:noWrap/>
            <w:tcMar>
              <w:top w:w="0" w:type="dxa"/>
              <w:left w:w="144" w:type="dxa"/>
              <w:bottom w:w="0" w:type="dxa"/>
              <w:right w:w="0" w:type="dxa"/>
            </w:tcMar>
            <w:vAlign w:val="bottom"/>
            <w:hideMark/>
          </w:tcPr>
          <w:p w:rsidR="004B3EDE" w:rsidRDefault="004B3EDE" w:rsidP="00B9065B">
            <w:pPr>
              <w:pStyle w:val="NormalWeb"/>
              <w:tabs>
                <w:tab w:val="right" w:pos="920"/>
                <w:tab w:val="decimal" w:pos="960"/>
              </w:tabs>
              <w:spacing w:before="0" w:beforeAutospacing="0" w:after="15" w:afterAutospacing="0"/>
              <w:ind w:left="173"/>
              <w:jc w:val="right"/>
            </w:pPr>
            <w:r>
              <w:rPr>
                <w:rFonts w:ascii="Arial" w:hAnsi="Arial" w:cs="Arial"/>
                <w:sz w:val="20"/>
                <w:szCs w:val="20"/>
              </w:rPr>
              <w:t>13</w:t>
            </w:r>
          </w:p>
        </w:tc>
      </w:tr>
      <w:tr w:rsidR="004B3EDE" w:rsidTr="00B9065B">
        <w:trPr>
          <w:jc w:val="center"/>
        </w:trPr>
        <w:tc>
          <w:tcPr>
            <w:tcW w:w="7348" w:type="dxa"/>
            <w:tcMar>
              <w:left w:w="0" w:type="dxa"/>
            </w:tcMar>
            <w:hideMark/>
          </w:tcPr>
          <w:p w:rsidR="004B3EDE" w:rsidRDefault="004B3EDE" w:rsidP="005E4741">
            <w:pPr>
              <w:pStyle w:val="NormalWeb"/>
              <w:ind w:left="240" w:hanging="240"/>
            </w:pPr>
            <w:r>
              <w:rPr>
                <w:rFonts w:ascii="Arial" w:hAnsi="Arial" w:cs="Arial"/>
                <w:sz w:val="20"/>
                <w:szCs w:val="20"/>
              </w:rPr>
              <w:t>Average price per share</w:t>
            </w:r>
          </w:p>
        </w:tc>
        <w:tc>
          <w:tcPr>
            <w:tcW w:w="1224" w:type="dxa"/>
            <w:noWrap/>
            <w:tcMar>
              <w:top w:w="0" w:type="dxa"/>
              <w:left w:w="144" w:type="dxa"/>
              <w:bottom w:w="0" w:type="dxa"/>
              <w:right w:w="0" w:type="dxa"/>
            </w:tcMar>
            <w:vAlign w:val="bottom"/>
            <w:hideMark/>
          </w:tcPr>
          <w:p w:rsidR="004B3EDE" w:rsidRDefault="004B3EDE" w:rsidP="00B9065B">
            <w:pPr>
              <w:pStyle w:val="NormalWeb"/>
              <w:tabs>
                <w:tab w:val="right" w:pos="1038"/>
                <w:tab w:val="decimal" w:pos="1120"/>
              </w:tabs>
              <w:spacing w:before="0" w:beforeAutospacing="0" w:after="15" w:afterAutospacing="0"/>
              <w:ind w:left="230"/>
              <w:jc w:val="right"/>
            </w:pPr>
            <w:r>
              <w:rPr>
                <w:rFonts w:ascii="Arial" w:hAnsi="Arial" w:cs="Arial"/>
                <w:b/>
                <w:bCs/>
                <w:sz w:val="20"/>
                <w:szCs w:val="20"/>
              </w:rPr>
              <w:t>$</w:t>
            </w:r>
            <w:r>
              <w:rPr>
                <w:rFonts w:ascii="Arial" w:hAnsi="Arial" w:cs="Arial"/>
                <w:b/>
                <w:bCs/>
                <w:sz w:val="20"/>
                <w:szCs w:val="20"/>
              </w:rPr>
              <w:tab/>
              <w:t>  142.22</w:t>
            </w:r>
          </w:p>
        </w:tc>
        <w:tc>
          <w:tcPr>
            <w:tcW w:w="1164" w:type="dxa"/>
            <w:noWrap/>
            <w:tcMar>
              <w:top w:w="0" w:type="dxa"/>
              <w:left w:w="144" w:type="dxa"/>
              <w:bottom w:w="0" w:type="dxa"/>
              <w:right w:w="0" w:type="dxa"/>
            </w:tcMar>
            <w:vAlign w:val="bottom"/>
            <w:hideMark/>
          </w:tcPr>
          <w:p w:rsidR="004B3EDE" w:rsidRDefault="004B3EDE" w:rsidP="00B9065B">
            <w:pPr>
              <w:pStyle w:val="NormalWeb"/>
              <w:tabs>
                <w:tab w:val="right" w:pos="1020"/>
                <w:tab w:val="decimal" w:pos="1060"/>
              </w:tabs>
              <w:spacing w:before="0" w:beforeAutospacing="0" w:after="15" w:afterAutospacing="0"/>
              <w:ind w:left="173"/>
              <w:jc w:val="right"/>
            </w:pPr>
            <w:r>
              <w:rPr>
                <w:rFonts w:ascii="Arial" w:hAnsi="Arial" w:cs="Arial"/>
                <w:sz w:val="20"/>
                <w:szCs w:val="20"/>
              </w:rPr>
              <w:t>$</w:t>
            </w:r>
            <w:r>
              <w:rPr>
                <w:rFonts w:ascii="Arial" w:hAnsi="Arial" w:cs="Arial"/>
                <w:sz w:val="20"/>
                <w:szCs w:val="20"/>
              </w:rPr>
              <w:tab/>
              <w:t>  104.85</w:t>
            </w:r>
          </w:p>
        </w:tc>
        <w:tc>
          <w:tcPr>
            <w:tcW w:w="1064" w:type="dxa"/>
            <w:noWrap/>
            <w:tcMar>
              <w:top w:w="0" w:type="dxa"/>
              <w:left w:w="144" w:type="dxa"/>
              <w:bottom w:w="0" w:type="dxa"/>
              <w:right w:w="0" w:type="dxa"/>
            </w:tcMar>
            <w:vAlign w:val="bottom"/>
            <w:hideMark/>
          </w:tcPr>
          <w:p w:rsidR="004B3EDE" w:rsidRDefault="004B3EDE" w:rsidP="00B9065B">
            <w:pPr>
              <w:pStyle w:val="NormalWeb"/>
              <w:tabs>
                <w:tab w:val="right" w:pos="920"/>
                <w:tab w:val="decimal" w:pos="960"/>
              </w:tabs>
              <w:spacing w:before="0" w:beforeAutospacing="0" w:after="15" w:afterAutospacing="0"/>
              <w:ind w:left="173"/>
              <w:jc w:val="right"/>
            </w:pPr>
            <w:r>
              <w:rPr>
                <w:rFonts w:ascii="Arial" w:hAnsi="Arial" w:cs="Arial"/>
                <w:sz w:val="20"/>
                <w:szCs w:val="20"/>
              </w:rPr>
              <w:t>$</w:t>
            </w:r>
            <w:r>
              <w:rPr>
                <w:rFonts w:ascii="Arial" w:hAnsi="Arial" w:cs="Arial"/>
                <w:sz w:val="20"/>
                <w:szCs w:val="20"/>
              </w:rPr>
              <w:tab/>
              <w:t>  76.40</w:t>
            </w:r>
          </w:p>
        </w:tc>
      </w:tr>
      <w:tr w:rsidR="004B3EDE" w:rsidTr="00B9065B">
        <w:trPr>
          <w:jc w:val="center"/>
        </w:trPr>
        <w:tc>
          <w:tcPr>
            <w:tcW w:w="10800" w:type="dxa"/>
            <w:gridSpan w:val="4"/>
            <w:tcMar>
              <w:top w:w="0" w:type="dxa"/>
              <w:left w:w="0" w:type="dxa"/>
              <w:bottom w:w="0" w:type="dxa"/>
              <w:right w:w="0" w:type="dxa"/>
            </w:tcMar>
            <w:vAlign w:val="bottom"/>
            <w:hideMark/>
          </w:tcPr>
          <w:p w:rsidR="004B3EDE" w:rsidRDefault="004B3EDE" w:rsidP="005E4741">
            <w:pPr>
              <w:pStyle w:val="rrdsinglerule"/>
            </w:pPr>
            <w:r>
              <w:t> </w:t>
            </w:r>
          </w:p>
        </w:tc>
      </w:tr>
    </w:tbl>
    <w:p w:rsidR="004B3EDE" w:rsidRDefault="004B3EDE" w:rsidP="004B3EDE">
      <w:pPr>
        <w:pStyle w:val="NormalWeb"/>
        <w:spacing w:before="180" w:beforeAutospacing="0" w:after="0" w:afterAutospacing="0"/>
        <w:jc w:val="both"/>
      </w:pPr>
      <w:r>
        <w:rPr>
          <w:rFonts w:ascii="Arial" w:hAnsi="Arial" w:cs="Arial"/>
          <w:sz w:val="20"/>
          <w:szCs w:val="20"/>
        </w:rPr>
        <w:t xml:space="preserve">As of June 30, 2020, 96 million shares of our common stock were reserved for future issuance through the ESPP. </w:t>
      </w:r>
    </w:p>
    <w:p w:rsidR="004B3EDE" w:rsidRDefault="004B3EDE" w:rsidP="004B3EDE">
      <w:pPr>
        <w:pStyle w:val="NormalWeb"/>
        <w:keepNext/>
        <w:spacing w:before="270" w:beforeAutospacing="0" w:after="0" w:afterAutospacing="0"/>
        <w:jc w:val="both"/>
      </w:pPr>
      <w:r>
        <w:rPr>
          <w:rFonts w:ascii="Arial" w:hAnsi="Arial" w:cs="Arial"/>
          <w:b/>
          <w:bCs/>
          <w:sz w:val="20"/>
          <w:szCs w:val="20"/>
        </w:rPr>
        <w:t xml:space="preserve">Savings Plan </w:t>
      </w:r>
    </w:p>
    <w:p w:rsidR="004B3EDE" w:rsidRDefault="004B3EDE" w:rsidP="004B3EDE">
      <w:pPr>
        <w:pStyle w:val="NormalWeb"/>
        <w:spacing w:before="180" w:beforeAutospacing="0" w:after="0" w:afterAutospacing="0"/>
        <w:jc w:val="both"/>
      </w:pPr>
      <w:r>
        <w:rPr>
          <w:rFonts w:ascii="Arial" w:hAnsi="Arial" w:cs="Arial"/>
          <w:sz w:val="20"/>
          <w:szCs w:val="20"/>
        </w:rPr>
        <w:t xml:space="preserve">We have savings plans in the U.S. that qualify under Section 401(k) of the Internal Revenue Code, and a number of savings plans in international locations. Eligible U.S. employees may contribute a portion of their salary into the savings plans, subject to certain limitations. We contribute fifty cents for each dollar a participant contributes into the plans, with a maximum employer contribution of 50% of the IRS contribution limit for the calendar year. Employer-funded retirement benefits for all plans were $1.0 billion, $877 million, and $807 million in fiscal years 2020, 2019, and 2018, respectively, and were expensed as contributed. </w:t>
      </w:r>
    </w:p>
    <w:p w:rsidR="004B3EDE" w:rsidRDefault="004B3EDE" w:rsidP="004B3EDE">
      <w:pPr>
        <w:pStyle w:val="NormalWeb"/>
        <w:keepNext/>
        <w:spacing w:before="270" w:beforeAutospacing="0" w:after="0" w:afterAutospacing="0"/>
        <w:jc w:val="center"/>
      </w:pPr>
      <w:r>
        <w:rPr>
          <w:rFonts w:ascii="Arial" w:hAnsi="Arial" w:cs="Arial"/>
          <w:sz w:val="20"/>
          <w:szCs w:val="20"/>
          <w:u w:val="single"/>
        </w:rPr>
        <w:t xml:space="preserve">NOTE 19 — SEGMENT INFORMATION AND GEOGRAPHIC DATA </w:t>
      </w:r>
    </w:p>
    <w:p w:rsidR="004B3EDE" w:rsidRDefault="004B3EDE" w:rsidP="004B3EDE">
      <w:pPr>
        <w:pStyle w:val="NormalWeb"/>
        <w:spacing w:before="180" w:beforeAutospacing="0" w:after="0" w:afterAutospacing="0"/>
        <w:jc w:val="both"/>
      </w:pPr>
      <w:r>
        <w:rPr>
          <w:rFonts w:ascii="Arial" w:hAnsi="Arial" w:cs="Arial"/>
          <w:sz w:val="20"/>
          <w:szCs w:val="20"/>
        </w:rPr>
        <w:t xml:space="preserve">In its operation of the business, management, including our chief operating decision maker, who is also our Chief Executive Officer, reviews certain financial information, including segmented internal profit and loss statements prepared on a basis not consistent with GAAP. During the periods presented, we reported our financial performance based on the following segments: Productivity and Business Processes, Intelligent Cloud, and More Personal Computing. </w:t>
      </w:r>
    </w:p>
    <w:p w:rsidR="004B3EDE" w:rsidRDefault="004B3EDE" w:rsidP="004B3EDE">
      <w:pPr>
        <w:pStyle w:val="NormalWeb"/>
        <w:spacing w:before="180" w:beforeAutospacing="0" w:after="0" w:afterAutospacing="0"/>
        <w:jc w:val="both"/>
      </w:pPr>
      <w:r>
        <w:rPr>
          <w:rFonts w:ascii="Arial" w:hAnsi="Arial" w:cs="Arial"/>
          <w:sz w:val="20"/>
          <w:szCs w:val="20"/>
        </w:rPr>
        <w:t xml:space="preserve">Our reportable segments are described below. </w:t>
      </w:r>
    </w:p>
    <w:p w:rsidR="004B3EDE" w:rsidRDefault="004B3EDE" w:rsidP="004B3EDE">
      <w:pPr>
        <w:pStyle w:val="NormalWeb"/>
        <w:keepNext/>
        <w:spacing w:before="270" w:beforeAutospacing="0" w:after="0" w:afterAutospacing="0"/>
        <w:jc w:val="both"/>
      </w:pPr>
      <w:r>
        <w:rPr>
          <w:rFonts w:ascii="Arial" w:hAnsi="Arial" w:cs="Arial"/>
          <w:b/>
          <w:bCs/>
          <w:sz w:val="20"/>
          <w:szCs w:val="20"/>
        </w:rPr>
        <w:t xml:space="preserve">Productivity and Business Processes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Our Productivity and Business Processes segment consists of products and services in our portfolio of productivity, communication, and information services, spanning a variety of devices and platforms. This segment primarily comprises: </w:t>
      </w:r>
    </w:p>
    <w:p w:rsidR="004B3EDE" w:rsidRDefault="004B3EDE" w:rsidP="004B3EDE">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Office Commercial, including Office 365 subscriptions, the Office portion of Microsoft 365 Commercial subscriptions, and Office licensed on-premises, comprising Office, Exchange, SharePoint, Microsoft Teams, Office 365 Security and Compliance, and Skype for Business, and related Client Access Licenses (“CALs”). </w:t>
      </w:r>
    </w:p>
    <w:p w:rsidR="004B3EDE" w:rsidRDefault="004B3EDE" w:rsidP="004B3EDE">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Office Consumer, including Microsoft 365 Consumer (formerly Office 365 Consumer) subscriptions and Office licensed on-premises, and Office Consumer Services, including Skype, Outlook.com, and OneDrive. </w:t>
      </w:r>
    </w:p>
    <w:p w:rsidR="004B3EDE" w:rsidRDefault="004B3EDE" w:rsidP="004B3EDE">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LinkedIn, including Talent Solutions, Learning Solutions, Marketing Solutions, Sales Solutions, and Premium Subscriptions. </w:t>
      </w:r>
    </w:p>
    <w:p w:rsidR="004B3EDE" w:rsidRDefault="004B3EDE" w:rsidP="004B3EDE">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Dynamics business solutions, including Dynamics 365, a set of cloud-based applications across ERP and CRM, Dynamics ERP on-premises, and Dynamics CRM on-premises. </w:t>
      </w:r>
    </w:p>
    <w:p w:rsidR="004B3EDE" w:rsidRDefault="004B3EDE" w:rsidP="004B3EDE">
      <w:pPr>
        <w:pStyle w:val="NormalWeb"/>
        <w:spacing w:before="270" w:beforeAutospacing="0" w:after="0" w:afterAutospacing="0"/>
        <w:jc w:val="both"/>
        <w:rPr>
          <w:sz w:val="2"/>
          <w:szCs w:val="2"/>
        </w:rPr>
      </w:pPr>
      <w:r>
        <w:br w:type="page"/>
      </w:r>
      <w:r>
        <w:rPr>
          <w:sz w:val="2"/>
          <w:szCs w:val="2"/>
        </w:rPr>
        <w:t> </w:t>
      </w:r>
    </w:p>
    <w:p w:rsidR="004B3EDE" w:rsidRDefault="004B3EDE" w:rsidP="004B3EDE">
      <w:pPr>
        <w:pStyle w:val="NormalWeb"/>
        <w:keepNext/>
        <w:spacing w:before="0" w:beforeAutospacing="0" w:after="0" w:afterAutospacing="0"/>
        <w:jc w:val="both"/>
      </w:pPr>
      <w:r>
        <w:rPr>
          <w:rFonts w:ascii="Arial" w:hAnsi="Arial" w:cs="Arial"/>
          <w:b/>
          <w:bCs/>
          <w:sz w:val="20"/>
          <w:szCs w:val="20"/>
        </w:rPr>
        <w:t xml:space="preserve">Intelligent Cloud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Our Intelligent Cloud segment consists of our public, private, and hybrid server products and cloud services that can power modern business and developers. This segment primarily comprises: </w:t>
      </w:r>
    </w:p>
    <w:p w:rsidR="004B3EDE" w:rsidRDefault="004B3EDE" w:rsidP="004B3EDE">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Server products and cloud services, including Azure; SQL Server, Windows Server, Visual Studio, System Center, and related CALs; and GitHub. </w:t>
      </w:r>
    </w:p>
    <w:p w:rsidR="004B3EDE" w:rsidRDefault="004B3EDE" w:rsidP="004B3EDE">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Enterprise Services, including Premier Support Services and Microsoft Consulting Services. </w:t>
      </w:r>
    </w:p>
    <w:p w:rsidR="004B3EDE" w:rsidRDefault="004B3EDE" w:rsidP="004B3EDE">
      <w:pPr>
        <w:pStyle w:val="NormalWeb"/>
        <w:keepNext/>
        <w:spacing w:before="270" w:beforeAutospacing="0" w:after="0" w:afterAutospacing="0"/>
        <w:jc w:val="both"/>
      </w:pPr>
      <w:r>
        <w:rPr>
          <w:rFonts w:ascii="Arial" w:hAnsi="Arial" w:cs="Arial"/>
          <w:b/>
          <w:bCs/>
          <w:sz w:val="20"/>
          <w:szCs w:val="20"/>
        </w:rPr>
        <w:t xml:space="preserve">More Personal Computing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Our More Personal Computing segment consists of products and services that put customers at the center of the experience with our technology. This segment primarily comprises: </w:t>
      </w:r>
    </w:p>
    <w:p w:rsidR="004B3EDE" w:rsidRDefault="004B3EDE" w:rsidP="004B3EDE">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Windows, including Windows OEM licensing and other non-volume licensing of the Windows operating system; Windows Commercial, comprising volume licensing of the Windows operating system, Windows cloud services, and other Windows commercial offerings; patent licensing; Windows Internet of Things; and MSN advertising. </w:t>
      </w:r>
    </w:p>
    <w:p w:rsidR="004B3EDE" w:rsidRDefault="004B3EDE" w:rsidP="004B3EDE">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Devices, including Surface and PC accessories. </w:t>
      </w:r>
    </w:p>
    <w:p w:rsidR="004B3EDE" w:rsidRDefault="004B3EDE" w:rsidP="004B3EDE">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Gaming, including Xbox hardware and Xbox content and services, comprising Xbox Live (transactions, subscriptions, cloud services, and advertising), video games, and third-party video game royalties. </w:t>
      </w:r>
    </w:p>
    <w:p w:rsidR="004B3EDE" w:rsidRDefault="004B3EDE" w:rsidP="004B3EDE">
      <w:pPr>
        <w:pStyle w:val="NormalWeb"/>
        <w:spacing w:before="90" w:beforeAutospacing="0" w:after="0" w:afterAutospacing="0"/>
        <w:ind w:left="1101" w:hanging="367"/>
        <w:jc w:val="both"/>
      </w:pPr>
      <w:r>
        <w:rPr>
          <w:rFonts w:ascii="Arial" w:hAnsi="Arial" w:cs="Arial"/>
          <w:sz w:val="20"/>
          <w:szCs w:val="20"/>
        </w:rPr>
        <w:t>•</w:t>
      </w:r>
      <w:r>
        <w:rPr>
          <w:rFonts w:ascii="Arial" w:hAnsi="Arial" w:cs="Arial"/>
          <w:sz w:val="20"/>
          <w:szCs w:val="20"/>
        </w:rPr>
        <w:tab/>
        <w:t xml:space="preserve">Search. </w:t>
      </w:r>
    </w:p>
    <w:p w:rsidR="004B3EDE" w:rsidRDefault="004B3EDE" w:rsidP="004B3EDE">
      <w:pPr>
        <w:pStyle w:val="NormalWeb"/>
        <w:spacing w:before="180" w:beforeAutospacing="0" w:after="0" w:afterAutospacing="0"/>
        <w:jc w:val="both"/>
      </w:pPr>
      <w:r>
        <w:rPr>
          <w:rFonts w:ascii="Arial" w:hAnsi="Arial" w:cs="Arial"/>
          <w:sz w:val="20"/>
          <w:szCs w:val="20"/>
        </w:rPr>
        <w:t xml:space="preserve">Revenue and costs are generally directly attributed to our segments. However, due to the integrated structure of our business, certain revenue recognized and costs incurred by one segment may benefit other segments. Revenue from certain contracts is allocated among the segments based on the relative value of the underlying products and services, which can include allocation based on actual prices charged, prices when sold separately, or estimated costs plus a profit margin. Cost of revenue is allocated in certain cases based on a relative revenue methodology. Operating expenses that are allocated primarily include those relating to marketing of products and services from which multiple segments benefit and are generally allocated based on relative gross margin. </w:t>
      </w:r>
    </w:p>
    <w:p w:rsidR="004B3EDE" w:rsidRDefault="004B3EDE" w:rsidP="004B3EDE">
      <w:pPr>
        <w:pStyle w:val="NormalWeb"/>
        <w:spacing w:before="180" w:beforeAutospacing="0" w:after="0" w:afterAutospacing="0"/>
        <w:jc w:val="both"/>
      </w:pPr>
      <w:r>
        <w:rPr>
          <w:rFonts w:ascii="Arial" w:hAnsi="Arial" w:cs="Arial"/>
          <w:sz w:val="20"/>
          <w:szCs w:val="20"/>
        </w:rPr>
        <w:t xml:space="preserve">In addition, certain costs incurred at a corporate level that are identifiable and that benefit our segments are allocated to them. These allocated costs include costs of: legal, including settlements and fines; information technology; human resources; finance; excise taxes; field selling; shared facilities services; and customer service and support. Each allocation is measured differently based on the specific facts and circumstances of the costs being allocated. Certain corporate-level activity is not allocated to our segments.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Segment revenue and operating income were as follows during the periods presented: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020"/>
        <w:gridCol w:w="1220"/>
        <w:gridCol w:w="1280"/>
        <w:gridCol w:w="1280"/>
      </w:tblGrid>
      <w:tr w:rsidR="004B3EDE" w:rsidTr="00B9065B">
        <w:trPr>
          <w:tblHeader/>
          <w:jc w:val="center"/>
        </w:trPr>
        <w:tc>
          <w:tcPr>
            <w:tcW w:w="7020" w:type="dxa"/>
            <w:tcMar>
              <w:left w:w="0" w:type="dxa"/>
            </w:tcMar>
            <w:vAlign w:val="center"/>
            <w:hideMark/>
          </w:tcPr>
          <w:p w:rsidR="004B3EDE" w:rsidRDefault="004B3EDE" w:rsidP="005E4741">
            <w:pPr>
              <w:rPr>
                <w:sz w:val="18"/>
                <w:szCs w:val="18"/>
              </w:rPr>
            </w:pPr>
          </w:p>
        </w:tc>
        <w:tc>
          <w:tcPr>
            <w:tcW w:w="1220" w:type="dxa"/>
            <w:tcMar>
              <w:left w:w="0" w:type="dxa"/>
            </w:tcMar>
            <w:vAlign w:val="center"/>
            <w:hideMark/>
          </w:tcPr>
          <w:p w:rsidR="004B3EDE" w:rsidRDefault="004B3EDE" w:rsidP="005E4741">
            <w:pPr>
              <w:rPr>
                <w:sz w:val="20"/>
              </w:rPr>
            </w:pPr>
          </w:p>
        </w:tc>
        <w:tc>
          <w:tcPr>
            <w:tcW w:w="1280" w:type="dxa"/>
            <w:tcMar>
              <w:left w:w="0" w:type="dxa"/>
            </w:tcMar>
            <w:vAlign w:val="center"/>
            <w:hideMark/>
          </w:tcPr>
          <w:p w:rsidR="004B3EDE" w:rsidRDefault="004B3EDE" w:rsidP="005E4741">
            <w:pPr>
              <w:rPr>
                <w:sz w:val="20"/>
              </w:rPr>
            </w:pPr>
          </w:p>
        </w:tc>
        <w:tc>
          <w:tcPr>
            <w:tcW w:w="1280" w:type="dxa"/>
            <w:tcMar>
              <w:left w:w="0" w:type="dxa"/>
            </w:tcMar>
            <w:vAlign w:val="center"/>
            <w:hideMark/>
          </w:tcPr>
          <w:p w:rsidR="004B3EDE" w:rsidRDefault="004B3EDE" w:rsidP="005E4741">
            <w:pPr>
              <w:rPr>
                <w:sz w:val="20"/>
              </w:rPr>
            </w:pPr>
          </w:p>
        </w:tc>
      </w:tr>
      <w:tr w:rsidR="004B3EDE" w:rsidTr="00B9065B">
        <w:trPr>
          <w:tblHeader/>
          <w:jc w:val="center"/>
        </w:trPr>
        <w:tc>
          <w:tcPr>
            <w:tcW w:w="702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1220" w:type="dxa"/>
            <w:tcMar>
              <w:top w:w="0" w:type="dxa"/>
              <w:left w:w="0" w:type="dxa"/>
              <w:bottom w:w="0" w:type="dxa"/>
              <w:right w:w="0" w:type="dxa"/>
            </w:tcMar>
            <w:vAlign w:val="bottom"/>
            <w:hideMark/>
          </w:tcPr>
          <w:p w:rsidR="004B3EDE" w:rsidRDefault="004B3EDE" w:rsidP="005E4741">
            <w:pPr>
              <w:pStyle w:val="la2"/>
            </w:pPr>
            <w:r>
              <w:t> </w:t>
            </w:r>
          </w:p>
        </w:tc>
        <w:tc>
          <w:tcPr>
            <w:tcW w:w="1280" w:type="dxa"/>
            <w:tcMar>
              <w:top w:w="0" w:type="dxa"/>
              <w:left w:w="0" w:type="dxa"/>
              <w:bottom w:w="0" w:type="dxa"/>
              <w:right w:w="0" w:type="dxa"/>
            </w:tcMar>
            <w:vAlign w:val="bottom"/>
            <w:hideMark/>
          </w:tcPr>
          <w:p w:rsidR="004B3EDE" w:rsidRDefault="004B3EDE" w:rsidP="005E4741">
            <w:pPr>
              <w:pStyle w:val="la2"/>
            </w:pPr>
            <w:r>
              <w:t> </w:t>
            </w:r>
          </w:p>
        </w:tc>
        <w:tc>
          <w:tcPr>
            <w:tcW w:w="1280" w:type="dxa"/>
            <w:tcMar>
              <w:top w:w="0" w:type="dxa"/>
              <w:left w:w="0" w:type="dxa"/>
              <w:bottom w:w="0" w:type="dxa"/>
              <w:right w:w="0" w:type="dxa"/>
            </w:tcMar>
            <w:vAlign w:val="bottom"/>
            <w:hideMark/>
          </w:tcPr>
          <w:p w:rsidR="004B3EDE" w:rsidRDefault="004B3EDE" w:rsidP="005E4741">
            <w:pPr>
              <w:pStyle w:val="la2"/>
            </w:pPr>
            <w:r>
              <w:t> </w:t>
            </w:r>
          </w:p>
        </w:tc>
      </w:tr>
      <w:tr w:rsidR="004B3EDE" w:rsidTr="00B9065B">
        <w:trPr>
          <w:jc w:val="center"/>
        </w:trPr>
        <w:tc>
          <w:tcPr>
            <w:tcW w:w="10800" w:type="dxa"/>
            <w:gridSpan w:val="4"/>
            <w:tcMar>
              <w:top w:w="0" w:type="dxa"/>
              <w:left w:w="0" w:type="dxa"/>
              <w:bottom w:w="0" w:type="dxa"/>
              <w:right w:w="0" w:type="dxa"/>
            </w:tcMar>
            <w:vAlign w:val="bottom"/>
            <w:hideMark/>
          </w:tcPr>
          <w:p w:rsidR="004B3EDE" w:rsidRDefault="004B3EDE" w:rsidP="005E4741">
            <w:pPr>
              <w:pStyle w:val="rrdsinglerule"/>
            </w:pPr>
            <w:r>
              <w:t> </w:t>
            </w:r>
          </w:p>
        </w:tc>
      </w:tr>
      <w:tr w:rsidR="004B3EDE" w:rsidTr="00B9065B">
        <w:trPr>
          <w:trHeight w:val="75"/>
          <w:jc w:val="center"/>
        </w:trPr>
        <w:tc>
          <w:tcPr>
            <w:tcW w:w="7020" w:type="dxa"/>
            <w:tcMar>
              <w:left w:w="0" w:type="dxa"/>
            </w:tcMar>
            <w:vAlign w:val="center"/>
            <w:hideMark/>
          </w:tcPr>
          <w:p w:rsidR="004B3EDE" w:rsidRDefault="004B3EDE" w:rsidP="005E4741">
            <w:pPr>
              <w:rPr>
                <w:sz w:val="2"/>
                <w:szCs w:val="2"/>
              </w:rPr>
            </w:pPr>
            <w:r>
              <w:rPr>
                <w:sz w:val="2"/>
                <w:szCs w:val="2"/>
              </w:rPr>
              <w:t> </w:t>
            </w:r>
          </w:p>
        </w:tc>
        <w:tc>
          <w:tcPr>
            <w:tcW w:w="1220" w:type="dxa"/>
            <w:tcMar>
              <w:left w:w="0" w:type="dxa"/>
            </w:tcMar>
            <w:vAlign w:val="center"/>
            <w:hideMark/>
          </w:tcPr>
          <w:p w:rsidR="004B3EDE" w:rsidRDefault="004B3EDE" w:rsidP="005E4741">
            <w:pPr>
              <w:rPr>
                <w:sz w:val="2"/>
                <w:szCs w:val="2"/>
              </w:rPr>
            </w:pPr>
            <w:r>
              <w:rPr>
                <w:sz w:val="2"/>
                <w:szCs w:val="2"/>
              </w:rPr>
              <w:t> </w:t>
            </w:r>
          </w:p>
        </w:tc>
        <w:tc>
          <w:tcPr>
            <w:tcW w:w="1280" w:type="dxa"/>
            <w:tcMar>
              <w:left w:w="0" w:type="dxa"/>
            </w:tcMar>
            <w:vAlign w:val="center"/>
            <w:hideMark/>
          </w:tcPr>
          <w:p w:rsidR="004B3EDE" w:rsidRDefault="004B3EDE" w:rsidP="005E4741">
            <w:pPr>
              <w:rPr>
                <w:sz w:val="2"/>
                <w:szCs w:val="2"/>
              </w:rPr>
            </w:pPr>
            <w:r>
              <w:rPr>
                <w:sz w:val="2"/>
                <w:szCs w:val="2"/>
              </w:rPr>
              <w:t> </w:t>
            </w:r>
          </w:p>
        </w:tc>
        <w:tc>
          <w:tcPr>
            <w:tcW w:w="1280" w:type="dxa"/>
            <w:tcMar>
              <w:left w:w="0" w:type="dxa"/>
            </w:tcMar>
            <w:vAlign w:val="center"/>
            <w:hideMark/>
          </w:tcPr>
          <w:p w:rsidR="004B3EDE" w:rsidRDefault="004B3EDE" w:rsidP="005E4741">
            <w:pPr>
              <w:rPr>
                <w:sz w:val="2"/>
                <w:szCs w:val="2"/>
              </w:rPr>
            </w:pPr>
            <w:r>
              <w:rPr>
                <w:sz w:val="2"/>
                <w:szCs w:val="2"/>
              </w:rPr>
              <w:t> </w:t>
            </w:r>
          </w:p>
        </w:tc>
      </w:tr>
      <w:tr w:rsidR="004B3EDE" w:rsidTr="00B9065B">
        <w:trPr>
          <w:jc w:val="center"/>
        </w:trPr>
        <w:tc>
          <w:tcPr>
            <w:tcW w:w="702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Year Ended June 30,</w:t>
            </w:r>
          </w:p>
        </w:tc>
        <w:tc>
          <w:tcPr>
            <w:tcW w:w="1220" w:type="dxa"/>
            <w:tcMar>
              <w:top w:w="0" w:type="dxa"/>
              <w:left w:w="0" w:type="dxa"/>
              <w:bottom w:w="0" w:type="dxa"/>
              <w:right w:w="0" w:type="dxa"/>
            </w:tcMar>
            <w:vAlign w:val="bottom"/>
            <w:hideMark/>
          </w:tcPr>
          <w:p w:rsidR="004B3EDE" w:rsidRDefault="004B3EDE" w:rsidP="000B6F84">
            <w:pPr>
              <w:ind w:left="230" w:right="72"/>
              <w:jc w:val="right"/>
            </w:pPr>
            <w:r>
              <w:rPr>
                <w:rFonts w:ascii="Arial" w:hAnsi="Arial" w:cs="Arial"/>
                <w:b/>
                <w:bCs/>
                <w:sz w:val="15"/>
                <w:szCs w:val="15"/>
              </w:rPr>
              <w:t>2020</w:t>
            </w:r>
          </w:p>
        </w:tc>
        <w:tc>
          <w:tcPr>
            <w:tcW w:w="1280" w:type="dxa"/>
            <w:tcMar>
              <w:top w:w="0" w:type="dxa"/>
              <w:left w:w="0" w:type="dxa"/>
              <w:bottom w:w="0" w:type="dxa"/>
              <w:right w:w="0" w:type="dxa"/>
            </w:tcMar>
            <w:vAlign w:val="bottom"/>
            <w:hideMark/>
          </w:tcPr>
          <w:p w:rsidR="004B3EDE" w:rsidRDefault="004B3EDE" w:rsidP="000B6F84">
            <w:pPr>
              <w:ind w:left="187" w:right="72"/>
              <w:jc w:val="right"/>
            </w:pPr>
            <w:r>
              <w:rPr>
                <w:rFonts w:ascii="Arial" w:hAnsi="Arial" w:cs="Arial"/>
                <w:b/>
                <w:bCs/>
                <w:sz w:val="15"/>
                <w:szCs w:val="15"/>
              </w:rPr>
              <w:t>2019</w:t>
            </w:r>
          </w:p>
        </w:tc>
        <w:tc>
          <w:tcPr>
            <w:tcW w:w="1280" w:type="dxa"/>
            <w:tcMar>
              <w:top w:w="0" w:type="dxa"/>
              <w:left w:w="0" w:type="dxa"/>
              <w:bottom w:w="0" w:type="dxa"/>
              <w:right w:w="0" w:type="dxa"/>
            </w:tcMar>
            <w:vAlign w:val="bottom"/>
            <w:hideMark/>
          </w:tcPr>
          <w:p w:rsidR="004B3EDE" w:rsidRDefault="004B3EDE" w:rsidP="000B6F84">
            <w:pPr>
              <w:ind w:left="187" w:right="72"/>
              <w:jc w:val="right"/>
            </w:pPr>
            <w:r>
              <w:rPr>
                <w:rFonts w:ascii="Arial" w:hAnsi="Arial" w:cs="Arial"/>
                <w:b/>
                <w:bCs/>
                <w:sz w:val="15"/>
                <w:szCs w:val="15"/>
              </w:rPr>
              <w:t>2018</w:t>
            </w:r>
          </w:p>
        </w:tc>
      </w:tr>
      <w:tr w:rsidR="004B3EDE" w:rsidTr="00B9065B">
        <w:trPr>
          <w:trHeight w:val="75"/>
          <w:jc w:val="center"/>
        </w:trPr>
        <w:tc>
          <w:tcPr>
            <w:tcW w:w="7020" w:type="dxa"/>
            <w:tcMar>
              <w:left w:w="0" w:type="dxa"/>
            </w:tcMar>
            <w:vAlign w:val="center"/>
            <w:hideMark/>
          </w:tcPr>
          <w:p w:rsidR="004B3EDE" w:rsidRDefault="004B3EDE" w:rsidP="005E4741">
            <w:pPr>
              <w:rPr>
                <w:sz w:val="2"/>
                <w:szCs w:val="2"/>
              </w:rPr>
            </w:pPr>
            <w:r>
              <w:rPr>
                <w:sz w:val="2"/>
                <w:szCs w:val="2"/>
              </w:rPr>
              <w:t> </w:t>
            </w:r>
          </w:p>
        </w:tc>
        <w:tc>
          <w:tcPr>
            <w:tcW w:w="1220" w:type="dxa"/>
            <w:tcMar>
              <w:left w:w="0" w:type="dxa"/>
            </w:tcMar>
            <w:vAlign w:val="center"/>
            <w:hideMark/>
          </w:tcPr>
          <w:p w:rsidR="004B3EDE" w:rsidRDefault="004B3EDE" w:rsidP="000B6F84">
            <w:pPr>
              <w:ind w:left="230" w:right="72"/>
              <w:rPr>
                <w:sz w:val="2"/>
                <w:szCs w:val="2"/>
              </w:rPr>
            </w:pPr>
            <w:r>
              <w:rPr>
                <w:sz w:val="2"/>
                <w:szCs w:val="2"/>
              </w:rPr>
              <w:t> </w:t>
            </w:r>
          </w:p>
        </w:tc>
        <w:tc>
          <w:tcPr>
            <w:tcW w:w="1280" w:type="dxa"/>
            <w:tcMar>
              <w:left w:w="0" w:type="dxa"/>
            </w:tcMar>
            <w:vAlign w:val="center"/>
            <w:hideMark/>
          </w:tcPr>
          <w:p w:rsidR="004B3EDE" w:rsidRDefault="004B3EDE" w:rsidP="000B6F84">
            <w:pPr>
              <w:ind w:left="187" w:right="72"/>
              <w:rPr>
                <w:sz w:val="2"/>
                <w:szCs w:val="2"/>
              </w:rPr>
            </w:pPr>
            <w:r>
              <w:rPr>
                <w:sz w:val="2"/>
                <w:szCs w:val="2"/>
              </w:rPr>
              <w:t> </w:t>
            </w:r>
          </w:p>
        </w:tc>
        <w:tc>
          <w:tcPr>
            <w:tcW w:w="1280" w:type="dxa"/>
            <w:tcMar>
              <w:left w:w="0" w:type="dxa"/>
            </w:tcMar>
            <w:vAlign w:val="center"/>
            <w:hideMark/>
          </w:tcPr>
          <w:p w:rsidR="004B3EDE" w:rsidRDefault="004B3EDE" w:rsidP="000B6F84">
            <w:pPr>
              <w:ind w:left="187" w:right="72"/>
              <w:rPr>
                <w:sz w:val="2"/>
                <w:szCs w:val="2"/>
              </w:rPr>
            </w:pPr>
            <w:r>
              <w:rPr>
                <w:sz w:val="2"/>
                <w:szCs w:val="2"/>
              </w:rPr>
              <w:t> </w:t>
            </w:r>
          </w:p>
        </w:tc>
      </w:tr>
      <w:tr w:rsidR="004B3EDE" w:rsidTr="00B9065B">
        <w:trPr>
          <w:jc w:val="center"/>
        </w:trPr>
        <w:tc>
          <w:tcPr>
            <w:tcW w:w="7020" w:type="dxa"/>
            <w:tcMar>
              <w:left w:w="0" w:type="dxa"/>
            </w:tcMar>
            <w:hideMark/>
          </w:tcPr>
          <w:p w:rsidR="004B3EDE" w:rsidRPr="004B3EDE" w:rsidRDefault="004B3EDE" w:rsidP="005E4741">
            <w:pPr>
              <w:pStyle w:val="NormalWeb"/>
              <w:ind w:left="240" w:hanging="240"/>
            </w:pPr>
            <w:r>
              <w:rPr>
                <w:rFonts w:ascii="Arial" w:hAnsi="Arial" w:cs="Arial"/>
                <w:b/>
                <w:bCs/>
                <w:sz w:val="15"/>
                <w:szCs w:val="15"/>
              </w:rPr>
              <w:t>Revenue</w:t>
            </w:r>
          </w:p>
        </w:tc>
        <w:tc>
          <w:tcPr>
            <w:tcW w:w="1220" w:type="dxa"/>
            <w:tcMar>
              <w:top w:w="0" w:type="dxa"/>
              <w:left w:w="0" w:type="dxa"/>
              <w:bottom w:w="0" w:type="dxa"/>
              <w:right w:w="0" w:type="dxa"/>
            </w:tcMar>
            <w:vAlign w:val="bottom"/>
            <w:hideMark/>
          </w:tcPr>
          <w:p w:rsidR="004B3EDE" w:rsidRDefault="004B3EDE" w:rsidP="000B6F84">
            <w:pPr>
              <w:pStyle w:val="la2"/>
              <w:ind w:left="230" w:right="72"/>
            </w:pPr>
            <w:r>
              <w:t> </w:t>
            </w:r>
          </w:p>
        </w:tc>
        <w:tc>
          <w:tcPr>
            <w:tcW w:w="1280" w:type="dxa"/>
            <w:tcMar>
              <w:top w:w="0" w:type="dxa"/>
              <w:left w:w="0" w:type="dxa"/>
              <w:bottom w:w="0" w:type="dxa"/>
              <w:right w:w="0" w:type="dxa"/>
            </w:tcMar>
            <w:vAlign w:val="bottom"/>
            <w:hideMark/>
          </w:tcPr>
          <w:p w:rsidR="004B3EDE" w:rsidRDefault="004B3EDE" w:rsidP="000B6F84">
            <w:pPr>
              <w:pStyle w:val="la2"/>
              <w:ind w:left="187" w:right="72"/>
            </w:pPr>
            <w:r>
              <w:t> </w:t>
            </w:r>
          </w:p>
        </w:tc>
        <w:tc>
          <w:tcPr>
            <w:tcW w:w="1280" w:type="dxa"/>
            <w:tcMar>
              <w:top w:w="0" w:type="dxa"/>
              <w:left w:w="0" w:type="dxa"/>
              <w:bottom w:w="0" w:type="dxa"/>
              <w:right w:w="0" w:type="dxa"/>
            </w:tcMar>
            <w:vAlign w:val="bottom"/>
            <w:hideMark/>
          </w:tcPr>
          <w:p w:rsidR="004B3EDE" w:rsidRDefault="004B3EDE" w:rsidP="000B6F84">
            <w:pPr>
              <w:pStyle w:val="la2"/>
              <w:ind w:left="187" w:right="72"/>
            </w:pPr>
            <w:r>
              <w:t> </w:t>
            </w:r>
          </w:p>
        </w:tc>
      </w:tr>
      <w:tr w:rsidR="004B3EDE" w:rsidTr="00B9065B">
        <w:trPr>
          <w:trHeight w:val="75"/>
          <w:jc w:val="center"/>
        </w:trPr>
        <w:tc>
          <w:tcPr>
            <w:tcW w:w="7020" w:type="dxa"/>
            <w:tcMar>
              <w:left w:w="0" w:type="dxa"/>
            </w:tcMar>
            <w:vAlign w:val="center"/>
            <w:hideMark/>
          </w:tcPr>
          <w:p w:rsidR="004B3EDE" w:rsidRDefault="004B3EDE" w:rsidP="005E4741">
            <w:pPr>
              <w:rPr>
                <w:sz w:val="2"/>
                <w:szCs w:val="2"/>
              </w:rPr>
            </w:pPr>
            <w:r>
              <w:rPr>
                <w:sz w:val="2"/>
                <w:szCs w:val="2"/>
              </w:rPr>
              <w:t> </w:t>
            </w:r>
          </w:p>
        </w:tc>
        <w:tc>
          <w:tcPr>
            <w:tcW w:w="1220" w:type="dxa"/>
            <w:tcMar>
              <w:left w:w="0" w:type="dxa"/>
            </w:tcMar>
            <w:vAlign w:val="center"/>
            <w:hideMark/>
          </w:tcPr>
          <w:p w:rsidR="004B3EDE" w:rsidRDefault="004B3EDE" w:rsidP="000B6F84">
            <w:pPr>
              <w:ind w:left="230" w:right="72"/>
              <w:rPr>
                <w:sz w:val="2"/>
                <w:szCs w:val="2"/>
              </w:rPr>
            </w:pPr>
            <w:r>
              <w:rPr>
                <w:sz w:val="2"/>
                <w:szCs w:val="2"/>
              </w:rPr>
              <w:t> </w:t>
            </w:r>
          </w:p>
        </w:tc>
        <w:tc>
          <w:tcPr>
            <w:tcW w:w="1280" w:type="dxa"/>
            <w:tcMar>
              <w:left w:w="0" w:type="dxa"/>
            </w:tcMar>
            <w:vAlign w:val="center"/>
            <w:hideMark/>
          </w:tcPr>
          <w:p w:rsidR="004B3EDE" w:rsidRDefault="004B3EDE" w:rsidP="000B6F84">
            <w:pPr>
              <w:ind w:left="187" w:right="72"/>
              <w:rPr>
                <w:sz w:val="2"/>
                <w:szCs w:val="2"/>
              </w:rPr>
            </w:pPr>
            <w:r>
              <w:rPr>
                <w:sz w:val="2"/>
                <w:szCs w:val="2"/>
              </w:rPr>
              <w:t> </w:t>
            </w:r>
          </w:p>
        </w:tc>
        <w:tc>
          <w:tcPr>
            <w:tcW w:w="1280" w:type="dxa"/>
            <w:tcMar>
              <w:left w:w="0" w:type="dxa"/>
            </w:tcMar>
            <w:vAlign w:val="center"/>
            <w:hideMark/>
          </w:tcPr>
          <w:p w:rsidR="004B3EDE" w:rsidRDefault="004B3EDE" w:rsidP="000B6F84">
            <w:pPr>
              <w:ind w:left="187" w:right="72"/>
              <w:rPr>
                <w:sz w:val="2"/>
                <w:szCs w:val="2"/>
              </w:rPr>
            </w:pPr>
            <w:r>
              <w:rPr>
                <w:sz w:val="2"/>
                <w:szCs w:val="2"/>
              </w:rPr>
              <w:t> </w:t>
            </w:r>
          </w:p>
        </w:tc>
      </w:tr>
      <w:tr w:rsidR="004B3EDE" w:rsidTr="00B9065B">
        <w:trPr>
          <w:jc w:val="center"/>
        </w:trPr>
        <w:tc>
          <w:tcPr>
            <w:tcW w:w="7020" w:type="dxa"/>
            <w:tcMar>
              <w:left w:w="0" w:type="dxa"/>
            </w:tcMar>
            <w:hideMark/>
          </w:tcPr>
          <w:p w:rsidR="004B3EDE" w:rsidRPr="004B3EDE" w:rsidRDefault="004B3EDE" w:rsidP="005E4741">
            <w:pPr>
              <w:pStyle w:val="NormalWeb"/>
              <w:ind w:left="240" w:hanging="240"/>
            </w:pPr>
            <w:r>
              <w:rPr>
                <w:rFonts w:ascii="Arial" w:hAnsi="Arial" w:cs="Arial"/>
                <w:sz w:val="20"/>
                <w:szCs w:val="20"/>
              </w:rPr>
              <w:t>Productivity and Business Processes</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72"/>
            </w:pPr>
            <w:r>
              <w:rPr>
                <w:rFonts w:ascii="Arial" w:hAnsi="Arial" w:cs="Arial"/>
                <w:b/>
                <w:bCs/>
                <w:sz w:val="20"/>
                <w:szCs w:val="20"/>
              </w:rPr>
              <w:t>$</w:t>
            </w:r>
            <w:r>
              <w:rPr>
                <w:rFonts w:ascii="Arial" w:hAnsi="Arial" w:cs="Arial"/>
                <w:b/>
                <w:bCs/>
                <w:sz w:val="20"/>
                <w:szCs w:val="20"/>
              </w:rPr>
              <w:tab/>
              <w:t>46,398</w:t>
            </w:r>
            <w:r>
              <w:rPr>
                <w:rFonts w:ascii="Arial" w:hAnsi="Arial" w:cs="Arial"/>
                <w:b/>
                <w:bCs/>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72"/>
            </w:pPr>
            <w:r>
              <w:rPr>
                <w:rFonts w:ascii="Arial" w:hAnsi="Arial" w:cs="Arial"/>
                <w:sz w:val="20"/>
                <w:szCs w:val="20"/>
              </w:rPr>
              <w:t>$</w:t>
            </w:r>
            <w:r>
              <w:rPr>
                <w:rFonts w:ascii="Arial" w:hAnsi="Arial" w:cs="Arial"/>
                <w:sz w:val="20"/>
                <w:szCs w:val="20"/>
              </w:rPr>
              <w:tab/>
              <w:t>41,160</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72"/>
            </w:pPr>
            <w:r>
              <w:rPr>
                <w:rFonts w:ascii="Arial" w:hAnsi="Arial" w:cs="Arial"/>
                <w:sz w:val="20"/>
                <w:szCs w:val="20"/>
              </w:rPr>
              <w:t>$</w:t>
            </w:r>
            <w:r>
              <w:rPr>
                <w:rFonts w:ascii="Arial" w:hAnsi="Arial" w:cs="Arial"/>
                <w:sz w:val="20"/>
                <w:szCs w:val="20"/>
              </w:rPr>
              <w:tab/>
              <w:t>35,865</w:t>
            </w:r>
            <w:r>
              <w:rPr>
                <w:rFonts w:ascii="Arial" w:hAnsi="Arial" w:cs="Arial"/>
                <w:sz w:val="20"/>
                <w:szCs w:val="20"/>
              </w:rPr>
              <w:tab/>
            </w:r>
          </w:p>
        </w:tc>
      </w:tr>
      <w:tr w:rsidR="004B3EDE" w:rsidTr="00B9065B">
        <w:trPr>
          <w:jc w:val="center"/>
        </w:trPr>
        <w:tc>
          <w:tcPr>
            <w:tcW w:w="7020" w:type="dxa"/>
            <w:tcMar>
              <w:left w:w="0" w:type="dxa"/>
            </w:tcMar>
            <w:hideMark/>
          </w:tcPr>
          <w:p w:rsidR="004B3EDE" w:rsidRDefault="004B3EDE" w:rsidP="005E4741">
            <w:pPr>
              <w:pStyle w:val="NormalWeb"/>
              <w:ind w:left="240" w:hanging="240"/>
            </w:pPr>
            <w:r>
              <w:rPr>
                <w:rFonts w:ascii="Arial" w:hAnsi="Arial" w:cs="Arial"/>
                <w:sz w:val="20"/>
                <w:szCs w:val="20"/>
              </w:rPr>
              <w:t>Intelligent Cloud</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72"/>
            </w:pPr>
            <w:r>
              <w:rPr>
                <w:rFonts w:ascii="Arial" w:hAnsi="Arial" w:cs="Arial"/>
                <w:b/>
                <w:bCs/>
                <w:sz w:val="20"/>
                <w:szCs w:val="20"/>
              </w:rPr>
              <w:tab/>
              <w:t>48,366</w:t>
            </w:r>
            <w:r>
              <w:rPr>
                <w:rFonts w:ascii="Arial" w:hAnsi="Arial" w:cs="Arial"/>
                <w:b/>
                <w:bCs/>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72"/>
            </w:pPr>
            <w:r>
              <w:rPr>
                <w:rFonts w:ascii="Arial" w:hAnsi="Arial" w:cs="Arial"/>
                <w:sz w:val="20"/>
                <w:szCs w:val="20"/>
              </w:rPr>
              <w:tab/>
              <w:t>38,985</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72"/>
            </w:pPr>
            <w:r>
              <w:rPr>
                <w:rFonts w:ascii="Arial" w:hAnsi="Arial" w:cs="Arial"/>
                <w:sz w:val="20"/>
                <w:szCs w:val="20"/>
              </w:rPr>
              <w:tab/>
              <w:t>32,219</w:t>
            </w:r>
            <w:r>
              <w:rPr>
                <w:rFonts w:ascii="Arial" w:hAnsi="Arial" w:cs="Arial"/>
                <w:sz w:val="20"/>
                <w:szCs w:val="20"/>
              </w:rPr>
              <w:tab/>
            </w:r>
          </w:p>
        </w:tc>
      </w:tr>
      <w:tr w:rsidR="004B3EDE" w:rsidTr="00B9065B">
        <w:trPr>
          <w:jc w:val="center"/>
        </w:trPr>
        <w:tc>
          <w:tcPr>
            <w:tcW w:w="7020" w:type="dxa"/>
            <w:tcMar>
              <w:left w:w="0" w:type="dxa"/>
            </w:tcMar>
            <w:hideMark/>
          </w:tcPr>
          <w:p w:rsidR="004B3EDE" w:rsidRDefault="004B3EDE" w:rsidP="005E4741">
            <w:pPr>
              <w:pStyle w:val="NormalWeb"/>
              <w:ind w:left="240" w:hanging="240"/>
            </w:pPr>
            <w:r>
              <w:rPr>
                <w:rFonts w:ascii="Arial" w:hAnsi="Arial" w:cs="Arial"/>
                <w:sz w:val="20"/>
                <w:szCs w:val="20"/>
              </w:rPr>
              <w:t>More Personal Computing</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72"/>
            </w:pPr>
            <w:r>
              <w:rPr>
                <w:rFonts w:ascii="Arial" w:hAnsi="Arial" w:cs="Arial"/>
                <w:b/>
                <w:bCs/>
                <w:sz w:val="20"/>
                <w:szCs w:val="20"/>
              </w:rPr>
              <w:tab/>
              <w:t>48,251</w:t>
            </w:r>
            <w:r>
              <w:rPr>
                <w:rFonts w:ascii="Arial" w:hAnsi="Arial" w:cs="Arial"/>
                <w:b/>
                <w:bCs/>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72"/>
            </w:pPr>
            <w:r>
              <w:rPr>
                <w:rFonts w:ascii="Arial" w:hAnsi="Arial" w:cs="Arial"/>
                <w:sz w:val="20"/>
                <w:szCs w:val="20"/>
              </w:rPr>
              <w:tab/>
              <w:t>45,698</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72"/>
            </w:pPr>
            <w:r>
              <w:rPr>
                <w:rFonts w:ascii="Arial" w:hAnsi="Arial" w:cs="Arial"/>
                <w:sz w:val="20"/>
                <w:szCs w:val="20"/>
              </w:rPr>
              <w:tab/>
              <w:t>42,276</w:t>
            </w:r>
            <w:r>
              <w:rPr>
                <w:rFonts w:ascii="Arial" w:hAnsi="Arial" w:cs="Arial"/>
                <w:sz w:val="20"/>
                <w:szCs w:val="20"/>
              </w:rPr>
              <w:tab/>
            </w:r>
          </w:p>
        </w:tc>
      </w:tr>
      <w:tr w:rsidR="004B3EDE" w:rsidTr="00B9065B">
        <w:trPr>
          <w:jc w:val="center"/>
        </w:trPr>
        <w:tc>
          <w:tcPr>
            <w:tcW w:w="8240" w:type="dxa"/>
            <w:gridSpan w:val="2"/>
            <w:tcMar>
              <w:top w:w="0" w:type="dxa"/>
              <w:left w:w="0" w:type="dxa"/>
              <w:bottom w:w="0" w:type="dxa"/>
              <w:right w:w="0" w:type="dxa"/>
            </w:tcMar>
            <w:vAlign w:val="bottom"/>
            <w:hideMark/>
          </w:tcPr>
          <w:p w:rsidR="004B3EDE" w:rsidRDefault="004B3EDE" w:rsidP="000B6F84">
            <w:pPr>
              <w:pStyle w:val="rrdsinglerule"/>
              <w:ind w:right="72"/>
            </w:pPr>
            <w:r>
              <w:t> </w:t>
            </w:r>
          </w:p>
        </w:tc>
        <w:tc>
          <w:tcPr>
            <w:tcW w:w="1280" w:type="dxa"/>
            <w:tcMar>
              <w:top w:w="0" w:type="dxa"/>
              <w:left w:w="0" w:type="dxa"/>
              <w:bottom w:w="0" w:type="dxa"/>
              <w:right w:w="0" w:type="dxa"/>
            </w:tcMar>
            <w:vAlign w:val="bottom"/>
            <w:hideMark/>
          </w:tcPr>
          <w:p w:rsidR="004B3EDE" w:rsidRDefault="004B3EDE" w:rsidP="000B6F84">
            <w:pPr>
              <w:pStyle w:val="rrdsinglerule"/>
              <w:ind w:left="187" w:right="72"/>
            </w:pPr>
            <w:r>
              <w:t> </w:t>
            </w:r>
          </w:p>
        </w:tc>
        <w:tc>
          <w:tcPr>
            <w:tcW w:w="1280" w:type="dxa"/>
            <w:tcMar>
              <w:top w:w="0" w:type="dxa"/>
              <w:left w:w="0" w:type="dxa"/>
              <w:bottom w:w="0" w:type="dxa"/>
              <w:right w:w="0" w:type="dxa"/>
            </w:tcMar>
            <w:vAlign w:val="bottom"/>
            <w:hideMark/>
          </w:tcPr>
          <w:p w:rsidR="004B3EDE" w:rsidRDefault="004B3EDE" w:rsidP="000B6F84">
            <w:pPr>
              <w:pStyle w:val="rrdsinglerule"/>
              <w:ind w:left="187" w:right="72"/>
            </w:pPr>
            <w:r>
              <w:t> </w:t>
            </w:r>
          </w:p>
        </w:tc>
      </w:tr>
      <w:tr w:rsidR="004B3EDE" w:rsidTr="00B9065B">
        <w:trPr>
          <w:jc w:val="center"/>
        </w:trPr>
        <w:tc>
          <w:tcPr>
            <w:tcW w:w="7020" w:type="dxa"/>
            <w:tcMar>
              <w:left w:w="0" w:type="dxa"/>
            </w:tcMar>
            <w:hideMark/>
          </w:tcPr>
          <w:p w:rsidR="004B3EDE" w:rsidRDefault="004B3EDE" w:rsidP="005E4741">
            <w:pPr>
              <w:pStyle w:val="NormalWeb"/>
              <w:ind w:left="480" w:hanging="240"/>
            </w:pPr>
            <w:r>
              <w:rPr>
                <w:rFonts w:ascii="Arial" w:hAnsi="Arial" w:cs="Arial"/>
                <w:sz w:val="20"/>
                <w:szCs w:val="20"/>
              </w:rPr>
              <w:t>Total</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72"/>
            </w:pPr>
            <w:r>
              <w:rPr>
                <w:rFonts w:ascii="Arial" w:hAnsi="Arial" w:cs="Arial"/>
                <w:b/>
                <w:bCs/>
                <w:sz w:val="20"/>
                <w:szCs w:val="20"/>
              </w:rPr>
              <w:t>$</w:t>
            </w:r>
            <w:r>
              <w:rPr>
                <w:rFonts w:ascii="Arial" w:hAnsi="Arial" w:cs="Arial"/>
                <w:b/>
                <w:bCs/>
                <w:sz w:val="20"/>
                <w:szCs w:val="20"/>
              </w:rPr>
              <w:tab/>
              <w:t>  143,015</w:t>
            </w:r>
            <w:r>
              <w:rPr>
                <w:rFonts w:ascii="Arial" w:hAnsi="Arial" w:cs="Arial"/>
                <w:b/>
                <w:bCs/>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72"/>
            </w:pPr>
            <w:r>
              <w:rPr>
                <w:rFonts w:ascii="Arial" w:hAnsi="Arial" w:cs="Arial"/>
                <w:sz w:val="20"/>
                <w:szCs w:val="20"/>
              </w:rPr>
              <w:t>$</w:t>
            </w:r>
            <w:r>
              <w:rPr>
                <w:rFonts w:ascii="Arial" w:hAnsi="Arial" w:cs="Arial"/>
                <w:sz w:val="20"/>
                <w:szCs w:val="20"/>
              </w:rPr>
              <w:tab/>
              <w:t>    125,843</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72"/>
            </w:pPr>
            <w:r>
              <w:rPr>
                <w:rFonts w:ascii="Arial" w:hAnsi="Arial" w:cs="Arial"/>
                <w:sz w:val="20"/>
                <w:szCs w:val="20"/>
              </w:rPr>
              <w:t>$</w:t>
            </w:r>
            <w:r>
              <w:rPr>
                <w:rFonts w:ascii="Arial" w:hAnsi="Arial" w:cs="Arial"/>
                <w:sz w:val="20"/>
                <w:szCs w:val="20"/>
              </w:rPr>
              <w:tab/>
              <w:t>    110,360</w:t>
            </w:r>
            <w:r>
              <w:rPr>
                <w:rFonts w:ascii="Arial" w:hAnsi="Arial" w:cs="Arial"/>
                <w:sz w:val="20"/>
                <w:szCs w:val="20"/>
              </w:rPr>
              <w:tab/>
            </w:r>
          </w:p>
        </w:tc>
      </w:tr>
      <w:tr w:rsidR="004B3EDE" w:rsidTr="00B9065B">
        <w:trPr>
          <w:jc w:val="center"/>
        </w:trPr>
        <w:tc>
          <w:tcPr>
            <w:tcW w:w="7020" w:type="dxa"/>
            <w:tcMar>
              <w:top w:w="0" w:type="dxa"/>
              <w:left w:w="0" w:type="dxa"/>
              <w:bottom w:w="0" w:type="dxa"/>
              <w:right w:w="0" w:type="dxa"/>
            </w:tcMar>
            <w:vAlign w:val="bottom"/>
            <w:hideMark/>
          </w:tcPr>
          <w:p w:rsidR="004B3EDE" w:rsidRDefault="004B3EDE" w:rsidP="005E4741">
            <w:pPr>
              <w:pStyle w:val="la2"/>
            </w:pPr>
            <w:r>
              <w:t> </w:t>
            </w:r>
          </w:p>
        </w:tc>
        <w:tc>
          <w:tcPr>
            <w:tcW w:w="1220" w:type="dxa"/>
            <w:tcMar>
              <w:top w:w="0" w:type="dxa"/>
              <w:left w:w="0" w:type="dxa"/>
              <w:bottom w:w="0" w:type="dxa"/>
              <w:right w:w="0" w:type="dxa"/>
            </w:tcMar>
            <w:vAlign w:val="bottom"/>
            <w:hideMark/>
          </w:tcPr>
          <w:p w:rsidR="004B3EDE" w:rsidRDefault="004B3EDE" w:rsidP="000B6F84">
            <w:pPr>
              <w:pStyle w:val="rrddoublerule"/>
              <w:ind w:left="230" w:right="72"/>
            </w:pPr>
            <w:r>
              <w:t> </w:t>
            </w:r>
          </w:p>
        </w:tc>
        <w:tc>
          <w:tcPr>
            <w:tcW w:w="1280" w:type="dxa"/>
            <w:tcMar>
              <w:top w:w="0" w:type="dxa"/>
              <w:left w:w="0" w:type="dxa"/>
              <w:bottom w:w="0" w:type="dxa"/>
              <w:right w:w="0" w:type="dxa"/>
            </w:tcMar>
            <w:vAlign w:val="bottom"/>
            <w:hideMark/>
          </w:tcPr>
          <w:p w:rsidR="004B3EDE" w:rsidRDefault="004B3EDE" w:rsidP="000B6F84">
            <w:pPr>
              <w:pStyle w:val="rrddoublerule"/>
              <w:ind w:left="187" w:right="72"/>
            </w:pPr>
            <w:r>
              <w:t> </w:t>
            </w:r>
          </w:p>
        </w:tc>
        <w:tc>
          <w:tcPr>
            <w:tcW w:w="1280" w:type="dxa"/>
            <w:tcMar>
              <w:top w:w="0" w:type="dxa"/>
              <w:left w:w="0" w:type="dxa"/>
              <w:bottom w:w="0" w:type="dxa"/>
              <w:right w:w="0" w:type="dxa"/>
            </w:tcMar>
            <w:vAlign w:val="bottom"/>
            <w:hideMark/>
          </w:tcPr>
          <w:p w:rsidR="004B3EDE" w:rsidRDefault="004B3EDE" w:rsidP="000B6F84">
            <w:pPr>
              <w:pStyle w:val="rrddoublerule"/>
              <w:ind w:left="187" w:right="72"/>
            </w:pPr>
            <w:r>
              <w:t> </w:t>
            </w:r>
          </w:p>
        </w:tc>
      </w:tr>
      <w:tr w:rsidR="004B3EDE" w:rsidTr="00B9065B">
        <w:trPr>
          <w:trHeight w:val="75"/>
          <w:jc w:val="center"/>
        </w:trPr>
        <w:tc>
          <w:tcPr>
            <w:tcW w:w="7020" w:type="dxa"/>
            <w:tcMar>
              <w:left w:w="0" w:type="dxa"/>
            </w:tcMar>
            <w:vAlign w:val="center"/>
            <w:hideMark/>
          </w:tcPr>
          <w:p w:rsidR="004B3EDE" w:rsidRDefault="004B3EDE" w:rsidP="005E4741">
            <w:pPr>
              <w:rPr>
                <w:sz w:val="2"/>
                <w:szCs w:val="2"/>
              </w:rPr>
            </w:pPr>
            <w:r>
              <w:rPr>
                <w:sz w:val="2"/>
                <w:szCs w:val="2"/>
              </w:rPr>
              <w:t> </w:t>
            </w:r>
          </w:p>
        </w:tc>
        <w:tc>
          <w:tcPr>
            <w:tcW w:w="1220" w:type="dxa"/>
            <w:tcMar>
              <w:left w:w="0" w:type="dxa"/>
            </w:tcMar>
            <w:vAlign w:val="center"/>
            <w:hideMark/>
          </w:tcPr>
          <w:p w:rsidR="004B3EDE" w:rsidRDefault="004B3EDE" w:rsidP="000B6F84">
            <w:pPr>
              <w:ind w:left="230" w:right="72"/>
              <w:rPr>
                <w:sz w:val="2"/>
                <w:szCs w:val="2"/>
              </w:rPr>
            </w:pPr>
            <w:r>
              <w:rPr>
                <w:sz w:val="2"/>
                <w:szCs w:val="2"/>
              </w:rPr>
              <w:t> </w:t>
            </w:r>
          </w:p>
        </w:tc>
        <w:tc>
          <w:tcPr>
            <w:tcW w:w="1280" w:type="dxa"/>
            <w:tcMar>
              <w:left w:w="0" w:type="dxa"/>
            </w:tcMar>
            <w:vAlign w:val="center"/>
            <w:hideMark/>
          </w:tcPr>
          <w:p w:rsidR="004B3EDE" w:rsidRDefault="004B3EDE" w:rsidP="000B6F84">
            <w:pPr>
              <w:ind w:left="187" w:right="72"/>
              <w:rPr>
                <w:sz w:val="2"/>
                <w:szCs w:val="2"/>
              </w:rPr>
            </w:pPr>
            <w:r>
              <w:rPr>
                <w:sz w:val="2"/>
                <w:szCs w:val="2"/>
              </w:rPr>
              <w:t> </w:t>
            </w:r>
          </w:p>
        </w:tc>
        <w:tc>
          <w:tcPr>
            <w:tcW w:w="1280" w:type="dxa"/>
            <w:tcMar>
              <w:left w:w="0" w:type="dxa"/>
            </w:tcMar>
            <w:vAlign w:val="center"/>
            <w:hideMark/>
          </w:tcPr>
          <w:p w:rsidR="004B3EDE" w:rsidRDefault="004B3EDE" w:rsidP="000B6F84">
            <w:pPr>
              <w:ind w:left="187" w:right="72"/>
              <w:rPr>
                <w:sz w:val="2"/>
                <w:szCs w:val="2"/>
              </w:rPr>
            </w:pPr>
            <w:r>
              <w:rPr>
                <w:sz w:val="2"/>
                <w:szCs w:val="2"/>
              </w:rPr>
              <w:t> </w:t>
            </w:r>
          </w:p>
        </w:tc>
      </w:tr>
      <w:tr w:rsidR="004B3EDE" w:rsidTr="00B9065B">
        <w:trPr>
          <w:jc w:val="center"/>
        </w:trPr>
        <w:tc>
          <w:tcPr>
            <w:tcW w:w="7020" w:type="dxa"/>
            <w:tcMar>
              <w:left w:w="0" w:type="dxa"/>
            </w:tcMar>
            <w:hideMark/>
          </w:tcPr>
          <w:p w:rsidR="004B3EDE" w:rsidRPr="004B3EDE" w:rsidRDefault="004B3EDE" w:rsidP="005E4741">
            <w:pPr>
              <w:pStyle w:val="NormalWeb"/>
              <w:ind w:left="240" w:hanging="240"/>
            </w:pPr>
            <w:r>
              <w:rPr>
                <w:rFonts w:ascii="Arial" w:hAnsi="Arial" w:cs="Arial"/>
                <w:b/>
                <w:bCs/>
                <w:sz w:val="15"/>
                <w:szCs w:val="15"/>
              </w:rPr>
              <w:t>Operating Income</w:t>
            </w:r>
          </w:p>
        </w:tc>
        <w:tc>
          <w:tcPr>
            <w:tcW w:w="1220" w:type="dxa"/>
            <w:tcMar>
              <w:top w:w="0" w:type="dxa"/>
              <w:left w:w="0" w:type="dxa"/>
              <w:bottom w:w="0" w:type="dxa"/>
              <w:right w:w="0" w:type="dxa"/>
            </w:tcMar>
            <w:vAlign w:val="bottom"/>
            <w:hideMark/>
          </w:tcPr>
          <w:p w:rsidR="004B3EDE" w:rsidRDefault="004B3EDE" w:rsidP="000B6F84">
            <w:pPr>
              <w:pStyle w:val="la2"/>
              <w:ind w:left="230" w:right="72"/>
            </w:pPr>
            <w:r>
              <w:t> </w:t>
            </w:r>
          </w:p>
        </w:tc>
        <w:tc>
          <w:tcPr>
            <w:tcW w:w="1280" w:type="dxa"/>
            <w:tcMar>
              <w:top w:w="0" w:type="dxa"/>
              <w:left w:w="0" w:type="dxa"/>
              <w:bottom w:w="0" w:type="dxa"/>
              <w:right w:w="0" w:type="dxa"/>
            </w:tcMar>
            <w:vAlign w:val="bottom"/>
            <w:hideMark/>
          </w:tcPr>
          <w:p w:rsidR="004B3EDE" w:rsidRDefault="004B3EDE" w:rsidP="000B6F84">
            <w:pPr>
              <w:pStyle w:val="la2"/>
              <w:ind w:left="187" w:right="72"/>
            </w:pPr>
            <w:r>
              <w:t> </w:t>
            </w:r>
          </w:p>
        </w:tc>
        <w:tc>
          <w:tcPr>
            <w:tcW w:w="1280" w:type="dxa"/>
            <w:tcMar>
              <w:top w:w="0" w:type="dxa"/>
              <w:left w:w="0" w:type="dxa"/>
              <w:bottom w:w="0" w:type="dxa"/>
              <w:right w:w="0" w:type="dxa"/>
            </w:tcMar>
            <w:vAlign w:val="bottom"/>
            <w:hideMark/>
          </w:tcPr>
          <w:p w:rsidR="004B3EDE" w:rsidRDefault="004B3EDE" w:rsidP="000B6F84">
            <w:pPr>
              <w:pStyle w:val="la2"/>
              <w:ind w:left="187" w:right="72"/>
            </w:pPr>
            <w:r>
              <w:t> </w:t>
            </w:r>
          </w:p>
        </w:tc>
      </w:tr>
      <w:tr w:rsidR="004B3EDE" w:rsidTr="00B9065B">
        <w:trPr>
          <w:trHeight w:val="75"/>
          <w:jc w:val="center"/>
        </w:trPr>
        <w:tc>
          <w:tcPr>
            <w:tcW w:w="7020" w:type="dxa"/>
            <w:tcMar>
              <w:left w:w="0" w:type="dxa"/>
            </w:tcMar>
            <w:vAlign w:val="center"/>
            <w:hideMark/>
          </w:tcPr>
          <w:p w:rsidR="004B3EDE" w:rsidRDefault="004B3EDE" w:rsidP="005E4741">
            <w:pPr>
              <w:rPr>
                <w:sz w:val="2"/>
                <w:szCs w:val="2"/>
              </w:rPr>
            </w:pPr>
            <w:r>
              <w:rPr>
                <w:sz w:val="2"/>
                <w:szCs w:val="2"/>
              </w:rPr>
              <w:t> </w:t>
            </w:r>
          </w:p>
        </w:tc>
        <w:tc>
          <w:tcPr>
            <w:tcW w:w="1220" w:type="dxa"/>
            <w:tcMar>
              <w:left w:w="0" w:type="dxa"/>
            </w:tcMar>
            <w:vAlign w:val="center"/>
            <w:hideMark/>
          </w:tcPr>
          <w:p w:rsidR="004B3EDE" w:rsidRDefault="004B3EDE" w:rsidP="000B6F84">
            <w:pPr>
              <w:ind w:left="230" w:right="72"/>
              <w:rPr>
                <w:sz w:val="2"/>
                <w:szCs w:val="2"/>
              </w:rPr>
            </w:pPr>
            <w:r>
              <w:rPr>
                <w:sz w:val="2"/>
                <w:szCs w:val="2"/>
              </w:rPr>
              <w:t> </w:t>
            </w:r>
          </w:p>
        </w:tc>
        <w:tc>
          <w:tcPr>
            <w:tcW w:w="1280" w:type="dxa"/>
            <w:tcMar>
              <w:left w:w="0" w:type="dxa"/>
            </w:tcMar>
            <w:vAlign w:val="center"/>
            <w:hideMark/>
          </w:tcPr>
          <w:p w:rsidR="004B3EDE" w:rsidRDefault="004B3EDE" w:rsidP="000B6F84">
            <w:pPr>
              <w:ind w:left="187" w:right="72"/>
              <w:rPr>
                <w:sz w:val="2"/>
                <w:szCs w:val="2"/>
              </w:rPr>
            </w:pPr>
            <w:r>
              <w:rPr>
                <w:sz w:val="2"/>
                <w:szCs w:val="2"/>
              </w:rPr>
              <w:t> </w:t>
            </w:r>
          </w:p>
        </w:tc>
        <w:tc>
          <w:tcPr>
            <w:tcW w:w="1280" w:type="dxa"/>
            <w:tcMar>
              <w:left w:w="0" w:type="dxa"/>
            </w:tcMar>
            <w:vAlign w:val="center"/>
            <w:hideMark/>
          </w:tcPr>
          <w:p w:rsidR="004B3EDE" w:rsidRDefault="004B3EDE" w:rsidP="000B6F84">
            <w:pPr>
              <w:ind w:left="187" w:right="72"/>
              <w:rPr>
                <w:sz w:val="2"/>
                <w:szCs w:val="2"/>
              </w:rPr>
            </w:pPr>
            <w:r>
              <w:rPr>
                <w:sz w:val="2"/>
                <w:szCs w:val="2"/>
              </w:rPr>
              <w:t> </w:t>
            </w:r>
          </w:p>
        </w:tc>
      </w:tr>
      <w:tr w:rsidR="004B3EDE" w:rsidTr="00B9065B">
        <w:trPr>
          <w:jc w:val="center"/>
        </w:trPr>
        <w:tc>
          <w:tcPr>
            <w:tcW w:w="7020" w:type="dxa"/>
            <w:tcMar>
              <w:left w:w="0" w:type="dxa"/>
            </w:tcMar>
            <w:hideMark/>
          </w:tcPr>
          <w:p w:rsidR="004B3EDE" w:rsidRPr="004B3EDE" w:rsidRDefault="004B3EDE" w:rsidP="005E4741">
            <w:pPr>
              <w:pStyle w:val="NormalWeb"/>
              <w:ind w:left="240" w:hanging="240"/>
            </w:pPr>
            <w:r>
              <w:rPr>
                <w:rFonts w:ascii="Arial" w:hAnsi="Arial" w:cs="Arial"/>
                <w:sz w:val="20"/>
                <w:szCs w:val="20"/>
              </w:rPr>
              <w:t>Productivity and Business Processes</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72"/>
            </w:pPr>
            <w:r>
              <w:rPr>
                <w:rFonts w:ascii="Arial" w:hAnsi="Arial" w:cs="Arial"/>
                <w:b/>
                <w:bCs/>
                <w:sz w:val="20"/>
                <w:szCs w:val="20"/>
              </w:rPr>
              <w:t>$</w:t>
            </w:r>
            <w:r>
              <w:rPr>
                <w:rFonts w:ascii="Arial" w:hAnsi="Arial" w:cs="Arial"/>
                <w:b/>
                <w:bCs/>
                <w:sz w:val="20"/>
                <w:szCs w:val="20"/>
              </w:rPr>
              <w:tab/>
              <w:t>18,724</w:t>
            </w:r>
            <w:r>
              <w:rPr>
                <w:rFonts w:ascii="Arial" w:hAnsi="Arial" w:cs="Arial"/>
                <w:b/>
                <w:bCs/>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72"/>
            </w:pPr>
            <w:r>
              <w:rPr>
                <w:rFonts w:ascii="Arial" w:hAnsi="Arial" w:cs="Arial"/>
                <w:sz w:val="20"/>
                <w:szCs w:val="20"/>
              </w:rPr>
              <w:t>$</w:t>
            </w:r>
            <w:r>
              <w:rPr>
                <w:rFonts w:ascii="Arial" w:hAnsi="Arial" w:cs="Arial"/>
                <w:sz w:val="20"/>
                <w:szCs w:val="20"/>
              </w:rPr>
              <w:tab/>
              <w:t>16,219</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72"/>
            </w:pPr>
            <w:r>
              <w:rPr>
                <w:rFonts w:ascii="Arial" w:hAnsi="Arial" w:cs="Arial"/>
                <w:sz w:val="20"/>
                <w:szCs w:val="20"/>
              </w:rPr>
              <w:t>$</w:t>
            </w:r>
            <w:r>
              <w:rPr>
                <w:rFonts w:ascii="Arial" w:hAnsi="Arial" w:cs="Arial"/>
                <w:sz w:val="20"/>
                <w:szCs w:val="20"/>
              </w:rPr>
              <w:tab/>
              <w:t>12,924</w:t>
            </w:r>
            <w:r>
              <w:rPr>
                <w:rFonts w:ascii="Arial" w:hAnsi="Arial" w:cs="Arial"/>
                <w:sz w:val="20"/>
                <w:szCs w:val="20"/>
              </w:rPr>
              <w:tab/>
            </w:r>
          </w:p>
        </w:tc>
      </w:tr>
      <w:tr w:rsidR="004B3EDE" w:rsidTr="00B9065B">
        <w:trPr>
          <w:jc w:val="center"/>
        </w:trPr>
        <w:tc>
          <w:tcPr>
            <w:tcW w:w="7020" w:type="dxa"/>
            <w:tcMar>
              <w:left w:w="0" w:type="dxa"/>
            </w:tcMar>
            <w:hideMark/>
          </w:tcPr>
          <w:p w:rsidR="004B3EDE" w:rsidRDefault="004B3EDE" w:rsidP="005E4741">
            <w:pPr>
              <w:pStyle w:val="NormalWeb"/>
              <w:ind w:left="240" w:hanging="240"/>
            </w:pPr>
            <w:r>
              <w:rPr>
                <w:rFonts w:ascii="Arial" w:hAnsi="Arial" w:cs="Arial"/>
                <w:sz w:val="20"/>
                <w:szCs w:val="20"/>
              </w:rPr>
              <w:t>Intelligent Cloud</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72"/>
            </w:pPr>
            <w:r>
              <w:rPr>
                <w:rFonts w:ascii="Arial" w:hAnsi="Arial" w:cs="Arial"/>
                <w:b/>
                <w:bCs/>
                <w:sz w:val="20"/>
                <w:szCs w:val="20"/>
              </w:rPr>
              <w:tab/>
              <w:t>18,324</w:t>
            </w:r>
            <w:r>
              <w:rPr>
                <w:rFonts w:ascii="Arial" w:hAnsi="Arial" w:cs="Arial"/>
                <w:b/>
                <w:bCs/>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72"/>
            </w:pPr>
            <w:r>
              <w:rPr>
                <w:rFonts w:ascii="Arial" w:hAnsi="Arial" w:cs="Arial"/>
                <w:sz w:val="20"/>
                <w:szCs w:val="20"/>
              </w:rPr>
              <w:tab/>
              <w:t>13,920</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72"/>
            </w:pPr>
            <w:r>
              <w:rPr>
                <w:rFonts w:ascii="Arial" w:hAnsi="Arial" w:cs="Arial"/>
                <w:sz w:val="20"/>
                <w:szCs w:val="20"/>
              </w:rPr>
              <w:tab/>
              <w:t>11,524</w:t>
            </w:r>
            <w:r>
              <w:rPr>
                <w:rFonts w:ascii="Arial" w:hAnsi="Arial" w:cs="Arial"/>
                <w:sz w:val="20"/>
                <w:szCs w:val="20"/>
              </w:rPr>
              <w:tab/>
            </w:r>
          </w:p>
        </w:tc>
      </w:tr>
      <w:tr w:rsidR="004B3EDE" w:rsidTr="00B9065B">
        <w:trPr>
          <w:jc w:val="center"/>
        </w:trPr>
        <w:tc>
          <w:tcPr>
            <w:tcW w:w="7020" w:type="dxa"/>
            <w:tcMar>
              <w:left w:w="0" w:type="dxa"/>
            </w:tcMar>
            <w:hideMark/>
          </w:tcPr>
          <w:p w:rsidR="004B3EDE" w:rsidRDefault="004B3EDE" w:rsidP="005E4741">
            <w:pPr>
              <w:pStyle w:val="NormalWeb"/>
              <w:ind w:left="240" w:hanging="240"/>
            </w:pPr>
            <w:r>
              <w:rPr>
                <w:rFonts w:ascii="Arial" w:hAnsi="Arial" w:cs="Arial"/>
                <w:sz w:val="20"/>
                <w:szCs w:val="20"/>
              </w:rPr>
              <w:t>More Personal Computing</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72"/>
            </w:pPr>
            <w:r>
              <w:rPr>
                <w:rFonts w:ascii="Arial" w:hAnsi="Arial" w:cs="Arial"/>
                <w:b/>
                <w:bCs/>
                <w:sz w:val="20"/>
                <w:szCs w:val="20"/>
              </w:rPr>
              <w:tab/>
              <w:t>15,911</w:t>
            </w:r>
            <w:r>
              <w:rPr>
                <w:rFonts w:ascii="Arial" w:hAnsi="Arial" w:cs="Arial"/>
                <w:b/>
                <w:bCs/>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72"/>
            </w:pPr>
            <w:r>
              <w:rPr>
                <w:rFonts w:ascii="Arial" w:hAnsi="Arial" w:cs="Arial"/>
                <w:sz w:val="20"/>
                <w:szCs w:val="20"/>
              </w:rPr>
              <w:tab/>
              <w:t>12,820</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72"/>
            </w:pPr>
            <w:r>
              <w:rPr>
                <w:rFonts w:ascii="Arial" w:hAnsi="Arial" w:cs="Arial"/>
                <w:sz w:val="20"/>
                <w:szCs w:val="20"/>
              </w:rPr>
              <w:tab/>
              <w:t>10,610</w:t>
            </w:r>
            <w:r>
              <w:rPr>
                <w:rFonts w:ascii="Arial" w:hAnsi="Arial" w:cs="Arial"/>
                <w:sz w:val="20"/>
                <w:szCs w:val="20"/>
              </w:rPr>
              <w:tab/>
            </w:r>
          </w:p>
        </w:tc>
      </w:tr>
      <w:tr w:rsidR="004B3EDE" w:rsidTr="00B9065B">
        <w:trPr>
          <w:jc w:val="center"/>
        </w:trPr>
        <w:tc>
          <w:tcPr>
            <w:tcW w:w="8240" w:type="dxa"/>
            <w:gridSpan w:val="2"/>
            <w:tcMar>
              <w:top w:w="0" w:type="dxa"/>
              <w:left w:w="0" w:type="dxa"/>
              <w:bottom w:w="0" w:type="dxa"/>
              <w:right w:w="0" w:type="dxa"/>
            </w:tcMar>
            <w:vAlign w:val="bottom"/>
            <w:hideMark/>
          </w:tcPr>
          <w:p w:rsidR="004B3EDE" w:rsidRDefault="004B3EDE" w:rsidP="000B6F84">
            <w:pPr>
              <w:pStyle w:val="rrdsinglerule"/>
              <w:ind w:right="72"/>
            </w:pPr>
            <w:r>
              <w:t> </w:t>
            </w:r>
          </w:p>
        </w:tc>
        <w:tc>
          <w:tcPr>
            <w:tcW w:w="1280" w:type="dxa"/>
            <w:tcMar>
              <w:top w:w="0" w:type="dxa"/>
              <w:left w:w="0" w:type="dxa"/>
              <w:bottom w:w="0" w:type="dxa"/>
              <w:right w:w="0" w:type="dxa"/>
            </w:tcMar>
            <w:vAlign w:val="bottom"/>
            <w:hideMark/>
          </w:tcPr>
          <w:p w:rsidR="004B3EDE" w:rsidRDefault="004B3EDE" w:rsidP="000B6F84">
            <w:pPr>
              <w:pStyle w:val="rrdsinglerule"/>
              <w:ind w:left="187" w:right="72"/>
            </w:pPr>
            <w:r>
              <w:t> </w:t>
            </w:r>
          </w:p>
        </w:tc>
        <w:tc>
          <w:tcPr>
            <w:tcW w:w="1280" w:type="dxa"/>
            <w:tcMar>
              <w:top w:w="0" w:type="dxa"/>
              <w:left w:w="0" w:type="dxa"/>
              <w:bottom w:w="0" w:type="dxa"/>
              <w:right w:w="0" w:type="dxa"/>
            </w:tcMar>
            <w:vAlign w:val="bottom"/>
            <w:hideMark/>
          </w:tcPr>
          <w:p w:rsidR="004B3EDE" w:rsidRDefault="004B3EDE" w:rsidP="000B6F84">
            <w:pPr>
              <w:pStyle w:val="rrdsinglerule"/>
              <w:ind w:left="187" w:right="72"/>
            </w:pPr>
            <w:r>
              <w:t> </w:t>
            </w:r>
          </w:p>
        </w:tc>
      </w:tr>
      <w:tr w:rsidR="004B3EDE" w:rsidTr="00B9065B">
        <w:trPr>
          <w:jc w:val="center"/>
        </w:trPr>
        <w:tc>
          <w:tcPr>
            <w:tcW w:w="7020" w:type="dxa"/>
            <w:tcMar>
              <w:left w:w="0" w:type="dxa"/>
            </w:tcMar>
            <w:hideMark/>
          </w:tcPr>
          <w:p w:rsidR="004B3EDE" w:rsidRDefault="004B3EDE" w:rsidP="005E4741">
            <w:pPr>
              <w:pStyle w:val="NormalWeb"/>
              <w:ind w:left="480" w:hanging="240"/>
            </w:pPr>
            <w:r>
              <w:rPr>
                <w:rFonts w:ascii="Arial" w:hAnsi="Arial" w:cs="Arial"/>
                <w:sz w:val="20"/>
                <w:szCs w:val="20"/>
              </w:rPr>
              <w:t>Total</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72"/>
            </w:pPr>
            <w:r>
              <w:rPr>
                <w:rFonts w:ascii="Arial" w:hAnsi="Arial" w:cs="Arial"/>
                <w:b/>
                <w:bCs/>
                <w:sz w:val="20"/>
                <w:szCs w:val="20"/>
              </w:rPr>
              <w:t>$</w:t>
            </w:r>
            <w:r>
              <w:rPr>
                <w:rFonts w:ascii="Arial" w:hAnsi="Arial" w:cs="Arial"/>
                <w:b/>
                <w:bCs/>
                <w:sz w:val="20"/>
                <w:szCs w:val="20"/>
              </w:rPr>
              <w:tab/>
              <w:t>52,959</w:t>
            </w:r>
            <w:r>
              <w:rPr>
                <w:rFonts w:ascii="Arial" w:hAnsi="Arial" w:cs="Arial"/>
                <w:b/>
                <w:bCs/>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72"/>
            </w:pPr>
            <w:r>
              <w:rPr>
                <w:rFonts w:ascii="Arial" w:hAnsi="Arial" w:cs="Arial"/>
                <w:sz w:val="20"/>
                <w:szCs w:val="20"/>
              </w:rPr>
              <w:t>$</w:t>
            </w:r>
            <w:r>
              <w:rPr>
                <w:rFonts w:ascii="Arial" w:hAnsi="Arial" w:cs="Arial"/>
                <w:sz w:val="20"/>
                <w:szCs w:val="20"/>
              </w:rPr>
              <w:tab/>
              <w:t>42,959</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72"/>
            </w:pPr>
            <w:r>
              <w:rPr>
                <w:rFonts w:ascii="Arial" w:hAnsi="Arial" w:cs="Arial"/>
                <w:sz w:val="20"/>
                <w:szCs w:val="20"/>
              </w:rPr>
              <w:t>$</w:t>
            </w:r>
            <w:r>
              <w:rPr>
                <w:rFonts w:ascii="Arial" w:hAnsi="Arial" w:cs="Arial"/>
                <w:sz w:val="20"/>
                <w:szCs w:val="20"/>
              </w:rPr>
              <w:tab/>
              <w:t>35,058</w:t>
            </w:r>
            <w:r>
              <w:rPr>
                <w:rFonts w:ascii="Arial" w:hAnsi="Arial" w:cs="Arial"/>
                <w:sz w:val="20"/>
                <w:szCs w:val="20"/>
              </w:rPr>
              <w:tab/>
            </w:r>
          </w:p>
        </w:tc>
      </w:tr>
      <w:tr w:rsidR="004B3EDE" w:rsidTr="00B9065B">
        <w:trPr>
          <w:jc w:val="center"/>
        </w:trPr>
        <w:tc>
          <w:tcPr>
            <w:tcW w:w="7020" w:type="dxa"/>
            <w:tcMar>
              <w:top w:w="0" w:type="dxa"/>
              <w:left w:w="0" w:type="dxa"/>
              <w:bottom w:w="0" w:type="dxa"/>
              <w:right w:w="0" w:type="dxa"/>
            </w:tcMar>
            <w:vAlign w:val="bottom"/>
            <w:hideMark/>
          </w:tcPr>
          <w:p w:rsidR="004B3EDE" w:rsidRDefault="004B3EDE" w:rsidP="005E4741">
            <w:pPr>
              <w:pStyle w:val="la2"/>
            </w:pPr>
            <w:r>
              <w:t> </w:t>
            </w:r>
          </w:p>
        </w:tc>
        <w:tc>
          <w:tcPr>
            <w:tcW w:w="1220" w:type="dxa"/>
            <w:tcMar>
              <w:top w:w="0" w:type="dxa"/>
              <w:left w:w="0" w:type="dxa"/>
              <w:bottom w:w="0" w:type="dxa"/>
              <w:right w:w="0" w:type="dxa"/>
            </w:tcMar>
            <w:vAlign w:val="bottom"/>
            <w:hideMark/>
          </w:tcPr>
          <w:p w:rsidR="004B3EDE" w:rsidRDefault="004B3EDE" w:rsidP="000B6F84">
            <w:pPr>
              <w:pStyle w:val="rrddoublerule"/>
              <w:ind w:left="230" w:right="72"/>
            </w:pPr>
            <w:r>
              <w:t> </w:t>
            </w:r>
          </w:p>
        </w:tc>
        <w:tc>
          <w:tcPr>
            <w:tcW w:w="1280" w:type="dxa"/>
            <w:tcMar>
              <w:top w:w="0" w:type="dxa"/>
              <w:left w:w="0" w:type="dxa"/>
              <w:bottom w:w="0" w:type="dxa"/>
              <w:right w:w="0" w:type="dxa"/>
            </w:tcMar>
            <w:vAlign w:val="bottom"/>
            <w:hideMark/>
          </w:tcPr>
          <w:p w:rsidR="004B3EDE" w:rsidRDefault="004B3EDE" w:rsidP="000B6F84">
            <w:pPr>
              <w:pStyle w:val="rrddoublerule"/>
              <w:ind w:left="187" w:right="72"/>
            </w:pPr>
            <w:r>
              <w:t> </w:t>
            </w:r>
          </w:p>
        </w:tc>
        <w:tc>
          <w:tcPr>
            <w:tcW w:w="1280" w:type="dxa"/>
            <w:tcMar>
              <w:top w:w="0" w:type="dxa"/>
              <w:left w:w="0" w:type="dxa"/>
              <w:bottom w:w="0" w:type="dxa"/>
              <w:right w:w="0" w:type="dxa"/>
            </w:tcMar>
            <w:vAlign w:val="bottom"/>
            <w:hideMark/>
          </w:tcPr>
          <w:p w:rsidR="004B3EDE" w:rsidRDefault="004B3EDE" w:rsidP="000B6F84">
            <w:pPr>
              <w:pStyle w:val="rrddoublerule"/>
              <w:ind w:left="187" w:right="72"/>
            </w:pPr>
            <w:r>
              <w:t> </w:t>
            </w:r>
          </w:p>
        </w:tc>
      </w:tr>
    </w:tbl>
    <w:p w:rsidR="004B3EDE" w:rsidRDefault="004B3EDE" w:rsidP="004B3EDE">
      <w:pPr>
        <w:pStyle w:val="NormalWeb"/>
        <w:spacing w:before="180" w:beforeAutospacing="0" w:after="0" w:afterAutospacing="0"/>
        <w:jc w:val="both"/>
        <w:rPr>
          <w:sz w:val="2"/>
          <w:szCs w:val="2"/>
        </w:rPr>
      </w:pPr>
      <w:r>
        <w:br w:type="page"/>
      </w:r>
      <w:r>
        <w:rPr>
          <w:sz w:val="2"/>
          <w:szCs w:val="2"/>
        </w:rPr>
        <w:t> </w:t>
      </w:r>
    </w:p>
    <w:p w:rsidR="004B3EDE" w:rsidRDefault="004B3EDE" w:rsidP="004B3EDE">
      <w:pPr>
        <w:pStyle w:val="NormalWeb"/>
        <w:keepNext/>
        <w:spacing w:before="0" w:beforeAutospacing="0" w:after="0" w:afterAutospacing="0"/>
        <w:jc w:val="both"/>
      </w:pPr>
      <w:r>
        <w:rPr>
          <w:rFonts w:ascii="Arial" w:hAnsi="Arial" w:cs="Arial"/>
          <w:sz w:val="20"/>
          <w:szCs w:val="20"/>
        </w:rPr>
        <w:t xml:space="preserve">No sales to an individual customer or country other than the United States accounted for more than 10% of revenue for fiscal years 2020, 2019, or 2018. Revenue, classified by the major geographic areas in which our customers were located, was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020"/>
        <w:gridCol w:w="1220"/>
        <w:gridCol w:w="1280"/>
        <w:gridCol w:w="1280"/>
      </w:tblGrid>
      <w:tr w:rsidR="004B3EDE" w:rsidTr="000B6F84">
        <w:trPr>
          <w:tblHeader/>
          <w:jc w:val="center"/>
        </w:trPr>
        <w:tc>
          <w:tcPr>
            <w:tcW w:w="702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1220" w:type="dxa"/>
            <w:tcMar>
              <w:top w:w="0" w:type="dxa"/>
              <w:left w:w="0" w:type="dxa"/>
              <w:bottom w:w="0" w:type="dxa"/>
              <w:right w:w="0" w:type="dxa"/>
            </w:tcMar>
            <w:vAlign w:val="bottom"/>
            <w:hideMark/>
          </w:tcPr>
          <w:p w:rsidR="004B3EDE" w:rsidRDefault="004B3EDE" w:rsidP="005E4741">
            <w:pPr>
              <w:pStyle w:val="la2"/>
            </w:pPr>
            <w:r>
              <w:t> </w:t>
            </w:r>
          </w:p>
        </w:tc>
        <w:tc>
          <w:tcPr>
            <w:tcW w:w="1280" w:type="dxa"/>
            <w:tcMar>
              <w:top w:w="0" w:type="dxa"/>
              <w:left w:w="0" w:type="dxa"/>
              <w:bottom w:w="0" w:type="dxa"/>
              <w:right w:w="0" w:type="dxa"/>
            </w:tcMar>
            <w:vAlign w:val="bottom"/>
            <w:hideMark/>
          </w:tcPr>
          <w:p w:rsidR="004B3EDE" w:rsidRDefault="004B3EDE" w:rsidP="005E4741">
            <w:pPr>
              <w:pStyle w:val="la2"/>
            </w:pPr>
            <w:r>
              <w:t> </w:t>
            </w:r>
          </w:p>
        </w:tc>
        <w:tc>
          <w:tcPr>
            <w:tcW w:w="1280" w:type="dxa"/>
            <w:tcMar>
              <w:top w:w="0" w:type="dxa"/>
              <w:left w:w="0" w:type="dxa"/>
              <w:bottom w:w="0" w:type="dxa"/>
              <w:right w:w="0" w:type="dxa"/>
            </w:tcMar>
            <w:vAlign w:val="bottom"/>
            <w:hideMark/>
          </w:tcPr>
          <w:p w:rsidR="004B3EDE" w:rsidRDefault="004B3EDE" w:rsidP="005E4741">
            <w:pPr>
              <w:pStyle w:val="la2"/>
            </w:pPr>
            <w:r>
              <w:t> </w:t>
            </w:r>
          </w:p>
        </w:tc>
      </w:tr>
      <w:tr w:rsidR="004B3EDE" w:rsidTr="000B6F84">
        <w:trPr>
          <w:jc w:val="center"/>
        </w:trPr>
        <w:tc>
          <w:tcPr>
            <w:tcW w:w="10800" w:type="dxa"/>
            <w:gridSpan w:val="4"/>
            <w:tcMar>
              <w:top w:w="0" w:type="dxa"/>
              <w:left w:w="0" w:type="dxa"/>
              <w:bottom w:w="0" w:type="dxa"/>
              <w:right w:w="0" w:type="dxa"/>
            </w:tcMar>
            <w:vAlign w:val="bottom"/>
            <w:hideMark/>
          </w:tcPr>
          <w:p w:rsidR="004B3EDE" w:rsidRDefault="004B3EDE" w:rsidP="005E4741">
            <w:pPr>
              <w:pStyle w:val="rrdsinglerule"/>
            </w:pPr>
            <w:r>
              <w:t> </w:t>
            </w:r>
          </w:p>
        </w:tc>
      </w:tr>
      <w:tr w:rsidR="004B3EDE" w:rsidTr="000B6F84">
        <w:trPr>
          <w:trHeight w:val="75"/>
          <w:jc w:val="center"/>
        </w:trPr>
        <w:tc>
          <w:tcPr>
            <w:tcW w:w="7020" w:type="dxa"/>
            <w:tcMar>
              <w:left w:w="0" w:type="dxa"/>
            </w:tcMar>
            <w:vAlign w:val="center"/>
            <w:hideMark/>
          </w:tcPr>
          <w:p w:rsidR="004B3EDE" w:rsidRDefault="004B3EDE" w:rsidP="005E4741">
            <w:pPr>
              <w:rPr>
                <w:sz w:val="2"/>
                <w:szCs w:val="2"/>
              </w:rPr>
            </w:pPr>
            <w:r>
              <w:rPr>
                <w:sz w:val="2"/>
                <w:szCs w:val="2"/>
              </w:rPr>
              <w:t> </w:t>
            </w:r>
          </w:p>
        </w:tc>
        <w:tc>
          <w:tcPr>
            <w:tcW w:w="1220" w:type="dxa"/>
            <w:tcMar>
              <w:left w:w="0" w:type="dxa"/>
            </w:tcMar>
            <w:vAlign w:val="center"/>
            <w:hideMark/>
          </w:tcPr>
          <w:p w:rsidR="004B3EDE" w:rsidRDefault="004B3EDE" w:rsidP="005E4741">
            <w:pPr>
              <w:rPr>
                <w:sz w:val="2"/>
                <w:szCs w:val="2"/>
              </w:rPr>
            </w:pPr>
            <w:r>
              <w:rPr>
                <w:sz w:val="2"/>
                <w:szCs w:val="2"/>
              </w:rPr>
              <w:t> </w:t>
            </w:r>
          </w:p>
        </w:tc>
        <w:tc>
          <w:tcPr>
            <w:tcW w:w="1280" w:type="dxa"/>
            <w:tcMar>
              <w:left w:w="0" w:type="dxa"/>
            </w:tcMar>
            <w:vAlign w:val="center"/>
            <w:hideMark/>
          </w:tcPr>
          <w:p w:rsidR="004B3EDE" w:rsidRDefault="004B3EDE" w:rsidP="005E4741">
            <w:pPr>
              <w:rPr>
                <w:sz w:val="2"/>
                <w:szCs w:val="2"/>
              </w:rPr>
            </w:pPr>
            <w:r>
              <w:rPr>
                <w:sz w:val="2"/>
                <w:szCs w:val="2"/>
              </w:rPr>
              <w:t> </w:t>
            </w:r>
          </w:p>
        </w:tc>
        <w:tc>
          <w:tcPr>
            <w:tcW w:w="1280" w:type="dxa"/>
            <w:tcMar>
              <w:left w:w="0" w:type="dxa"/>
            </w:tcMar>
            <w:vAlign w:val="center"/>
            <w:hideMark/>
          </w:tcPr>
          <w:p w:rsidR="004B3EDE" w:rsidRDefault="004B3EDE" w:rsidP="005E4741">
            <w:pPr>
              <w:rPr>
                <w:sz w:val="2"/>
                <w:szCs w:val="2"/>
              </w:rPr>
            </w:pPr>
            <w:r>
              <w:rPr>
                <w:sz w:val="2"/>
                <w:szCs w:val="2"/>
              </w:rPr>
              <w:t> </w:t>
            </w:r>
          </w:p>
        </w:tc>
      </w:tr>
      <w:tr w:rsidR="004B3EDE" w:rsidTr="000B6F84">
        <w:trPr>
          <w:jc w:val="center"/>
        </w:trPr>
        <w:tc>
          <w:tcPr>
            <w:tcW w:w="702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Year Ended June 30,</w:t>
            </w:r>
          </w:p>
        </w:tc>
        <w:tc>
          <w:tcPr>
            <w:tcW w:w="1220" w:type="dxa"/>
            <w:tcMar>
              <w:top w:w="0" w:type="dxa"/>
              <w:left w:w="0" w:type="dxa"/>
              <w:bottom w:w="0" w:type="dxa"/>
              <w:right w:w="0" w:type="dxa"/>
            </w:tcMar>
            <w:vAlign w:val="bottom"/>
            <w:hideMark/>
          </w:tcPr>
          <w:p w:rsidR="004B3EDE" w:rsidRDefault="004B3EDE" w:rsidP="000B6F84">
            <w:pPr>
              <w:ind w:left="230" w:right="58"/>
              <w:jc w:val="right"/>
            </w:pPr>
            <w:r>
              <w:rPr>
                <w:rFonts w:ascii="Arial" w:hAnsi="Arial" w:cs="Arial"/>
                <w:b/>
                <w:bCs/>
                <w:sz w:val="15"/>
                <w:szCs w:val="15"/>
              </w:rPr>
              <w:t>2020</w:t>
            </w:r>
          </w:p>
        </w:tc>
        <w:tc>
          <w:tcPr>
            <w:tcW w:w="1280" w:type="dxa"/>
            <w:tcMar>
              <w:top w:w="0" w:type="dxa"/>
              <w:left w:w="0" w:type="dxa"/>
              <w:bottom w:w="0" w:type="dxa"/>
              <w:right w:w="0" w:type="dxa"/>
            </w:tcMar>
            <w:vAlign w:val="bottom"/>
            <w:hideMark/>
          </w:tcPr>
          <w:p w:rsidR="004B3EDE" w:rsidRDefault="004B3EDE" w:rsidP="000B6F84">
            <w:pPr>
              <w:ind w:left="173" w:right="58"/>
              <w:jc w:val="right"/>
            </w:pPr>
            <w:r>
              <w:rPr>
                <w:rFonts w:ascii="Arial" w:hAnsi="Arial" w:cs="Arial"/>
                <w:b/>
                <w:bCs/>
                <w:sz w:val="15"/>
                <w:szCs w:val="15"/>
              </w:rPr>
              <w:t>2019</w:t>
            </w:r>
          </w:p>
        </w:tc>
        <w:tc>
          <w:tcPr>
            <w:tcW w:w="1280" w:type="dxa"/>
            <w:tcMar>
              <w:top w:w="0" w:type="dxa"/>
              <w:left w:w="0" w:type="dxa"/>
              <w:bottom w:w="0" w:type="dxa"/>
              <w:right w:w="0" w:type="dxa"/>
            </w:tcMar>
            <w:vAlign w:val="bottom"/>
            <w:hideMark/>
          </w:tcPr>
          <w:p w:rsidR="004B3EDE" w:rsidRDefault="004B3EDE" w:rsidP="000B6F84">
            <w:pPr>
              <w:ind w:left="173" w:right="58"/>
              <w:jc w:val="right"/>
            </w:pPr>
            <w:r>
              <w:rPr>
                <w:rFonts w:ascii="Arial" w:hAnsi="Arial" w:cs="Arial"/>
                <w:b/>
                <w:bCs/>
                <w:sz w:val="15"/>
                <w:szCs w:val="15"/>
              </w:rPr>
              <w:t>2018</w:t>
            </w:r>
          </w:p>
        </w:tc>
      </w:tr>
      <w:tr w:rsidR="004B3EDE" w:rsidTr="000B6F84">
        <w:trPr>
          <w:trHeight w:val="75"/>
          <w:jc w:val="center"/>
        </w:trPr>
        <w:tc>
          <w:tcPr>
            <w:tcW w:w="7020" w:type="dxa"/>
            <w:tcMar>
              <w:left w:w="0" w:type="dxa"/>
            </w:tcMar>
            <w:vAlign w:val="center"/>
            <w:hideMark/>
          </w:tcPr>
          <w:p w:rsidR="004B3EDE" w:rsidRDefault="004B3EDE" w:rsidP="005E4741">
            <w:pPr>
              <w:rPr>
                <w:sz w:val="2"/>
                <w:szCs w:val="2"/>
              </w:rPr>
            </w:pPr>
            <w:r>
              <w:rPr>
                <w:sz w:val="2"/>
                <w:szCs w:val="2"/>
              </w:rPr>
              <w:t> </w:t>
            </w:r>
          </w:p>
        </w:tc>
        <w:tc>
          <w:tcPr>
            <w:tcW w:w="1220" w:type="dxa"/>
            <w:tcMar>
              <w:left w:w="0" w:type="dxa"/>
            </w:tcMar>
            <w:vAlign w:val="center"/>
            <w:hideMark/>
          </w:tcPr>
          <w:p w:rsidR="004B3EDE" w:rsidRDefault="004B3EDE" w:rsidP="000B6F84">
            <w:pPr>
              <w:ind w:left="230" w:right="58"/>
              <w:rPr>
                <w:sz w:val="2"/>
                <w:szCs w:val="2"/>
              </w:rPr>
            </w:pPr>
            <w:r>
              <w:rPr>
                <w:sz w:val="2"/>
                <w:szCs w:val="2"/>
              </w:rPr>
              <w:t> </w:t>
            </w:r>
          </w:p>
        </w:tc>
        <w:tc>
          <w:tcPr>
            <w:tcW w:w="1280" w:type="dxa"/>
            <w:tcMar>
              <w:left w:w="0" w:type="dxa"/>
            </w:tcMar>
            <w:vAlign w:val="center"/>
            <w:hideMark/>
          </w:tcPr>
          <w:p w:rsidR="004B3EDE" w:rsidRDefault="004B3EDE" w:rsidP="000B6F84">
            <w:pPr>
              <w:ind w:left="173" w:right="58"/>
              <w:rPr>
                <w:sz w:val="2"/>
                <w:szCs w:val="2"/>
              </w:rPr>
            </w:pPr>
            <w:r>
              <w:rPr>
                <w:sz w:val="2"/>
                <w:szCs w:val="2"/>
              </w:rPr>
              <w:t> </w:t>
            </w:r>
          </w:p>
        </w:tc>
        <w:tc>
          <w:tcPr>
            <w:tcW w:w="1280" w:type="dxa"/>
            <w:tcMar>
              <w:left w:w="0" w:type="dxa"/>
            </w:tcMar>
            <w:vAlign w:val="center"/>
            <w:hideMark/>
          </w:tcPr>
          <w:p w:rsidR="004B3EDE" w:rsidRDefault="004B3EDE" w:rsidP="000B6F84">
            <w:pPr>
              <w:ind w:left="173" w:right="58"/>
              <w:rPr>
                <w:sz w:val="2"/>
                <w:szCs w:val="2"/>
              </w:rPr>
            </w:pPr>
            <w:r>
              <w:rPr>
                <w:sz w:val="2"/>
                <w:szCs w:val="2"/>
              </w:rPr>
              <w:t> </w:t>
            </w:r>
          </w:p>
        </w:tc>
      </w:tr>
      <w:tr w:rsidR="004B3EDE" w:rsidTr="000B6F84">
        <w:trPr>
          <w:jc w:val="center"/>
        </w:trPr>
        <w:tc>
          <w:tcPr>
            <w:tcW w:w="7020" w:type="dxa"/>
            <w:tcMar>
              <w:left w:w="0" w:type="dxa"/>
            </w:tcMar>
            <w:hideMark/>
          </w:tcPr>
          <w:p w:rsidR="004B3EDE" w:rsidRPr="004B3EDE" w:rsidRDefault="004B3EDE" w:rsidP="005E4741">
            <w:pPr>
              <w:pStyle w:val="NormalWeb"/>
              <w:ind w:left="240" w:hanging="240"/>
            </w:pPr>
            <w:r>
              <w:rPr>
                <w:rFonts w:ascii="Arial" w:hAnsi="Arial" w:cs="Arial"/>
                <w:sz w:val="20"/>
                <w:szCs w:val="20"/>
              </w:rPr>
              <w:t>United States</w:t>
            </w:r>
            <w:r>
              <w:rPr>
                <w:rFonts w:ascii="Arial" w:hAnsi="Arial" w:cs="Arial"/>
                <w:sz w:val="15"/>
                <w:szCs w:val="15"/>
                <w:vertAlign w:val="superscript"/>
              </w:rPr>
              <w:t> (a)</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58"/>
            </w:pPr>
            <w:r>
              <w:rPr>
                <w:rFonts w:ascii="Arial" w:hAnsi="Arial" w:cs="Arial"/>
                <w:b/>
                <w:bCs/>
                <w:sz w:val="20"/>
                <w:szCs w:val="20"/>
              </w:rPr>
              <w:t>$</w:t>
            </w:r>
            <w:r>
              <w:rPr>
                <w:rFonts w:ascii="Arial" w:hAnsi="Arial" w:cs="Arial"/>
                <w:b/>
                <w:bCs/>
                <w:sz w:val="20"/>
                <w:szCs w:val="20"/>
              </w:rPr>
              <w:tab/>
              <w:t>73,160</w:t>
            </w:r>
            <w:r>
              <w:rPr>
                <w:rFonts w:ascii="Arial" w:hAnsi="Arial" w:cs="Arial"/>
                <w:b/>
                <w:bCs/>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73" w:right="58"/>
            </w:pPr>
            <w:r>
              <w:rPr>
                <w:rFonts w:ascii="Arial" w:hAnsi="Arial" w:cs="Arial"/>
                <w:sz w:val="20"/>
                <w:szCs w:val="20"/>
              </w:rPr>
              <w:t>$</w:t>
            </w:r>
            <w:r>
              <w:rPr>
                <w:rFonts w:ascii="Arial" w:hAnsi="Arial" w:cs="Arial"/>
                <w:sz w:val="20"/>
                <w:szCs w:val="20"/>
              </w:rPr>
              <w:tab/>
              <w:t>64,199</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73" w:right="58"/>
            </w:pPr>
            <w:r>
              <w:rPr>
                <w:rFonts w:ascii="Arial" w:hAnsi="Arial" w:cs="Arial"/>
                <w:sz w:val="20"/>
                <w:szCs w:val="20"/>
              </w:rPr>
              <w:t>$</w:t>
            </w:r>
            <w:r>
              <w:rPr>
                <w:rFonts w:ascii="Arial" w:hAnsi="Arial" w:cs="Arial"/>
                <w:sz w:val="20"/>
                <w:szCs w:val="20"/>
              </w:rPr>
              <w:tab/>
              <w:t>55,926</w:t>
            </w:r>
            <w:r>
              <w:rPr>
                <w:rFonts w:ascii="Arial" w:hAnsi="Arial" w:cs="Arial"/>
                <w:sz w:val="20"/>
                <w:szCs w:val="20"/>
              </w:rPr>
              <w:tab/>
            </w:r>
          </w:p>
        </w:tc>
      </w:tr>
      <w:tr w:rsidR="004B3EDE" w:rsidTr="000B6F84">
        <w:trPr>
          <w:jc w:val="center"/>
        </w:trPr>
        <w:tc>
          <w:tcPr>
            <w:tcW w:w="7020" w:type="dxa"/>
            <w:tcMar>
              <w:left w:w="0" w:type="dxa"/>
            </w:tcMar>
            <w:hideMark/>
          </w:tcPr>
          <w:p w:rsidR="004B3EDE" w:rsidRDefault="004B3EDE" w:rsidP="005E4741">
            <w:pPr>
              <w:pStyle w:val="NormalWeb"/>
              <w:ind w:left="240" w:hanging="240"/>
            </w:pPr>
            <w:r>
              <w:rPr>
                <w:rFonts w:ascii="Arial" w:hAnsi="Arial" w:cs="Arial"/>
                <w:sz w:val="20"/>
                <w:szCs w:val="20"/>
              </w:rPr>
              <w:t>Other countries</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58"/>
            </w:pPr>
            <w:r>
              <w:rPr>
                <w:rFonts w:ascii="Arial" w:hAnsi="Arial" w:cs="Arial"/>
                <w:b/>
                <w:bCs/>
                <w:sz w:val="20"/>
                <w:szCs w:val="20"/>
              </w:rPr>
              <w:tab/>
              <w:t>69,855</w:t>
            </w:r>
            <w:r>
              <w:rPr>
                <w:rFonts w:ascii="Arial" w:hAnsi="Arial" w:cs="Arial"/>
                <w:b/>
                <w:bCs/>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73" w:right="58"/>
            </w:pPr>
            <w:r>
              <w:rPr>
                <w:rFonts w:ascii="Arial" w:hAnsi="Arial" w:cs="Arial"/>
                <w:sz w:val="20"/>
                <w:szCs w:val="20"/>
              </w:rPr>
              <w:tab/>
              <w:t>61,644</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73" w:right="58"/>
            </w:pPr>
            <w:r>
              <w:rPr>
                <w:rFonts w:ascii="Arial" w:hAnsi="Arial" w:cs="Arial"/>
                <w:sz w:val="20"/>
                <w:szCs w:val="20"/>
              </w:rPr>
              <w:tab/>
              <w:t>54,434</w:t>
            </w:r>
            <w:r>
              <w:rPr>
                <w:rFonts w:ascii="Arial" w:hAnsi="Arial" w:cs="Arial"/>
                <w:sz w:val="20"/>
                <w:szCs w:val="20"/>
              </w:rPr>
              <w:tab/>
            </w:r>
          </w:p>
        </w:tc>
      </w:tr>
      <w:tr w:rsidR="004B3EDE" w:rsidTr="000B6F84">
        <w:trPr>
          <w:jc w:val="center"/>
        </w:trPr>
        <w:tc>
          <w:tcPr>
            <w:tcW w:w="8240" w:type="dxa"/>
            <w:gridSpan w:val="2"/>
            <w:tcMar>
              <w:top w:w="0" w:type="dxa"/>
              <w:left w:w="0" w:type="dxa"/>
              <w:bottom w:w="0" w:type="dxa"/>
              <w:right w:w="0" w:type="dxa"/>
            </w:tcMar>
            <w:vAlign w:val="bottom"/>
            <w:hideMark/>
          </w:tcPr>
          <w:p w:rsidR="004B3EDE" w:rsidRDefault="004B3EDE" w:rsidP="000B6F84">
            <w:pPr>
              <w:pStyle w:val="rrdsinglerule"/>
              <w:ind w:right="58"/>
            </w:pPr>
            <w:r>
              <w:t> </w:t>
            </w:r>
          </w:p>
        </w:tc>
        <w:tc>
          <w:tcPr>
            <w:tcW w:w="1280" w:type="dxa"/>
            <w:tcMar>
              <w:top w:w="0" w:type="dxa"/>
              <w:left w:w="0" w:type="dxa"/>
              <w:bottom w:w="0" w:type="dxa"/>
              <w:right w:w="0" w:type="dxa"/>
            </w:tcMar>
            <w:vAlign w:val="bottom"/>
            <w:hideMark/>
          </w:tcPr>
          <w:p w:rsidR="004B3EDE" w:rsidRDefault="004B3EDE" w:rsidP="000B6F84">
            <w:pPr>
              <w:pStyle w:val="rrdsinglerule"/>
              <w:ind w:left="173" w:right="58"/>
            </w:pPr>
            <w:r>
              <w:t> </w:t>
            </w:r>
          </w:p>
        </w:tc>
        <w:tc>
          <w:tcPr>
            <w:tcW w:w="1280" w:type="dxa"/>
            <w:tcMar>
              <w:top w:w="0" w:type="dxa"/>
              <w:left w:w="0" w:type="dxa"/>
              <w:bottom w:w="0" w:type="dxa"/>
              <w:right w:w="0" w:type="dxa"/>
            </w:tcMar>
            <w:vAlign w:val="bottom"/>
            <w:hideMark/>
          </w:tcPr>
          <w:p w:rsidR="004B3EDE" w:rsidRDefault="004B3EDE" w:rsidP="000B6F84">
            <w:pPr>
              <w:pStyle w:val="rrdsinglerule"/>
              <w:ind w:left="173" w:right="58"/>
            </w:pPr>
            <w:r>
              <w:t> </w:t>
            </w:r>
          </w:p>
        </w:tc>
      </w:tr>
      <w:tr w:rsidR="004B3EDE" w:rsidTr="000B6F84">
        <w:trPr>
          <w:jc w:val="center"/>
        </w:trPr>
        <w:tc>
          <w:tcPr>
            <w:tcW w:w="7020" w:type="dxa"/>
            <w:tcMar>
              <w:left w:w="0" w:type="dxa"/>
            </w:tcMar>
            <w:hideMark/>
          </w:tcPr>
          <w:p w:rsidR="004B3EDE" w:rsidRDefault="004B3EDE" w:rsidP="005E4741">
            <w:pPr>
              <w:pStyle w:val="NormalWeb"/>
              <w:ind w:left="480" w:hanging="240"/>
            </w:pPr>
            <w:r>
              <w:rPr>
                <w:rFonts w:ascii="Arial" w:hAnsi="Arial" w:cs="Arial"/>
                <w:sz w:val="20"/>
                <w:szCs w:val="20"/>
              </w:rPr>
              <w:t>Total</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58"/>
            </w:pPr>
            <w:r>
              <w:rPr>
                <w:rFonts w:ascii="Arial" w:hAnsi="Arial" w:cs="Arial"/>
                <w:b/>
                <w:bCs/>
                <w:sz w:val="20"/>
                <w:szCs w:val="20"/>
              </w:rPr>
              <w:t>$</w:t>
            </w:r>
            <w:r>
              <w:rPr>
                <w:rFonts w:ascii="Arial" w:hAnsi="Arial" w:cs="Arial"/>
                <w:b/>
                <w:bCs/>
                <w:sz w:val="20"/>
                <w:szCs w:val="20"/>
              </w:rPr>
              <w:tab/>
              <w:t>  143,015</w:t>
            </w:r>
            <w:r>
              <w:rPr>
                <w:rFonts w:ascii="Arial" w:hAnsi="Arial" w:cs="Arial"/>
                <w:b/>
                <w:bCs/>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73" w:right="58"/>
            </w:pPr>
            <w:r>
              <w:rPr>
                <w:rFonts w:ascii="Arial" w:hAnsi="Arial" w:cs="Arial"/>
                <w:sz w:val="20"/>
                <w:szCs w:val="20"/>
              </w:rPr>
              <w:t>$</w:t>
            </w:r>
            <w:r>
              <w:rPr>
                <w:rFonts w:ascii="Arial" w:hAnsi="Arial" w:cs="Arial"/>
                <w:sz w:val="20"/>
                <w:szCs w:val="20"/>
              </w:rPr>
              <w:tab/>
              <w:t>    125,843</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73" w:right="58"/>
            </w:pPr>
            <w:r>
              <w:rPr>
                <w:rFonts w:ascii="Arial" w:hAnsi="Arial" w:cs="Arial"/>
                <w:sz w:val="20"/>
                <w:szCs w:val="20"/>
              </w:rPr>
              <w:t>$</w:t>
            </w:r>
            <w:r>
              <w:rPr>
                <w:rFonts w:ascii="Arial" w:hAnsi="Arial" w:cs="Arial"/>
                <w:sz w:val="20"/>
                <w:szCs w:val="20"/>
              </w:rPr>
              <w:tab/>
              <w:t>    110,360</w:t>
            </w:r>
            <w:r>
              <w:rPr>
                <w:rFonts w:ascii="Arial" w:hAnsi="Arial" w:cs="Arial"/>
                <w:sz w:val="20"/>
                <w:szCs w:val="20"/>
              </w:rPr>
              <w:tab/>
            </w:r>
          </w:p>
        </w:tc>
      </w:tr>
      <w:tr w:rsidR="004B3EDE" w:rsidTr="000B6F84">
        <w:trPr>
          <w:jc w:val="center"/>
        </w:trPr>
        <w:tc>
          <w:tcPr>
            <w:tcW w:w="7020" w:type="dxa"/>
            <w:tcMar>
              <w:top w:w="0" w:type="dxa"/>
              <w:left w:w="0" w:type="dxa"/>
              <w:bottom w:w="0" w:type="dxa"/>
              <w:right w:w="0" w:type="dxa"/>
            </w:tcMar>
            <w:vAlign w:val="bottom"/>
            <w:hideMark/>
          </w:tcPr>
          <w:p w:rsidR="004B3EDE" w:rsidRDefault="004B3EDE" w:rsidP="005E4741">
            <w:pPr>
              <w:pStyle w:val="la2"/>
            </w:pPr>
            <w:r>
              <w:t> </w:t>
            </w:r>
          </w:p>
        </w:tc>
        <w:tc>
          <w:tcPr>
            <w:tcW w:w="1220" w:type="dxa"/>
            <w:tcMar>
              <w:top w:w="0" w:type="dxa"/>
              <w:left w:w="0" w:type="dxa"/>
              <w:bottom w:w="0" w:type="dxa"/>
              <w:right w:w="0" w:type="dxa"/>
            </w:tcMar>
            <w:vAlign w:val="bottom"/>
            <w:hideMark/>
          </w:tcPr>
          <w:p w:rsidR="004B3EDE" w:rsidRDefault="004B3EDE" w:rsidP="000B6F84">
            <w:pPr>
              <w:pStyle w:val="rrddoublerule"/>
              <w:ind w:left="230" w:right="58"/>
            </w:pPr>
            <w:r>
              <w:t> </w:t>
            </w:r>
          </w:p>
        </w:tc>
        <w:tc>
          <w:tcPr>
            <w:tcW w:w="1280" w:type="dxa"/>
            <w:tcMar>
              <w:top w:w="0" w:type="dxa"/>
              <w:left w:w="0" w:type="dxa"/>
              <w:bottom w:w="0" w:type="dxa"/>
              <w:right w:w="0" w:type="dxa"/>
            </w:tcMar>
            <w:vAlign w:val="bottom"/>
            <w:hideMark/>
          </w:tcPr>
          <w:p w:rsidR="004B3EDE" w:rsidRDefault="004B3EDE" w:rsidP="000B6F84">
            <w:pPr>
              <w:pStyle w:val="rrddoublerule"/>
              <w:ind w:left="173" w:right="58"/>
            </w:pPr>
            <w:r>
              <w:t> </w:t>
            </w:r>
          </w:p>
        </w:tc>
        <w:tc>
          <w:tcPr>
            <w:tcW w:w="1280" w:type="dxa"/>
            <w:tcMar>
              <w:top w:w="0" w:type="dxa"/>
              <w:left w:w="0" w:type="dxa"/>
              <w:bottom w:w="0" w:type="dxa"/>
              <w:right w:w="0" w:type="dxa"/>
            </w:tcMar>
            <w:vAlign w:val="bottom"/>
            <w:hideMark/>
          </w:tcPr>
          <w:p w:rsidR="004B3EDE" w:rsidRDefault="004B3EDE" w:rsidP="000B6F84">
            <w:pPr>
              <w:pStyle w:val="rrddoublerule"/>
              <w:ind w:left="173" w:right="58"/>
            </w:pPr>
            <w:r>
              <w:t> </w:t>
            </w:r>
          </w:p>
        </w:tc>
      </w:tr>
    </w:tbl>
    <w:p w:rsidR="004B3EDE" w:rsidRDefault="004B3EDE" w:rsidP="004B3EDE">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Includes billings to OEMs and certain multinational organizations because of the nature of these businesses and the impracticability of determining the geographic source of the revenue.</w:t>
      </w:r>
      <w:r>
        <w:rPr>
          <w:rFonts w:ascii="Arial" w:hAnsi="Arial" w:cs="Arial"/>
          <w:sz w:val="20"/>
          <w:szCs w:val="20"/>
        </w:rPr>
        <w:t xml:space="preserve">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Revenue from external customers, classified by significant product and service offerings, was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140"/>
        <w:gridCol w:w="1220"/>
        <w:gridCol w:w="1160"/>
        <w:gridCol w:w="1280"/>
      </w:tblGrid>
      <w:tr w:rsidR="004B3EDE" w:rsidTr="000B6F84">
        <w:trPr>
          <w:tblHeader/>
          <w:jc w:val="center"/>
        </w:trPr>
        <w:tc>
          <w:tcPr>
            <w:tcW w:w="714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1220" w:type="dxa"/>
            <w:tcMar>
              <w:top w:w="0" w:type="dxa"/>
              <w:left w:w="0" w:type="dxa"/>
              <w:bottom w:w="0" w:type="dxa"/>
              <w:right w:w="0" w:type="dxa"/>
            </w:tcMar>
            <w:vAlign w:val="bottom"/>
            <w:hideMark/>
          </w:tcPr>
          <w:p w:rsidR="004B3EDE" w:rsidRDefault="004B3EDE" w:rsidP="005E4741">
            <w:pPr>
              <w:pStyle w:val="la2"/>
            </w:pPr>
            <w:r>
              <w:t> </w:t>
            </w:r>
          </w:p>
        </w:tc>
        <w:tc>
          <w:tcPr>
            <w:tcW w:w="1160" w:type="dxa"/>
            <w:tcMar>
              <w:top w:w="0" w:type="dxa"/>
              <w:left w:w="0" w:type="dxa"/>
              <w:bottom w:w="0" w:type="dxa"/>
              <w:right w:w="0" w:type="dxa"/>
            </w:tcMar>
            <w:vAlign w:val="bottom"/>
            <w:hideMark/>
          </w:tcPr>
          <w:p w:rsidR="004B3EDE" w:rsidRDefault="004B3EDE" w:rsidP="005E4741">
            <w:pPr>
              <w:pStyle w:val="la2"/>
            </w:pPr>
            <w:r>
              <w:t> </w:t>
            </w:r>
          </w:p>
        </w:tc>
        <w:tc>
          <w:tcPr>
            <w:tcW w:w="1280" w:type="dxa"/>
            <w:tcMar>
              <w:top w:w="0" w:type="dxa"/>
              <w:left w:w="0" w:type="dxa"/>
              <w:bottom w:w="0" w:type="dxa"/>
              <w:right w:w="0" w:type="dxa"/>
            </w:tcMar>
            <w:vAlign w:val="bottom"/>
            <w:hideMark/>
          </w:tcPr>
          <w:p w:rsidR="004B3EDE" w:rsidRDefault="004B3EDE" w:rsidP="005E4741">
            <w:pPr>
              <w:pStyle w:val="la2"/>
            </w:pPr>
            <w:r>
              <w:t> </w:t>
            </w:r>
          </w:p>
        </w:tc>
      </w:tr>
      <w:tr w:rsidR="004B3EDE" w:rsidTr="000B6F84">
        <w:trPr>
          <w:jc w:val="center"/>
        </w:trPr>
        <w:tc>
          <w:tcPr>
            <w:tcW w:w="10800" w:type="dxa"/>
            <w:gridSpan w:val="4"/>
            <w:tcMar>
              <w:top w:w="0" w:type="dxa"/>
              <w:left w:w="0" w:type="dxa"/>
              <w:bottom w:w="0" w:type="dxa"/>
              <w:right w:w="0" w:type="dxa"/>
            </w:tcMar>
            <w:vAlign w:val="bottom"/>
            <w:hideMark/>
          </w:tcPr>
          <w:p w:rsidR="004B3EDE" w:rsidRDefault="004B3EDE" w:rsidP="005E4741">
            <w:pPr>
              <w:pStyle w:val="rrdsinglerule"/>
            </w:pPr>
            <w:r>
              <w:t> </w:t>
            </w:r>
          </w:p>
        </w:tc>
      </w:tr>
      <w:tr w:rsidR="004B3EDE" w:rsidTr="000B6F84">
        <w:trPr>
          <w:trHeight w:val="75"/>
          <w:jc w:val="center"/>
        </w:trPr>
        <w:tc>
          <w:tcPr>
            <w:tcW w:w="7140" w:type="dxa"/>
            <w:tcMar>
              <w:left w:w="0" w:type="dxa"/>
            </w:tcMar>
            <w:vAlign w:val="center"/>
            <w:hideMark/>
          </w:tcPr>
          <w:p w:rsidR="004B3EDE" w:rsidRDefault="004B3EDE" w:rsidP="005E4741">
            <w:pPr>
              <w:rPr>
                <w:sz w:val="2"/>
                <w:szCs w:val="2"/>
              </w:rPr>
            </w:pPr>
            <w:r>
              <w:rPr>
                <w:sz w:val="2"/>
                <w:szCs w:val="2"/>
              </w:rPr>
              <w:t> </w:t>
            </w:r>
          </w:p>
        </w:tc>
        <w:tc>
          <w:tcPr>
            <w:tcW w:w="1220" w:type="dxa"/>
            <w:tcMar>
              <w:left w:w="0" w:type="dxa"/>
            </w:tcMar>
            <w:vAlign w:val="center"/>
            <w:hideMark/>
          </w:tcPr>
          <w:p w:rsidR="004B3EDE" w:rsidRDefault="004B3EDE" w:rsidP="005E4741">
            <w:pPr>
              <w:rPr>
                <w:sz w:val="2"/>
                <w:szCs w:val="2"/>
              </w:rPr>
            </w:pPr>
            <w:r>
              <w:rPr>
                <w:sz w:val="2"/>
                <w:szCs w:val="2"/>
              </w:rPr>
              <w:t> </w:t>
            </w:r>
          </w:p>
        </w:tc>
        <w:tc>
          <w:tcPr>
            <w:tcW w:w="1160" w:type="dxa"/>
            <w:tcMar>
              <w:left w:w="0" w:type="dxa"/>
            </w:tcMar>
            <w:vAlign w:val="center"/>
            <w:hideMark/>
          </w:tcPr>
          <w:p w:rsidR="004B3EDE" w:rsidRDefault="004B3EDE" w:rsidP="005E4741">
            <w:pPr>
              <w:rPr>
                <w:sz w:val="2"/>
                <w:szCs w:val="2"/>
              </w:rPr>
            </w:pPr>
            <w:r>
              <w:rPr>
                <w:sz w:val="2"/>
                <w:szCs w:val="2"/>
              </w:rPr>
              <w:t> </w:t>
            </w:r>
          </w:p>
        </w:tc>
        <w:tc>
          <w:tcPr>
            <w:tcW w:w="1280" w:type="dxa"/>
            <w:tcMar>
              <w:left w:w="0" w:type="dxa"/>
            </w:tcMar>
            <w:vAlign w:val="center"/>
            <w:hideMark/>
          </w:tcPr>
          <w:p w:rsidR="004B3EDE" w:rsidRDefault="004B3EDE" w:rsidP="005E4741">
            <w:pPr>
              <w:rPr>
                <w:sz w:val="2"/>
                <w:szCs w:val="2"/>
              </w:rPr>
            </w:pPr>
            <w:r>
              <w:rPr>
                <w:sz w:val="2"/>
                <w:szCs w:val="2"/>
              </w:rPr>
              <w:t> </w:t>
            </w:r>
          </w:p>
        </w:tc>
      </w:tr>
      <w:tr w:rsidR="004B3EDE" w:rsidTr="000B6F84">
        <w:trPr>
          <w:jc w:val="center"/>
        </w:trPr>
        <w:tc>
          <w:tcPr>
            <w:tcW w:w="714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Year Ended June 30,</w:t>
            </w:r>
          </w:p>
        </w:tc>
        <w:tc>
          <w:tcPr>
            <w:tcW w:w="1220" w:type="dxa"/>
            <w:tcMar>
              <w:top w:w="0" w:type="dxa"/>
              <w:left w:w="0" w:type="dxa"/>
              <w:bottom w:w="0" w:type="dxa"/>
              <w:right w:w="0" w:type="dxa"/>
            </w:tcMar>
            <w:vAlign w:val="bottom"/>
            <w:hideMark/>
          </w:tcPr>
          <w:p w:rsidR="004B3EDE" w:rsidRDefault="004B3EDE" w:rsidP="000B6F84">
            <w:pPr>
              <w:ind w:left="187" w:right="58"/>
              <w:jc w:val="right"/>
            </w:pPr>
            <w:r>
              <w:rPr>
                <w:rFonts w:ascii="Arial" w:hAnsi="Arial" w:cs="Arial"/>
                <w:b/>
                <w:bCs/>
                <w:sz w:val="15"/>
                <w:szCs w:val="15"/>
              </w:rPr>
              <w:t>2020</w:t>
            </w:r>
          </w:p>
        </w:tc>
        <w:tc>
          <w:tcPr>
            <w:tcW w:w="1160" w:type="dxa"/>
            <w:tcMar>
              <w:top w:w="0" w:type="dxa"/>
              <w:left w:w="0" w:type="dxa"/>
              <w:bottom w:w="0" w:type="dxa"/>
              <w:right w:w="0" w:type="dxa"/>
            </w:tcMar>
            <w:vAlign w:val="bottom"/>
            <w:hideMark/>
          </w:tcPr>
          <w:p w:rsidR="004B3EDE" w:rsidRDefault="004B3EDE" w:rsidP="000B6F84">
            <w:pPr>
              <w:ind w:left="187" w:right="58"/>
              <w:jc w:val="right"/>
            </w:pPr>
            <w:r>
              <w:rPr>
                <w:rFonts w:ascii="Arial" w:hAnsi="Arial" w:cs="Arial"/>
                <w:b/>
                <w:bCs/>
                <w:sz w:val="15"/>
                <w:szCs w:val="15"/>
              </w:rPr>
              <w:t>2019</w:t>
            </w:r>
          </w:p>
        </w:tc>
        <w:tc>
          <w:tcPr>
            <w:tcW w:w="1280" w:type="dxa"/>
            <w:tcMar>
              <w:top w:w="0" w:type="dxa"/>
              <w:left w:w="0" w:type="dxa"/>
              <w:bottom w:w="0" w:type="dxa"/>
              <w:right w:w="0" w:type="dxa"/>
            </w:tcMar>
            <w:vAlign w:val="bottom"/>
            <w:hideMark/>
          </w:tcPr>
          <w:p w:rsidR="004B3EDE" w:rsidRDefault="004B3EDE" w:rsidP="000B6F84">
            <w:pPr>
              <w:ind w:left="187" w:right="58"/>
              <w:jc w:val="right"/>
            </w:pPr>
            <w:r>
              <w:rPr>
                <w:rFonts w:ascii="Arial" w:hAnsi="Arial" w:cs="Arial"/>
                <w:b/>
                <w:bCs/>
                <w:sz w:val="15"/>
                <w:szCs w:val="15"/>
              </w:rPr>
              <w:t>2018</w:t>
            </w:r>
          </w:p>
        </w:tc>
      </w:tr>
      <w:tr w:rsidR="004B3EDE" w:rsidTr="000B6F84">
        <w:trPr>
          <w:trHeight w:val="75"/>
          <w:jc w:val="center"/>
        </w:trPr>
        <w:tc>
          <w:tcPr>
            <w:tcW w:w="7140" w:type="dxa"/>
            <w:tcMar>
              <w:left w:w="0" w:type="dxa"/>
            </w:tcMar>
            <w:vAlign w:val="center"/>
            <w:hideMark/>
          </w:tcPr>
          <w:p w:rsidR="004B3EDE" w:rsidRDefault="004B3EDE" w:rsidP="005E4741">
            <w:pPr>
              <w:rPr>
                <w:sz w:val="2"/>
                <w:szCs w:val="2"/>
              </w:rPr>
            </w:pPr>
            <w:r>
              <w:rPr>
                <w:sz w:val="2"/>
                <w:szCs w:val="2"/>
              </w:rPr>
              <w:t> </w:t>
            </w:r>
          </w:p>
        </w:tc>
        <w:tc>
          <w:tcPr>
            <w:tcW w:w="1220" w:type="dxa"/>
            <w:tcMar>
              <w:left w:w="0" w:type="dxa"/>
            </w:tcMar>
            <w:vAlign w:val="center"/>
            <w:hideMark/>
          </w:tcPr>
          <w:p w:rsidR="004B3EDE" w:rsidRDefault="004B3EDE" w:rsidP="000B6F84">
            <w:pPr>
              <w:ind w:left="187" w:right="58"/>
              <w:rPr>
                <w:sz w:val="2"/>
                <w:szCs w:val="2"/>
              </w:rPr>
            </w:pPr>
            <w:r>
              <w:rPr>
                <w:sz w:val="2"/>
                <w:szCs w:val="2"/>
              </w:rPr>
              <w:t> </w:t>
            </w:r>
          </w:p>
        </w:tc>
        <w:tc>
          <w:tcPr>
            <w:tcW w:w="1160" w:type="dxa"/>
            <w:tcMar>
              <w:left w:w="0" w:type="dxa"/>
            </w:tcMar>
            <w:vAlign w:val="center"/>
            <w:hideMark/>
          </w:tcPr>
          <w:p w:rsidR="004B3EDE" w:rsidRDefault="004B3EDE" w:rsidP="000B6F84">
            <w:pPr>
              <w:ind w:left="187" w:right="58"/>
              <w:rPr>
                <w:sz w:val="2"/>
                <w:szCs w:val="2"/>
              </w:rPr>
            </w:pPr>
            <w:r>
              <w:rPr>
                <w:sz w:val="2"/>
                <w:szCs w:val="2"/>
              </w:rPr>
              <w:t> </w:t>
            </w:r>
          </w:p>
        </w:tc>
        <w:tc>
          <w:tcPr>
            <w:tcW w:w="1280" w:type="dxa"/>
            <w:tcMar>
              <w:left w:w="0" w:type="dxa"/>
            </w:tcMar>
            <w:vAlign w:val="center"/>
            <w:hideMark/>
          </w:tcPr>
          <w:p w:rsidR="004B3EDE" w:rsidRDefault="004B3EDE" w:rsidP="000B6F84">
            <w:pPr>
              <w:ind w:left="187" w:right="58"/>
              <w:rPr>
                <w:sz w:val="2"/>
                <w:szCs w:val="2"/>
              </w:rPr>
            </w:pPr>
            <w:r>
              <w:rPr>
                <w:sz w:val="2"/>
                <w:szCs w:val="2"/>
              </w:rPr>
              <w:t> </w:t>
            </w:r>
          </w:p>
        </w:tc>
      </w:tr>
      <w:tr w:rsidR="004B3EDE" w:rsidTr="000B6F84">
        <w:trPr>
          <w:jc w:val="center"/>
        </w:trPr>
        <w:tc>
          <w:tcPr>
            <w:tcW w:w="7140" w:type="dxa"/>
            <w:tcMar>
              <w:left w:w="0" w:type="dxa"/>
            </w:tcMar>
            <w:hideMark/>
          </w:tcPr>
          <w:p w:rsidR="004B3EDE" w:rsidRPr="004B3EDE" w:rsidRDefault="004B3EDE" w:rsidP="005E4741">
            <w:pPr>
              <w:pStyle w:val="NormalWeb"/>
              <w:ind w:left="240" w:hanging="240"/>
            </w:pPr>
            <w:r>
              <w:rPr>
                <w:rFonts w:ascii="Arial" w:hAnsi="Arial" w:cs="Arial"/>
                <w:sz w:val="20"/>
                <w:szCs w:val="20"/>
              </w:rPr>
              <w:t>Server products and cloud services</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58"/>
            </w:pPr>
            <w:r>
              <w:rPr>
                <w:rFonts w:ascii="Arial" w:hAnsi="Arial" w:cs="Arial"/>
                <w:b/>
                <w:bCs/>
                <w:sz w:val="20"/>
                <w:szCs w:val="20"/>
              </w:rPr>
              <w:t>$</w:t>
            </w:r>
            <w:r>
              <w:rPr>
                <w:rFonts w:ascii="Arial" w:hAnsi="Arial" w:cs="Arial"/>
                <w:b/>
                <w:bCs/>
                <w:sz w:val="20"/>
                <w:szCs w:val="20"/>
              </w:rPr>
              <w:tab/>
              <w:t>41,379</w:t>
            </w:r>
            <w:r>
              <w:rPr>
                <w:rFonts w:ascii="Arial" w:hAnsi="Arial" w:cs="Arial"/>
                <w:b/>
                <w:bCs/>
                <w:sz w:val="20"/>
                <w:szCs w:val="20"/>
              </w:rPr>
              <w:tab/>
            </w:r>
          </w:p>
        </w:tc>
        <w:tc>
          <w:tcPr>
            <w:tcW w:w="1160" w:type="dxa"/>
            <w:noWrap/>
            <w:tcMar>
              <w:top w:w="0" w:type="dxa"/>
              <w:left w:w="0" w:type="dxa"/>
              <w:bottom w:w="0" w:type="dxa"/>
              <w:right w:w="0" w:type="dxa"/>
            </w:tcMar>
            <w:vAlign w:val="bottom"/>
            <w:hideMark/>
          </w:tcPr>
          <w:p w:rsidR="004B3EDE" w:rsidRDefault="004B3EDE" w:rsidP="000B6F84">
            <w:pPr>
              <w:pStyle w:val="NormalWeb"/>
              <w:tabs>
                <w:tab w:val="right" w:pos="1120"/>
                <w:tab w:val="decimal" w:pos="1160"/>
              </w:tabs>
              <w:spacing w:before="0" w:beforeAutospacing="0" w:after="15" w:afterAutospacing="0"/>
              <w:ind w:left="187" w:right="58"/>
            </w:pPr>
            <w:r>
              <w:rPr>
                <w:rFonts w:ascii="Arial" w:hAnsi="Arial" w:cs="Arial"/>
                <w:sz w:val="20"/>
                <w:szCs w:val="20"/>
              </w:rPr>
              <w:t>$</w:t>
            </w:r>
            <w:r>
              <w:rPr>
                <w:rFonts w:ascii="Arial" w:hAnsi="Arial" w:cs="Arial"/>
                <w:sz w:val="20"/>
                <w:szCs w:val="20"/>
              </w:rPr>
              <w:tab/>
              <w:t>32,622</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58"/>
            </w:pPr>
            <w:r>
              <w:rPr>
                <w:rFonts w:ascii="Arial" w:hAnsi="Arial" w:cs="Arial"/>
                <w:sz w:val="20"/>
                <w:szCs w:val="20"/>
              </w:rPr>
              <w:t>$</w:t>
            </w:r>
            <w:r>
              <w:rPr>
                <w:rFonts w:ascii="Arial" w:hAnsi="Arial" w:cs="Arial"/>
                <w:sz w:val="20"/>
                <w:szCs w:val="20"/>
              </w:rPr>
              <w:tab/>
              <w:t>26,129</w:t>
            </w:r>
            <w:r>
              <w:rPr>
                <w:rFonts w:ascii="Arial" w:hAnsi="Arial" w:cs="Arial"/>
                <w:sz w:val="20"/>
                <w:szCs w:val="20"/>
              </w:rPr>
              <w:tab/>
            </w:r>
          </w:p>
        </w:tc>
      </w:tr>
      <w:tr w:rsidR="004B3EDE" w:rsidTr="000B6F84">
        <w:trPr>
          <w:jc w:val="center"/>
        </w:trPr>
        <w:tc>
          <w:tcPr>
            <w:tcW w:w="7140" w:type="dxa"/>
            <w:tcMar>
              <w:left w:w="0" w:type="dxa"/>
            </w:tcMar>
            <w:hideMark/>
          </w:tcPr>
          <w:p w:rsidR="004B3EDE" w:rsidRDefault="004B3EDE" w:rsidP="005E4741">
            <w:pPr>
              <w:pStyle w:val="NormalWeb"/>
              <w:ind w:left="240" w:hanging="240"/>
            </w:pPr>
            <w:r>
              <w:rPr>
                <w:rFonts w:ascii="Arial" w:hAnsi="Arial" w:cs="Arial"/>
                <w:sz w:val="20"/>
                <w:szCs w:val="20"/>
              </w:rPr>
              <w:t>Office products and cloud services</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58"/>
            </w:pPr>
            <w:r>
              <w:rPr>
                <w:rFonts w:ascii="Arial" w:hAnsi="Arial" w:cs="Arial"/>
                <w:b/>
                <w:bCs/>
                <w:sz w:val="20"/>
                <w:szCs w:val="20"/>
              </w:rPr>
              <w:tab/>
              <w:t>35,316</w:t>
            </w:r>
            <w:r>
              <w:rPr>
                <w:rFonts w:ascii="Arial" w:hAnsi="Arial" w:cs="Arial"/>
                <w:b/>
                <w:bCs/>
                <w:sz w:val="20"/>
                <w:szCs w:val="20"/>
              </w:rPr>
              <w:tab/>
            </w:r>
          </w:p>
        </w:tc>
        <w:tc>
          <w:tcPr>
            <w:tcW w:w="1160" w:type="dxa"/>
            <w:noWrap/>
            <w:tcMar>
              <w:top w:w="0" w:type="dxa"/>
              <w:left w:w="0" w:type="dxa"/>
              <w:bottom w:w="0" w:type="dxa"/>
              <w:right w:w="0" w:type="dxa"/>
            </w:tcMar>
            <w:vAlign w:val="bottom"/>
            <w:hideMark/>
          </w:tcPr>
          <w:p w:rsidR="004B3EDE" w:rsidRDefault="004B3EDE" w:rsidP="000B6F84">
            <w:pPr>
              <w:pStyle w:val="NormalWeb"/>
              <w:tabs>
                <w:tab w:val="right" w:pos="1120"/>
                <w:tab w:val="decimal" w:pos="1160"/>
              </w:tabs>
              <w:spacing w:before="0" w:beforeAutospacing="0" w:after="15" w:afterAutospacing="0"/>
              <w:ind w:left="187" w:right="58"/>
            </w:pPr>
            <w:r>
              <w:rPr>
                <w:rFonts w:ascii="Arial" w:hAnsi="Arial" w:cs="Arial"/>
                <w:sz w:val="20"/>
                <w:szCs w:val="20"/>
              </w:rPr>
              <w:tab/>
              <w:t>31,769</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58"/>
            </w:pPr>
            <w:r>
              <w:rPr>
                <w:rFonts w:ascii="Arial" w:hAnsi="Arial" w:cs="Arial"/>
                <w:sz w:val="20"/>
                <w:szCs w:val="20"/>
              </w:rPr>
              <w:tab/>
              <w:t>28,316</w:t>
            </w:r>
            <w:r>
              <w:rPr>
                <w:rFonts w:ascii="Arial" w:hAnsi="Arial" w:cs="Arial"/>
                <w:sz w:val="20"/>
                <w:szCs w:val="20"/>
              </w:rPr>
              <w:tab/>
            </w:r>
          </w:p>
        </w:tc>
      </w:tr>
      <w:tr w:rsidR="004B3EDE" w:rsidTr="000B6F84">
        <w:trPr>
          <w:jc w:val="center"/>
        </w:trPr>
        <w:tc>
          <w:tcPr>
            <w:tcW w:w="7140" w:type="dxa"/>
            <w:tcMar>
              <w:left w:w="0" w:type="dxa"/>
            </w:tcMar>
            <w:hideMark/>
          </w:tcPr>
          <w:p w:rsidR="004B3EDE" w:rsidRDefault="004B3EDE" w:rsidP="005E4741">
            <w:pPr>
              <w:pStyle w:val="NormalWeb"/>
              <w:ind w:left="240" w:hanging="240"/>
            </w:pPr>
            <w:r>
              <w:rPr>
                <w:rFonts w:ascii="Arial" w:hAnsi="Arial" w:cs="Arial"/>
                <w:sz w:val="20"/>
                <w:szCs w:val="20"/>
              </w:rPr>
              <w:t>Windows</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58"/>
            </w:pPr>
            <w:r>
              <w:rPr>
                <w:rFonts w:ascii="Arial" w:hAnsi="Arial" w:cs="Arial"/>
                <w:b/>
                <w:bCs/>
                <w:sz w:val="20"/>
                <w:szCs w:val="20"/>
              </w:rPr>
              <w:tab/>
              <w:t>22,294</w:t>
            </w:r>
            <w:r>
              <w:rPr>
                <w:rFonts w:ascii="Arial" w:hAnsi="Arial" w:cs="Arial"/>
                <w:b/>
                <w:bCs/>
                <w:sz w:val="20"/>
                <w:szCs w:val="20"/>
              </w:rPr>
              <w:tab/>
            </w:r>
          </w:p>
        </w:tc>
        <w:tc>
          <w:tcPr>
            <w:tcW w:w="1160" w:type="dxa"/>
            <w:noWrap/>
            <w:tcMar>
              <w:top w:w="0" w:type="dxa"/>
              <w:left w:w="0" w:type="dxa"/>
              <w:bottom w:w="0" w:type="dxa"/>
              <w:right w:w="0" w:type="dxa"/>
            </w:tcMar>
            <w:vAlign w:val="bottom"/>
            <w:hideMark/>
          </w:tcPr>
          <w:p w:rsidR="004B3EDE" w:rsidRDefault="004B3EDE" w:rsidP="000B6F84">
            <w:pPr>
              <w:pStyle w:val="NormalWeb"/>
              <w:tabs>
                <w:tab w:val="right" w:pos="1120"/>
                <w:tab w:val="decimal" w:pos="1160"/>
              </w:tabs>
              <w:spacing w:before="0" w:beforeAutospacing="0" w:after="15" w:afterAutospacing="0"/>
              <w:ind w:left="187" w:right="58"/>
            </w:pPr>
            <w:r>
              <w:rPr>
                <w:rFonts w:ascii="Arial" w:hAnsi="Arial" w:cs="Arial"/>
                <w:sz w:val="20"/>
                <w:szCs w:val="20"/>
              </w:rPr>
              <w:tab/>
              <w:t>20,395</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58"/>
            </w:pPr>
            <w:r>
              <w:rPr>
                <w:rFonts w:ascii="Arial" w:hAnsi="Arial" w:cs="Arial"/>
                <w:sz w:val="20"/>
                <w:szCs w:val="20"/>
              </w:rPr>
              <w:tab/>
              <w:t>19,518</w:t>
            </w:r>
            <w:r>
              <w:rPr>
                <w:rFonts w:ascii="Arial" w:hAnsi="Arial" w:cs="Arial"/>
                <w:sz w:val="20"/>
                <w:szCs w:val="20"/>
              </w:rPr>
              <w:tab/>
            </w:r>
          </w:p>
        </w:tc>
      </w:tr>
      <w:tr w:rsidR="004B3EDE" w:rsidTr="000B6F84">
        <w:trPr>
          <w:jc w:val="center"/>
        </w:trPr>
        <w:tc>
          <w:tcPr>
            <w:tcW w:w="7140" w:type="dxa"/>
            <w:tcMar>
              <w:left w:w="0" w:type="dxa"/>
            </w:tcMar>
            <w:hideMark/>
          </w:tcPr>
          <w:p w:rsidR="004B3EDE" w:rsidRDefault="004B3EDE" w:rsidP="005E4741">
            <w:pPr>
              <w:pStyle w:val="NormalWeb"/>
              <w:ind w:left="240" w:hanging="240"/>
            </w:pPr>
            <w:r>
              <w:rPr>
                <w:rFonts w:ascii="Arial" w:hAnsi="Arial" w:cs="Arial"/>
                <w:sz w:val="20"/>
                <w:szCs w:val="20"/>
              </w:rPr>
              <w:t>Gaming</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58"/>
            </w:pPr>
            <w:r>
              <w:rPr>
                <w:rFonts w:ascii="Arial" w:hAnsi="Arial" w:cs="Arial"/>
                <w:b/>
                <w:bCs/>
                <w:sz w:val="20"/>
                <w:szCs w:val="20"/>
              </w:rPr>
              <w:tab/>
              <w:t>11,575</w:t>
            </w:r>
            <w:r>
              <w:rPr>
                <w:rFonts w:ascii="Arial" w:hAnsi="Arial" w:cs="Arial"/>
                <w:b/>
                <w:bCs/>
                <w:sz w:val="20"/>
                <w:szCs w:val="20"/>
              </w:rPr>
              <w:tab/>
            </w:r>
          </w:p>
        </w:tc>
        <w:tc>
          <w:tcPr>
            <w:tcW w:w="1160" w:type="dxa"/>
            <w:noWrap/>
            <w:tcMar>
              <w:top w:w="0" w:type="dxa"/>
              <w:left w:w="0" w:type="dxa"/>
              <w:bottom w:w="0" w:type="dxa"/>
              <w:right w:w="0" w:type="dxa"/>
            </w:tcMar>
            <w:vAlign w:val="bottom"/>
            <w:hideMark/>
          </w:tcPr>
          <w:p w:rsidR="004B3EDE" w:rsidRDefault="004B3EDE" w:rsidP="000B6F84">
            <w:pPr>
              <w:pStyle w:val="NormalWeb"/>
              <w:tabs>
                <w:tab w:val="right" w:pos="1120"/>
                <w:tab w:val="decimal" w:pos="1160"/>
              </w:tabs>
              <w:spacing w:before="0" w:beforeAutospacing="0" w:after="15" w:afterAutospacing="0"/>
              <w:ind w:left="187" w:right="58"/>
            </w:pPr>
            <w:r>
              <w:rPr>
                <w:rFonts w:ascii="Arial" w:hAnsi="Arial" w:cs="Arial"/>
                <w:sz w:val="20"/>
                <w:szCs w:val="20"/>
              </w:rPr>
              <w:tab/>
              <w:t>11,386</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58"/>
            </w:pPr>
            <w:r>
              <w:rPr>
                <w:rFonts w:ascii="Arial" w:hAnsi="Arial" w:cs="Arial"/>
                <w:sz w:val="20"/>
                <w:szCs w:val="20"/>
              </w:rPr>
              <w:tab/>
              <w:t>10,353</w:t>
            </w:r>
            <w:r>
              <w:rPr>
                <w:rFonts w:ascii="Arial" w:hAnsi="Arial" w:cs="Arial"/>
                <w:sz w:val="20"/>
                <w:szCs w:val="20"/>
              </w:rPr>
              <w:tab/>
            </w:r>
          </w:p>
        </w:tc>
      </w:tr>
      <w:tr w:rsidR="004B3EDE" w:rsidTr="000B6F84">
        <w:trPr>
          <w:jc w:val="center"/>
        </w:trPr>
        <w:tc>
          <w:tcPr>
            <w:tcW w:w="7140" w:type="dxa"/>
            <w:tcMar>
              <w:left w:w="0" w:type="dxa"/>
            </w:tcMar>
            <w:hideMark/>
          </w:tcPr>
          <w:p w:rsidR="004B3EDE" w:rsidRDefault="004B3EDE" w:rsidP="005E4741">
            <w:pPr>
              <w:pStyle w:val="NormalWeb"/>
              <w:ind w:left="240" w:hanging="240"/>
            </w:pPr>
            <w:r>
              <w:rPr>
                <w:rFonts w:ascii="Arial" w:hAnsi="Arial" w:cs="Arial"/>
                <w:sz w:val="20"/>
                <w:szCs w:val="20"/>
              </w:rPr>
              <w:t>LinkedIn</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58"/>
            </w:pPr>
            <w:r>
              <w:rPr>
                <w:rFonts w:ascii="Arial" w:hAnsi="Arial" w:cs="Arial"/>
                <w:b/>
                <w:bCs/>
                <w:sz w:val="20"/>
                <w:szCs w:val="20"/>
              </w:rPr>
              <w:tab/>
              <w:t>8,077</w:t>
            </w:r>
            <w:r>
              <w:rPr>
                <w:rFonts w:ascii="Arial" w:hAnsi="Arial" w:cs="Arial"/>
                <w:b/>
                <w:bCs/>
                <w:sz w:val="20"/>
                <w:szCs w:val="20"/>
              </w:rPr>
              <w:tab/>
            </w:r>
          </w:p>
        </w:tc>
        <w:tc>
          <w:tcPr>
            <w:tcW w:w="1160" w:type="dxa"/>
            <w:noWrap/>
            <w:tcMar>
              <w:top w:w="0" w:type="dxa"/>
              <w:left w:w="0" w:type="dxa"/>
              <w:bottom w:w="0" w:type="dxa"/>
              <w:right w:w="0" w:type="dxa"/>
            </w:tcMar>
            <w:vAlign w:val="bottom"/>
            <w:hideMark/>
          </w:tcPr>
          <w:p w:rsidR="004B3EDE" w:rsidRDefault="004B3EDE" w:rsidP="000B6F84">
            <w:pPr>
              <w:pStyle w:val="NormalWeb"/>
              <w:tabs>
                <w:tab w:val="right" w:pos="1120"/>
                <w:tab w:val="decimal" w:pos="1160"/>
              </w:tabs>
              <w:spacing w:before="0" w:beforeAutospacing="0" w:after="15" w:afterAutospacing="0"/>
              <w:ind w:left="187" w:right="58"/>
            </w:pPr>
            <w:r>
              <w:rPr>
                <w:rFonts w:ascii="Arial" w:hAnsi="Arial" w:cs="Arial"/>
                <w:sz w:val="20"/>
                <w:szCs w:val="20"/>
              </w:rPr>
              <w:tab/>
              <w:t>6,754</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58"/>
            </w:pPr>
            <w:r>
              <w:rPr>
                <w:rFonts w:ascii="Arial" w:hAnsi="Arial" w:cs="Arial"/>
                <w:sz w:val="20"/>
                <w:szCs w:val="20"/>
              </w:rPr>
              <w:tab/>
              <w:t>5,259</w:t>
            </w:r>
            <w:r>
              <w:rPr>
                <w:rFonts w:ascii="Arial" w:hAnsi="Arial" w:cs="Arial"/>
                <w:sz w:val="20"/>
                <w:szCs w:val="20"/>
              </w:rPr>
              <w:tab/>
            </w:r>
          </w:p>
        </w:tc>
      </w:tr>
      <w:tr w:rsidR="004B3EDE" w:rsidTr="000B6F84">
        <w:trPr>
          <w:jc w:val="center"/>
        </w:trPr>
        <w:tc>
          <w:tcPr>
            <w:tcW w:w="7140" w:type="dxa"/>
            <w:tcMar>
              <w:left w:w="0" w:type="dxa"/>
            </w:tcMar>
            <w:hideMark/>
          </w:tcPr>
          <w:p w:rsidR="004B3EDE" w:rsidRDefault="004B3EDE" w:rsidP="005E4741">
            <w:pPr>
              <w:pStyle w:val="NormalWeb"/>
              <w:ind w:left="240" w:hanging="240"/>
            </w:pPr>
            <w:r>
              <w:rPr>
                <w:rFonts w:ascii="Arial" w:hAnsi="Arial" w:cs="Arial"/>
                <w:sz w:val="20"/>
                <w:szCs w:val="20"/>
              </w:rPr>
              <w:t>Search advertising</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58"/>
            </w:pPr>
            <w:r>
              <w:rPr>
                <w:rFonts w:ascii="Arial" w:hAnsi="Arial" w:cs="Arial"/>
                <w:b/>
                <w:bCs/>
                <w:sz w:val="20"/>
                <w:szCs w:val="20"/>
              </w:rPr>
              <w:tab/>
              <w:t>7,740</w:t>
            </w:r>
            <w:r>
              <w:rPr>
                <w:rFonts w:ascii="Arial" w:hAnsi="Arial" w:cs="Arial"/>
                <w:b/>
                <w:bCs/>
                <w:sz w:val="20"/>
                <w:szCs w:val="20"/>
              </w:rPr>
              <w:tab/>
            </w:r>
          </w:p>
        </w:tc>
        <w:tc>
          <w:tcPr>
            <w:tcW w:w="1160" w:type="dxa"/>
            <w:noWrap/>
            <w:tcMar>
              <w:top w:w="0" w:type="dxa"/>
              <w:left w:w="0" w:type="dxa"/>
              <w:bottom w:w="0" w:type="dxa"/>
              <w:right w:w="0" w:type="dxa"/>
            </w:tcMar>
            <w:vAlign w:val="bottom"/>
            <w:hideMark/>
          </w:tcPr>
          <w:p w:rsidR="004B3EDE" w:rsidRDefault="004B3EDE" w:rsidP="000B6F84">
            <w:pPr>
              <w:pStyle w:val="NormalWeb"/>
              <w:tabs>
                <w:tab w:val="right" w:pos="1120"/>
                <w:tab w:val="decimal" w:pos="1160"/>
              </w:tabs>
              <w:spacing w:before="0" w:beforeAutospacing="0" w:after="15" w:afterAutospacing="0"/>
              <w:ind w:left="187" w:right="58"/>
            </w:pPr>
            <w:r>
              <w:rPr>
                <w:rFonts w:ascii="Arial" w:hAnsi="Arial" w:cs="Arial"/>
                <w:sz w:val="20"/>
                <w:szCs w:val="20"/>
              </w:rPr>
              <w:tab/>
              <w:t>7,628</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58"/>
            </w:pPr>
            <w:r>
              <w:rPr>
                <w:rFonts w:ascii="Arial" w:hAnsi="Arial" w:cs="Arial"/>
                <w:sz w:val="20"/>
                <w:szCs w:val="20"/>
              </w:rPr>
              <w:tab/>
              <w:t>7,012</w:t>
            </w:r>
            <w:r>
              <w:rPr>
                <w:rFonts w:ascii="Arial" w:hAnsi="Arial" w:cs="Arial"/>
                <w:sz w:val="20"/>
                <w:szCs w:val="20"/>
              </w:rPr>
              <w:tab/>
            </w:r>
          </w:p>
        </w:tc>
      </w:tr>
      <w:tr w:rsidR="004B3EDE" w:rsidTr="000B6F84">
        <w:trPr>
          <w:jc w:val="center"/>
        </w:trPr>
        <w:tc>
          <w:tcPr>
            <w:tcW w:w="7140" w:type="dxa"/>
            <w:tcMar>
              <w:left w:w="0" w:type="dxa"/>
            </w:tcMar>
            <w:hideMark/>
          </w:tcPr>
          <w:p w:rsidR="004B3EDE" w:rsidRDefault="004B3EDE" w:rsidP="005E4741">
            <w:pPr>
              <w:pStyle w:val="NormalWeb"/>
              <w:ind w:left="240" w:hanging="240"/>
            </w:pPr>
            <w:r>
              <w:rPr>
                <w:rFonts w:ascii="Arial" w:hAnsi="Arial" w:cs="Arial"/>
                <w:sz w:val="20"/>
                <w:szCs w:val="20"/>
              </w:rPr>
              <w:t>Devices</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58"/>
            </w:pPr>
            <w:r>
              <w:rPr>
                <w:rFonts w:ascii="Arial" w:hAnsi="Arial" w:cs="Arial"/>
                <w:b/>
                <w:bCs/>
                <w:sz w:val="20"/>
                <w:szCs w:val="20"/>
              </w:rPr>
              <w:tab/>
              <w:t>6,457</w:t>
            </w:r>
            <w:r>
              <w:rPr>
                <w:rFonts w:ascii="Arial" w:hAnsi="Arial" w:cs="Arial"/>
                <w:b/>
                <w:bCs/>
                <w:sz w:val="20"/>
                <w:szCs w:val="20"/>
              </w:rPr>
              <w:tab/>
            </w:r>
          </w:p>
        </w:tc>
        <w:tc>
          <w:tcPr>
            <w:tcW w:w="1160" w:type="dxa"/>
            <w:noWrap/>
            <w:tcMar>
              <w:top w:w="0" w:type="dxa"/>
              <w:left w:w="0" w:type="dxa"/>
              <w:bottom w:w="0" w:type="dxa"/>
              <w:right w:w="0" w:type="dxa"/>
            </w:tcMar>
            <w:vAlign w:val="bottom"/>
            <w:hideMark/>
          </w:tcPr>
          <w:p w:rsidR="004B3EDE" w:rsidRDefault="004B3EDE" w:rsidP="000B6F84">
            <w:pPr>
              <w:pStyle w:val="NormalWeb"/>
              <w:tabs>
                <w:tab w:val="right" w:pos="1120"/>
                <w:tab w:val="decimal" w:pos="1160"/>
              </w:tabs>
              <w:spacing w:before="0" w:beforeAutospacing="0" w:after="15" w:afterAutospacing="0"/>
              <w:ind w:left="187" w:right="58"/>
            </w:pPr>
            <w:r>
              <w:rPr>
                <w:rFonts w:ascii="Arial" w:hAnsi="Arial" w:cs="Arial"/>
                <w:sz w:val="20"/>
                <w:szCs w:val="20"/>
              </w:rPr>
              <w:tab/>
              <w:t>6,095</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58"/>
            </w:pPr>
            <w:r>
              <w:rPr>
                <w:rFonts w:ascii="Arial" w:hAnsi="Arial" w:cs="Arial"/>
                <w:sz w:val="20"/>
                <w:szCs w:val="20"/>
              </w:rPr>
              <w:tab/>
              <w:t>5,134</w:t>
            </w:r>
            <w:r>
              <w:rPr>
                <w:rFonts w:ascii="Arial" w:hAnsi="Arial" w:cs="Arial"/>
                <w:sz w:val="20"/>
                <w:szCs w:val="20"/>
              </w:rPr>
              <w:tab/>
            </w:r>
          </w:p>
        </w:tc>
      </w:tr>
      <w:tr w:rsidR="004B3EDE" w:rsidTr="000B6F84">
        <w:trPr>
          <w:jc w:val="center"/>
        </w:trPr>
        <w:tc>
          <w:tcPr>
            <w:tcW w:w="7140" w:type="dxa"/>
            <w:tcMar>
              <w:left w:w="0" w:type="dxa"/>
            </w:tcMar>
            <w:hideMark/>
          </w:tcPr>
          <w:p w:rsidR="004B3EDE" w:rsidRDefault="004B3EDE" w:rsidP="005E4741">
            <w:pPr>
              <w:pStyle w:val="NormalWeb"/>
              <w:ind w:left="240" w:hanging="240"/>
            </w:pPr>
            <w:r>
              <w:rPr>
                <w:rFonts w:ascii="Arial" w:hAnsi="Arial" w:cs="Arial"/>
                <w:sz w:val="20"/>
                <w:szCs w:val="20"/>
              </w:rPr>
              <w:t>Enterprise Services</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58"/>
            </w:pPr>
            <w:r>
              <w:rPr>
                <w:rFonts w:ascii="Arial" w:hAnsi="Arial" w:cs="Arial"/>
                <w:b/>
                <w:bCs/>
                <w:sz w:val="20"/>
                <w:szCs w:val="20"/>
              </w:rPr>
              <w:tab/>
              <w:t>6,409</w:t>
            </w:r>
            <w:r>
              <w:rPr>
                <w:rFonts w:ascii="Arial" w:hAnsi="Arial" w:cs="Arial"/>
                <w:b/>
                <w:bCs/>
                <w:sz w:val="20"/>
                <w:szCs w:val="20"/>
              </w:rPr>
              <w:tab/>
            </w:r>
          </w:p>
        </w:tc>
        <w:tc>
          <w:tcPr>
            <w:tcW w:w="1160" w:type="dxa"/>
            <w:noWrap/>
            <w:tcMar>
              <w:top w:w="0" w:type="dxa"/>
              <w:left w:w="0" w:type="dxa"/>
              <w:bottom w:w="0" w:type="dxa"/>
              <w:right w:w="0" w:type="dxa"/>
            </w:tcMar>
            <w:vAlign w:val="bottom"/>
            <w:hideMark/>
          </w:tcPr>
          <w:p w:rsidR="004B3EDE" w:rsidRDefault="004B3EDE" w:rsidP="000B6F84">
            <w:pPr>
              <w:pStyle w:val="NormalWeb"/>
              <w:tabs>
                <w:tab w:val="right" w:pos="1120"/>
                <w:tab w:val="decimal" w:pos="1160"/>
              </w:tabs>
              <w:spacing w:before="0" w:beforeAutospacing="0" w:after="15" w:afterAutospacing="0"/>
              <w:ind w:left="187" w:right="58"/>
            </w:pPr>
            <w:r>
              <w:rPr>
                <w:rFonts w:ascii="Arial" w:hAnsi="Arial" w:cs="Arial"/>
                <w:sz w:val="20"/>
                <w:szCs w:val="20"/>
              </w:rPr>
              <w:tab/>
              <w:t>6,124</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58"/>
            </w:pPr>
            <w:r>
              <w:rPr>
                <w:rFonts w:ascii="Arial" w:hAnsi="Arial" w:cs="Arial"/>
                <w:sz w:val="20"/>
                <w:szCs w:val="20"/>
              </w:rPr>
              <w:tab/>
              <w:t>5,846</w:t>
            </w:r>
            <w:r>
              <w:rPr>
                <w:rFonts w:ascii="Arial" w:hAnsi="Arial" w:cs="Arial"/>
                <w:sz w:val="20"/>
                <w:szCs w:val="20"/>
              </w:rPr>
              <w:tab/>
            </w:r>
          </w:p>
        </w:tc>
      </w:tr>
      <w:tr w:rsidR="004B3EDE" w:rsidTr="000B6F84">
        <w:trPr>
          <w:jc w:val="center"/>
        </w:trPr>
        <w:tc>
          <w:tcPr>
            <w:tcW w:w="7140" w:type="dxa"/>
            <w:tcMar>
              <w:left w:w="0" w:type="dxa"/>
            </w:tcMar>
            <w:hideMark/>
          </w:tcPr>
          <w:p w:rsidR="004B3EDE" w:rsidRDefault="004B3EDE" w:rsidP="005E4741">
            <w:pPr>
              <w:pStyle w:val="NormalWeb"/>
              <w:ind w:left="240" w:hanging="240"/>
            </w:pPr>
            <w:r>
              <w:rPr>
                <w:rFonts w:ascii="Arial" w:hAnsi="Arial" w:cs="Arial"/>
                <w:sz w:val="20"/>
                <w:szCs w:val="20"/>
              </w:rPr>
              <w:t>Other</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58"/>
            </w:pPr>
            <w:r>
              <w:rPr>
                <w:rFonts w:ascii="Arial" w:hAnsi="Arial" w:cs="Arial"/>
                <w:b/>
                <w:bCs/>
                <w:sz w:val="20"/>
                <w:szCs w:val="20"/>
              </w:rPr>
              <w:tab/>
              <w:t>3,768</w:t>
            </w:r>
            <w:r>
              <w:rPr>
                <w:rFonts w:ascii="Arial" w:hAnsi="Arial" w:cs="Arial"/>
                <w:b/>
                <w:bCs/>
                <w:sz w:val="20"/>
                <w:szCs w:val="20"/>
              </w:rPr>
              <w:tab/>
            </w:r>
          </w:p>
        </w:tc>
        <w:tc>
          <w:tcPr>
            <w:tcW w:w="1160" w:type="dxa"/>
            <w:noWrap/>
            <w:tcMar>
              <w:top w:w="0" w:type="dxa"/>
              <w:left w:w="0" w:type="dxa"/>
              <w:bottom w:w="0" w:type="dxa"/>
              <w:right w:w="0" w:type="dxa"/>
            </w:tcMar>
            <w:vAlign w:val="bottom"/>
            <w:hideMark/>
          </w:tcPr>
          <w:p w:rsidR="004B3EDE" w:rsidRDefault="004B3EDE" w:rsidP="000B6F84">
            <w:pPr>
              <w:pStyle w:val="NormalWeb"/>
              <w:tabs>
                <w:tab w:val="right" w:pos="1120"/>
                <w:tab w:val="decimal" w:pos="1160"/>
              </w:tabs>
              <w:spacing w:before="0" w:beforeAutospacing="0" w:after="15" w:afterAutospacing="0"/>
              <w:ind w:left="187" w:right="58"/>
            </w:pPr>
            <w:r>
              <w:rPr>
                <w:rFonts w:ascii="Arial" w:hAnsi="Arial" w:cs="Arial"/>
                <w:sz w:val="20"/>
                <w:szCs w:val="20"/>
              </w:rPr>
              <w:tab/>
              <w:t>3,070</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58"/>
            </w:pPr>
            <w:r>
              <w:rPr>
                <w:rFonts w:ascii="Arial" w:hAnsi="Arial" w:cs="Arial"/>
                <w:sz w:val="20"/>
                <w:szCs w:val="20"/>
              </w:rPr>
              <w:tab/>
              <w:t>2,793</w:t>
            </w:r>
            <w:r>
              <w:rPr>
                <w:rFonts w:ascii="Arial" w:hAnsi="Arial" w:cs="Arial"/>
                <w:sz w:val="20"/>
                <w:szCs w:val="20"/>
              </w:rPr>
              <w:tab/>
            </w:r>
          </w:p>
        </w:tc>
      </w:tr>
      <w:tr w:rsidR="004B3EDE" w:rsidTr="000B6F84">
        <w:trPr>
          <w:jc w:val="center"/>
        </w:trPr>
        <w:tc>
          <w:tcPr>
            <w:tcW w:w="8360" w:type="dxa"/>
            <w:gridSpan w:val="2"/>
            <w:tcMar>
              <w:top w:w="0" w:type="dxa"/>
              <w:left w:w="0" w:type="dxa"/>
              <w:bottom w:w="0" w:type="dxa"/>
              <w:right w:w="0" w:type="dxa"/>
            </w:tcMar>
            <w:vAlign w:val="bottom"/>
            <w:hideMark/>
          </w:tcPr>
          <w:p w:rsidR="004B3EDE" w:rsidRDefault="004B3EDE" w:rsidP="000B6F84">
            <w:pPr>
              <w:pStyle w:val="rrdsinglerule"/>
              <w:ind w:right="58"/>
            </w:pPr>
            <w:r>
              <w:t> </w:t>
            </w:r>
          </w:p>
        </w:tc>
        <w:tc>
          <w:tcPr>
            <w:tcW w:w="1160" w:type="dxa"/>
            <w:tcMar>
              <w:top w:w="0" w:type="dxa"/>
              <w:left w:w="0" w:type="dxa"/>
              <w:bottom w:w="0" w:type="dxa"/>
              <w:right w:w="0" w:type="dxa"/>
            </w:tcMar>
            <w:vAlign w:val="bottom"/>
            <w:hideMark/>
          </w:tcPr>
          <w:p w:rsidR="004B3EDE" w:rsidRDefault="004B3EDE" w:rsidP="000B6F84">
            <w:pPr>
              <w:pStyle w:val="rrdsinglerule"/>
              <w:ind w:left="187" w:right="58"/>
            </w:pPr>
            <w:r>
              <w:t> </w:t>
            </w:r>
          </w:p>
        </w:tc>
        <w:tc>
          <w:tcPr>
            <w:tcW w:w="1280" w:type="dxa"/>
            <w:tcMar>
              <w:top w:w="0" w:type="dxa"/>
              <w:left w:w="0" w:type="dxa"/>
              <w:bottom w:w="0" w:type="dxa"/>
              <w:right w:w="0" w:type="dxa"/>
            </w:tcMar>
            <w:vAlign w:val="bottom"/>
            <w:hideMark/>
          </w:tcPr>
          <w:p w:rsidR="004B3EDE" w:rsidRDefault="004B3EDE" w:rsidP="000B6F84">
            <w:pPr>
              <w:pStyle w:val="rrdsinglerule"/>
              <w:ind w:left="187" w:right="58"/>
            </w:pPr>
            <w:r>
              <w:t> </w:t>
            </w:r>
          </w:p>
        </w:tc>
      </w:tr>
      <w:tr w:rsidR="004B3EDE" w:rsidTr="000B6F84">
        <w:trPr>
          <w:jc w:val="center"/>
        </w:trPr>
        <w:tc>
          <w:tcPr>
            <w:tcW w:w="7140" w:type="dxa"/>
            <w:tcMar>
              <w:left w:w="0" w:type="dxa"/>
            </w:tcMar>
            <w:hideMark/>
          </w:tcPr>
          <w:p w:rsidR="004B3EDE" w:rsidRDefault="004B3EDE" w:rsidP="005E4741">
            <w:pPr>
              <w:pStyle w:val="NormalWeb"/>
              <w:ind w:left="480" w:hanging="240"/>
            </w:pPr>
            <w:r>
              <w:rPr>
                <w:rFonts w:ascii="Arial" w:hAnsi="Arial" w:cs="Arial"/>
                <w:sz w:val="20"/>
                <w:szCs w:val="20"/>
              </w:rPr>
              <w:t>Total</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58"/>
            </w:pPr>
            <w:r>
              <w:rPr>
                <w:rFonts w:ascii="Arial" w:hAnsi="Arial" w:cs="Arial"/>
                <w:b/>
                <w:bCs/>
                <w:sz w:val="20"/>
                <w:szCs w:val="20"/>
              </w:rPr>
              <w:t>$</w:t>
            </w:r>
            <w:r>
              <w:rPr>
                <w:rFonts w:ascii="Arial" w:hAnsi="Arial" w:cs="Arial"/>
                <w:b/>
                <w:bCs/>
                <w:sz w:val="20"/>
                <w:szCs w:val="20"/>
              </w:rPr>
              <w:tab/>
              <w:t>  143,015</w:t>
            </w:r>
            <w:r>
              <w:rPr>
                <w:rFonts w:ascii="Arial" w:hAnsi="Arial" w:cs="Arial"/>
                <w:b/>
                <w:bCs/>
                <w:sz w:val="20"/>
                <w:szCs w:val="20"/>
              </w:rPr>
              <w:tab/>
            </w:r>
          </w:p>
        </w:tc>
        <w:tc>
          <w:tcPr>
            <w:tcW w:w="1160" w:type="dxa"/>
            <w:noWrap/>
            <w:tcMar>
              <w:top w:w="0" w:type="dxa"/>
              <w:left w:w="0" w:type="dxa"/>
              <w:bottom w:w="0" w:type="dxa"/>
              <w:right w:w="0" w:type="dxa"/>
            </w:tcMar>
            <w:vAlign w:val="bottom"/>
            <w:hideMark/>
          </w:tcPr>
          <w:p w:rsidR="004B3EDE" w:rsidRDefault="004B3EDE" w:rsidP="000B6F84">
            <w:pPr>
              <w:pStyle w:val="NormalWeb"/>
              <w:tabs>
                <w:tab w:val="right" w:pos="1120"/>
                <w:tab w:val="decimal" w:pos="1160"/>
              </w:tabs>
              <w:spacing w:before="0" w:beforeAutospacing="0" w:after="15" w:afterAutospacing="0"/>
              <w:ind w:left="187" w:right="58"/>
            </w:pPr>
            <w:r>
              <w:rPr>
                <w:rFonts w:ascii="Arial" w:hAnsi="Arial" w:cs="Arial"/>
                <w:sz w:val="20"/>
                <w:szCs w:val="20"/>
              </w:rPr>
              <w:t>$</w:t>
            </w:r>
            <w:r>
              <w:rPr>
                <w:rFonts w:ascii="Arial" w:hAnsi="Arial" w:cs="Arial"/>
                <w:sz w:val="20"/>
                <w:szCs w:val="20"/>
              </w:rPr>
              <w:tab/>
              <w:t>  125,843</w:t>
            </w:r>
            <w:r>
              <w:rPr>
                <w:rFonts w:ascii="Arial" w:hAnsi="Arial" w:cs="Arial"/>
                <w:sz w:val="20"/>
                <w:szCs w:val="20"/>
              </w:rPr>
              <w:tab/>
            </w:r>
          </w:p>
        </w:tc>
        <w:tc>
          <w:tcPr>
            <w:tcW w:w="1280" w:type="dxa"/>
            <w:noWrap/>
            <w:tcMar>
              <w:top w:w="0" w:type="dxa"/>
              <w:left w:w="0" w:type="dxa"/>
              <w:bottom w:w="0" w:type="dxa"/>
              <w:right w:w="0" w:type="dxa"/>
            </w:tcMar>
            <w:vAlign w:val="bottom"/>
            <w:hideMark/>
          </w:tcPr>
          <w:p w:rsidR="004B3EDE" w:rsidRDefault="004B3EDE" w:rsidP="000B6F84">
            <w:pPr>
              <w:pStyle w:val="NormalWeb"/>
              <w:tabs>
                <w:tab w:val="right" w:pos="1240"/>
                <w:tab w:val="decimal" w:pos="1280"/>
              </w:tabs>
              <w:spacing w:before="0" w:beforeAutospacing="0" w:after="15" w:afterAutospacing="0"/>
              <w:ind w:left="187" w:right="58"/>
            </w:pPr>
            <w:r>
              <w:rPr>
                <w:rFonts w:ascii="Arial" w:hAnsi="Arial" w:cs="Arial"/>
                <w:sz w:val="20"/>
                <w:szCs w:val="20"/>
              </w:rPr>
              <w:t>$</w:t>
            </w:r>
            <w:r>
              <w:rPr>
                <w:rFonts w:ascii="Arial" w:hAnsi="Arial" w:cs="Arial"/>
                <w:sz w:val="20"/>
                <w:szCs w:val="20"/>
              </w:rPr>
              <w:tab/>
              <w:t>    110,360</w:t>
            </w:r>
            <w:r>
              <w:rPr>
                <w:rFonts w:ascii="Arial" w:hAnsi="Arial" w:cs="Arial"/>
                <w:sz w:val="20"/>
                <w:szCs w:val="20"/>
              </w:rPr>
              <w:tab/>
            </w:r>
          </w:p>
        </w:tc>
      </w:tr>
      <w:tr w:rsidR="004B3EDE" w:rsidTr="000B6F84">
        <w:trPr>
          <w:jc w:val="center"/>
        </w:trPr>
        <w:tc>
          <w:tcPr>
            <w:tcW w:w="7140" w:type="dxa"/>
            <w:tcMar>
              <w:top w:w="0" w:type="dxa"/>
              <w:left w:w="0" w:type="dxa"/>
              <w:bottom w:w="0" w:type="dxa"/>
              <w:right w:w="0" w:type="dxa"/>
            </w:tcMar>
            <w:vAlign w:val="bottom"/>
            <w:hideMark/>
          </w:tcPr>
          <w:p w:rsidR="004B3EDE" w:rsidRDefault="004B3EDE" w:rsidP="005E4741">
            <w:pPr>
              <w:pStyle w:val="la2"/>
            </w:pPr>
            <w:r>
              <w:t> </w:t>
            </w:r>
          </w:p>
        </w:tc>
        <w:tc>
          <w:tcPr>
            <w:tcW w:w="1220" w:type="dxa"/>
            <w:tcMar>
              <w:top w:w="0" w:type="dxa"/>
              <w:left w:w="0" w:type="dxa"/>
              <w:bottom w:w="0" w:type="dxa"/>
              <w:right w:w="0" w:type="dxa"/>
            </w:tcMar>
            <w:vAlign w:val="bottom"/>
            <w:hideMark/>
          </w:tcPr>
          <w:p w:rsidR="004B3EDE" w:rsidRDefault="004B3EDE" w:rsidP="000B6F84">
            <w:pPr>
              <w:pStyle w:val="rrddoublerule"/>
              <w:ind w:left="230" w:right="58"/>
            </w:pPr>
            <w:r>
              <w:t> </w:t>
            </w:r>
          </w:p>
        </w:tc>
        <w:tc>
          <w:tcPr>
            <w:tcW w:w="1160" w:type="dxa"/>
            <w:tcMar>
              <w:top w:w="0" w:type="dxa"/>
              <w:left w:w="0" w:type="dxa"/>
              <w:bottom w:w="0" w:type="dxa"/>
              <w:right w:w="0" w:type="dxa"/>
            </w:tcMar>
            <w:vAlign w:val="bottom"/>
            <w:hideMark/>
          </w:tcPr>
          <w:p w:rsidR="004B3EDE" w:rsidRDefault="004B3EDE" w:rsidP="000B6F84">
            <w:pPr>
              <w:pStyle w:val="rrddoublerule"/>
              <w:ind w:left="187" w:right="58"/>
            </w:pPr>
            <w:r>
              <w:t> </w:t>
            </w:r>
          </w:p>
        </w:tc>
        <w:tc>
          <w:tcPr>
            <w:tcW w:w="1280" w:type="dxa"/>
            <w:tcMar>
              <w:top w:w="0" w:type="dxa"/>
              <w:left w:w="0" w:type="dxa"/>
              <w:bottom w:w="0" w:type="dxa"/>
              <w:right w:w="0" w:type="dxa"/>
            </w:tcMar>
            <w:vAlign w:val="bottom"/>
            <w:hideMark/>
          </w:tcPr>
          <w:p w:rsidR="004B3EDE" w:rsidRDefault="004B3EDE" w:rsidP="000B6F84">
            <w:pPr>
              <w:pStyle w:val="rrddoublerule"/>
              <w:ind w:left="187" w:right="58"/>
            </w:pPr>
            <w:r>
              <w:t> </w:t>
            </w:r>
          </w:p>
        </w:tc>
      </w:tr>
    </w:tbl>
    <w:p w:rsidR="004B3EDE" w:rsidRDefault="004B3EDE" w:rsidP="004B3EDE">
      <w:pPr>
        <w:pStyle w:val="NormalWeb"/>
        <w:spacing w:before="180" w:beforeAutospacing="0" w:after="0" w:afterAutospacing="0"/>
        <w:jc w:val="both"/>
      </w:pPr>
      <w:r>
        <w:rPr>
          <w:rFonts w:ascii="Arial" w:hAnsi="Arial" w:cs="Arial"/>
          <w:sz w:val="20"/>
          <w:szCs w:val="20"/>
        </w:rPr>
        <w:t xml:space="preserve">Our commercial cloud revenue, which includes Office 365 Commercial, Azure, the commercial portion of LinkedIn, Dynamics 365, and other commercial cloud properties, was $51.7 billion, $38.1 billion and $26.6 billion in fiscal years 2020, 2019, and 2018, respectively. These amounts are primarily included in Office products and cloud services, Server products and cloud services, and LinkedIn in the table above. </w:t>
      </w:r>
    </w:p>
    <w:p w:rsidR="004B3EDE" w:rsidRDefault="004B3EDE" w:rsidP="004B3EDE">
      <w:pPr>
        <w:pStyle w:val="NormalWeb"/>
        <w:spacing w:before="180" w:beforeAutospacing="0" w:after="0" w:afterAutospacing="0"/>
        <w:jc w:val="both"/>
      </w:pPr>
      <w:r>
        <w:rPr>
          <w:rFonts w:ascii="Arial" w:hAnsi="Arial" w:cs="Arial"/>
          <w:sz w:val="20"/>
          <w:szCs w:val="20"/>
        </w:rPr>
        <w:t xml:space="preserve">Assets are not allocated to segments for internal reporting presentations. A portion of amortization and depreciation is included with various other costs in an overhead allocation to each segment. It is impracticable for us to separately identify the amount of amortization and depreciation by segment that is included in the measure of segment profit or loss.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Long-lived assets, excluding financial instruments and tax assets, classified by the location of the controlling statutory company and with countries over 10% of the total shown separately, were as follows: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7460"/>
        <w:gridCol w:w="1220"/>
        <w:gridCol w:w="1060"/>
        <w:gridCol w:w="1060"/>
      </w:tblGrid>
      <w:tr w:rsidR="004B3EDE" w:rsidTr="000B6F84">
        <w:trPr>
          <w:tblHeader/>
          <w:jc w:val="center"/>
        </w:trPr>
        <w:tc>
          <w:tcPr>
            <w:tcW w:w="746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w:t>
            </w:r>
          </w:p>
        </w:tc>
        <w:tc>
          <w:tcPr>
            <w:tcW w:w="1220" w:type="dxa"/>
            <w:tcMar>
              <w:top w:w="0" w:type="dxa"/>
              <w:left w:w="0" w:type="dxa"/>
              <w:bottom w:w="0" w:type="dxa"/>
              <w:right w:w="0" w:type="dxa"/>
            </w:tcMar>
            <w:vAlign w:val="bottom"/>
            <w:hideMark/>
          </w:tcPr>
          <w:p w:rsidR="004B3EDE" w:rsidRDefault="004B3EDE" w:rsidP="005E4741">
            <w:pPr>
              <w:pStyle w:val="la2"/>
            </w:pPr>
            <w:r>
              <w:t> </w:t>
            </w:r>
          </w:p>
        </w:tc>
        <w:tc>
          <w:tcPr>
            <w:tcW w:w="1060" w:type="dxa"/>
            <w:tcMar>
              <w:top w:w="0" w:type="dxa"/>
              <w:left w:w="0" w:type="dxa"/>
              <w:bottom w:w="0" w:type="dxa"/>
              <w:right w:w="0" w:type="dxa"/>
            </w:tcMar>
            <w:vAlign w:val="bottom"/>
            <w:hideMark/>
          </w:tcPr>
          <w:p w:rsidR="004B3EDE" w:rsidRDefault="004B3EDE" w:rsidP="005E4741">
            <w:pPr>
              <w:pStyle w:val="la2"/>
            </w:pPr>
            <w:r>
              <w:t> </w:t>
            </w:r>
          </w:p>
        </w:tc>
        <w:tc>
          <w:tcPr>
            <w:tcW w:w="1060" w:type="dxa"/>
            <w:tcMar>
              <w:top w:w="0" w:type="dxa"/>
              <w:left w:w="0" w:type="dxa"/>
              <w:bottom w:w="0" w:type="dxa"/>
              <w:right w:w="0" w:type="dxa"/>
            </w:tcMar>
            <w:vAlign w:val="bottom"/>
            <w:hideMark/>
          </w:tcPr>
          <w:p w:rsidR="004B3EDE" w:rsidRDefault="004B3EDE" w:rsidP="005E4741">
            <w:pPr>
              <w:pStyle w:val="la2"/>
            </w:pPr>
            <w:r>
              <w:t> </w:t>
            </w:r>
          </w:p>
        </w:tc>
      </w:tr>
      <w:tr w:rsidR="004B3EDE" w:rsidTr="000B6F84">
        <w:trPr>
          <w:jc w:val="center"/>
        </w:trPr>
        <w:tc>
          <w:tcPr>
            <w:tcW w:w="10800" w:type="dxa"/>
            <w:gridSpan w:val="4"/>
            <w:tcMar>
              <w:top w:w="0" w:type="dxa"/>
              <w:left w:w="0" w:type="dxa"/>
              <w:bottom w:w="0" w:type="dxa"/>
              <w:right w:w="0" w:type="dxa"/>
            </w:tcMar>
            <w:vAlign w:val="bottom"/>
            <w:hideMark/>
          </w:tcPr>
          <w:p w:rsidR="004B3EDE" w:rsidRDefault="004B3EDE" w:rsidP="005E4741">
            <w:pPr>
              <w:pStyle w:val="rrdsinglerule"/>
            </w:pPr>
            <w:r>
              <w:t> </w:t>
            </w:r>
          </w:p>
        </w:tc>
      </w:tr>
      <w:tr w:rsidR="004B3EDE" w:rsidTr="000B6F84">
        <w:trPr>
          <w:trHeight w:val="75"/>
          <w:jc w:val="center"/>
        </w:trPr>
        <w:tc>
          <w:tcPr>
            <w:tcW w:w="7460" w:type="dxa"/>
            <w:tcMar>
              <w:left w:w="0" w:type="dxa"/>
            </w:tcMar>
            <w:vAlign w:val="center"/>
            <w:hideMark/>
          </w:tcPr>
          <w:p w:rsidR="004B3EDE" w:rsidRDefault="004B3EDE" w:rsidP="005E4741">
            <w:pPr>
              <w:rPr>
                <w:sz w:val="2"/>
                <w:szCs w:val="2"/>
              </w:rPr>
            </w:pPr>
            <w:r>
              <w:rPr>
                <w:sz w:val="2"/>
                <w:szCs w:val="2"/>
              </w:rPr>
              <w:t> </w:t>
            </w:r>
          </w:p>
        </w:tc>
        <w:tc>
          <w:tcPr>
            <w:tcW w:w="1220" w:type="dxa"/>
            <w:tcMar>
              <w:left w:w="0" w:type="dxa"/>
            </w:tcMar>
            <w:vAlign w:val="center"/>
            <w:hideMark/>
          </w:tcPr>
          <w:p w:rsidR="004B3EDE" w:rsidRDefault="004B3EDE" w:rsidP="005E4741">
            <w:pPr>
              <w:rPr>
                <w:sz w:val="2"/>
                <w:szCs w:val="2"/>
              </w:rPr>
            </w:pPr>
            <w:r>
              <w:rPr>
                <w:sz w:val="2"/>
                <w:szCs w:val="2"/>
              </w:rPr>
              <w:t> </w:t>
            </w:r>
          </w:p>
        </w:tc>
        <w:tc>
          <w:tcPr>
            <w:tcW w:w="1060" w:type="dxa"/>
            <w:tcMar>
              <w:left w:w="0" w:type="dxa"/>
            </w:tcMar>
            <w:vAlign w:val="center"/>
            <w:hideMark/>
          </w:tcPr>
          <w:p w:rsidR="004B3EDE" w:rsidRDefault="004B3EDE" w:rsidP="005E4741">
            <w:pPr>
              <w:rPr>
                <w:sz w:val="2"/>
                <w:szCs w:val="2"/>
              </w:rPr>
            </w:pPr>
            <w:r>
              <w:rPr>
                <w:sz w:val="2"/>
                <w:szCs w:val="2"/>
              </w:rPr>
              <w:t> </w:t>
            </w:r>
          </w:p>
        </w:tc>
        <w:tc>
          <w:tcPr>
            <w:tcW w:w="1060" w:type="dxa"/>
            <w:tcMar>
              <w:left w:w="0" w:type="dxa"/>
            </w:tcMar>
            <w:vAlign w:val="center"/>
            <w:hideMark/>
          </w:tcPr>
          <w:p w:rsidR="004B3EDE" w:rsidRDefault="004B3EDE" w:rsidP="005E4741">
            <w:pPr>
              <w:rPr>
                <w:sz w:val="2"/>
                <w:szCs w:val="2"/>
              </w:rPr>
            </w:pPr>
            <w:r>
              <w:rPr>
                <w:sz w:val="2"/>
                <w:szCs w:val="2"/>
              </w:rPr>
              <w:t> </w:t>
            </w:r>
          </w:p>
        </w:tc>
      </w:tr>
      <w:tr w:rsidR="004B3EDE" w:rsidTr="000B6F84">
        <w:trPr>
          <w:jc w:val="center"/>
        </w:trPr>
        <w:tc>
          <w:tcPr>
            <w:tcW w:w="746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June 30,</w:t>
            </w:r>
          </w:p>
        </w:tc>
        <w:tc>
          <w:tcPr>
            <w:tcW w:w="1220" w:type="dxa"/>
            <w:tcMar>
              <w:top w:w="0" w:type="dxa"/>
              <w:left w:w="0" w:type="dxa"/>
              <w:bottom w:w="0" w:type="dxa"/>
              <w:right w:w="0" w:type="dxa"/>
            </w:tcMar>
            <w:vAlign w:val="bottom"/>
            <w:hideMark/>
          </w:tcPr>
          <w:p w:rsidR="004B3EDE" w:rsidRDefault="004B3EDE" w:rsidP="000B6F84">
            <w:pPr>
              <w:ind w:left="187" w:right="58"/>
              <w:jc w:val="right"/>
            </w:pPr>
            <w:r>
              <w:rPr>
                <w:rFonts w:ascii="Arial" w:hAnsi="Arial" w:cs="Arial"/>
                <w:b/>
                <w:bCs/>
                <w:sz w:val="15"/>
                <w:szCs w:val="15"/>
              </w:rPr>
              <w:t>2020</w:t>
            </w:r>
          </w:p>
        </w:tc>
        <w:tc>
          <w:tcPr>
            <w:tcW w:w="1060" w:type="dxa"/>
            <w:tcMar>
              <w:top w:w="0" w:type="dxa"/>
              <w:left w:w="0" w:type="dxa"/>
              <w:bottom w:w="0" w:type="dxa"/>
              <w:right w:w="0" w:type="dxa"/>
            </w:tcMar>
            <w:vAlign w:val="bottom"/>
            <w:hideMark/>
          </w:tcPr>
          <w:p w:rsidR="004B3EDE" w:rsidRDefault="004B3EDE" w:rsidP="000B6F84">
            <w:pPr>
              <w:ind w:left="187" w:right="58"/>
              <w:jc w:val="right"/>
            </w:pPr>
            <w:r>
              <w:rPr>
                <w:rFonts w:ascii="Arial" w:hAnsi="Arial" w:cs="Arial"/>
                <w:b/>
                <w:bCs/>
                <w:sz w:val="15"/>
                <w:szCs w:val="15"/>
              </w:rPr>
              <w:t>2019</w:t>
            </w:r>
          </w:p>
        </w:tc>
        <w:tc>
          <w:tcPr>
            <w:tcW w:w="1060" w:type="dxa"/>
            <w:tcMar>
              <w:top w:w="0" w:type="dxa"/>
              <w:left w:w="0" w:type="dxa"/>
              <w:bottom w:w="0" w:type="dxa"/>
              <w:right w:w="0" w:type="dxa"/>
            </w:tcMar>
            <w:vAlign w:val="bottom"/>
            <w:hideMark/>
          </w:tcPr>
          <w:p w:rsidR="004B3EDE" w:rsidRDefault="004B3EDE" w:rsidP="000B6F84">
            <w:pPr>
              <w:ind w:left="187" w:right="58"/>
              <w:jc w:val="right"/>
            </w:pPr>
            <w:r>
              <w:rPr>
                <w:rFonts w:ascii="Arial" w:hAnsi="Arial" w:cs="Arial"/>
                <w:b/>
                <w:bCs/>
                <w:sz w:val="15"/>
                <w:szCs w:val="15"/>
              </w:rPr>
              <w:t>2018</w:t>
            </w:r>
          </w:p>
        </w:tc>
      </w:tr>
      <w:tr w:rsidR="004B3EDE" w:rsidTr="000B6F84">
        <w:trPr>
          <w:trHeight w:val="75"/>
          <w:jc w:val="center"/>
        </w:trPr>
        <w:tc>
          <w:tcPr>
            <w:tcW w:w="7460" w:type="dxa"/>
            <w:tcMar>
              <w:left w:w="0" w:type="dxa"/>
            </w:tcMar>
            <w:vAlign w:val="center"/>
            <w:hideMark/>
          </w:tcPr>
          <w:p w:rsidR="004B3EDE" w:rsidRDefault="004B3EDE" w:rsidP="005E4741">
            <w:pPr>
              <w:rPr>
                <w:sz w:val="2"/>
                <w:szCs w:val="2"/>
              </w:rPr>
            </w:pPr>
            <w:r>
              <w:rPr>
                <w:sz w:val="2"/>
                <w:szCs w:val="2"/>
              </w:rPr>
              <w:t> </w:t>
            </w:r>
          </w:p>
        </w:tc>
        <w:tc>
          <w:tcPr>
            <w:tcW w:w="1220" w:type="dxa"/>
            <w:tcMar>
              <w:left w:w="0" w:type="dxa"/>
            </w:tcMar>
            <w:vAlign w:val="center"/>
            <w:hideMark/>
          </w:tcPr>
          <w:p w:rsidR="004B3EDE" w:rsidRDefault="004B3EDE" w:rsidP="000B6F84">
            <w:pPr>
              <w:ind w:left="187" w:right="58"/>
              <w:rPr>
                <w:sz w:val="2"/>
                <w:szCs w:val="2"/>
              </w:rPr>
            </w:pPr>
            <w:r>
              <w:rPr>
                <w:sz w:val="2"/>
                <w:szCs w:val="2"/>
              </w:rPr>
              <w:t> </w:t>
            </w:r>
          </w:p>
        </w:tc>
        <w:tc>
          <w:tcPr>
            <w:tcW w:w="1060" w:type="dxa"/>
            <w:tcMar>
              <w:left w:w="0" w:type="dxa"/>
            </w:tcMar>
            <w:vAlign w:val="center"/>
            <w:hideMark/>
          </w:tcPr>
          <w:p w:rsidR="004B3EDE" w:rsidRDefault="004B3EDE" w:rsidP="000B6F84">
            <w:pPr>
              <w:ind w:left="187" w:right="58"/>
              <w:rPr>
                <w:sz w:val="2"/>
                <w:szCs w:val="2"/>
              </w:rPr>
            </w:pPr>
            <w:r>
              <w:rPr>
                <w:sz w:val="2"/>
                <w:szCs w:val="2"/>
              </w:rPr>
              <w:t> </w:t>
            </w:r>
          </w:p>
        </w:tc>
        <w:tc>
          <w:tcPr>
            <w:tcW w:w="1060" w:type="dxa"/>
            <w:tcMar>
              <w:left w:w="0" w:type="dxa"/>
            </w:tcMar>
            <w:vAlign w:val="center"/>
            <w:hideMark/>
          </w:tcPr>
          <w:p w:rsidR="004B3EDE" w:rsidRDefault="004B3EDE" w:rsidP="000B6F84">
            <w:pPr>
              <w:ind w:left="187" w:right="58"/>
              <w:rPr>
                <w:sz w:val="2"/>
                <w:szCs w:val="2"/>
              </w:rPr>
            </w:pPr>
            <w:r>
              <w:rPr>
                <w:sz w:val="2"/>
                <w:szCs w:val="2"/>
              </w:rPr>
              <w:t> </w:t>
            </w:r>
          </w:p>
        </w:tc>
      </w:tr>
      <w:tr w:rsidR="004B3EDE" w:rsidTr="000B6F84">
        <w:trPr>
          <w:jc w:val="center"/>
        </w:trPr>
        <w:tc>
          <w:tcPr>
            <w:tcW w:w="7460" w:type="dxa"/>
            <w:tcMar>
              <w:left w:w="0" w:type="dxa"/>
            </w:tcMar>
            <w:hideMark/>
          </w:tcPr>
          <w:p w:rsidR="004B3EDE" w:rsidRPr="004B3EDE" w:rsidRDefault="004B3EDE" w:rsidP="005E4741">
            <w:pPr>
              <w:pStyle w:val="NormalWeb"/>
              <w:ind w:left="240" w:hanging="240"/>
            </w:pPr>
            <w:r>
              <w:rPr>
                <w:rFonts w:ascii="Arial" w:hAnsi="Arial" w:cs="Arial"/>
                <w:sz w:val="20"/>
                <w:szCs w:val="20"/>
              </w:rPr>
              <w:t>United States</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187" w:right="58"/>
            </w:pPr>
            <w:r>
              <w:rPr>
                <w:rFonts w:ascii="Arial" w:hAnsi="Arial" w:cs="Arial"/>
                <w:b/>
                <w:bCs/>
                <w:sz w:val="20"/>
                <w:szCs w:val="20"/>
              </w:rPr>
              <w:t>$</w:t>
            </w:r>
            <w:r>
              <w:rPr>
                <w:rFonts w:ascii="Arial" w:hAnsi="Arial" w:cs="Arial"/>
                <w:b/>
                <w:bCs/>
                <w:sz w:val="20"/>
                <w:szCs w:val="20"/>
              </w:rPr>
              <w:tab/>
              <w:t>60,789</w:t>
            </w:r>
            <w:r>
              <w:rPr>
                <w:rFonts w:ascii="Arial" w:hAnsi="Arial" w:cs="Arial"/>
                <w:b/>
                <w:bCs/>
                <w:sz w:val="20"/>
                <w:szCs w:val="20"/>
              </w:rPr>
              <w:tab/>
            </w:r>
          </w:p>
        </w:tc>
        <w:tc>
          <w:tcPr>
            <w:tcW w:w="1060" w:type="dxa"/>
            <w:noWrap/>
            <w:tcMar>
              <w:top w:w="0" w:type="dxa"/>
              <w:left w:w="0" w:type="dxa"/>
              <w:bottom w:w="0" w:type="dxa"/>
              <w:right w:w="0" w:type="dxa"/>
            </w:tcMar>
            <w:vAlign w:val="bottom"/>
            <w:hideMark/>
          </w:tcPr>
          <w:p w:rsidR="004B3EDE" w:rsidRDefault="004B3EDE" w:rsidP="000B6F84">
            <w:pPr>
              <w:pStyle w:val="NormalWeb"/>
              <w:tabs>
                <w:tab w:val="right" w:pos="1020"/>
                <w:tab w:val="decimal" w:pos="1060"/>
              </w:tabs>
              <w:spacing w:before="0" w:beforeAutospacing="0" w:after="15" w:afterAutospacing="0"/>
              <w:ind w:left="187" w:right="58"/>
            </w:pPr>
            <w:r>
              <w:rPr>
                <w:rFonts w:ascii="Arial" w:hAnsi="Arial" w:cs="Arial"/>
                <w:sz w:val="20"/>
                <w:szCs w:val="20"/>
              </w:rPr>
              <w:t>$</w:t>
            </w:r>
            <w:r>
              <w:rPr>
                <w:rFonts w:ascii="Arial" w:hAnsi="Arial" w:cs="Arial"/>
                <w:sz w:val="20"/>
                <w:szCs w:val="20"/>
              </w:rPr>
              <w:tab/>
              <w:t>55,252</w:t>
            </w:r>
            <w:r>
              <w:rPr>
                <w:rFonts w:ascii="Arial" w:hAnsi="Arial" w:cs="Arial"/>
                <w:sz w:val="20"/>
                <w:szCs w:val="20"/>
              </w:rPr>
              <w:tab/>
            </w:r>
          </w:p>
        </w:tc>
        <w:tc>
          <w:tcPr>
            <w:tcW w:w="1060" w:type="dxa"/>
            <w:noWrap/>
            <w:tcMar>
              <w:top w:w="0" w:type="dxa"/>
              <w:left w:w="0" w:type="dxa"/>
              <w:bottom w:w="0" w:type="dxa"/>
              <w:right w:w="0" w:type="dxa"/>
            </w:tcMar>
            <w:vAlign w:val="bottom"/>
            <w:hideMark/>
          </w:tcPr>
          <w:p w:rsidR="004B3EDE" w:rsidRDefault="004B3EDE" w:rsidP="000B6F84">
            <w:pPr>
              <w:pStyle w:val="NormalWeb"/>
              <w:tabs>
                <w:tab w:val="right" w:pos="1020"/>
                <w:tab w:val="decimal" w:pos="1060"/>
              </w:tabs>
              <w:spacing w:before="0" w:beforeAutospacing="0" w:after="15" w:afterAutospacing="0"/>
              <w:ind w:left="187" w:right="58"/>
            </w:pPr>
            <w:r>
              <w:rPr>
                <w:rFonts w:ascii="Arial" w:hAnsi="Arial" w:cs="Arial"/>
                <w:sz w:val="20"/>
                <w:szCs w:val="20"/>
              </w:rPr>
              <w:t>$</w:t>
            </w:r>
            <w:r>
              <w:rPr>
                <w:rFonts w:ascii="Arial" w:hAnsi="Arial" w:cs="Arial"/>
                <w:sz w:val="20"/>
                <w:szCs w:val="20"/>
              </w:rPr>
              <w:tab/>
              <w:t>44,501</w:t>
            </w:r>
            <w:r>
              <w:rPr>
                <w:rFonts w:ascii="Arial" w:hAnsi="Arial" w:cs="Arial"/>
                <w:sz w:val="20"/>
                <w:szCs w:val="20"/>
              </w:rPr>
              <w:tab/>
            </w:r>
          </w:p>
        </w:tc>
      </w:tr>
      <w:tr w:rsidR="004B3EDE" w:rsidTr="000B6F84">
        <w:trPr>
          <w:jc w:val="center"/>
        </w:trPr>
        <w:tc>
          <w:tcPr>
            <w:tcW w:w="7460" w:type="dxa"/>
            <w:tcMar>
              <w:left w:w="0" w:type="dxa"/>
            </w:tcMar>
            <w:hideMark/>
          </w:tcPr>
          <w:p w:rsidR="004B3EDE" w:rsidRDefault="004B3EDE" w:rsidP="005E4741">
            <w:pPr>
              <w:pStyle w:val="NormalWeb"/>
              <w:ind w:left="240" w:hanging="240"/>
            </w:pPr>
            <w:r>
              <w:rPr>
                <w:rFonts w:ascii="Arial" w:hAnsi="Arial" w:cs="Arial"/>
                <w:sz w:val="20"/>
                <w:szCs w:val="20"/>
              </w:rPr>
              <w:t>Ireland</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187" w:right="58"/>
            </w:pPr>
            <w:r>
              <w:rPr>
                <w:rFonts w:ascii="Arial" w:hAnsi="Arial" w:cs="Arial"/>
                <w:b/>
                <w:bCs/>
                <w:sz w:val="20"/>
                <w:szCs w:val="20"/>
              </w:rPr>
              <w:tab/>
              <w:t>12,734</w:t>
            </w:r>
            <w:r>
              <w:rPr>
                <w:rFonts w:ascii="Arial" w:hAnsi="Arial" w:cs="Arial"/>
                <w:b/>
                <w:bCs/>
                <w:sz w:val="20"/>
                <w:szCs w:val="20"/>
              </w:rPr>
              <w:tab/>
            </w:r>
          </w:p>
        </w:tc>
        <w:tc>
          <w:tcPr>
            <w:tcW w:w="1060" w:type="dxa"/>
            <w:noWrap/>
            <w:tcMar>
              <w:top w:w="0" w:type="dxa"/>
              <w:left w:w="0" w:type="dxa"/>
              <w:bottom w:w="0" w:type="dxa"/>
              <w:right w:w="0" w:type="dxa"/>
            </w:tcMar>
            <w:vAlign w:val="bottom"/>
            <w:hideMark/>
          </w:tcPr>
          <w:p w:rsidR="004B3EDE" w:rsidRDefault="004B3EDE" w:rsidP="000B6F84">
            <w:pPr>
              <w:pStyle w:val="NormalWeb"/>
              <w:tabs>
                <w:tab w:val="right" w:pos="1020"/>
                <w:tab w:val="decimal" w:pos="1060"/>
              </w:tabs>
              <w:spacing w:before="0" w:beforeAutospacing="0" w:after="15" w:afterAutospacing="0"/>
              <w:ind w:left="187" w:right="58"/>
            </w:pPr>
            <w:r>
              <w:rPr>
                <w:rFonts w:ascii="Arial" w:hAnsi="Arial" w:cs="Arial"/>
                <w:sz w:val="20"/>
                <w:szCs w:val="20"/>
              </w:rPr>
              <w:tab/>
              <w:t>12,958</w:t>
            </w:r>
            <w:r>
              <w:rPr>
                <w:rFonts w:ascii="Arial" w:hAnsi="Arial" w:cs="Arial"/>
                <w:sz w:val="20"/>
                <w:szCs w:val="20"/>
              </w:rPr>
              <w:tab/>
            </w:r>
          </w:p>
        </w:tc>
        <w:tc>
          <w:tcPr>
            <w:tcW w:w="1060" w:type="dxa"/>
            <w:noWrap/>
            <w:tcMar>
              <w:top w:w="0" w:type="dxa"/>
              <w:left w:w="0" w:type="dxa"/>
              <w:bottom w:w="0" w:type="dxa"/>
              <w:right w:w="0" w:type="dxa"/>
            </w:tcMar>
            <w:vAlign w:val="bottom"/>
            <w:hideMark/>
          </w:tcPr>
          <w:p w:rsidR="004B3EDE" w:rsidRDefault="004B3EDE" w:rsidP="000B6F84">
            <w:pPr>
              <w:pStyle w:val="NormalWeb"/>
              <w:tabs>
                <w:tab w:val="right" w:pos="1020"/>
                <w:tab w:val="decimal" w:pos="1060"/>
              </w:tabs>
              <w:spacing w:before="0" w:beforeAutospacing="0" w:after="15" w:afterAutospacing="0"/>
              <w:ind w:left="187" w:right="58"/>
            </w:pPr>
            <w:r>
              <w:rPr>
                <w:rFonts w:ascii="Arial" w:hAnsi="Arial" w:cs="Arial"/>
                <w:sz w:val="20"/>
                <w:szCs w:val="20"/>
              </w:rPr>
              <w:tab/>
              <w:t>12,843</w:t>
            </w:r>
            <w:r>
              <w:rPr>
                <w:rFonts w:ascii="Arial" w:hAnsi="Arial" w:cs="Arial"/>
                <w:sz w:val="20"/>
                <w:szCs w:val="20"/>
              </w:rPr>
              <w:tab/>
            </w:r>
          </w:p>
        </w:tc>
      </w:tr>
      <w:tr w:rsidR="004B3EDE" w:rsidTr="000B6F84">
        <w:trPr>
          <w:jc w:val="center"/>
        </w:trPr>
        <w:tc>
          <w:tcPr>
            <w:tcW w:w="7460" w:type="dxa"/>
            <w:tcMar>
              <w:left w:w="0" w:type="dxa"/>
            </w:tcMar>
            <w:hideMark/>
          </w:tcPr>
          <w:p w:rsidR="004B3EDE" w:rsidRDefault="004B3EDE" w:rsidP="005E4741">
            <w:pPr>
              <w:pStyle w:val="NormalWeb"/>
              <w:ind w:left="240" w:hanging="240"/>
            </w:pPr>
            <w:r>
              <w:rPr>
                <w:rFonts w:ascii="Arial" w:hAnsi="Arial" w:cs="Arial"/>
                <w:sz w:val="20"/>
                <w:szCs w:val="20"/>
              </w:rPr>
              <w:t>Other countries</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187" w:right="58"/>
            </w:pPr>
            <w:r>
              <w:rPr>
                <w:rFonts w:ascii="Arial" w:hAnsi="Arial" w:cs="Arial"/>
                <w:b/>
                <w:bCs/>
                <w:sz w:val="20"/>
                <w:szCs w:val="20"/>
              </w:rPr>
              <w:tab/>
              <w:t>29,770</w:t>
            </w:r>
            <w:r>
              <w:rPr>
                <w:rFonts w:ascii="Arial" w:hAnsi="Arial" w:cs="Arial"/>
                <w:b/>
                <w:bCs/>
                <w:sz w:val="20"/>
                <w:szCs w:val="20"/>
              </w:rPr>
              <w:tab/>
            </w:r>
          </w:p>
        </w:tc>
        <w:tc>
          <w:tcPr>
            <w:tcW w:w="1060" w:type="dxa"/>
            <w:noWrap/>
            <w:tcMar>
              <w:top w:w="0" w:type="dxa"/>
              <w:left w:w="0" w:type="dxa"/>
              <w:bottom w:w="0" w:type="dxa"/>
              <w:right w:w="0" w:type="dxa"/>
            </w:tcMar>
            <w:vAlign w:val="bottom"/>
            <w:hideMark/>
          </w:tcPr>
          <w:p w:rsidR="004B3EDE" w:rsidRDefault="004B3EDE" w:rsidP="000B6F84">
            <w:pPr>
              <w:pStyle w:val="NormalWeb"/>
              <w:tabs>
                <w:tab w:val="right" w:pos="1020"/>
                <w:tab w:val="decimal" w:pos="1060"/>
              </w:tabs>
              <w:spacing w:before="0" w:beforeAutospacing="0" w:after="15" w:afterAutospacing="0"/>
              <w:ind w:left="187" w:right="58"/>
            </w:pPr>
            <w:r>
              <w:rPr>
                <w:rFonts w:ascii="Arial" w:hAnsi="Arial" w:cs="Arial"/>
                <w:sz w:val="20"/>
                <w:szCs w:val="20"/>
              </w:rPr>
              <w:tab/>
              <w:t>25,422</w:t>
            </w:r>
            <w:r>
              <w:rPr>
                <w:rFonts w:ascii="Arial" w:hAnsi="Arial" w:cs="Arial"/>
                <w:sz w:val="20"/>
                <w:szCs w:val="20"/>
              </w:rPr>
              <w:tab/>
            </w:r>
          </w:p>
        </w:tc>
        <w:tc>
          <w:tcPr>
            <w:tcW w:w="1060" w:type="dxa"/>
            <w:noWrap/>
            <w:tcMar>
              <w:top w:w="0" w:type="dxa"/>
              <w:left w:w="0" w:type="dxa"/>
              <w:bottom w:w="0" w:type="dxa"/>
              <w:right w:w="0" w:type="dxa"/>
            </w:tcMar>
            <w:vAlign w:val="bottom"/>
            <w:hideMark/>
          </w:tcPr>
          <w:p w:rsidR="004B3EDE" w:rsidRDefault="004B3EDE" w:rsidP="000B6F84">
            <w:pPr>
              <w:pStyle w:val="NormalWeb"/>
              <w:tabs>
                <w:tab w:val="right" w:pos="1020"/>
                <w:tab w:val="decimal" w:pos="1060"/>
              </w:tabs>
              <w:spacing w:before="0" w:beforeAutospacing="0" w:after="15" w:afterAutospacing="0"/>
              <w:ind w:left="187" w:right="58"/>
            </w:pPr>
            <w:r>
              <w:rPr>
                <w:rFonts w:ascii="Arial" w:hAnsi="Arial" w:cs="Arial"/>
                <w:sz w:val="20"/>
                <w:szCs w:val="20"/>
              </w:rPr>
              <w:tab/>
              <w:t>22,538</w:t>
            </w:r>
            <w:r>
              <w:rPr>
                <w:rFonts w:ascii="Arial" w:hAnsi="Arial" w:cs="Arial"/>
                <w:sz w:val="20"/>
                <w:szCs w:val="20"/>
              </w:rPr>
              <w:tab/>
            </w:r>
          </w:p>
        </w:tc>
      </w:tr>
      <w:tr w:rsidR="004B3EDE" w:rsidTr="000B6F84">
        <w:trPr>
          <w:jc w:val="center"/>
        </w:trPr>
        <w:tc>
          <w:tcPr>
            <w:tcW w:w="8680" w:type="dxa"/>
            <w:gridSpan w:val="2"/>
            <w:tcMar>
              <w:top w:w="0" w:type="dxa"/>
              <w:left w:w="0" w:type="dxa"/>
              <w:bottom w:w="0" w:type="dxa"/>
              <w:right w:w="0" w:type="dxa"/>
            </w:tcMar>
            <w:vAlign w:val="bottom"/>
            <w:hideMark/>
          </w:tcPr>
          <w:p w:rsidR="004B3EDE" w:rsidRDefault="004B3EDE" w:rsidP="000B6F84">
            <w:pPr>
              <w:pStyle w:val="rrdsinglerule"/>
              <w:ind w:right="58"/>
            </w:pPr>
            <w:r>
              <w:t> </w:t>
            </w:r>
          </w:p>
        </w:tc>
        <w:tc>
          <w:tcPr>
            <w:tcW w:w="1060" w:type="dxa"/>
            <w:tcMar>
              <w:top w:w="0" w:type="dxa"/>
              <w:left w:w="0" w:type="dxa"/>
              <w:bottom w:w="0" w:type="dxa"/>
              <w:right w:w="0" w:type="dxa"/>
            </w:tcMar>
            <w:vAlign w:val="bottom"/>
            <w:hideMark/>
          </w:tcPr>
          <w:p w:rsidR="004B3EDE" w:rsidRDefault="004B3EDE" w:rsidP="000B6F84">
            <w:pPr>
              <w:pStyle w:val="rrdsinglerule"/>
              <w:ind w:left="187" w:right="58"/>
            </w:pPr>
            <w:r>
              <w:t> </w:t>
            </w:r>
          </w:p>
        </w:tc>
        <w:tc>
          <w:tcPr>
            <w:tcW w:w="1060" w:type="dxa"/>
            <w:tcMar>
              <w:top w:w="0" w:type="dxa"/>
              <w:left w:w="0" w:type="dxa"/>
              <w:bottom w:w="0" w:type="dxa"/>
              <w:right w:w="0" w:type="dxa"/>
            </w:tcMar>
            <w:vAlign w:val="bottom"/>
            <w:hideMark/>
          </w:tcPr>
          <w:p w:rsidR="004B3EDE" w:rsidRDefault="004B3EDE" w:rsidP="000B6F84">
            <w:pPr>
              <w:pStyle w:val="rrdsinglerule"/>
              <w:ind w:left="187" w:right="58"/>
            </w:pPr>
            <w:r>
              <w:t> </w:t>
            </w:r>
          </w:p>
        </w:tc>
      </w:tr>
      <w:tr w:rsidR="004B3EDE" w:rsidTr="000B6F84">
        <w:trPr>
          <w:jc w:val="center"/>
        </w:trPr>
        <w:tc>
          <w:tcPr>
            <w:tcW w:w="7460" w:type="dxa"/>
            <w:tcMar>
              <w:left w:w="0" w:type="dxa"/>
            </w:tcMar>
            <w:hideMark/>
          </w:tcPr>
          <w:p w:rsidR="004B3EDE" w:rsidRDefault="004B3EDE" w:rsidP="005E4741">
            <w:pPr>
              <w:pStyle w:val="NormalWeb"/>
              <w:ind w:left="480" w:hanging="240"/>
            </w:pPr>
            <w:r>
              <w:rPr>
                <w:rFonts w:ascii="Arial" w:hAnsi="Arial" w:cs="Arial"/>
                <w:sz w:val="20"/>
                <w:szCs w:val="20"/>
              </w:rPr>
              <w:t>Total</w:t>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187" w:right="58"/>
            </w:pPr>
            <w:r>
              <w:rPr>
                <w:rFonts w:ascii="Arial" w:hAnsi="Arial" w:cs="Arial"/>
                <w:b/>
                <w:bCs/>
                <w:sz w:val="20"/>
                <w:szCs w:val="20"/>
              </w:rPr>
              <w:t>$</w:t>
            </w:r>
            <w:r>
              <w:rPr>
                <w:rFonts w:ascii="Arial" w:hAnsi="Arial" w:cs="Arial"/>
                <w:b/>
                <w:bCs/>
                <w:sz w:val="20"/>
                <w:szCs w:val="20"/>
              </w:rPr>
              <w:tab/>
              <w:t>  103,293</w:t>
            </w:r>
            <w:r>
              <w:rPr>
                <w:rFonts w:ascii="Arial" w:hAnsi="Arial" w:cs="Arial"/>
                <w:b/>
                <w:bCs/>
                <w:sz w:val="20"/>
                <w:szCs w:val="20"/>
              </w:rPr>
              <w:tab/>
            </w:r>
          </w:p>
        </w:tc>
        <w:tc>
          <w:tcPr>
            <w:tcW w:w="1060" w:type="dxa"/>
            <w:noWrap/>
            <w:tcMar>
              <w:top w:w="0" w:type="dxa"/>
              <w:left w:w="0" w:type="dxa"/>
              <w:bottom w:w="0" w:type="dxa"/>
              <w:right w:w="0" w:type="dxa"/>
            </w:tcMar>
            <w:vAlign w:val="bottom"/>
            <w:hideMark/>
          </w:tcPr>
          <w:p w:rsidR="004B3EDE" w:rsidRDefault="004B3EDE" w:rsidP="000B6F84">
            <w:pPr>
              <w:pStyle w:val="NormalWeb"/>
              <w:tabs>
                <w:tab w:val="right" w:pos="1020"/>
                <w:tab w:val="decimal" w:pos="1060"/>
              </w:tabs>
              <w:spacing w:before="0" w:beforeAutospacing="0" w:after="15" w:afterAutospacing="0"/>
              <w:ind w:left="187" w:right="58"/>
            </w:pPr>
            <w:r>
              <w:rPr>
                <w:rFonts w:ascii="Arial" w:hAnsi="Arial" w:cs="Arial"/>
                <w:sz w:val="20"/>
                <w:szCs w:val="20"/>
              </w:rPr>
              <w:t>$</w:t>
            </w:r>
            <w:r>
              <w:rPr>
                <w:rFonts w:ascii="Arial" w:hAnsi="Arial" w:cs="Arial"/>
                <w:sz w:val="20"/>
                <w:szCs w:val="20"/>
              </w:rPr>
              <w:tab/>
              <w:t>  93,632</w:t>
            </w:r>
            <w:r>
              <w:rPr>
                <w:rFonts w:ascii="Arial" w:hAnsi="Arial" w:cs="Arial"/>
                <w:sz w:val="20"/>
                <w:szCs w:val="20"/>
              </w:rPr>
              <w:tab/>
            </w:r>
          </w:p>
        </w:tc>
        <w:tc>
          <w:tcPr>
            <w:tcW w:w="1060" w:type="dxa"/>
            <w:noWrap/>
            <w:tcMar>
              <w:top w:w="0" w:type="dxa"/>
              <w:left w:w="0" w:type="dxa"/>
              <w:bottom w:w="0" w:type="dxa"/>
              <w:right w:w="0" w:type="dxa"/>
            </w:tcMar>
            <w:vAlign w:val="bottom"/>
            <w:hideMark/>
          </w:tcPr>
          <w:p w:rsidR="004B3EDE" w:rsidRDefault="004B3EDE" w:rsidP="000B6F84">
            <w:pPr>
              <w:pStyle w:val="NormalWeb"/>
              <w:tabs>
                <w:tab w:val="right" w:pos="1020"/>
                <w:tab w:val="decimal" w:pos="1060"/>
              </w:tabs>
              <w:spacing w:before="0" w:beforeAutospacing="0" w:after="15" w:afterAutospacing="0"/>
              <w:ind w:left="187" w:right="58"/>
            </w:pPr>
            <w:r>
              <w:rPr>
                <w:rFonts w:ascii="Arial" w:hAnsi="Arial" w:cs="Arial"/>
                <w:sz w:val="20"/>
                <w:szCs w:val="20"/>
              </w:rPr>
              <w:t>$</w:t>
            </w:r>
            <w:r>
              <w:rPr>
                <w:rFonts w:ascii="Arial" w:hAnsi="Arial" w:cs="Arial"/>
                <w:sz w:val="20"/>
                <w:szCs w:val="20"/>
              </w:rPr>
              <w:tab/>
              <w:t>  79,882</w:t>
            </w:r>
            <w:r>
              <w:rPr>
                <w:rFonts w:ascii="Arial" w:hAnsi="Arial" w:cs="Arial"/>
                <w:sz w:val="20"/>
                <w:szCs w:val="20"/>
              </w:rPr>
              <w:tab/>
            </w:r>
          </w:p>
        </w:tc>
      </w:tr>
      <w:tr w:rsidR="004B3EDE" w:rsidTr="000B6F84">
        <w:trPr>
          <w:jc w:val="center"/>
        </w:trPr>
        <w:tc>
          <w:tcPr>
            <w:tcW w:w="7460" w:type="dxa"/>
            <w:tcMar>
              <w:top w:w="0" w:type="dxa"/>
              <w:left w:w="0" w:type="dxa"/>
              <w:bottom w:w="0" w:type="dxa"/>
              <w:right w:w="0" w:type="dxa"/>
            </w:tcMar>
            <w:vAlign w:val="bottom"/>
            <w:hideMark/>
          </w:tcPr>
          <w:p w:rsidR="004B3EDE" w:rsidRDefault="004B3EDE" w:rsidP="005E4741">
            <w:pPr>
              <w:pStyle w:val="la2"/>
            </w:pPr>
            <w:r>
              <w:t> </w:t>
            </w:r>
          </w:p>
        </w:tc>
        <w:tc>
          <w:tcPr>
            <w:tcW w:w="1220" w:type="dxa"/>
            <w:tcMar>
              <w:top w:w="0" w:type="dxa"/>
              <w:left w:w="0" w:type="dxa"/>
              <w:bottom w:w="0" w:type="dxa"/>
              <w:right w:w="0" w:type="dxa"/>
            </w:tcMar>
            <w:vAlign w:val="bottom"/>
            <w:hideMark/>
          </w:tcPr>
          <w:p w:rsidR="004B3EDE" w:rsidRDefault="004B3EDE" w:rsidP="000B6F84">
            <w:pPr>
              <w:pStyle w:val="rrddoublerule"/>
              <w:ind w:left="187" w:right="58"/>
            </w:pPr>
            <w:r>
              <w:t> </w:t>
            </w:r>
          </w:p>
        </w:tc>
        <w:tc>
          <w:tcPr>
            <w:tcW w:w="1060" w:type="dxa"/>
            <w:tcMar>
              <w:top w:w="0" w:type="dxa"/>
              <w:left w:w="0" w:type="dxa"/>
              <w:bottom w:w="0" w:type="dxa"/>
              <w:right w:w="0" w:type="dxa"/>
            </w:tcMar>
            <w:vAlign w:val="bottom"/>
            <w:hideMark/>
          </w:tcPr>
          <w:p w:rsidR="004B3EDE" w:rsidRDefault="004B3EDE" w:rsidP="000B6F84">
            <w:pPr>
              <w:pStyle w:val="rrddoublerule"/>
              <w:ind w:left="187" w:right="58"/>
            </w:pPr>
            <w:r>
              <w:t> </w:t>
            </w:r>
          </w:p>
        </w:tc>
        <w:tc>
          <w:tcPr>
            <w:tcW w:w="1060" w:type="dxa"/>
            <w:tcMar>
              <w:top w:w="0" w:type="dxa"/>
              <w:left w:w="0" w:type="dxa"/>
              <w:bottom w:w="0" w:type="dxa"/>
              <w:right w:w="0" w:type="dxa"/>
            </w:tcMar>
            <w:vAlign w:val="bottom"/>
            <w:hideMark/>
          </w:tcPr>
          <w:p w:rsidR="004B3EDE" w:rsidRDefault="004B3EDE" w:rsidP="000B6F84">
            <w:pPr>
              <w:pStyle w:val="rrddoublerule"/>
              <w:ind w:left="187" w:right="58"/>
            </w:pPr>
            <w:r>
              <w:t> </w:t>
            </w:r>
          </w:p>
        </w:tc>
      </w:tr>
    </w:tbl>
    <w:p w:rsidR="004B3EDE" w:rsidRDefault="004B3EDE" w:rsidP="004B3EDE">
      <w:pPr>
        <w:pStyle w:val="NormalWeb"/>
        <w:spacing w:before="180" w:beforeAutospacing="0" w:after="0" w:afterAutospacing="0"/>
        <w:jc w:val="both"/>
        <w:rPr>
          <w:sz w:val="2"/>
          <w:szCs w:val="2"/>
        </w:rPr>
      </w:pPr>
      <w:r>
        <w:br w:type="page"/>
      </w:r>
      <w:r>
        <w:rPr>
          <w:sz w:val="2"/>
          <w:szCs w:val="2"/>
        </w:rPr>
        <w:t> </w:t>
      </w:r>
    </w:p>
    <w:p w:rsidR="004B3EDE" w:rsidRDefault="004B3EDE" w:rsidP="004B3EDE">
      <w:pPr>
        <w:pStyle w:val="NormalWeb"/>
        <w:keepNext/>
        <w:spacing w:before="0" w:beforeAutospacing="0" w:after="0" w:afterAutospacing="0"/>
        <w:jc w:val="center"/>
      </w:pPr>
      <w:r>
        <w:rPr>
          <w:rFonts w:ascii="Arial" w:hAnsi="Arial" w:cs="Arial"/>
          <w:sz w:val="20"/>
          <w:szCs w:val="20"/>
          <w:u w:val="single"/>
        </w:rPr>
        <w:t xml:space="preserve">NOTE 20 — QUARTERLY INFORMATION (UNAUDITED) </w:t>
      </w:r>
    </w:p>
    <w:p w:rsidR="004B3EDE" w:rsidRDefault="004B3EDE" w:rsidP="004B3EDE">
      <w:pPr>
        <w:pStyle w:val="NormalWeb"/>
        <w:keepNext/>
        <w:spacing w:before="0" w:beforeAutospacing="0" w:after="0" w:afterAutospacing="0"/>
        <w:rPr>
          <w:sz w:val="18"/>
          <w:szCs w:val="18"/>
        </w:rPr>
      </w:pPr>
      <w:r>
        <w:rPr>
          <w:sz w:val="18"/>
          <w:szCs w:val="18"/>
        </w:rPr>
        <w:t> </w:t>
      </w:r>
    </w:p>
    <w:tbl>
      <w:tblPr>
        <w:tblW w:w="0" w:type="auto"/>
        <w:jc w:val="center"/>
        <w:tblLayout w:type="fixed"/>
        <w:tblCellMar>
          <w:left w:w="0" w:type="dxa"/>
          <w:right w:w="0" w:type="dxa"/>
        </w:tblCellMar>
        <w:tblLook w:val="04A0" w:firstRow="1" w:lastRow="0" w:firstColumn="1" w:lastColumn="0" w:noHBand="0" w:noVBand="1"/>
      </w:tblPr>
      <w:tblGrid>
        <w:gridCol w:w="4760"/>
        <w:gridCol w:w="1320"/>
        <w:gridCol w:w="1260"/>
        <w:gridCol w:w="1120"/>
        <w:gridCol w:w="1120"/>
        <w:gridCol w:w="1220"/>
      </w:tblGrid>
      <w:tr w:rsidR="004B3EDE" w:rsidTr="000B6F84">
        <w:trPr>
          <w:tblHeader/>
          <w:jc w:val="center"/>
        </w:trPr>
        <w:tc>
          <w:tcPr>
            <w:tcW w:w="476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(In millions, except per share amounts)</w:t>
            </w:r>
          </w:p>
        </w:tc>
        <w:tc>
          <w:tcPr>
            <w:tcW w:w="4820" w:type="dxa"/>
            <w:gridSpan w:val="4"/>
            <w:tcMar>
              <w:top w:w="0" w:type="dxa"/>
              <w:left w:w="0" w:type="dxa"/>
              <w:bottom w:w="0" w:type="dxa"/>
              <w:right w:w="0" w:type="dxa"/>
            </w:tcMar>
            <w:vAlign w:val="bottom"/>
            <w:hideMark/>
          </w:tcPr>
          <w:p w:rsidR="004B3EDE" w:rsidRDefault="004B3EDE" w:rsidP="000B6F84">
            <w:pPr>
              <w:pStyle w:val="la2"/>
              <w:ind w:right="43"/>
            </w:pPr>
            <w:r>
              <w:t> </w:t>
            </w:r>
          </w:p>
        </w:tc>
        <w:tc>
          <w:tcPr>
            <w:tcW w:w="1220" w:type="dxa"/>
            <w:tcMar>
              <w:left w:w="0" w:type="dxa"/>
            </w:tcMar>
            <w:vAlign w:val="center"/>
            <w:hideMark/>
          </w:tcPr>
          <w:p w:rsidR="004B3EDE" w:rsidRDefault="004B3EDE" w:rsidP="000B6F84">
            <w:pPr>
              <w:ind w:right="43"/>
              <w:rPr>
                <w:sz w:val="20"/>
              </w:rPr>
            </w:pPr>
          </w:p>
        </w:tc>
      </w:tr>
      <w:tr w:rsidR="004B3EDE" w:rsidTr="000B6F84">
        <w:trPr>
          <w:jc w:val="center"/>
        </w:trPr>
        <w:tc>
          <w:tcPr>
            <w:tcW w:w="10800" w:type="dxa"/>
            <w:gridSpan w:val="6"/>
            <w:tcMar>
              <w:top w:w="0" w:type="dxa"/>
              <w:left w:w="0" w:type="dxa"/>
              <w:bottom w:w="0" w:type="dxa"/>
              <w:right w:w="0" w:type="dxa"/>
            </w:tcMar>
            <w:vAlign w:val="bottom"/>
            <w:hideMark/>
          </w:tcPr>
          <w:p w:rsidR="004B3EDE" w:rsidRDefault="004B3EDE" w:rsidP="000B6F84">
            <w:pPr>
              <w:pStyle w:val="rrdsinglerule"/>
              <w:ind w:right="43"/>
            </w:pPr>
            <w:r>
              <w:t> </w:t>
            </w:r>
          </w:p>
        </w:tc>
      </w:tr>
      <w:tr w:rsidR="004B3EDE" w:rsidTr="000B6F84">
        <w:trPr>
          <w:trHeight w:val="75"/>
          <w:jc w:val="center"/>
        </w:trPr>
        <w:tc>
          <w:tcPr>
            <w:tcW w:w="4760" w:type="dxa"/>
            <w:tcMar>
              <w:left w:w="0" w:type="dxa"/>
            </w:tcMar>
            <w:vAlign w:val="center"/>
            <w:hideMark/>
          </w:tcPr>
          <w:p w:rsidR="004B3EDE" w:rsidRDefault="004B3EDE" w:rsidP="005E4741">
            <w:pPr>
              <w:rPr>
                <w:sz w:val="2"/>
                <w:szCs w:val="2"/>
              </w:rPr>
            </w:pPr>
            <w:r>
              <w:rPr>
                <w:sz w:val="2"/>
                <w:szCs w:val="2"/>
              </w:rPr>
              <w:t> </w:t>
            </w:r>
          </w:p>
        </w:tc>
        <w:tc>
          <w:tcPr>
            <w:tcW w:w="1320" w:type="dxa"/>
            <w:tcMar>
              <w:left w:w="0" w:type="dxa"/>
            </w:tcMar>
            <w:vAlign w:val="center"/>
            <w:hideMark/>
          </w:tcPr>
          <w:p w:rsidR="004B3EDE" w:rsidRDefault="004B3EDE" w:rsidP="000B6F84">
            <w:pPr>
              <w:ind w:right="43"/>
              <w:rPr>
                <w:sz w:val="2"/>
                <w:szCs w:val="2"/>
              </w:rPr>
            </w:pPr>
            <w:r>
              <w:rPr>
                <w:sz w:val="2"/>
                <w:szCs w:val="2"/>
              </w:rPr>
              <w:t> </w:t>
            </w:r>
          </w:p>
        </w:tc>
        <w:tc>
          <w:tcPr>
            <w:tcW w:w="1260" w:type="dxa"/>
            <w:tcMar>
              <w:left w:w="0" w:type="dxa"/>
            </w:tcMar>
            <w:vAlign w:val="center"/>
            <w:hideMark/>
          </w:tcPr>
          <w:p w:rsidR="004B3EDE" w:rsidRDefault="004B3EDE" w:rsidP="000B6F84">
            <w:pPr>
              <w:ind w:right="43"/>
              <w:rPr>
                <w:sz w:val="2"/>
                <w:szCs w:val="2"/>
              </w:rPr>
            </w:pPr>
            <w:r>
              <w:rPr>
                <w:sz w:val="2"/>
                <w:szCs w:val="2"/>
              </w:rPr>
              <w:t> </w:t>
            </w:r>
          </w:p>
        </w:tc>
        <w:tc>
          <w:tcPr>
            <w:tcW w:w="1120" w:type="dxa"/>
            <w:tcMar>
              <w:left w:w="0" w:type="dxa"/>
            </w:tcMar>
            <w:vAlign w:val="center"/>
            <w:hideMark/>
          </w:tcPr>
          <w:p w:rsidR="004B3EDE" w:rsidRDefault="004B3EDE" w:rsidP="000B6F84">
            <w:pPr>
              <w:ind w:right="43"/>
              <w:rPr>
                <w:sz w:val="2"/>
                <w:szCs w:val="2"/>
              </w:rPr>
            </w:pPr>
            <w:r>
              <w:rPr>
                <w:sz w:val="2"/>
                <w:szCs w:val="2"/>
              </w:rPr>
              <w:t> </w:t>
            </w:r>
          </w:p>
        </w:tc>
        <w:tc>
          <w:tcPr>
            <w:tcW w:w="1120" w:type="dxa"/>
            <w:tcMar>
              <w:left w:w="0" w:type="dxa"/>
            </w:tcMar>
            <w:vAlign w:val="center"/>
            <w:hideMark/>
          </w:tcPr>
          <w:p w:rsidR="004B3EDE" w:rsidRDefault="004B3EDE" w:rsidP="000B6F84">
            <w:pPr>
              <w:ind w:right="43"/>
              <w:rPr>
                <w:sz w:val="2"/>
                <w:szCs w:val="2"/>
              </w:rPr>
            </w:pPr>
            <w:r>
              <w:rPr>
                <w:sz w:val="2"/>
                <w:szCs w:val="2"/>
              </w:rPr>
              <w:t> </w:t>
            </w:r>
          </w:p>
        </w:tc>
        <w:tc>
          <w:tcPr>
            <w:tcW w:w="1220" w:type="dxa"/>
            <w:tcMar>
              <w:left w:w="0" w:type="dxa"/>
            </w:tcMar>
            <w:vAlign w:val="center"/>
            <w:hideMark/>
          </w:tcPr>
          <w:p w:rsidR="004B3EDE" w:rsidRDefault="004B3EDE" w:rsidP="000B6F84">
            <w:pPr>
              <w:ind w:right="43"/>
              <w:rPr>
                <w:sz w:val="2"/>
                <w:szCs w:val="2"/>
              </w:rPr>
            </w:pPr>
            <w:r>
              <w:rPr>
                <w:sz w:val="2"/>
                <w:szCs w:val="2"/>
              </w:rPr>
              <w:t> </w:t>
            </w:r>
          </w:p>
        </w:tc>
      </w:tr>
      <w:tr w:rsidR="004B3EDE" w:rsidTr="000B6F84">
        <w:trPr>
          <w:jc w:val="center"/>
        </w:trPr>
        <w:tc>
          <w:tcPr>
            <w:tcW w:w="4760" w:type="dxa"/>
            <w:tcMar>
              <w:left w:w="0" w:type="dxa"/>
            </w:tcMar>
            <w:vAlign w:val="bottom"/>
            <w:hideMark/>
          </w:tcPr>
          <w:p w:rsidR="004B3EDE" w:rsidRPr="004B3EDE" w:rsidRDefault="004B3EDE" w:rsidP="005E4741">
            <w:pPr>
              <w:pStyle w:val="NormalWeb"/>
              <w:keepNext/>
              <w:spacing w:before="0" w:beforeAutospacing="0" w:after="15" w:afterAutospacing="0"/>
            </w:pPr>
            <w:r>
              <w:rPr>
                <w:rFonts w:ascii="Arial" w:hAnsi="Arial" w:cs="Arial"/>
                <w:b/>
                <w:bCs/>
                <w:sz w:val="15"/>
                <w:szCs w:val="15"/>
              </w:rPr>
              <w:t>Quarter Ended</w:t>
            </w:r>
          </w:p>
        </w:tc>
        <w:tc>
          <w:tcPr>
            <w:tcW w:w="1320" w:type="dxa"/>
            <w:tcMar>
              <w:top w:w="0" w:type="dxa"/>
              <w:left w:w="0" w:type="dxa"/>
              <w:bottom w:w="0" w:type="dxa"/>
              <w:right w:w="0" w:type="dxa"/>
            </w:tcMar>
            <w:vAlign w:val="bottom"/>
            <w:hideMark/>
          </w:tcPr>
          <w:p w:rsidR="004B3EDE" w:rsidRDefault="004B3EDE" w:rsidP="000B6F84">
            <w:pPr>
              <w:ind w:right="43"/>
              <w:jc w:val="right"/>
            </w:pPr>
            <w:r>
              <w:rPr>
                <w:rFonts w:ascii="Arial" w:hAnsi="Arial" w:cs="Arial"/>
                <w:b/>
                <w:bCs/>
                <w:sz w:val="15"/>
                <w:szCs w:val="15"/>
              </w:rPr>
              <w:t>September 30</w:t>
            </w:r>
          </w:p>
        </w:tc>
        <w:tc>
          <w:tcPr>
            <w:tcW w:w="1260" w:type="dxa"/>
            <w:tcMar>
              <w:top w:w="0" w:type="dxa"/>
              <w:left w:w="0" w:type="dxa"/>
              <w:bottom w:w="0" w:type="dxa"/>
              <w:right w:w="0" w:type="dxa"/>
            </w:tcMar>
            <w:vAlign w:val="bottom"/>
            <w:hideMark/>
          </w:tcPr>
          <w:p w:rsidR="004B3EDE" w:rsidRDefault="004B3EDE" w:rsidP="000B6F84">
            <w:pPr>
              <w:ind w:right="43"/>
              <w:jc w:val="right"/>
            </w:pPr>
            <w:r>
              <w:rPr>
                <w:rFonts w:ascii="Arial" w:hAnsi="Arial" w:cs="Arial"/>
                <w:b/>
                <w:bCs/>
                <w:sz w:val="15"/>
                <w:szCs w:val="15"/>
              </w:rPr>
              <w:t>December 31</w:t>
            </w:r>
          </w:p>
        </w:tc>
        <w:tc>
          <w:tcPr>
            <w:tcW w:w="1120" w:type="dxa"/>
            <w:tcMar>
              <w:top w:w="0" w:type="dxa"/>
              <w:left w:w="0" w:type="dxa"/>
              <w:bottom w:w="0" w:type="dxa"/>
              <w:right w:w="0" w:type="dxa"/>
            </w:tcMar>
            <w:vAlign w:val="bottom"/>
            <w:hideMark/>
          </w:tcPr>
          <w:p w:rsidR="004B3EDE" w:rsidRDefault="004B3EDE" w:rsidP="000B6F84">
            <w:pPr>
              <w:ind w:right="43"/>
              <w:jc w:val="right"/>
            </w:pPr>
            <w:r>
              <w:rPr>
                <w:rFonts w:ascii="Arial" w:hAnsi="Arial" w:cs="Arial"/>
                <w:b/>
                <w:bCs/>
                <w:sz w:val="15"/>
                <w:szCs w:val="15"/>
              </w:rPr>
              <w:t>March 31</w:t>
            </w:r>
          </w:p>
        </w:tc>
        <w:tc>
          <w:tcPr>
            <w:tcW w:w="1120" w:type="dxa"/>
            <w:tcMar>
              <w:top w:w="0" w:type="dxa"/>
              <w:left w:w="0" w:type="dxa"/>
              <w:bottom w:w="0" w:type="dxa"/>
              <w:right w:w="0" w:type="dxa"/>
            </w:tcMar>
            <w:vAlign w:val="bottom"/>
            <w:hideMark/>
          </w:tcPr>
          <w:p w:rsidR="004B3EDE" w:rsidRDefault="004B3EDE" w:rsidP="000B6F84">
            <w:pPr>
              <w:ind w:right="43"/>
              <w:jc w:val="right"/>
            </w:pPr>
            <w:r>
              <w:rPr>
                <w:rFonts w:ascii="Arial" w:hAnsi="Arial" w:cs="Arial"/>
                <w:b/>
                <w:bCs/>
                <w:sz w:val="15"/>
                <w:szCs w:val="15"/>
              </w:rPr>
              <w:t>June 30</w:t>
            </w:r>
          </w:p>
        </w:tc>
        <w:tc>
          <w:tcPr>
            <w:tcW w:w="1220" w:type="dxa"/>
            <w:tcMar>
              <w:top w:w="0" w:type="dxa"/>
              <w:left w:w="0" w:type="dxa"/>
              <w:bottom w:w="0" w:type="dxa"/>
              <w:right w:w="0" w:type="dxa"/>
            </w:tcMar>
            <w:vAlign w:val="bottom"/>
            <w:hideMark/>
          </w:tcPr>
          <w:p w:rsidR="004B3EDE" w:rsidRDefault="004B3EDE" w:rsidP="000B6F84">
            <w:pPr>
              <w:ind w:right="43"/>
              <w:jc w:val="right"/>
            </w:pPr>
            <w:r>
              <w:rPr>
                <w:rFonts w:ascii="Arial" w:hAnsi="Arial" w:cs="Arial"/>
                <w:b/>
                <w:bCs/>
                <w:sz w:val="15"/>
                <w:szCs w:val="15"/>
              </w:rPr>
              <w:t>Total</w:t>
            </w:r>
          </w:p>
        </w:tc>
      </w:tr>
      <w:tr w:rsidR="004B3EDE" w:rsidTr="000B6F84">
        <w:trPr>
          <w:trHeight w:val="75"/>
          <w:jc w:val="center"/>
        </w:trPr>
        <w:tc>
          <w:tcPr>
            <w:tcW w:w="4760" w:type="dxa"/>
            <w:tcMar>
              <w:left w:w="0" w:type="dxa"/>
            </w:tcMar>
            <w:vAlign w:val="center"/>
            <w:hideMark/>
          </w:tcPr>
          <w:p w:rsidR="004B3EDE" w:rsidRDefault="004B3EDE" w:rsidP="005E4741">
            <w:pPr>
              <w:rPr>
                <w:sz w:val="2"/>
                <w:szCs w:val="2"/>
              </w:rPr>
            </w:pPr>
            <w:r>
              <w:rPr>
                <w:sz w:val="2"/>
                <w:szCs w:val="2"/>
              </w:rPr>
              <w:t> </w:t>
            </w:r>
          </w:p>
        </w:tc>
        <w:tc>
          <w:tcPr>
            <w:tcW w:w="1320" w:type="dxa"/>
            <w:tcMar>
              <w:left w:w="0" w:type="dxa"/>
            </w:tcMar>
            <w:vAlign w:val="center"/>
            <w:hideMark/>
          </w:tcPr>
          <w:p w:rsidR="004B3EDE" w:rsidRDefault="004B3EDE" w:rsidP="000B6F84">
            <w:pPr>
              <w:ind w:right="43"/>
              <w:rPr>
                <w:sz w:val="2"/>
                <w:szCs w:val="2"/>
              </w:rPr>
            </w:pPr>
            <w:r>
              <w:rPr>
                <w:sz w:val="2"/>
                <w:szCs w:val="2"/>
              </w:rPr>
              <w:t> </w:t>
            </w:r>
          </w:p>
        </w:tc>
        <w:tc>
          <w:tcPr>
            <w:tcW w:w="1260" w:type="dxa"/>
            <w:tcMar>
              <w:left w:w="0" w:type="dxa"/>
            </w:tcMar>
            <w:vAlign w:val="center"/>
            <w:hideMark/>
          </w:tcPr>
          <w:p w:rsidR="004B3EDE" w:rsidRDefault="004B3EDE" w:rsidP="000B6F84">
            <w:pPr>
              <w:ind w:right="43"/>
              <w:rPr>
                <w:sz w:val="2"/>
                <w:szCs w:val="2"/>
              </w:rPr>
            </w:pPr>
            <w:r>
              <w:rPr>
                <w:sz w:val="2"/>
                <w:szCs w:val="2"/>
              </w:rPr>
              <w:t> </w:t>
            </w:r>
          </w:p>
        </w:tc>
        <w:tc>
          <w:tcPr>
            <w:tcW w:w="1120" w:type="dxa"/>
            <w:tcMar>
              <w:left w:w="0" w:type="dxa"/>
            </w:tcMar>
            <w:vAlign w:val="center"/>
            <w:hideMark/>
          </w:tcPr>
          <w:p w:rsidR="004B3EDE" w:rsidRDefault="004B3EDE" w:rsidP="000B6F84">
            <w:pPr>
              <w:ind w:right="43"/>
              <w:rPr>
                <w:sz w:val="2"/>
                <w:szCs w:val="2"/>
              </w:rPr>
            </w:pPr>
            <w:r>
              <w:rPr>
                <w:sz w:val="2"/>
                <w:szCs w:val="2"/>
              </w:rPr>
              <w:t> </w:t>
            </w:r>
          </w:p>
        </w:tc>
        <w:tc>
          <w:tcPr>
            <w:tcW w:w="1120" w:type="dxa"/>
            <w:tcMar>
              <w:left w:w="0" w:type="dxa"/>
            </w:tcMar>
            <w:vAlign w:val="center"/>
            <w:hideMark/>
          </w:tcPr>
          <w:p w:rsidR="004B3EDE" w:rsidRDefault="004B3EDE" w:rsidP="000B6F84">
            <w:pPr>
              <w:ind w:right="43"/>
              <w:rPr>
                <w:sz w:val="2"/>
                <w:szCs w:val="2"/>
              </w:rPr>
            </w:pPr>
            <w:r>
              <w:rPr>
                <w:sz w:val="2"/>
                <w:szCs w:val="2"/>
              </w:rPr>
              <w:t> </w:t>
            </w:r>
          </w:p>
        </w:tc>
        <w:tc>
          <w:tcPr>
            <w:tcW w:w="1220" w:type="dxa"/>
            <w:tcMar>
              <w:left w:w="0" w:type="dxa"/>
            </w:tcMar>
            <w:vAlign w:val="center"/>
            <w:hideMark/>
          </w:tcPr>
          <w:p w:rsidR="004B3EDE" w:rsidRDefault="004B3EDE" w:rsidP="000B6F84">
            <w:pPr>
              <w:ind w:right="43"/>
              <w:rPr>
                <w:sz w:val="2"/>
                <w:szCs w:val="2"/>
              </w:rPr>
            </w:pPr>
            <w:r>
              <w:rPr>
                <w:sz w:val="2"/>
                <w:szCs w:val="2"/>
              </w:rPr>
              <w:t> </w:t>
            </w:r>
          </w:p>
        </w:tc>
      </w:tr>
      <w:tr w:rsidR="004B3EDE" w:rsidTr="000B6F84">
        <w:trPr>
          <w:jc w:val="center"/>
        </w:trPr>
        <w:tc>
          <w:tcPr>
            <w:tcW w:w="4760" w:type="dxa"/>
            <w:tcMar>
              <w:left w:w="0" w:type="dxa"/>
            </w:tcMar>
            <w:hideMark/>
          </w:tcPr>
          <w:p w:rsidR="004B3EDE" w:rsidRPr="004B3EDE" w:rsidRDefault="004B3EDE" w:rsidP="005E4741">
            <w:pPr>
              <w:pStyle w:val="NormalWeb"/>
              <w:ind w:left="240" w:hanging="240"/>
            </w:pPr>
            <w:r>
              <w:rPr>
                <w:rFonts w:ascii="Arial" w:hAnsi="Arial" w:cs="Arial"/>
                <w:b/>
                <w:bCs/>
                <w:sz w:val="15"/>
                <w:szCs w:val="15"/>
              </w:rPr>
              <w:t>Fiscal Year 2020</w:t>
            </w:r>
          </w:p>
        </w:tc>
        <w:tc>
          <w:tcPr>
            <w:tcW w:w="1320" w:type="dxa"/>
            <w:tcMar>
              <w:top w:w="0" w:type="dxa"/>
              <w:left w:w="0" w:type="dxa"/>
              <w:bottom w:w="0" w:type="dxa"/>
              <w:right w:w="0" w:type="dxa"/>
            </w:tcMar>
            <w:vAlign w:val="bottom"/>
            <w:hideMark/>
          </w:tcPr>
          <w:p w:rsidR="004B3EDE" w:rsidRDefault="004B3EDE" w:rsidP="000B6F84">
            <w:pPr>
              <w:pStyle w:val="la2"/>
              <w:ind w:right="43"/>
            </w:pPr>
            <w:r>
              <w:t> </w:t>
            </w:r>
          </w:p>
        </w:tc>
        <w:tc>
          <w:tcPr>
            <w:tcW w:w="1260" w:type="dxa"/>
            <w:tcMar>
              <w:top w:w="0" w:type="dxa"/>
              <w:left w:w="0" w:type="dxa"/>
              <w:bottom w:w="0" w:type="dxa"/>
              <w:right w:w="0" w:type="dxa"/>
            </w:tcMar>
            <w:vAlign w:val="bottom"/>
            <w:hideMark/>
          </w:tcPr>
          <w:p w:rsidR="004B3EDE" w:rsidRDefault="004B3EDE" w:rsidP="000B6F84">
            <w:pPr>
              <w:pStyle w:val="la2"/>
              <w:ind w:right="43"/>
            </w:pPr>
            <w:r>
              <w:t> </w:t>
            </w:r>
          </w:p>
        </w:tc>
        <w:tc>
          <w:tcPr>
            <w:tcW w:w="1120" w:type="dxa"/>
            <w:tcMar>
              <w:top w:w="0" w:type="dxa"/>
              <w:left w:w="0" w:type="dxa"/>
              <w:bottom w:w="0" w:type="dxa"/>
              <w:right w:w="0" w:type="dxa"/>
            </w:tcMar>
            <w:vAlign w:val="bottom"/>
            <w:hideMark/>
          </w:tcPr>
          <w:p w:rsidR="004B3EDE" w:rsidRDefault="004B3EDE" w:rsidP="000B6F84">
            <w:pPr>
              <w:pStyle w:val="la2"/>
              <w:ind w:right="43"/>
            </w:pPr>
            <w:r>
              <w:t> </w:t>
            </w:r>
          </w:p>
        </w:tc>
        <w:tc>
          <w:tcPr>
            <w:tcW w:w="1120" w:type="dxa"/>
            <w:tcMar>
              <w:top w:w="0" w:type="dxa"/>
              <w:left w:w="0" w:type="dxa"/>
              <w:bottom w:w="0" w:type="dxa"/>
              <w:right w:w="0" w:type="dxa"/>
            </w:tcMar>
            <w:vAlign w:val="bottom"/>
            <w:hideMark/>
          </w:tcPr>
          <w:p w:rsidR="004B3EDE" w:rsidRDefault="004B3EDE" w:rsidP="000B6F84">
            <w:pPr>
              <w:pStyle w:val="la2"/>
              <w:ind w:right="43"/>
            </w:pPr>
            <w:r>
              <w:t> </w:t>
            </w:r>
          </w:p>
        </w:tc>
        <w:tc>
          <w:tcPr>
            <w:tcW w:w="1220" w:type="dxa"/>
            <w:tcMar>
              <w:top w:w="0" w:type="dxa"/>
              <w:left w:w="0" w:type="dxa"/>
              <w:bottom w:w="0" w:type="dxa"/>
              <w:right w:w="0" w:type="dxa"/>
            </w:tcMar>
            <w:vAlign w:val="bottom"/>
            <w:hideMark/>
          </w:tcPr>
          <w:p w:rsidR="004B3EDE" w:rsidRDefault="004B3EDE" w:rsidP="000B6F84">
            <w:pPr>
              <w:pStyle w:val="la2"/>
              <w:ind w:right="43"/>
            </w:pPr>
            <w:r>
              <w:t> </w:t>
            </w:r>
          </w:p>
        </w:tc>
      </w:tr>
      <w:tr w:rsidR="004B3EDE" w:rsidTr="000B6F84">
        <w:trPr>
          <w:trHeight w:val="75"/>
          <w:jc w:val="center"/>
        </w:trPr>
        <w:tc>
          <w:tcPr>
            <w:tcW w:w="4760" w:type="dxa"/>
            <w:tcMar>
              <w:left w:w="0" w:type="dxa"/>
            </w:tcMar>
            <w:vAlign w:val="center"/>
            <w:hideMark/>
          </w:tcPr>
          <w:p w:rsidR="004B3EDE" w:rsidRDefault="004B3EDE" w:rsidP="005E4741">
            <w:pPr>
              <w:rPr>
                <w:sz w:val="2"/>
                <w:szCs w:val="2"/>
              </w:rPr>
            </w:pPr>
            <w:r>
              <w:rPr>
                <w:sz w:val="2"/>
                <w:szCs w:val="2"/>
              </w:rPr>
              <w:t> </w:t>
            </w:r>
          </w:p>
        </w:tc>
        <w:tc>
          <w:tcPr>
            <w:tcW w:w="1320" w:type="dxa"/>
            <w:tcMar>
              <w:left w:w="0" w:type="dxa"/>
            </w:tcMar>
            <w:vAlign w:val="center"/>
            <w:hideMark/>
          </w:tcPr>
          <w:p w:rsidR="004B3EDE" w:rsidRDefault="004B3EDE" w:rsidP="000B6F84">
            <w:pPr>
              <w:ind w:right="43"/>
              <w:rPr>
                <w:sz w:val="2"/>
                <w:szCs w:val="2"/>
              </w:rPr>
            </w:pPr>
            <w:r>
              <w:rPr>
                <w:sz w:val="2"/>
                <w:szCs w:val="2"/>
              </w:rPr>
              <w:t> </w:t>
            </w:r>
          </w:p>
        </w:tc>
        <w:tc>
          <w:tcPr>
            <w:tcW w:w="1260" w:type="dxa"/>
            <w:tcMar>
              <w:left w:w="0" w:type="dxa"/>
            </w:tcMar>
            <w:vAlign w:val="center"/>
            <w:hideMark/>
          </w:tcPr>
          <w:p w:rsidR="004B3EDE" w:rsidRDefault="004B3EDE" w:rsidP="000B6F84">
            <w:pPr>
              <w:ind w:right="43"/>
              <w:rPr>
                <w:sz w:val="2"/>
                <w:szCs w:val="2"/>
              </w:rPr>
            </w:pPr>
            <w:r>
              <w:rPr>
                <w:sz w:val="2"/>
                <w:szCs w:val="2"/>
              </w:rPr>
              <w:t> </w:t>
            </w:r>
          </w:p>
        </w:tc>
        <w:tc>
          <w:tcPr>
            <w:tcW w:w="1120" w:type="dxa"/>
            <w:tcMar>
              <w:left w:w="0" w:type="dxa"/>
            </w:tcMar>
            <w:vAlign w:val="center"/>
            <w:hideMark/>
          </w:tcPr>
          <w:p w:rsidR="004B3EDE" w:rsidRDefault="004B3EDE" w:rsidP="000B6F84">
            <w:pPr>
              <w:ind w:right="43"/>
              <w:rPr>
                <w:sz w:val="2"/>
                <w:szCs w:val="2"/>
              </w:rPr>
            </w:pPr>
            <w:r>
              <w:rPr>
                <w:sz w:val="2"/>
                <w:szCs w:val="2"/>
              </w:rPr>
              <w:t> </w:t>
            </w:r>
          </w:p>
        </w:tc>
        <w:tc>
          <w:tcPr>
            <w:tcW w:w="1120" w:type="dxa"/>
            <w:tcMar>
              <w:left w:w="0" w:type="dxa"/>
            </w:tcMar>
            <w:vAlign w:val="center"/>
            <w:hideMark/>
          </w:tcPr>
          <w:p w:rsidR="004B3EDE" w:rsidRDefault="004B3EDE" w:rsidP="000B6F84">
            <w:pPr>
              <w:ind w:right="43"/>
              <w:rPr>
                <w:sz w:val="2"/>
                <w:szCs w:val="2"/>
              </w:rPr>
            </w:pPr>
            <w:r>
              <w:rPr>
                <w:sz w:val="2"/>
                <w:szCs w:val="2"/>
              </w:rPr>
              <w:t> </w:t>
            </w:r>
          </w:p>
        </w:tc>
        <w:tc>
          <w:tcPr>
            <w:tcW w:w="1220" w:type="dxa"/>
            <w:tcMar>
              <w:left w:w="0" w:type="dxa"/>
            </w:tcMar>
            <w:vAlign w:val="center"/>
            <w:hideMark/>
          </w:tcPr>
          <w:p w:rsidR="004B3EDE" w:rsidRDefault="004B3EDE" w:rsidP="000B6F84">
            <w:pPr>
              <w:ind w:right="43"/>
              <w:rPr>
                <w:sz w:val="2"/>
                <w:szCs w:val="2"/>
              </w:rPr>
            </w:pPr>
            <w:r>
              <w:rPr>
                <w:sz w:val="2"/>
                <w:szCs w:val="2"/>
              </w:rPr>
              <w:t> </w:t>
            </w:r>
          </w:p>
        </w:tc>
      </w:tr>
      <w:tr w:rsidR="004B3EDE" w:rsidTr="000B6F84">
        <w:trPr>
          <w:jc w:val="center"/>
        </w:trPr>
        <w:tc>
          <w:tcPr>
            <w:tcW w:w="4760" w:type="dxa"/>
            <w:tcMar>
              <w:left w:w="0" w:type="dxa"/>
            </w:tcMar>
            <w:hideMark/>
          </w:tcPr>
          <w:p w:rsidR="004B3EDE" w:rsidRPr="004B3EDE" w:rsidRDefault="004B3EDE" w:rsidP="005E4741">
            <w:pPr>
              <w:pStyle w:val="NormalWeb"/>
              <w:ind w:left="240" w:hanging="240"/>
            </w:pPr>
            <w:r>
              <w:rPr>
                <w:rFonts w:ascii="Arial" w:hAnsi="Arial" w:cs="Arial"/>
                <w:sz w:val="20"/>
                <w:szCs w:val="20"/>
              </w:rPr>
              <w:t>Revenue</w:t>
            </w:r>
          </w:p>
        </w:tc>
        <w:tc>
          <w:tcPr>
            <w:tcW w:w="1320" w:type="dxa"/>
            <w:noWrap/>
            <w:tcMar>
              <w:top w:w="0" w:type="dxa"/>
              <w:left w:w="0" w:type="dxa"/>
              <w:bottom w:w="0" w:type="dxa"/>
              <w:right w:w="0" w:type="dxa"/>
            </w:tcMar>
            <w:vAlign w:val="bottom"/>
            <w:hideMark/>
          </w:tcPr>
          <w:p w:rsidR="004B3EDE" w:rsidRDefault="004B3EDE" w:rsidP="000B6F84">
            <w:pPr>
              <w:pStyle w:val="NormalWeb"/>
              <w:tabs>
                <w:tab w:val="right" w:pos="1280"/>
                <w:tab w:val="decimal" w:pos="1320"/>
              </w:tabs>
              <w:spacing w:before="0" w:beforeAutospacing="0" w:after="15" w:afterAutospacing="0"/>
              <w:ind w:left="446" w:right="43"/>
            </w:pPr>
            <w:r>
              <w:rPr>
                <w:rFonts w:ascii="Arial" w:hAnsi="Arial" w:cs="Arial"/>
                <w:b/>
                <w:bCs/>
                <w:sz w:val="20"/>
                <w:szCs w:val="20"/>
              </w:rPr>
              <w:t>$</w:t>
            </w:r>
            <w:r>
              <w:rPr>
                <w:rFonts w:ascii="Arial" w:hAnsi="Arial" w:cs="Arial"/>
                <w:b/>
                <w:bCs/>
                <w:sz w:val="20"/>
                <w:szCs w:val="20"/>
              </w:rPr>
              <w:tab/>
              <w:t>  33,055</w:t>
            </w:r>
            <w:r>
              <w:rPr>
                <w:rFonts w:ascii="Arial" w:hAnsi="Arial" w:cs="Arial"/>
                <w:b/>
                <w:bCs/>
                <w:sz w:val="20"/>
                <w:szCs w:val="20"/>
              </w:rPr>
              <w:tab/>
            </w:r>
          </w:p>
        </w:tc>
        <w:tc>
          <w:tcPr>
            <w:tcW w:w="1260" w:type="dxa"/>
            <w:noWrap/>
            <w:tcMar>
              <w:top w:w="0" w:type="dxa"/>
              <w:left w:w="0" w:type="dxa"/>
              <w:bottom w:w="0" w:type="dxa"/>
              <w:right w:w="0" w:type="dxa"/>
            </w:tcMar>
            <w:vAlign w:val="bottom"/>
            <w:hideMark/>
          </w:tcPr>
          <w:p w:rsidR="004B3EDE" w:rsidRDefault="004B3EDE" w:rsidP="000B6F84">
            <w:pPr>
              <w:pStyle w:val="NormalWeb"/>
              <w:tabs>
                <w:tab w:val="right" w:pos="1220"/>
                <w:tab w:val="decimal" w:pos="1260"/>
              </w:tabs>
              <w:spacing w:before="0" w:beforeAutospacing="0" w:after="15" w:afterAutospacing="0"/>
              <w:ind w:left="389" w:right="43"/>
            </w:pPr>
            <w:r>
              <w:rPr>
                <w:rFonts w:ascii="Arial" w:hAnsi="Arial" w:cs="Arial"/>
                <w:b/>
                <w:bCs/>
                <w:sz w:val="20"/>
                <w:szCs w:val="20"/>
              </w:rPr>
              <w:t>$</w:t>
            </w:r>
            <w:r>
              <w:rPr>
                <w:rFonts w:ascii="Arial" w:hAnsi="Arial" w:cs="Arial"/>
                <w:b/>
                <w:bCs/>
                <w:sz w:val="20"/>
                <w:szCs w:val="20"/>
              </w:rPr>
              <w:tab/>
              <w:t>  36,906</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b/>
                <w:bCs/>
                <w:sz w:val="20"/>
                <w:szCs w:val="20"/>
              </w:rPr>
              <w:t>$</w:t>
            </w:r>
            <w:r>
              <w:rPr>
                <w:rFonts w:ascii="Arial" w:hAnsi="Arial" w:cs="Arial"/>
                <w:b/>
                <w:bCs/>
                <w:sz w:val="20"/>
                <w:szCs w:val="20"/>
              </w:rPr>
              <w:tab/>
              <w:t>  35,021</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b/>
                <w:bCs/>
                <w:sz w:val="20"/>
                <w:szCs w:val="20"/>
              </w:rPr>
              <w:t>$</w:t>
            </w:r>
            <w:r>
              <w:rPr>
                <w:rFonts w:ascii="Arial" w:hAnsi="Arial" w:cs="Arial"/>
                <w:b/>
                <w:bCs/>
                <w:sz w:val="20"/>
                <w:szCs w:val="20"/>
              </w:rPr>
              <w:tab/>
              <w:t>  38,033</w:t>
            </w:r>
            <w:r>
              <w:rPr>
                <w:rFonts w:ascii="Arial" w:hAnsi="Arial" w:cs="Arial"/>
                <w:b/>
                <w:bCs/>
                <w:sz w:val="20"/>
                <w:szCs w:val="20"/>
              </w:rPr>
              <w:tab/>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43"/>
            </w:pPr>
            <w:r>
              <w:rPr>
                <w:rFonts w:ascii="Arial" w:hAnsi="Arial" w:cs="Arial"/>
                <w:b/>
                <w:bCs/>
                <w:sz w:val="20"/>
                <w:szCs w:val="20"/>
              </w:rPr>
              <w:t>$</w:t>
            </w:r>
            <w:r>
              <w:rPr>
                <w:rFonts w:ascii="Arial" w:hAnsi="Arial" w:cs="Arial"/>
                <w:b/>
                <w:bCs/>
                <w:sz w:val="20"/>
                <w:szCs w:val="20"/>
              </w:rPr>
              <w:tab/>
              <w:t>  143,015</w:t>
            </w:r>
            <w:r>
              <w:rPr>
                <w:rFonts w:ascii="Arial" w:hAnsi="Arial" w:cs="Arial"/>
                <w:b/>
                <w:bCs/>
                <w:sz w:val="20"/>
                <w:szCs w:val="20"/>
              </w:rPr>
              <w:tab/>
            </w:r>
          </w:p>
        </w:tc>
      </w:tr>
      <w:tr w:rsidR="004B3EDE" w:rsidTr="000B6F84">
        <w:trPr>
          <w:jc w:val="center"/>
        </w:trPr>
        <w:tc>
          <w:tcPr>
            <w:tcW w:w="4760" w:type="dxa"/>
            <w:tcMar>
              <w:left w:w="0" w:type="dxa"/>
            </w:tcMar>
            <w:hideMark/>
          </w:tcPr>
          <w:p w:rsidR="004B3EDE" w:rsidRDefault="004B3EDE" w:rsidP="005E4741">
            <w:pPr>
              <w:pStyle w:val="NormalWeb"/>
              <w:ind w:left="240" w:hanging="240"/>
            </w:pPr>
            <w:r>
              <w:rPr>
                <w:rFonts w:ascii="Arial" w:hAnsi="Arial" w:cs="Arial"/>
                <w:sz w:val="20"/>
                <w:szCs w:val="20"/>
              </w:rPr>
              <w:t>Gross margin</w:t>
            </w:r>
          </w:p>
        </w:tc>
        <w:tc>
          <w:tcPr>
            <w:tcW w:w="1320" w:type="dxa"/>
            <w:noWrap/>
            <w:tcMar>
              <w:top w:w="0" w:type="dxa"/>
              <w:left w:w="0" w:type="dxa"/>
              <w:bottom w:w="0" w:type="dxa"/>
              <w:right w:w="0" w:type="dxa"/>
            </w:tcMar>
            <w:vAlign w:val="bottom"/>
            <w:hideMark/>
          </w:tcPr>
          <w:p w:rsidR="004B3EDE" w:rsidRDefault="004B3EDE" w:rsidP="000B6F84">
            <w:pPr>
              <w:pStyle w:val="NormalWeb"/>
              <w:tabs>
                <w:tab w:val="right" w:pos="1280"/>
                <w:tab w:val="decimal" w:pos="1320"/>
              </w:tabs>
              <w:spacing w:before="0" w:beforeAutospacing="0" w:after="15" w:afterAutospacing="0"/>
              <w:ind w:left="446" w:right="43"/>
            </w:pPr>
            <w:r>
              <w:rPr>
                <w:rFonts w:ascii="Arial" w:hAnsi="Arial" w:cs="Arial"/>
                <w:b/>
                <w:bCs/>
                <w:sz w:val="20"/>
                <w:szCs w:val="20"/>
              </w:rPr>
              <w:tab/>
              <w:t>22,649</w:t>
            </w:r>
            <w:r>
              <w:rPr>
                <w:rFonts w:ascii="Arial" w:hAnsi="Arial" w:cs="Arial"/>
                <w:b/>
                <w:bCs/>
                <w:sz w:val="20"/>
                <w:szCs w:val="20"/>
              </w:rPr>
              <w:tab/>
            </w:r>
          </w:p>
        </w:tc>
        <w:tc>
          <w:tcPr>
            <w:tcW w:w="1260" w:type="dxa"/>
            <w:noWrap/>
            <w:tcMar>
              <w:top w:w="0" w:type="dxa"/>
              <w:left w:w="0" w:type="dxa"/>
              <w:bottom w:w="0" w:type="dxa"/>
              <w:right w:w="0" w:type="dxa"/>
            </w:tcMar>
            <w:vAlign w:val="bottom"/>
            <w:hideMark/>
          </w:tcPr>
          <w:p w:rsidR="004B3EDE" w:rsidRDefault="004B3EDE" w:rsidP="000B6F84">
            <w:pPr>
              <w:pStyle w:val="NormalWeb"/>
              <w:tabs>
                <w:tab w:val="right" w:pos="1220"/>
                <w:tab w:val="decimal" w:pos="1260"/>
              </w:tabs>
              <w:spacing w:before="0" w:beforeAutospacing="0" w:after="15" w:afterAutospacing="0"/>
              <w:ind w:left="389" w:right="43"/>
            </w:pPr>
            <w:r>
              <w:rPr>
                <w:rFonts w:ascii="Arial" w:hAnsi="Arial" w:cs="Arial"/>
                <w:b/>
                <w:bCs/>
                <w:sz w:val="20"/>
                <w:szCs w:val="20"/>
              </w:rPr>
              <w:tab/>
              <w:t>24,548</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b/>
                <w:bCs/>
                <w:sz w:val="20"/>
                <w:szCs w:val="20"/>
              </w:rPr>
              <w:tab/>
              <w:t>24,046</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b/>
                <w:bCs/>
                <w:sz w:val="20"/>
                <w:szCs w:val="20"/>
              </w:rPr>
              <w:tab/>
              <w:t>25,694</w:t>
            </w:r>
            <w:r>
              <w:rPr>
                <w:rFonts w:ascii="Arial" w:hAnsi="Arial" w:cs="Arial"/>
                <w:b/>
                <w:bCs/>
                <w:sz w:val="20"/>
                <w:szCs w:val="20"/>
              </w:rPr>
              <w:tab/>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43"/>
            </w:pPr>
            <w:r>
              <w:rPr>
                <w:rFonts w:ascii="Arial" w:hAnsi="Arial" w:cs="Arial"/>
                <w:b/>
                <w:bCs/>
                <w:sz w:val="20"/>
                <w:szCs w:val="20"/>
              </w:rPr>
              <w:tab/>
              <w:t>96,937</w:t>
            </w:r>
            <w:r>
              <w:rPr>
                <w:rFonts w:ascii="Arial" w:hAnsi="Arial" w:cs="Arial"/>
                <w:b/>
                <w:bCs/>
                <w:sz w:val="20"/>
                <w:szCs w:val="20"/>
              </w:rPr>
              <w:tab/>
            </w:r>
          </w:p>
        </w:tc>
      </w:tr>
      <w:tr w:rsidR="004B3EDE" w:rsidTr="000B6F84">
        <w:trPr>
          <w:jc w:val="center"/>
        </w:trPr>
        <w:tc>
          <w:tcPr>
            <w:tcW w:w="4760" w:type="dxa"/>
            <w:tcMar>
              <w:left w:w="0" w:type="dxa"/>
            </w:tcMar>
            <w:hideMark/>
          </w:tcPr>
          <w:p w:rsidR="004B3EDE" w:rsidRDefault="004B3EDE" w:rsidP="005E4741">
            <w:pPr>
              <w:pStyle w:val="NormalWeb"/>
              <w:ind w:left="240" w:hanging="240"/>
            </w:pPr>
            <w:r>
              <w:rPr>
                <w:rFonts w:ascii="Arial" w:hAnsi="Arial" w:cs="Arial"/>
                <w:sz w:val="20"/>
                <w:szCs w:val="20"/>
              </w:rPr>
              <w:t>Operating income</w:t>
            </w:r>
          </w:p>
        </w:tc>
        <w:tc>
          <w:tcPr>
            <w:tcW w:w="1320" w:type="dxa"/>
            <w:noWrap/>
            <w:tcMar>
              <w:top w:w="0" w:type="dxa"/>
              <w:left w:w="0" w:type="dxa"/>
              <w:bottom w:w="0" w:type="dxa"/>
              <w:right w:w="0" w:type="dxa"/>
            </w:tcMar>
            <w:vAlign w:val="bottom"/>
            <w:hideMark/>
          </w:tcPr>
          <w:p w:rsidR="004B3EDE" w:rsidRDefault="004B3EDE" w:rsidP="000B6F84">
            <w:pPr>
              <w:pStyle w:val="NormalWeb"/>
              <w:tabs>
                <w:tab w:val="right" w:pos="1280"/>
                <w:tab w:val="decimal" w:pos="1320"/>
              </w:tabs>
              <w:spacing w:before="0" w:beforeAutospacing="0" w:after="15" w:afterAutospacing="0"/>
              <w:ind w:left="446" w:right="43"/>
            </w:pPr>
            <w:r>
              <w:rPr>
                <w:rFonts w:ascii="Arial" w:hAnsi="Arial" w:cs="Arial"/>
                <w:b/>
                <w:bCs/>
                <w:sz w:val="20"/>
                <w:szCs w:val="20"/>
              </w:rPr>
              <w:tab/>
              <w:t>12,686</w:t>
            </w:r>
            <w:r>
              <w:rPr>
                <w:rFonts w:ascii="Arial" w:hAnsi="Arial" w:cs="Arial"/>
                <w:b/>
                <w:bCs/>
                <w:sz w:val="20"/>
                <w:szCs w:val="20"/>
              </w:rPr>
              <w:tab/>
            </w:r>
          </w:p>
        </w:tc>
        <w:tc>
          <w:tcPr>
            <w:tcW w:w="1260" w:type="dxa"/>
            <w:noWrap/>
            <w:tcMar>
              <w:top w:w="0" w:type="dxa"/>
              <w:left w:w="0" w:type="dxa"/>
              <w:bottom w:w="0" w:type="dxa"/>
              <w:right w:w="0" w:type="dxa"/>
            </w:tcMar>
            <w:vAlign w:val="bottom"/>
            <w:hideMark/>
          </w:tcPr>
          <w:p w:rsidR="004B3EDE" w:rsidRDefault="004B3EDE" w:rsidP="000B6F84">
            <w:pPr>
              <w:pStyle w:val="NormalWeb"/>
              <w:tabs>
                <w:tab w:val="right" w:pos="1220"/>
                <w:tab w:val="decimal" w:pos="1260"/>
              </w:tabs>
              <w:spacing w:before="0" w:beforeAutospacing="0" w:after="15" w:afterAutospacing="0"/>
              <w:ind w:left="389" w:right="43"/>
            </w:pPr>
            <w:r>
              <w:rPr>
                <w:rFonts w:ascii="Arial" w:hAnsi="Arial" w:cs="Arial"/>
                <w:b/>
                <w:bCs/>
                <w:sz w:val="20"/>
                <w:szCs w:val="20"/>
              </w:rPr>
              <w:tab/>
              <w:t>13,891</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b/>
                <w:bCs/>
                <w:sz w:val="20"/>
                <w:szCs w:val="20"/>
              </w:rPr>
              <w:tab/>
              <w:t>12,975</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b/>
                <w:bCs/>
                <w:sz w:val="20"/>
                <w:szCs w:val="20"/>
              </w:rPr>
              <w:tab/>
              <w:t>13,407</w:t>
            </w:r>
            <w:r>
              <w:rPr>
                <w:rFonts w:ascii="Arial" w:hAnsi="Arial" w:cs="Arial"/>
                <w:b/>
                <w:bCs/>
                <w:sz w:val="20"/>
                <w:szCs w:val="20"/>
              </w:rPr>
              <w:tab/>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43"/>
            </w:pPr>
            <w:r>
              <w:rPr>
                <w:rFonts w:ascii="Arial" w:hAnsi="Arial" w:cs="Arial"/>
                <w:b/>
                <w:bCs/>
                <w:sz w:val="20"/>
                <w:szCs w:val="20"/>
              </w:rPr>
              <w:tab/>
              <w:t>52,959</w:t>
            </w:r>
            <w:r>
              <w:rPr>
                <w:rFonts w:ascii="Arial" w:hAnsi="Arial" w:cs="Arial"/>
                <w:b/>
                <w:bCs/>
                <w:sz w:val="20"/>
                <w:szCs w:val="20"/>
              </w:rPr>
              <w:tab/>
            </w:r>
          </w:p>
        </w:tc>
      </w:tr>
      <w:tr w:rsidR="004B3EDE" w:rsidTr="000B6F84">
        <w:trPr>
          <w:jc w:val="center"/>
        </w:trPr>
        <w:tc>
          <w:tcPr>
            <w:tcW w:w="4760" w:type="dxa"/>
            <w:tcMar>
              <w:left w:w="0" w:type="dxa"/>
            </w:tcMar>
            <w:hideMark/>
          </w:tcPr>
          <w:p w:rsidR="004B3EDE" w:rsidRDefault="004B3EDE" w:rsidP="005E4741">
            <w:pPr>
              <w:pStyle w:val="NormalWeb"/>
              <w:ind w:left="240" w:hanging="240"/>
            </w:pPr>
            <w:r>
              <w:rPr>
                <w:rFonts w:ascii="Arial" w:hAnsi="Arial" w:cs="Arial"/>
                <w:sz w:val="20"/>
                <w:szCs w:val="20"/>
              </w:rPr>
              <w:t>Net income</w:t>
            </w:r>
          </w:p>
        </w:tc>
        <w:tc>
          <w:tcPr>
            <w:tcW w:w="1320" w:type="dxa"/>
            <w:noWrap/>
            <w:tcMar>
              <w:top w:w="0" w:type="dxa"/>
              <w:left w:w="0" w:type="dxa"/>
              <w:bottom w:w="0" w:type="dxa"/>
              <w:right w:w="0" w:type="dxa"/>
            </w:tcMar>
            <w:vAlign w:val="bottom"/>
            <w:hideMark/>
          </w:tcPr>
          <w:p w:rsidR="004B3EDE" w:rsidRDefault="004B3EDE" w:rsidP="000B6F84">
            <w:pPr>
              <w:pStyle w:val="NormalWeb"/>
              <w:tabs>
                <w:tab w:val="right" w:pos="1280"/>
                <w:tab w:val="decimal" w:pos="1320"/>
              </w:tabs>
              <w:spacing w:before="0" w:beforeAutospacing="0" w:after="15" w:afterAutospacing="0"/>
              <w:ind w:left="446" w:right="43"/>
            </w:pPr>
            <w:r>
              <w:rPr>
                <w:rFonts w:ascii="Arial" w:hAnsi="Arial" w:cs="Arial"/>
                <w:b/>
                <w:bCs/>
                <w:sz w:val="20"/>
                <w:szCs w:val="20"/>
              </w:rPr>
              <w:tab/>
              <w:t>10,678</w:t>
            </w:r>
            <w:r>
              <w:rPr>
                <w:rFonts w:ascii="Arial" w:hAnsi="Arial" w:cs="Arial"/>
                <w:b/>
                <w:bCs/>
                <w:sz w:val="20"/>
                <w:szCs w:val="20"/>
              </w:rPr>
              <w:tab/>
            </w:r>
          </w:p>
        </w:tc>
        <w:tc>
          <w:tcPr>
            <w:tcW w:w="1260" w:type="dxa"/>
            <w:noWrap/>
            <w:tcMar>
              <w:top w:w="0" w:type="dxa"/>
              <w:left w:w="0" w:type="dxa"/>
              <w:bottom w:w="0" w:type="dxa"/>
              <w:right w:w="0" w:type="dxa"/>
            </w:tcMar>
            <w:vAlign w:val="bottom"/>
            <w:hideMark/>
          </w:tcPr>
          <w:p w:rsidR="004B3EDE" w:rsidRDefault="004B3EDE" w:rsidP="000B6F84">
            <w:pPr>
              <w:pStyle w:val="NormalWeb"/>
              <w:tabs>
                <w:tab w:val="right" w:pos="1220"/>
                <w:tab w:val="decimal" w:pos="1260"/>
              </w:tabs>
              <w:spacing w:before="0" w:beforeAutospacing="0" w:after="15" w:afterAutospacing="0"/>
              <w:ind w:left="389" w:right="43"/>
            </w:pPr>
            <w:r>
              <w:rPr>
                <w:rFonts w:ascii="Arial" w:hAnsi="Arial" w:cs="Arial"/>
                <w:b/>
                <w:bCs/>
                <w:sz w:val="20"/>
                <w:szCs w:val="20"/>
              </w:rPr>
              <w:tab/>
              <w:t>11,649</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b/>
                <w:bCs/>
                <w:sz w:val="20"/>
                <w:szCs w:val="20"/>
              </w:rPr>
              <w:tab/>
              <w:t>10,752</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b/>
                <w:bCs/>
                <w:sz w:val="20"/>
                <w:szCs w:val="20"/>
              </w:rPr>
              <w:tab/>
              <w:t>11,202</w:t>
            </w:r>
            <w:r>
              <w:rPr>
                <w:rFonts w:ascii="Arial" w:hAnsi="Arial" w:cs="Arial"/>
                <w:b/>
                <w:bCs/>
                <w:sz w:val="20"/>
                <w:szCs w:val="20"/>
              </w:rPr>
              <w:tab/>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43"/>
            </w:pPr>
            <w:r>
              <w:rPr>
                <w:rFonts w:ascii="Arial" w:hAnsi="Arial" w:cs="Arial"/>
                <w:b/>
                <w:bCs/>
                <w:sz w:val="20"/>
                <w:szCs w:val="20"/>
              </w:rPr>
              <w:tab/>
              <w:t>44,281</w:t>
            </w:r>
            <w:r>
              <w:rPr>
                <w:rFonts w:ascii="Arial" w:hAnsi="Arial" w:cs="Arial"/>
                <w:b/>
                <w:bCs/>
                <w:sz w:val="20"/>
                <w:szCs w:val="20"/>
              </w:rPr>
              <w:tab/>
            </w:r>
          </w:p>
        </w:tc>
      </w:tr>
      <w:tr w:rsidR="004B3EDE" w:rsidTr="000B6F84">
        <w:trPr>
          <w:jc w:val="center"/>
        </w:trPr>
        <w:tc>
          <w:tcPr>
            <w:tcW w:w="4760" w:type="dxa"/>
            <w:tcMar>
              <w:left w:w="0" w:type="dxa"/>
            </w:tcMar>
            <w:hideMark/>
          </w:tcPr>
          <w:p w:rsidR="004B3EDE" w:rsidRDefault="004B3EDE" w:rsidP="005E4741">
            <w:pPr>
              <w:pStyle w:val="NormalWeb"/>
              <w:ind w:left="240" w:hanging="240"/>
            </w:pPr>
            <w:r>
              <w:rPr>
                <w:rFonts w:ascii="Arial" w:hAnsi="Arial" w:cs="Arial"/>
                <w:sz w:val="20"/>
                <w:szCs w:val="20"/>
              </w:rPr>
              <w:t>Basic earnings per share</w:t>
            </w:r>
          </w:p>
        </w:tc>
        <w:tc>
          <w:tcPr>
            <w:tcW w:w="1320" w:type="dxa"/>
            <w:noWrap/>
            <w:tcMar>
              <w:top w:w="0" w:type="dxa"/>
              <w:left w:w="0" w:type="dxa"/>
              <w:bottom w:w="0" w:type="dxa"/>
              <w:right w:w="0" w:type="dxa"/>
            </w:tcMar>
            <w:vAlign w:val="bottom"/>
            <w:hideMark/>
          </w:tcPr>
          <w:p w:rsidR="004B3EDE" w:rsidRDefault="004B3EDE" w:rsidP="000B6F84">
            <w:pPr>
              <w:pStyle w:val="NormalWeb"/>
              <w:tabs>
                <w:tab w:val="right" w:pos="1280"/>
                <w:tab w:val="decimal" w:pos="1320"/>
              </w:tabs>
              <w:spacing w:before="0" w:beforeAutospacing="0" w:after="15" w:afterAutospacing="0"/>
              <w:ind w:left="446" w:right="43"/>
            </w:pPr>
            <w:r>
              <w:rPr>
                <w:rFonts w:ascii="Arial" w:hAnsi="Arial" w:cs="Arial"/>
                <w:b/>
                <w:bCs/>
                <w:sz w:val="20"/>
                <w:szCs w:val="20"/>
              </w:rPr>
              <w:tab/>
              <w:t>1.40</w:t>
            </w:r>
            <w:r>
              <w:rPr>
                <w:rFonts w:ascii="Arial" w:hAnsi="Arial" w:cs="Arial"/>
                <w:b/>
                <w:bCs/>
                <w:sz w:val="20"/>
                <w:szCs w:val="20"/>
              </w:rPr>
              <w:tab/>
            </w:r>
          </w:p>
        </w:tc>
        <w:tc>
          <w:tcPr>
            <w:tcW w:w="1260" w:type="dxa"/>
            <w:noWrap/>
            <w:tcMar>
              <w:top w:w="0" w:type="dxa"/>
              <w:left w:w="0" w:type="dxa"/>
              <w:bottom w:w="0" w:type="dxa"/>
              <w:right w:w="0" w:type="dxa"/>
            </w:tcMar>
            <w:vAlign w:val="bottom"/>
            <w:hideMark/>
          </w:tcPr>
          <w:p w:rsidR="004B3EDE" w:rsidRDefault="004B3EDE" w:rsidP="000B6F84">
            <w:pPr>
              <w:pStyle w:val="NormalWeb"/>
              <w:tabs>
                <w:tab w:val="right" w:pos="1220"/>
                <w:tab w:val="decimal" w:pos="1260"/>
              </w:tabs>
              <w:spacing w:before="0" w:beforeAutospacing="0" w:after="15" w:afterAutospacing="0"/>
              <w:ind w:left="389" w:right="43"/>
            </w:pPr>
            <w:r>
              <w:rPr>
                <w:rFonts w:ascii="Arial" w:hAnsi="Arial" w:cs="Arial"/>
                <w:b/>
                <w:bCs/>
                <w:sz w:val="20"/>
                <w:szCs w:val="20"/>
              </w:rPr>
              <w:tab/>
              <w:t>1.53</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b/>
                <w:bCs/>
                <w:sz w:val="20"/>
                <w:szCs w:val="20"/>
              </w:rPr>
              <w:tab/>
              <w:t>1.41</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b/>
                <w:bCs/>
                <w:sz w:val="20"/>
                <w:szCs w:val="20"/>
              </w:rPr>
              <w:tab/>
              <w:t>1.48</w:t>
            </w:r>
            <w:r>
              <w:rPr>
                <w:rFonts w:ascii="Arial" w:hAnsi="Arial" w:cs="Arial"/>
                <w:b/>
                <w:bCs/>
                <w:sz w:val="20"/>
                <w:szCs w:val="20"/>
              </w:rPr>
              <w:tab/>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43"/>
            </w:pPr>
            <w:r>
              <w:rPr>
                <w:rFonts w:ascii="Arial" w:hAnsi="Arial" w:cs="Arial"/>
                <w:b/>
                <w:bCs/>
                <w:sz w:val="20"/>
                <w:szCs w:val="20"/>
              </w:rPr>
              <w:tab/>
              <w:t>5.82</w:t>
            </w:r>
            <w:r>
              <w:rPr>
                <w:rFonts w:ascii="Arial" w:hAnsi="Arial" w:cs="Arial"/>
                <w:b/>
                <w:bCs/>
                <w:sz w:val="20"/>
                <w:szCs w:val="20"/>
              </w:rPr>
              <w:tab/>
            </w:r>
          </w:p>
        </w:tc>
      </w:tr>
      <w:tr w:rsidR="004B3EDE" w:rsidTr="000B6F84">
        <w:trPr>
          <w:jc w:val="center"/>
        </w:trPr>
        <w:tc>
          <w:tcPr>
            <w:tcW w:w="4760" w:type="dxa"/>
            <w:tcMar>
              <w:left w:w="0" w:type="dxa"/>
            </w:tcMar>
            <w:hideMark/>
          </w:tcPr>
          <w:p w:rsidR="004B3EDE" w:rsidRDefault="004B3EDE" w:rsidP="005E4741">
            <w:pPr>
              <w:pStyle w:val="NormalWeb"/>
              <w:ind w:left="240" w:hanging="240"/>
            </w:pPr>
            <w:r>
              <w:rPr>
                <w:rFonts w:ascii="Arial" w:hAnsi="Arial" w:cs="Arial"/>
                <w:sz w:val="20"/>
                <w:szCs w:val="20"/>
              </w:rPr>
              <w:t>Diluted earnings per share</w:t>
            </w:r>
          </w:p>
        </w:tc>
        <w:tc>
          <w:tcPr>
            <w:tcW w:w="1320" w:type="dxa"/>
            <w:noWrap/>
            <w:tcMar>
              <w:top w:w="0" w:type="dxa"/>
              <w:left w:w="0" w:type="dxa"/>
              <w:bottom w:w="0" w:type="dxa"/>
              <w:right w:w="0" w:type="dxa"/>
            </w:tcMar>
            <w:vAlign w:val="bottom"/>
            <w:hideMark/>
          </w:tcPr>
          <w:p w:rsidR="004B3EDE" w:rsidRDefault="004B3EDE" w:rsidP="000B6F84">
            <w:pPr>
              <w:pStyle w:val="NormalWeb"/>
              <w:tabs>
                <w:tab w:val="right" w:pos="1280"/>
                <w:tab w:val="decimal" w:pos="1320"/>
              </w:tabs>
              <w:spacing w:before="0" w:beforeAutospacing="0" w:after="15" w:afterAutospacing="0"/>
              <w:ind w:left="446" w:right="43"/>
            </w:pPr>
            <w:r>
              <w:rPr>
                <w:rFonts w:ascii="Arial" w:hAnsi="Arial" w:cs="Arial"/>
                <w:b/>
                <w:bCs/>
                <w:sz w:val="20"/>
                <w:szCs w:val="20"/>
              </w:rPr>
              <w:tab/>
              <w:t>1.38</w:t>
            </w:r>
            <w:r>
              <w:rPr>
                <w:rFonts w:ascii="Arial" w:hAnsi="Arial" w:cs="Arial"/>
                <w:b/>
                <w:bCs/>
                <w:sz w:val="20"/>
                <w:szCs w:val="20"/>
              </w:rPr>
              <w:tab/>
            </w:r>
          </w:p>
        </w:tc>
        <w:tc>
          <w:tcPr>
            <w:tcW w:w="1260" w:type="dxa"/>
            <w:noWrap/>
            <w:tcMar>
              <w:top w:w="0" w:type="dxa"/>
              <w:left w:w="0" w:type="dxa"/>
              <w:bottom w:w="0" w:type="dxa"/>
              <w:right w:w="0" w:type="dxa"/>
            </w:tcMar>
            <w:vAlign w:val="bottom"/>
            <w:hideMark/>
          </w:tcPr>
          <w:p w:rsidR="004B3EDE" w:rsidRDefault="004B3EDE" w:rsidP="000B6F84">
            <w:pPr>
              <w:pStyle w:val="NormalWeb"/>
              <w:tabs>
                <w:tab w:val="right" w:pos="1220"/>
                <w:tab w:val="decimal" w:pos="1260"/>
              </w:tabs>
              <w:spacing w:before="0" w:beforeAutospacing="0" w:after="15" w:afterAutospacing="0"/>
              <w:ind w:left="389" w:right="43"/>
            </w:pPr>
            <w:r>
              <w:rPr>
                <w:rFonts w:ascii="Arial" w:hAnsi="Arial" w:cs="Arial"/>
                <w:b/>
                <w:bCs/>
                <w:sz w:val="20"/>
                <w:szCs w:val="20"/>
              </w:rPr>
              <w:tab/>
              <w:t>1.51</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b/>
                <w:bCs/>
                <w:sz w:val="20"/>
                <w:szCs w:val="20"/>
              </w:rPr>
              <w:tab/>
              <w:t>1.40</w:t>
            </w:r>
            <w:r>
              <w:rPr>
                <w:rFonts w:ascii="Arial" w:hAnsi="Arial" w:cs="Arial"/>
                <w:b/>
                <w:bCs/>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b/>
                <w:bCs/>
                <w:sz w:val="20"/>
                <w:szCs w:val="20"/>
              </w:rPr>
              <w:tab/>
              <w:t>1.46</w:t>
            </w:r>
            <w:r>
              <w:rPr>
                <w:rFonts w:ascii="Arial" w:hAnsi="Arial" w:cs="Arial"/>
                <w:b/>
                <w:bCs/>
                <w:sz w:val="20"/>
                <w:szCs w:val="20"/>
              </w:rPr>
              <w:tab/>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43"/>
            </w:pPr>
            <w:r>
              <w:rPr>
                <w:rFonts w:ascii="Arial" w:hAnsi="Arial" w:cs="Arial"/>
                <w:b/>
                <w:bCs/>
                <w:sz w:val="20"/>
                <w:szCs w:val="20"/>
              </w:rPr>
              <w:tab/>
              <w:t>5.76</w:t>
            </w:r>
            <w:r>
              <w:rPr>
                <w:rFonts w:ascii="Arial" w:hAnsi="Arial" w:cs="Arial"/>
                <w:b/>
                <w:bCs/>
                <w:sz w:val="20"/>
                <w:szCs w:val="20"/>
              </w:rPr>
              <w:tab/>
            </w:r>
          </w:p>
        </w:tc>
      </w:tr>
      <w:tr w:rsidR="004B3EDE" w:rsidTr="000B6F84">
        <w:trPr>
          <w:jc w:val="center"/>
        </w:trPr>
        <w:tc>
          <w:tcPr>
            <w:tcW w:w="10800" w:type="dxa"/>
            <w:gridSpan w:val="6"/>
            <w:tcMar>
              <w:top w:w="0" w:type="dxa"/>
              <w:left w:w="0" w:type="dxa"/>
              <w:bottom w:w="0" w:type="dxa"/>
              <w:right w:w="0" w:type="dxa"/>
            </w:tcMar>
            <w:vAlign w:val="bottom"/>
            <w:hideMark/>
          </w:tcPr>
          <w:p w:rsidR="004B3EDE" w:rsidRDefault="004B3EDE" w:rsidP="000B6F84">
            <w:pPr>
              <w:pStyle w:val="rrdsinglerule"/>
              <w:ind w:right="43"/>
            </w:pPr>
            <w:r>
              <w:t> </w:t>
            </w:r>
          </w:p>
        </w:tc>
      </w:tr>
      <w:tr w:rsidR="004B3EDE" w:rsidTr="000B6F84">
        <w:trPr>
          <w:trHeight w:val="75"/>
          <w:jc w:val="center"/>
        </w:trPr>
        <w:tc>
          <w:tcPr>
            <w:tcW w:w="4760" w:type="dxa"/>
            <w:tcMar>
              <w:left w:w="0" w:type="dxa"/>
            </w:tcMar>
            <w:vAlign w:val="center"/>
            <w:hideMark/>
          </w:tcPr>
          <w:p w:rsidR="004B3EDE" w:rsidRDefault="004B3EDE" w:rsidP="005E4741">
            <w:pPr>
              <w:rPr>
                <w:sz w:val="2"/>
                <w:szCs w:val="2"/>
              </w:rPr>
            </w:pPr>
            <w:r>
              <w:rPr>
                <w:sz w:val="2"/>
                <w:szCs w:val="2"/>
              </w:rPr>
              <w:t> </w:t>
            </w:r>
          </w:p>
        </w:tc>
        <w:tc>
          <w:tcPr>
            <w:tcW w:w="1320" w:type="dxa"/>
            <w:tcMar>
              <w:left w:w="0" w:type="dxa"/>
            </w:tcMar>
            <w:vAlign w:val="center"/>
            <w:hideMark/>
          </w:tcPr>
          <w:p w:rsidR="004B3EDE" w:rsidRDefault="004B3EDE" w:rsidP="000B6F84">
            <w:pPr>
              <w:ind w:left="446" w:right="43"/>
              <w:rPr>
                <w:sz w:val="2"/>
                <w:szCs w:val="2"/>
              </w:rPr>
            </w:pPr>
            <w:r>
              <w:rPr>
                <w:sz w:val="2"/>
                <w:szCs w:val="2"/>
              </w:rPr>
              <w:t> </w:t>
            </w:r>
          </w:p>
        </w:tc>
        <w:tc>
          <w:tcPr>
            <w:tcW w:w="1260" w:type="dxa"/>
            <w:tcMar>
              <w:left w:w="0" w:type="dxa"/>
            </w:tcMar>
            <w:vAlign w:val="center"/>
            <w:hideMark/>
          </w:tcPr>
          <w:p w:rsidR="004B3EDE" w:rsidRDefault="004B3EDE" w:rsidP="000B6F84">
            <w:pPr>
              <w:ind w:left="389" w:right="43"/>
              <w:rPr>
                <w:sz w:val="2"/>
                <w:szCs w:val="2"/>
              </w:rPr>
            </w:pPr>
            <w:r>
              <w:rPr>
                <w:sz w:val="2"/>
                <w:szCs w:val="2"/>
              </w:rPr>
              <w:t> </w:t>
            </w:r>
          </w:p>
        </w:tc>
        <w:tc>
          <w:tcPr>
            <w:tcW w:w="1120" w:type="dxa"/>
            <w:tcMar>
              <w:left w:w="0" w:type="dxa"/>
            </w:tcMar>
            <w:vAlign w:val="center"/>
            <w:hideMark/>
          </w:tcPr>
          <w:p w:rsidR="004B3EDE" w:rsidRDefault="004B3EDE" w:rsidP="000B6F84">
            <w:pPr>
              <w:ind w:left="230" w:right="43"/>
              <w:rPr>
                <w:sz w:val="2"/>
                <w:szCs w:val="2"/>
              </w:rPr>
            </w:pPr>
            <w:r>
              <w:rPr>
                <w:sz w:val="2"/>
                <w:szCs w:val="2"/>
              </w:rPr>
              <w:t> </w:t>
            </w:r>
          </w:p>
        </w:tc>
        <w:tc>
          <w:tcPr>
            <w:tcW w:w="1120" w:type="dxa"/>
            <w:tcMar>
              <w:left w:w="0" w:type="dxa"/>
            </w:tcMar>
            <w:vAlign w:val="center"/>
            <w:hideMark/>
          </w:tcPr>
          <w:p w:rsidR="004B3EDE" w:rsidRDefault="004B3EDE" w:rsidP="000B6F84">
            <w:pPr>
              <w:ind w:left="230" w:right="43"/>
              <w:rPr>
                <w:sz w:val="2"/>
                <w:szCs w:val="2"/>
              </w:rPr>
            </w:pPr>
            <w:r>
              <w:rPr>
                <w:sz w:val="2"/>
                <w:szCs w:val="2"/>
              </w:rPr>
              <w:t> </w:t>
            </w:r>
          </w:p>
        </w:tc>
        <w:tc>
          <w:tcPr>
            <w:tcW w:w="1220" w:type="dxa"/>
            <w:tcMar>
              <w:left w:w="0" w:type="dxa"/>
            </w:tcMar>
            <w:vAlign w:val="center"/>
            <w:hideMark/>
          </w:tcPr>
          <w:p w:rsidR="004B3EDE" w:rsidRDefault="004B3EDE" w:rsidP="000B6F84">
            <w:pPr>
              <w:ind w:left="230" w:right="43"/>
              <w:rPr>
                <w:sz w:val="2"/>
                <w:szCs w:val="2"/>
              </w:rPr>
            </w:pPr>
            <w:r>
              <w:rPr>
                <w:sz w:val="2"/>
                <w:szCs w:val="2"/>
              </w:rPr>
              <w:t> </w:t>
            </w:r>
          </w:p>
        </w:tc>
      </w:tr>
      <w:tr w:rsidR="004B3EDE" w:rsidTr="000B6F84">
        <w:trPr>
          <w:jc w:val="center"/>
        </w:trPr>
        <w:tc>
          <w:tcPr>
            <w:tcW w:w="4760" w:type="dxa"/>
            <w:tcMar>
              <w:left w:w="0" w:type="dxa"/>
            </w:tcMar>
            <w:hideMark/>
          </w:tcPr>
          <w:p w:rsidR="004B3EDE" w:rsidRPr="004B3EDE" w:rsidRDefault="004B3EDE" w:rsidP="005E4741">
            <w:pPr>
              <w:pStyle w:val="NormalWeb"/>
              <w:ind w:left="240" w:hanging="240"/>
            </w:pPr>
            <w:r>
              <w:rPr>
                <w:rFonts w:ascii="Arial" w:hAnsi="Arial" w:cs="Arial"/>
                <w:b/>
                <w:bCs/>
                <w:sz w:val="15"/>
                <w:szCs w:val="15"/>
              </w:rPr>
              <w:t>Fiscal Year 2019</w:t>
            </w:r>
          </w:p>
        </w:tc>
        <w:tc>
          <w:tcPr>
            <w:tcW w:w="1320" w:type="dxa"/>
            <w:tcMar>
              <w:top w:w="0" w:type="dxa"/>
              <w:left w:w="0" w:type="dxa"/>
              <w:bottom w:w="0" w:type="dxa"/>
              <w:right w:w="0" w:type="dxa"/>
            </w:tcMar>
            <w:vAlign w:val="bottom"/>
            <w:hideMark/>
          </w:tcPr>
          <w:p w:rsidR="004B3EDE" w:rsidRDefault="004B3EDE" w:rsidP="000B6F84">
            <w:pPr>
              <w:pStyle w:val="la2"/>
              <w:ind w:left="446" w:right="43"/>
            </w:pPr>
            <w:r>
              <w:t> </w:t>
            </w:r>
          </w:p>
        </w:tc>
        <w:tc>
          <w:tcPr>
            <w:tcW w:w="1260" w:type="dxa"/>
            <w:tcMar>
              <w:top w:w="0" w:type="dxa"/>
              <w:left w:w="0" w:type="dxa"/>
              <w:bottom w:w="0" w:type="dxa"/>
              <w:right w:w="0" w:type="dxa"/>
            </w:tcMar>
            <w:vAlign w:val="bottom"/>
            <w:hideMark/>
          </w:tcPr>
          <w:p w:rsidR="004B3EDE" w:rsidRDefault="004B3EDE" w:rsidP="000B6F84">
            <w:pPr>
              <w:pStyle w:val="la2"/>
              <w:ind w:left="389" w:right="43"/>
            </w:pPr>
            <w:r>
              <w:t> </w:t>
            </w:r>
          </w:p>
        </w:tc>
        <w:tc>
          <w:tcPr>
            <w:tcW w:w="1120" w:type="dxa"/>
            <w:tcMar>
              <w:top w:w="0" w:type="dxa"/>
              <w:left w:w="0" w:type="dxa"/>
              <w:bottom w:w="0" w:type="dxa"/>
              <w:right w:w="0" w:type="dxa"/>
            </w:tcMar>
            <w:vAlign w:val="bottom"/>
            <w:hideMark/>
          </w:tcPr>
          <w:p w:rsidR="004B3EDE" w:rsidRDefault="004B3EDE" w:rsidP="000B6F84">
            <w:pPr>
              <w:pStyle w:val="la2"/>
              <w:ind w:left="230" w:right="43"/>
            </w:pPr>
            <w:r>
              <w:t> </w:t>
            </w:r>
          </w:p>
        </w:tc>
        <w:tc>
          <w:tcPr>
            <w:tcW w:w="1120" w:type="dxa"/>
            <w:tcMar>
              <w:top w:w="0" w:type="dxa"/>
              <w:left w:w="0" w:type="dxa"/>
              <w:bottom w:w="0" w:type="dxa"/>
              <w:right w:w="0" w:type="dxa"/>
            </w:tcMar>
            <w:vAlign w:val="bottom"/>
            <w:hideMark/>
          </w:tcPr>
          <w:p w:rsidR="004B3EDE" w:rsidRDefault="004B3EDE" w:rsidP="000B6F84">
            <w:pPr>
              <w:pStyle w:val="la2"/>
              <w:ind w:left="230" w:right="43"/>
            </w:pPr>
            <w:r>
              <w:t> </w:t>
            </w:r>
          </w:p>
        </w:tc>
        <w:tc>
          <w:tcPr>
            <w:tcW w:w="1220" w:type="dxa"/>
            <w:tcMar>
              <w:top w:w="0" w:type="dxa"/>
              <w:left w:w="0" w:type="dxa"/>
              <w:bottom w:w="0" w:type="dxa"/>
              <w:right w:w="0" w:type="dxa"/>
            </w:tcMar>
            <w:vAlign w:val="bottom"/>
            <w:hideMark/>
          </w:tcPr>
          <w:p w:rsidR="004B3EDE" w:rsidRDefault="004B3EDE" w:rsidP="000B6F84">
            <w:pPr>
              <w:pStyle w:val="la2"/>
              <w:ind w:left="230" w:right="43"/>
            </w:pPr>
            <w:r>
              <w:t> </w:t>
            </w:r>
          </w:p>
        </w:tc>
      </w:tr>
      <w:tr w:rsidR="004B3EDE" w:rsidTr="000B6F84">
        <w:trPr>
          <w:trHeight w:val="75"/>
          <w:jc w:val="center"/>
        </w:trPr>
        <w:tc>
          <w:tcPr>
            <w:tcW w:w="4760" w:type="dxa"/>
            <w:tcMar>
              <w:left w:w="0" w:type="dxa"/>
            </w:tcMar>
            <w:vAlign w:val="center"/>
            <w:hideMark/>
          </w:tcPr>
          <w:p w:rsidR="004B3EDE" w:rsidRDefault="004B3EDE" w:rsidP="005E4741">
            <w:pPr>
              <w:rPr>
                <w:sz w:val="2"/>
                <w:szCs w:val="2"/>
              </w:rPr>
            </w:pPr>
            <w:r>
              <w:rPr>
                <w:sz w:val="2"/>
                <w:szCs w:val="2"/>
              </w:rPr>
              <w:t> </w:t>
            </w:r>
          </w:p>
        </w:tc>
        <w:tc>
          <w:tcPr>
            <w:tcW w:w="1320" w:type="dxa"/>
            <w:tcMar>
              <w:left w:w="0" w:type="dxa"/>
            </w:tcMar>
            <w:vAlign w:val="center"/>
            <w:hideMark/>
          </w:tcPr>
          <w:p w:rsidR="004B3EDE" w:rsidRDefault="004B3EDE" w:rsidP="000B6F84">
            <w:pPr>
              <w:ind w:left="446" w:right="43"/>
              <w:rPr>
                <w:sz w:val="2"/>
                <w:szCs w:val="2"/>
              </w:rPr>
            </w:pPr>
            <w:r>
              <w:rPr>
                <w:sz w:val="2"/>
                <w:szCs w:val="2"/>
              </w:rPr>
              <w:t> </w:t>
            </w:r>
          </w:p>
        </w:tc>
        <w:tc>
          <w:tcPr>
            <w:tcW w:w="1260" w:type="dxa"/>
            <w:tcMar>
              <w:left w:w="0" w:type="dxa"/>
            </w:tcMar>
            <w:vAlign w:val="center"/>
            <w:hideMark/>
          </w:tcPr>
          <w:p w:rsidR="004B3EDE" w:rsidRDefault="004B3EDE" w:rsidP="000B6F84">
            <w:pPr>
              <w:ind w:left="389" w:right="43"/>
              <w:rPr>
                <w:sz w:val="2"/>
                <w:szCs w:val="2"/>
              </w:rPr>
            </w:pPr>
            <w:r>
              <w:rPr>
                <w:sz w:val="2"/>
                <w:szCs w:val="2"/>
              </w:rPr>
              <w:t> </w:t>
            </w:r>
          </w:p>
        </w:tc>
        <w:tc>
          <w:tcPr>
            <w:tcW w:w="1120" w:type="dxa"/>
            <w:tcMar>
              <w:left w:w="0" w:type="dxa"/>
            </w:tcMar>
            <w:vAlign w:val="center"/>
            <w:hideMark/>
          </w:tcPr>
          <w:p w:rsidR="004B3EDE" w:rsidRDefault="004B3EDE" w:rsidP="000B6F84">
            <w:pPr>
              <w:ind w:left="230" w:right="43"/>
              <w:rPr>
                <w:sz w:val="2"/>
                <w:szCs w:val="2"/>
              </w:rPr>
            </w:pPr>
            <w:r>
              <w:rPr>
                <w:sz w:val="2"/>
                <w:szCs w:val="2"/>
              </w:rPr>
              <w:t> </w:t>
            </w:r>
          </w:p>
        </w:tc>
        <w:tc>
          <w:tcPr>
            <w:tcW w:w="1120" w:type="dxa"/>
            <w:tcMar>
              <w:left w:w="0" w:type="dxa"/>
            </w:tcMar>
            <w:vAlign w:val="center"/>
            <w:hideMark/>
          </w:tcPr>
          <w:p w:rsidR="004B3EDE" w:rsidRDefault="004B3EDE" w:rsidP="000B6F84">
            <w:pPr>
              <w:ind w:left="230" w:right="43"/>
              <w:rPr>
                <w:sz w:val="2"/>
                <w:szCs w:val="2"/>
              </w:rPr>
            </w:pPr>
            <w:r>
              <w:rPr>
                <w:sz w:val="2"/>
                <w:szCs w:val="2"/>
              </w:rPr>
              <w:t> </w:t>
            </w:r>
          </w:p>
        </w:tc>
        <w:tc>
          <w:tcPr>
            <w:tcW w:w="1220" w:type="dxa"/>
            <w:tcMar>
              <w:left w:w="0" w:type="dxa"/>
            </w:tcMar>
            <w:vAlign w:val="center"/>
            <w:hideMark/>
          </w:tcPr>
          <w:p w:rsidR="004B3EDE" w:rsidRDefault="004B3EDE" w:rsidP="000B6F84">
            <w:pPr>
              <w:ind w:left="230" w:right="43"/>
              <w:rPr>
                <w:sz w:val="2"/>
                <w:szCs w:val="2"/>
              </w:rPr>
            </w:pPr>
            <w:r>
              <w:rPr>
                <w:sz w:val="2"/>
                <w:szCs w:val="2"/>
              </w:rPr>
              <w:t> </w:t>
            </w:r>
          </w:p>
        </w:tc>
      </w:tr>
      <w:tr w:rsidR="004B3EDE" w:rsidTr="000B6F84">
        <w:trPr>
          <w:jc w:val="center"/>
        </w:trPr>
        <w:tc>
          <w:tcPr>
            <w:tcW w:w="4760" w:type="dxa"/>
            <w:tcMar>
              <w:left w:w="0" w:type="dxa"/>
            </w:tcMar>
            <w:hideMark/>
          </w:tcPr>
          <w:p w:rsidR="004B3EDE" w:rsidRPr="004B3EDE" w:rsidRDefault="004B3EDE" w:rsidP="005E4741">
            <w:pPr>
              <w:pStyle w:val="NormalWeb"/>
              <w:ind w:left="240" w:hanging="240"/>
            </w:pPr>
            <w:r>
              <w:rPr>
                <w:rFonts w:ascii="Arial" w:hAnsi="Arial" w:cs="Arial"/>
                <w:sz w:val="20"/>
                <w:szCs w:val="20"/>
              </w:rPr>
              <w:t>Revenue</w:t>
            </w:r>
          </w:p>
        </w:tc>
        <w:tc>
          <w:tcPr>
            <w:tcW w:w="1320" w:type="dxa"/>
            <w:noWrap/>
            <w:tcMar>
              <w:top w:w="0" w:type="dxa"/>
              <w:left w:w="0" w:type="dxa"/>
              <w:bottom w:w="0" w:type="dxa"/>
              <w:right w:w="0" w:type="dxa"/>
            </w:tcMar>
            <w:vAlign w:val="bottom"/>
            <w:hideMark/>
          </w:tcPr>
          <w:p w:rsidR="004B3EDE" w:rsidRDefault="004B3EDE" w:rsidP="000B6F84">
            <w:pPr>
              <w:pStyle w:val="NormalWeb"/>
              <w:tabs>
                <w:tab w:val="right" w:pos="1280"/>
                <w:tab w:val="decimal" w:pos="1320"/>
              </w:tabs>
              <w:spacing w:before="0" w:beforeAutospacing="0" w:after="15" w:afterAutospacing="0"/>
              <w:ind w:left="446" w:right="43"/>
            </w:pPr>
            <w:r>
              <w:rPr>
                <w:rFonts w:ascii="Arial" w:hAnsi="Arial" w:cs="Arial"/>
                <w:sz w:val="20"/>
                <w:szCs w:val="20"/>
              </w:rPr>
              <w:tab/>
              <w:t>29,084</w:t>
            </w:r>
            <w:r>
              <w:rPr>
                <w:rFonts w:ascii="Arial" w:hAnsi="Arial" w:cs="Arial"/>
                <w:sz w:val="20"/>
                <w:szCs w:val="20"/>
              </w:rPr>
              <w:tab/>
            </w:r>
          </w:p>
        </w:tc>
        <w:tc>
          <w:tcPr>
            <w:tcW w:w="1260" w:type="dxa"/>
            <w:noWrap/>
            <w:tcMar>
              <w:top w:w="0" w:type="dxa"/>
              <w:left w:w="0" w:type="dxa"/>
              <w:bottom w:w="0" w:type="dxa"/>
              <w:right w:w="0" w:type="dxa"/>
            </w:tcMar>
            <w:vAlign w:val="bottom"/>
            <w:hideMark/>
          </w:tcPr>
          <w:p w:rsidR="004B3EDE" w:rsidRDefault="004B3EDE" w:rsidP="000B6F84">
            <w:pPr>
              <w:pStyle w:val="NormalWeb"/>
              <w:tabs>
                <w:tab w:val="right" w:pos="1220"/>
                <w:tab w:val="decimal" w:pos="1260"/>
              </w:tabs>
              <w:spacing w:before="0" w:beforeAutospacing="0" w:after="15" w:afterAutospacing="0"/>
              <w:ind w:left="389" w:right="43"/>
            </w:pPr>
            <w:r>
              <w:rPr>
                <w:rFonts w:ascii="Arial" w:hAnsi="Arial" w:cs="Arial"/>
                <w:sz w:val="20"/>
                <w:szCs w:val="20"/>
              </w:rPr>
              <w:tab/>
              <w:t>32,471</w:t>
            </w:r>
            <w:r>
              <w:rPr>
                <w:rFonts w:ascii="Arial" w:hAnsi="Arial" w:cs="Arial"/>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sz w:val="20"/>
                <w:szCs w:val="20"/>
              </w:rPr>
              <w:tab/>
              <w:t>30,571</w:t>
            </w:r>
            <w:r>
              <w:rPr>
                <w:rFonts w:ascii="Arial" w:hAnsi="Arial" w:cs="Arial"/>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sz w:val="20"/>
                <w:szCs w:val="20"/>
              </w:rPr>
              <w:tab/>
              <w:t>33,717</w:t>
            </w:r>
            <w:r>
              <w:rPr>
                <w:rFonts w:ascii="Arial" w:hAnsi="Arial" w:cs="Arial"/>
                <w:sz w:val="20"/>
                <w:szCs w:val="20"/>
              </w:rPr>
              <w:tab/>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43"/>
            </w:pPr>
            <w:r>
              <w:rPr>
                <w:rFonts w:ascii="Arial" w:hAnsi="Arial" w:cs="Arial"/>
                <w:sz w:val="20"/>
                <w:szCs w:val="20"/>
              </w:rPr>
              <w:tab/>
              <w:t>125,843</w:t>
            </w:r>
            <w:r>
              <w:rPr>
                <w:rFonts w:ascii="Arial" w:hAnsi="Arial" w:cs="Arial"/>
                <w:sz w:val="20"/>
                <w:szCs w:val="20"/>
              </w:rPr>
              <w:tab/>
            </w:r>
          </w:p>
        </w:tc>
      </w:tr>
      <w:tr w:rsidR="004B3EDE" w:rsidTr="000B6F84">
        <w:trPr>
          <w:jc w:val="center"/>
        </w:trPr>
        <w:tc>
          <w:tcPr>
            <w:tcW w:w="4760" w:type="dxa"/>
            <w:tcMar>
              <w:left w:w="0" w:type="dxa"/>
            </w:tcMar>
            <w:hideMark/>
          </w:tcPr>
          <w:p w:rsidR="004B3EDE" w:rsidRDefault="004B3EDE" w:rsidP="005E4741">
            <w:pPr>
              <w:pStyle w:val="NormalWeb"/>
              <w:ind w:left="240" w:hanging="240"/>
            </w:pPr>
            <w:r>
              <w:rPr>
                <w:rFonts w:ascii="Arial" w:hAnsi="Arial" w:cs="Arial"/>
                <w:sz w:val="20"/>
                <w:szCs w:val="20"/>
              </w:rPr>
              <w:t>Gross margin</w:t>
            </w:r>
          </w:p>
        </w:tc>
        <w:tc>
          <w:tcPr>
            <w:tcW w:w="1320" w:type="dxa"/>
            <w:noWrap/>
            <w:tcMar>
              <w:top w:w="0" w:type="dxa"/>
              <w:left w:w="0" w:type="dxa"/>
              <w:bottom w:w="0" w:type="dxa"/>
              <w:right w:w="0" w:type="dxa"/>
            </w:tcMar>
            <w:vAlign w:val="bottom"/>
            <w:hideMark/>
          </w:tcPr>
          <w:p w:rsidR="004B3EDE" w:rsidRDefault="004B3EDE" w:rsidP="000B6F84">
            <w:pPr>
              <w:pStyle w:val="NormalWeb"/>
              <w:tabs>
                <w:tab w:val="right" w:pos="1280"/>
                <w:tab w:val="decimal" w:pos="1320"/>
              </w:tabs>
              <w:spacing w:before="0" w:beforeAutospacing="0" w:after="15" w:afterAutospacing="0"/>
              <w:ind w:left="446" w:right="43"/>
            </w:pPr>
            <w:r>
              <w:rPr>
                <w:rFonts w:ascii="Arial" w:hAnsi="Arial" w:cs="Arial"/>
                <w:sz w:val="20"/>
                <w:szCs w:val="20"/>
              </w:rPr>
              <w:tab/>
              <w:t>19,179</w:t>
            </w:r>
            <w:r>
              <w:rPr>
                <w:rFonts w:ascii="Arial" w:hAnsi="Arial" w:cs="Arial"/>
                <w:sz w:val="20"/>
                <w:szCs w:val="20"/>
              </w:rPr>
              <w:tab/>
            </w:r>
          </w:p>
        </w:tc>
        <w:tc>
          <w:tcPr>
            <w:tcW w:w="1260" w:type="dxa"/>
            <w:noWrap/>
            <w:tcMar>
              <w:top w:w="0" w:type="dxa"/>
              <w:left w:w="0" w:type="dxa"/>
              <w:bottom w:w="0" w:type="dxa"/>
              <w:right w:w="0" w:type="dxa"/>
            </w:tcMar>
            <w:vAlign w:val="bottom"/>
            <w:hideMark/>
          </w:tcPr>
          <w:p w:rsidR="004B3EDE" w:rsidRDefault="004B3EDE" w:rsidP="000B6F84">
            <w:pPr>
              <w:pStyle w:val="NormalWeb"/>
              <w:tabs>
                <w:tab w:val="right" w:pos="1220"/>
                <w:tab w:val="decimal" w:pos="1260"/>
              </w:tabs>
              <w:spacing w:before="0" w:beforeAutospacing="0" w:after="15" w:afterAutospacing="0"/>
              <w:ind w:left="389" w:right="43"/>
            </w:pPr>
            <w:r>
              <w:rPr>
                <w:rFonts w:ascii="Arial" w:hAnsi="Arial" w:cs="Arial"/>
                <w:sz w:val="20"/>
                <w:szCs w:val="20"/>
              </w:rPr>
              <w:tab/>
              <w:t>20,048</w:t>
            </w:r>
            <w:r>
              <w:rPr>
                <w:rFonts w:ascii="Arial" w:hAnsi="Arial" w:cs="Arial"/>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sz w:val="20"/>
                <w:szCs w:val="20"/>
              </w:rPr>
              <w:tab/>
              <w:t>20,401</w:t>
            </w:r>
            <w:r>
              <w:rPr>
                <w:rFonts w:ascii="Arial" w:hAnsi="Arial" w:cs="Arial"/>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sz w:val="20"/>
                <w:szCs w:val="20"/>
              </w:rPr>
              <w:tab/>
              <w:t>23,305</w:t>
            </w:r>
            <w:r>
              <w:rPr>
                <w:rFonts w:ascii="Arial" w:hAnsi="Arial" w:cs="Arial"/>
                <w:sz w:val="20"/>
                <w:szCs w:val="20"/>
              </w:rPr>
              <w:tab/>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43"/>
            </w:pPr>
            <w:r>
              <w:rPr>
                <w:rFonts w:ascii="Arial" w:hAnsi="Arial" w:cs="Arial"/>
                <w:sz w:val="20"/>
                <w:szCs w:val="20"/>
              </w:rPr>
              <w:tab/>
              <w:t>82,933</w:t>
            </w:r>
            <w:r>
              <w:rPr>
                <w:rFonts w:ascii="Arial" w:hAnsi="Arial" w:cs="Arial"/>
                <w:sz w:val="20"/>
                <w:szCs w:val="20"/>
              </w:rPr>
              <w:tab/>
            </w:r>
          </w:p>
        </w:tc>
      </w:tr>
      <w:tr w:rsidR="004B3EDE" w:rsidTr="000B6F84">
        <w:trPr>
          <w:jc w:val="center"/>
        </w:trPr>
        <w:tc>
          <w:tcPr>
            <w:tcW w:w="4760" w:type="dxa"/>
            <w:tcMar>
              <w:left w:w="0" w:type="dxa"/>
            </w:tcMar>
            <w:hideMark/>
          </w:tcPr>
          <w:p w:rsidR="004B3EDE" w:rsidRDefault="004B3EDE" w:rsidP="005E4741">
            <w:pPr>
              <w:pStyle w:val="NormalWeb"/>
              <w:ind w:left="240" w:hanging="240"/>
            </w:pPr>
            <w:r>
              <w:rPr>
                <w:rFonts w:ascii="Arial" w:hAnsi="Arial" w:cs="Arial"/>
                <w:sz w:val="20"/>
                <w:szCs w:val="20"/>
              </w:rPr>
              <w:t>Operating income</w:t>
            </w:r>
          </w:p>
        </w:tc>
        <w:tc>
          <w:tcPr>
            <w:tcW w:w="1320" w:type="dxa"/>
            <w:noWrap/>
            <w:tcMar>
              <w:top w:w="0" w:type="dxa"/>
              <w:left w:w="0" w:type="dxa"/>
              <w:bottom w:w="0" w:type="dxa"/>
              <w:right w:w="0" w:type="dxa"/>
            </w:tcMar>
            <w:vAlign w:val="bottom"/>
            <w:hideMark/>
          </w:tcPr>
          <w:p w:rsidR="004B3EDE" w:rsidRDefault="004B3EDE" w:rsidP="000B6F84">
            <w:pPr>
              <w:pStyle w:val="NormalWeb"/>
              <w:tabs>
                <w:tab w:val="right" w:pos="1280"/>
                <w:tab w:val="decimal" w:pos="1320"/>
              </w:tabs>
              <w:spacing w:before="0" w:beforeAutospacing="0" w:after="15" w:afterAutospacing="0"/>
              <w:ind w:left="446" w:right="43"/>
            </w:pPr>
            <w:r>
              <w:rPr>
                <w:rFonts w:ascii="Arial" w:hAnsi="Arial" w:cs="Arial"/>
                <w:sz w:val="20"/>
                <w:szCs w:val="20"/>
              </w:rPr>
              <w:tab/>
              <w:t>9,955</w:t>
            </w:r>
            <w:r>
              <w:rPr>
                <w:rFonts w:ascii="Arial" w:hAnsi="Arial" w:cs="Arial"/>
                <w:sz w:val="20"/>
                <w:szCs w:val="20"/>
              </w:rPr>
              <w:tab/>
            </w:r>
          </w:p>
        </w:tc>
        <w:tc>
          <w:tcPr>
            <w:tcW w:w="1260" w:type="dxa"/>
            <w:noWrap/>
            <w:tcMar>
              <w:top w:w="0" w:type="dxa"/>
              <w:left w:w="0" w:type="dxa"/>
              <w:bottom w:w="0" w:type="dxa"/>
              <w:right w:w="0" w:type="dxa"/>
            </w:tcMar>
            <w:vAlign w:val="bottom"/>
            <w:hideMark/>
          </w:tcPr>
          <w:p w:rsidR="004B3EDE" w:rsidRDefault="004B3EDE" w:rsidP="000B6F84">
            <w:pPr>
              <w:pStyle w:val="NormalWeb"/>
              <w:tabs>
                <w:tab w:val="right" w:pos="1220"/>
                <w:tab w:val="decimal" w:pos="1260"/>
              </w:tabs>
              <w:spacing w:before="0" w:beforeAutospacing="0" w:after="15" w:afterAutospacing="0"/>
              <w:ind w:left="389" w:right="43"/>
            </w:pPr>
            <w:r>
              <w:rPr>
                <w:rFonts w:ascii="Arial" w:hAnsi="Arial" w:cs="Arial"/>
                <w:sz w:val="20"/>
                <w:szCs w:val="20"/>
              </w:rPr>
              <w:tab/>
              <w:t>10,258</w:t>
            </w:r>
            <w:r>
              <w:rPr>
                <w:rFonts w:ascii="Arial" w:hAnsi="Arial" w:cs="Arial"/>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sz w:val="20"/>
                <w:szCs w:val="20"/>
              </w:rPr>
              <w:tab/>
              <w:t>10,341</w:t>
            </w:r>
            <w:r>
              <w:rPr>
                <w:rFonts w:ascii="Arial" w:hAnsi="Arial" w:cs="Arial"/>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sz w:val="20"/>
                <w:szCs w:val="20"/>
              </w:rPr>
              <w:tab/>
              <w:t>12,405</w:t>
            </w:r>
            <w:r>
              <w:rPr>
                <w:rFonts w:ascii="Arial" w:hAnsi="Arial" w:cs="Arial"/>
                <w:sz w:val="20"/>
                <w:szCs w:val="20"/>
              </w:rPr>
              <w:tab/>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43"/>
            </w:pPr>
            <w:r>
              <w:rPr>
                <w:rFonts w:ascii="Arial" w:hAnsi="Arial" w:cs="Arial"/>
                <w:sz w:val="20"/>
                <w:szCs w:val="20"/>
              </w:rPr>
              <w:tab/>
              <w:t>42,959</w:t>
            </w:r>
            <w:r>
              <w:rPr>
                <w:rFonts w:ascii="Arial" w:hAnsi="Arial" w:cs="Arial"/>
                <w:sz w:val="20"/>
                <w:szCs w:val="20"/>
              </w:rPr>
              <w:tab/>
            </w:r>
          </w:p>
        </w:tc>
      </w:tr>
      <w:tr w:rsidR="004B3EDE" w:rsidTr="000B6F84">
        <w:trPr>
          <w:jc w:val="center"/>
        </w:trPr>
        <w:tc>
          <w:tcPr>
            <w:tcW w:w="4760" w:type="dxa"/>
            <w:tcMar>
              <w:left w:w="0" w:type="dxa"/>
            </w:tcMar>
            <w:hideMark/>
          </w:tcPr>
          <w:p w:rsidR="004B3EDE" w:rsidRDefault="004B3EDE" w:rsidP="005E4741">
            <w:pPr>
              <w:pStyle w:val="NormalWeb"/>
              <w:ind w:left="240" w:hanging="240"/>
            </w:pPr>
            <w:r>
              <w:rPr>
                <w:rFonts w:ascii="Arial" w:hAnsi="Arial" w:cs="Arial"/>
                <w:sz w:val="20"/>
                <w:szCs w:val="20"/>
              </w:rPr>
              <w:t xml:space="preserve">Net income </w:t>
            </w:r>
            <w:r>
              <w:rPr>
                <w:rFonts w:ascii="Arial" w:hAnsi="Arial" w:cs="Arial"/>
                <w:sz w:val="15"/>
                <w:szCs w:val="15"/>
                <w:vertAlign w:val="superscript"/>
              </w:rPr>
              <w:t>(a)</w:t>
            </w:r>
          </w:p>
        </w:tc>
        <w:tc>
          <w:tcPr>
            <w:tcW w:w="1320" w:type="dxa"/>
            <w:noWrap/>
            <w:tcMar>
              <w:top w:w="0" w:type="dxa"/>
              <w:left w:w="0" w:type="dxa"/>
              <w:bottom w:w="0" w:type="dxa"/>
              <w:right w:w="0" w:type="dxa"/>
            </w:tcMar>
            <w:vAlign w:val="bottom"/>
            <w:hideMark/>
          </w:tcPr>
          <w:p w:rsidR="004B3EDE" w:rsidRDefault="004B3EDE" w:rsidP="000B6F84">
            <w:pPr>
              <w:pStyle w:val="NormalWeb"/>
              <w:tabs>
                <w:tab w:val="right" w:pos="1280"/>
                <w:tab w:val="decimal" w:pos="1320"/>
              </w:tabs>
              <w:spacing w:before="0" w:beforeAutospacing="0" w:after="15" w:afterAutospacing="0"/>
              <w:ind w:left="446" w:right="43"/>
            </w:pPr>
            <w:r>
              <w:rPr>
                <w:rFonts w:ascii="Arial" w:hAnsi="Arial" w:cs="Arial"/>
                <w:sz w:val="20"/>
                <w:szCs w:val="20"/>
              </w:rPr>
              <w:tab/>
              <w:t>8,824</w:t>
            </w:r>
            <w:r>
              <w:rPr>
                <w:rFonts w:ascii="Arial" w:hAnsi="Arial" w:cs="Arial"/>
                <w:sz w:val="20"/>
                <w:szCs w:val="20"/>
              </w:rPr>
              <w:tab/>
            </w:r>
          </w:p>
        </w:tc>
        <w:tc>
          <w:tcPr>
            <w:tcW w:w="1260" w:type="dxa"/>
            <w:noWrap/>
            <w:tcMar>
              <w:top w:w="0" w:type="dxa"/>
              <w:left w:w="0" w:type="dxa"/>
              <w:bottom w:w="0" w:type="dxa"/>
              <w:right w:w="0" w:type="dxa"/>
            </w:tcMar>
            <w:vAlign w:val="bottom"/>
            <w:hideMark/>
          </w:tcPr>
          <w:p w:rsidR="004B3EDE" w:rsidRDefault="004B3EDE" w:rsidP="000B6F84">
            <w:pPr>
              <w:pStyle w:val="NormalWeb"/>
              <w:tabs>
                <w:tab w:val="right" w:pos="1220"/>
                <w:tab w:val="decimal" w:pos="1260"/>
              </w:tabs>
              <w:spacing w:before="0" w:beforeAutospacing="0" w:after="15" w:afterAutospacing="0"/>
              <w:ind w:left="389" w:right="43"/>
            </w:pPr>
            <w:r>
              <w:rPr>
                <w:rFonts w:ascii="Arial" w:hAnsi="Arial" w:cs="Arial"/>
                <w:sz w:val="20"/>
                <w:szCs w:val="20"/>
              </w:rPr>
              <w:tab/>
              <w:t>8,420</w:t>
            </w:r>
            <w:r>
              <w:rPr>
                <w:rFonts w:ascii="Arial" w:hAnsi="Arial" w:cs="Arial"/>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sz w:val="20"/>
                <w:szCs w:val="20"/>
              </w:rPr>
              <w:tab/>
              <w:t>8,809</w:t>
            </w:r>
            <w:r>
              <w:rPr>
                <w:rFonts w:ascii="Arial" w:hAnsi="Arial" w:cs="Arial"/>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sz w:val="20"/>
                <w:szCs w:val="20"/>
              </w:rPr>
              <w:tab/>
              <w:t>13,187</w:t>
            </w:r>
            <w:r>
              <w:rPr>
                <w:rFonts w:ascii="Arial" w:hAnsi="Arial" w:cs="Arial"/>
                <w:sz w:val="20"/>
                <w:szCs w:val="20"/>
              </w:rPr>
              <w:tab/>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43"/>
            </w:pPr>
            <w:r>
              <w:rPr>
                <w:rFonts w:ascii="Arial" w:hAnsi="Arial" w:cs="Arial"/>
                <w:sz w:val="20"/>
                <w:szCs w:val="20"/>
              </w:rPr>
              <w:tab/>
              <w:t>39,240</w:t>
            </w:r>
            <w:r>
              <w:rPr>
                <w:rFonts w:ascii="Arial" w:hAnsi="Arial" w:cs="Arial"/>
                <w:sz w:val="20"/>
                <w:szCs w:val="20"/>
              </w:rPr>
              <w:tab/>
            </w:r>
          </w:p>
        </w:tc>
      </w:tr>
      <w:tr w:rsidR="004B3EDE" w:rsidTr="000B6F84">
        <w:trPr>
          <w:jc w:val="center"/>
        </w:trPr>
        <w:tc>
          <w:tcPr>
            <w:tcW w:w="4760" w:type="dxa"/>
            <w:tcMar>
              <w:left w:w="0" w:type="dxa"/>
            </w:tcMar>
            <w:hideMark/>
          </w:tcPr>
          <w:p w:rsidR="004B3EDE" w:rsidRDefault="004B3EDE" w:rsidP="005E4741">
            <w:pPr>
              <w:pStyle w:val="NormalWeb"/>
              <w:ind w:left="240" w:hanging="240"/>
            </w:pPr>
            <w:r>
              <w:rPr>
                <w:rFonts w:ascii="Arial" w:hAnsi="Arial" w:cs="Arial"/>
                <w:sz w:val="20"/>
                <w:szCs w:val="20"/>
              </w:rPr>
              <w:t>Basic earnings per share</w:t>
            </w:r>
          </w:p>
        </w:tc>
        <w:tc>
          <w:tcPr>
            <w:tcW w:w="1320" w:type="dxa"/>
            <w:noWrap/>
            <w:tcMar>
              <w:top w:w="0" w:type="dxa"/>
              <w:left w:w="0" w:type="dxa"/>
              <w:bottom w:w="0" w:type="dxa"/>
              <w:right w:w="0" w:type="dxa"/>
            </w:tcMar>
            <w:vAlign w:val="bottom"/>
            <w:hideMark/>
          </w:tcPr>
          <w:p w:rsidR="004B3EDE" w:rsidRDefault="004B3EDE" w:rsidP="000B6F84">
            <w:pPr>
              <w:pStyle w:val="NormalWeb"/>
              <w:tabs>
                <w:tab w:val="right" w:pos="1280"/>
                <w:tab w:val="decimal" w:pos="1320"/>
              </w:tabs>
              <w:spacing w:before="0" w:beforeAutospacing="0" w:after="15" w:afterAutospacing="0"/>
              <w:ind w:left="446" w:right="43"/>
            </w:pPr>
            <w:r>
              <w:rPr>
                <w:rFonts w:ascii="Arial" w:hAnsi="Arial" w:cs="Arial"/>
                <w:sz w:val="20"/>
                <w:szCs w:val="20"/>
              </w:rPr>
              <w:tab/>
              <w:t>1.15</w:t>
            </w:r>
            <w:r>
              <w:rPr>
                <w:rFonts w:ascii="Arial" w:hAnsi="Arial" w:cs="Arial"/>
                <w:sz w:val="20"/>
                <w:szCs w:val="20"/>
              </w:rPr>
              <w:tab/>
            </w:r>
          </w:p>
        </w:tc>
        <w:tc>
          <w:tcPr>
            <w:tcW w:w="1260" w:type="dxa"/>
            <w:noWrap/>
            <w:tcMar>
              <w:top w:w="0" w:type="dxa"/>
              <w:left w:w="0" w:type="dxa"/>
              <w:bottom w:w="0" w:type="dxa"/>
              <w:right w:w="0" w:type="dxa"/>
            </w:tcMar>
            <w:vAlign w:val="bottom"/>
            <w:hideMark/>
          </w:tcPr>
          <w:p w:rsidR="004B3EDE" w:rsidRDefault="004B3EDE" w:rsidP="000B6F84">
            <w:pPr>
              <w:pStyle w:val="NormalWeb"/>
              <w:tabs>
                <w:tab w:val="right" w:pos="1220"/>
                <w:tab w:val="decimal" w:pos="1260"/>
              </w:tabs>
              <w:spacing w:before="0" w:beforeAutospacing="0" w:after="15" w:afterAutospacing="0"/>
              <w:ind w:left="389" w:right="43"/>
            </w:pPr>
            <w:r>
              <w:rPr>
                <w:rFonts w:ascii="Arial" w:hAnsi="Arial" w:cs="Arial"/>
                <w:sz w:val="20"/>
                <w:szCs w:val="20"/>
              </w:rPr>
              <w:tab/>
              <w:t>1.09</w:t>
            </w:r>
            <w:r>
              <w:rPr>
                <w:rFonts w:ascii="Arial" w:hAnsi="Arial" w:cs="Arial"/>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sz w:val="20"/>
                <w:szCs w:val="20"/>
              </w:rPr>
              <w:tab/>
              <w:t>1.15</w:t>
            </w:r>
            <w:r>
              <w:rPr>
                <w:rFonts w:ascii="Arial" w:hAnsi="Arial" w:cs="Arial"/>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sz w:val="20"/>
                <w:szCs w:val="20"/>
              </w:rPr>
              <w:tab/>
              <w:t>1.72</w:t>
            </w:r>
            <w:r>
              <w:rPr>
                <w:rFonts w:ascii="Arial" w:hAnsi="Arial" w:cs="Arial"/>
                <w:sz w:val="20"/>
                <w:szCs w:val="20"/>
              </w:rPr>
              <w:tab/>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43"/>
            </w:pPr>
            <w:r>
              <w:rPr>
                <w:rFonts w:ascii="Arial" w:hAnsi="Arial" w:cs="Arial"/>
                <w:sz w:val="20"/>
                <w:szCs w:val="20"/>
              </w:rPr>
              <w:tab/>
              <w:t>5.11</w:t>
            </w:r>
            <w:r>
              <w:rPr>
                <w:rFonts w:ascii="Arial" w:hAnsi="Arial" w:cs="Arial"/>
                <w:sz w:val="20"/>
                <w:szCs w:val="20"/>
              </w:rPr>
              <w:tab/>
            </w:r>
          </w:p>
        </w:tc>
      </w:tr>
      <w:tr w:rsidR="004B3EDE" w:rsidTr="000B6F84">
        <w:trPr>
          <w:jc w:val="center"/>
        </w:trPr>
        <w:tc>
          <w:tcPr>
            <w:tcW w:w="4760" w:type="dxa"/>
            <w:tcMar>
              <w:left w:w="0" w:type="dxa"/>
            </w:tcMar>
            <w:hideMark/>
          </w:tcPr>
          <w:p w:rsidR="004B3EDE" w:rsidRDefault="004B3EDE" w:rsidP="005E4741">
            <w:pPr>
              <w:pStyle w:val="NormalWeb"/>
              <w:ind w:left="240" w:hanging="240"/>
            </w:pPr>
            <w:r>
              <w:rPr>
                <w:rFonts w:ascii="Arial" w:hAnsi="Arial" w:cs="Arial"/>
                <w:sz w:val="20"/>
                <w:szCs w:val="20"/>
              </w:rPr>
              <w:t xml:space="preserve">Diluted earnings per share </w:t>
            </w:r>
            <w:r>
              <w:rPr>
                <w:rFonts w:ascii="Arial" w:hAnsi="Arial" w:cs="Arial"/>
                <w:sz w:val="15"/>
                <w:szCs w:val="15"/>
                <w:vertAlign w:val="superscript"/>
              </w:rPr>
              <w:t>(b)</w:t>
            </w:r>
          </w:p>
        </w:tc>
        <w:tc>
          <w:tcPr>
            <w:tcW w:w="1320" w:type="dxa"/>
            <w:noWrap/>
            <w:tcMar>
              <w:top w:w="0" w:type="dxa"/>
              <w:left w:w="0" w:type="dxa"/>
              <w:bottom w:w="0" w:type="dxa"/>
              <w:right w:w="0" w:type="dxa"/>
            </w:tcMar>
            <w:vAlign w:val="bottom"/>
            <w:hideMark/>
          </w:tcPr>
          <w:p w:rsidR="004B3EDE" w:rsidRDefault="004B3EDE" w:rsidP="000B6F84">
            <w:pPr>
              <w:pStyle w:val="NormalWeb"/>
              <w:tabs>
                <w:tab w:val="right" w:pos="1280"/>
                <w:tab w:val="decimal" w:pos="1320"/>
              </w:tabs>
              <w:spacing w:before="0" w:beforeAutospacing="0" w:after="15" w:afterAutospacing="0"/>
              <w:ind w:left="446" w:right="43"/>
            </w:pPr>
            <w:r>
              <w:rPr>
                <w:rFonts w:ascii="Arial" w:hAnsi="Arial" w:cs="Arial"/>
                <w:sz w:val="20"/>
                <w:szCs w:val="20"/>
              </w:rPr>
              <w:tab/>
              <w:t>1.14</w:t>
            </w:r>
            <w:r>
              <w:rPr>
                <w:rFonts w:ascii="Arial" w:hAnsi="Arial" w:cs="Arial"/>
                <w:sz w:val="20"/>
                <w:szCs w:val="20"/>
              </w:rPr>
              <w:tab/>
            </w:r>
          </w:p>
        </w:tc>
        <w:tc>
          <w:tcPr>
            <w:tcW w:w="1260" w:type="dxa"/>
            <w:noWrap/>
            <w:tcMar>
              <w:top w:w="0" w:type="dxa"/>
              <w:left w:w="0" w:type="dxa"/>
              <w:bottom w:w="0" w:type="dxa"/>
              <w:right w:w="0" w:type="dxa"/>
            </w:tcMar>
            <w:vAlign w:val="bottom"/>
            <w:hideMark/>
          </w:tcPr>
          <w:p w:rsidR="004B3EDE" w:rsidRDefault="004B3EDE" w:rsidP="000B6F84">
            <w:pPr>
              <w:pStyle w:val="NormalWeb"/>
              <w:tabs>
                <w:tab w:val="right" w:pos="1220"/>
                <w:tab w:val="decimal" w:pos="1260"/>
              </w:tabs>
              <w:spacing w:before="0" w:beforeAutospacing="0" w:after="15" w:afterAutospacing="0"/>
              <w:ind w:left="389" w:right="43"/>
            </w:pPr>
            <w:r>
              <w:rPr>
                <w:rFonts w:ascii="Arial" w:hAnsi="Arial" w:cs="Arial"/>
                <w:sz w:val="20"/>
                <w:szCs w:val="20"/>
              </w:rPr>
              <w:tab/>
              <w:t>1.08</w:t>
            </w:r>
            <w:r>
              <w:rPr>
                <w:rFonts w:ascii="Arial" w:hAnsi="Arial" w:cs="Arial"/>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sz w:val="20"/>
                <w:szCs w:val="20"/>
              </w:rPr>
              <w:tab/>
              <w:t>1.14</w:t>
            </w:r>
            <w:r>
              <w:rPr>
                <w:rFonts w:ascii="Arial" w:hAnsi="Arial" w:cs="Arial"/>
                <w:sz w:val="20"/>
                <w:szCs w:val="20"/>
              </w:rPr>
              <w:tab/>
            </w:r>
          </w:p>
        </w:tc>
        <w:tc>
          <w:tcPr>
            <w:tcW w:w="1120" w:type="dxa"/>
            <w:noWrap/>
            <w:tcMar>
              <w:top w:w="0" w:type="dxa"/>
              <w:left w:w="0" w:type="dxa"/>
              <w:bottom w:w="0" w:type="dxa"/>
              <w:right w:w="0" w:type="dxa"/>
            </w:tcMar>
            <w:vAlign w:val="bottom"/>
            <w:hideMark/>
          </w:tcPr>
          <w:p w:rsidR="004B3EDE" w:rsidRDefault="004B3EDE" w:rsidP="000B6F84">
            <w:pPr>
              <w:pStyle w:val="NormalWeb"/>
              <w:tabs>
                <w:tab w:val="right" w:pos="1080"/>
                <w:tab w:val="decimal" w:pos="1120"/>
              </w:tabs>
              <w:spacing w:before="0" w:beforeAutospacing="0" w:after="15" w:afterAutospacing="0"/>
              <w:ind w:left="230" w:right="43"/>
            </w:pPr>
            <w:r>
              <w:rPr>
                <w:rFonts w:ascii="Arial" w:hAnsi="Arial" w:cs="Arial"/>
                <w:sz w:val="20"/>
                <w:szCs w:val="20"/>
              </w:rPr>
              <w:tab/>
              <w:t>1.71</w:t>
            </w:r>
            <w:r>
              <w:rPr>
                <w:rFonts w:ascii="Arial" w:hAnsi="Arial" w:cs="Arial"/>
                <w:sz w:val="20"/>
                <w:szCs w:val="20"/>
              </w:rPr>
              <w:tab/>
            </w:r>
          </w:p>
        </w:tc>
        <w:tc>
          <w:tcPr>
            <w:tcW w:w="1220" w:type="dxa"/>
            <w:noWrap/>
            <w:tcMar>
              <w:top w:w="0" w:type="dxa"/>
              <w:left w:w="0" w:type="dxa"/>
              <w:bottom w:w="0" w:type="dxa"/>
              <w:right w:w="0" w:type="dxa"/>
            </w:tcMar>
            <w:vAlign w:val="bottom"/>
            <w:hideMark/>
          </w:tcPr>
          <w:p w:rsidR="004B3EDE" w:rsidRDefault="004B3EDE" w:rsidP="000B6F84">
            <w:pPr>
              <w:pStyle w:val="NormalWeb"/>
              <w:tabs>
                <w:tab w:val="right" w:pos="1180"/>
                <w:tab w:val="decimal" w:pos="1220"/>
              </w:tabs>
              <w:spacing w:before="0" w:beforeAutospacing="0" w:after="15" w:afterAutospacing="0"/>
              <w:ind w:left="230" w:right="43"/>
            </w:pPr>
            <w:r>
              <w:rPr>
                <w:rFonts w:ascii="Arial" w:hAnsi="Arial" w:cs="Arial"/>
                <w:sz w:val="20"/>
                <w:szCs w:val="20"/>
              </w:rPr>
              <w:tab/>
              <w:t>5.06</w:t>
            </w:r>
            <w:r>
              <w:rPr>
                <w:rFonts w:ascii="Arial" w:hAnsi="Arial" w:cs="Arial"/>
                <w:sz w:val="20"/>
                <w:szCs w:val="20"/>
              </w:rPr>
              <w:tab/>
            </w:r>
          </w:p>
        </w:tc>
      </w:tr>
      <w:tr w:rsidR="004B3EDE" w:rsidTr="000B6F84">
        <w:trPr>
          <w:jc w:val="center"/>
        </w:trPr>
        <w:tc>
          <w:tcPr>
            <w:tcW w:w="10800" w:type="dxa"/>
            <w:gridSpan w:val="6"/>
            <w:tcMar>
              <w:top w:w="0" w:type="dxa"/>
              <w:left w:w="0" w:type="dxa"/>
              <w:bottom w:w="0" w:type="dxa"/>
              <w:right w:w="0" w:type="dxa"/>
            </w:tcMar>
            <w:vAlign w:val="bottom"/>
            <w:hideMark/>
          </w:tcPr>
          <w:p w:rsidR="004B3EDE" w:rsidRDefault="004B3EDE" w:rsidP="000B6F84">
            <w:pPr>
              <w:pStyle w:val="rrdsinglerule"/>
              <w:ind w:right="43"/>
            </w:pPr>
            <w:r>
              <w:t> </w:t>
            </w:r>
          </w:p>
        </w:tc>
      </w:tr>
    </w:tbl>
    <w:p w:rsidR="004B3EDE" w:rsidRDefault="004B3EDE" w:rsidP="004B3EDE">
      <w:pPr>
        <w:pStyle w:val="NormalWeb"/>
        <w:spacing w:before="90" w:beforeAutospacing="0" w:after="0" w:afterAutospacing="0"/>
        <w:ind w:left="489" w:hanging="490"/>
        <w:jc w:val="both"/>
      </w:pPr>
      <w:r>
        <w:rPr>
          <w:rFonts w:ascii="Arial" w:hAnsi="Arial" w:cs="Arial"/>
          <w:sz w:val="20"/>
          <w:szCs w:val="20"/>
        </w:rPr>
        <w:t>(a)</w:t>
      </w:r>
      <w:r>
        <w:rPr>
          <w:rFonts w:ascii="Arial" w:hAnsi="Arial" w:cs="Arial"/>
          <w:sz w:val="20"/>
          <w:szCs w:val="20"/>
        </w:rPr>
        <w:tab/>
      </w:r>
      <w:r>
        <w:rPr>
          <w:rFonts w:ascii="Arial" w:hAnsi="Arial" w:cs="Arial"/>
          <w:i/>
          <w:iCs/>
          <w:sz w:val="20"/>
          <w:szCs w:val="20"/>
        </w:rPr>
        <w:t>Reflects the $157 million net charge related to the enactment of the TCJA for the second quarter and the $2.6 billion net income tax benefit related to the intangible property transfers for the fourth quarter, which together increased net income by $2.4 billion for fiscal year 2019. See Note 12 – Income Taxes for further information.</w:t>
      </w:r>
      <w:r>
        <w:rPr>
          <w:rFonts w:ascii="Arial" w:hAnsi="Arial" w:cs="Arial"/>
          <w:sz w:val="20"/>
          <w:szCs w:val="20"/>
        </w:rPr>
        <w:t xml:space="preserve"> </w:t>
      </w:r>
    </w:p>
    <w:p w:rsidR="004B3EDE" w:rsidRDefault="004B3EDE" w:rsidP="004B3EDE">
      <w:pPr>
        <w:pStyle w:val="NormalWeb"/>
        <w:spacing w:before="0" w:beforeAutospacing="0" w:after="0" w:afterAutospacing="0"/>
        <w:ind w:left="489" w:hanging="490"/>
        <w:jc w:val="both"/>
      </w:pPr>
      <w:r>
        <w:rPr>
          <w:rFonts w:ascii="Arial" w:hAnsi="Arial" w:cs="Arial"/>
          <w:sz w:val="20"/>
          <w:szCs w:val="20"/>
        </w:rPr>
        <w:t>(b)</w:t>
      </w:r>
      <w:r>
        <w:rPr>
          <w:rFonts w:ascii="Arial" w:hAnsi="Arial" w:cs="Arial"/>
          <w:sz w:val="20"/>
          <w:szCs w:val="20"/>
        </w:rPr>
        <w:tab/>
      </w:r>
      <w:r>
        <w:rPr>
          <w:rFonts w:ascii="Arial" w:hAnsi="Arial" w:cs="Arial"/>
          <w:i/>
          <w:iCs/>
          <w:sz w:val="20"/>
          <w:szCs w:val="20"/>
        </w:rPr>
        <w:t>Reflects the net charge related to the enactment of the TCJA and the net income tax benefit related to the intangible property transfers, which decreased (increased) diluted EPS $0.02 for the second quarter, $(0.34) for the fourth quarter, and $(0.31) for fiscal year 2019.</w:t>
      </w:r>
      <w:r>
        <w:rPr>
          <w:rFonts w:ascii="Arial" w:hAnsi="Arial" w:cs="Arial"/>
          <w:sz w:val="20"/>
          <w:szCs w:val="20"/>
        </w:rPr>
        <w:t xml:space="preserve"> </w:t>
      </w:r>
    </w:p>
    <w:p w:rsidR="004B3EDE" w:rsidRDefault="004B3EDE" w:rsidP="000B6F84">
      <w:pPr>
        <w:pStyle w:val="NormalWeb"/>
        <w:spacing w:before="180" w:beforeAutospacing="0" w:after="0" w:afterAutospacing="0"/>
        <w:jc w:val="both"/>
      </w:pPr>
      <w:r>
        <w:br w:type="page"/>
      </w:r>
      <w:r>
        <w:rPr>
          <w:rFonts w:ascii="Arial" w:hAnsi="Arial" w:cs="Arial"/>
          <w:b/>
          <w:bCs/>
          <w:sz w:val="20"/>
          <w:szCs w:val="20"/>
        </w:rPr>
        <w:t xml:space="preserve">REPORT OF INDEPENDENT REGISTERED PUBLIC ACCOUNTING FIRM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To the Stockholders and the Board of Directors of Microsoft Corporation </w:t>
      </w:r>
    </w:p>
    <w:p w:rsidR="004B3EDE" w:rsidRDefault="004B3EDE" w:rsidP="004B3EDE">
      <w:pPr>
        <w:pStyle w:val="NormalWeb"/>
        <w:keepNext/>
        <w:spacing w:before="270" w:beforeAutospacing="0" w:after="0" w:afterAutospacing="0"/>
        <w:jc w:val="both"/>
      </w:pPr>
      <w:r>
        <w:rPr>
          <w:rFonts w:ascii="Arial" w:hAnsi="Arial" w:cs="Arial"/>
          <w:b/>
          <w:bCs/>
          <w:sz w:val="20"/>
          <w:szCs w:val="20"/>
        </w:rPr>
        <w:t xml:space="preserve">Opinion on the Financial Statements </w:t>
      </w:r>
    </w:p>
    <w:p w:rsidR="004B3EDE" w:rsidRDefault="004B3EDE" w:rsidP="004B3EDE">
      <w:pPr>
        <w:pStyle w:val="NormalWeb"/>
        <w:spacing w:before="180" w:beforeAutospacing="0" w:after="0" w:afterAutospacing="0"/>
        <w:jc w:val="both"/>
      </w:pPr>
      <w:r>
        <w:rPr>
          <w:rFonts w:ascii="Arial" w:hAnsi="Arial" w:cs="Arial"/>
          <w:sz w:val="20"/>
          <w:szCs w:val="20"/>
        </w:rPr>
        <w:t xml:space="preserve">We have audited the accompanying consolidated balance sheets of Microsoft Corporation and subsidiaries (the “Company”) as of June 30, 2020 and 2019, the related consolidated statements of income, comprehensive income, cash flows, and stockholders’ equity, for each of the three years in the period ended June 30, 2020, and the related notes (collectively referred to as the “financial statements”). In our opinion, the financial statements present fairly, in all material respects, the financial position of the Company as of June 30, 2020 and 2019, and the results of its operations and its cash flows for each of the three years in the period ended June 30, 2020, in conformity with accounting principles generally accepted in the United States of America.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We have also audited, in accordance with the standards of the Public Company Accounting Oversight Board (United States) (PCAOB), the Company’s internal control over financial reporting as of June 30, 2020, based on criteria established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and our report dated July 30, 2020, expressed an unqualified opinion on the Company’s internal control over financial reporting. </w:t>
      </w:r>
    </w:p>
    <w:p w:rsidR="004B3EDE" w:rsidRDefault="004B3EDE" w:rsidP="004B3EDE">
      <w:pPr>
        <w:pStyle w:val="NormalWeb"/>
        <w:keepNext/>
        <w:spacing w:before="270" w:beforeAutospacing="0" w:after="0" w:afterAutospacing="0"/>
        <w:jc w:val="both"/>
      </w:pPr>
      <w:r>
        <w:rPr>
          <w:rFonts w:ascii="Arial" w:hAnsi="Arial" w:cs="Arial"/>
          <w:b/>
          <w:bCs/>
          <w:sz w:val="20"/>
          <w:szCs w:val="20"/>
        </w:rPr>
        <w:t xml:space="preserve">Basis for Opinion </w:t>
      </w:r>
    </w:p>
    <w:p w:rsidR="004B3EDE" w:rsidRDefault="004B3EDE" w:rsidP="004B3EDE">
      <w:pPr>
        <w:pStyle w:val="NormalWeb"/>
        <w:spacing w:before="180" w:beforeAutospacing="0" w:after="0" w:afterAutospacing="0"/>
        <w:jc w:val="both"/>
      </w:pPr>
      <w:r>
        <w:rPr>
          <w:rFonts w:ascii="Arial" w:hAnsi="Arial" w:cs="Arial"/>
          <w:sz w:val="20"/>
          <w:szCs w:val="20"/>
        </w:rPr>
        <w:t xml:space="preserve">These financial statements are the responsibility of the Company’s management. Our responsibility is to express an opinion on the Company’s financial statements based on our audits. We are a public accounting firm registered with the PCAOB and are required to be independent with respect to the Company in accordance with the U.S. federal securities laws and the applicable rules and regulations of the Securities and Exchange Commission and the PCAOB. </w:t>
      </w:r>
    </w:p>
    <w:p w:rsidR="004B3EDE" w:rsidRDefault="004B3EDE" w:rsidP="004B3EDE">
      <w:pPr>
        <w:pStyle w:val="NormalWeb"/>
        <w:spacing w:before="180" w:beforeAutospacing="0" w:after="0" w:afterAutospacing="0"/>
        <w:jc w:val="both"/>
      </w:pPr>
      <w:r>
        <w:rPr>
          <w:rFonts w:ascii="Arial" w:hAnsi="Arial" w:cs="Arial"/>
          <w:sz w:val="20"/>
          <w:szCs w:val="20"/>
        </w:rPr>
        <w:t xml:space="preserve">We conducted our audits in accordance with the standards of the PCAOB. Those standards require that we plan and perform the audit to obtain reasonable assurance about whether the financial statements are free of material misstatement, whether due to error or fraud. Our audits included performing procedures to assess the risks of material misstatement of the financial statements, whether due to error or fraud, and performing procedures that respond to those risks. Such procedures included examining, on a test basis, evidence regarding the amounts and disclosures in the financial statements. Our audits also included evaluating the accounting principles used and significant estimates made by management, as well as evaluating the overall presentation of the financial statements. We believe that our audits provide a reasonable basis for our opinion. </w:t>
      </w:r>
    </w:p>
    <w:p w:rsidR="004B3EDE" w:rsidRDefault="004B3EDE" w:rsidP="004B3EDE">
      <w:pPr>
        <w:pStyle w:val="NormalWeb"/>
        <w:keepNext/>
        <w:spacing w:before="270" w:beforeAutospacing="0" w:after="0" w:afterAutospacing="0"/>
        <w:jc w:val="both"/>
      </w:pPr>
      <w:r>
        <w:rPr>
          <w:rFonts w:ascii="Arial" w:hAnsi="Arial" w:cs="Arial"/>
          <w:b/>
          <w:bCs/>
          <w:sz w:val="20"/>
          <w:szCs w:val="20"/>
        </w:rPr>
        <w:t xml:space="preserve">Critical Audit Matters </w:t>
      </w:r>
    </w:p>
    <w:p w:rsidR="004B3EDE" w:rsidRDefault="004B3EDE" w:rsidP="004B3EDE">
      <w:pPr>
        <w:pStyle w:val="NormalWeb"/>
        <w:spacing w:before="180" w:beforeAutospacing="0" w:after="0" w:afterAutospacing="0"/>
        <w:jc w:val="both"/>
      </w:pPr>
      <w:r>
        <w:rPr>
          <w:rFonts w:ascii="Arial" w:hAnsi="Arial" w:cs="Arial"/>
          <w:sz w:val="20"/>
          <w:szCs w:val="20"/>
        </w:rPr>
        <w:t xml:space="preserve">The critical audit matters communicated below are matters arising from the current-period audit of the financial statements that were communicated or required to be communicated to the audit committee and that (1) relate to accounts or disclosures that are material to the financial statements and (2) involved our especially challenging, subjective, or complex judgments. The communication of critical audit matters does not alter in any way our opinion on the financial statements, taken as a whole, and we are not, by communicating the critical audit matters below, providing separate opinions on the critical audit matters or on the accounts or disclosures to which they relate. </w:t>
      </w:r>
    </w:p>
    <w:p w:rsidR="004B3EDE" w:rsidRDefault="004B3EDE" w:rsidP="004B3EDE">
      <w:pPr>
        <w:pStyle w:val="NormalWeb"/>
        <w:spacing w:before="270" w:beforeAutospacing="0" w:after="0" w:afterAutospacing="0"/>
        <w:jc w:val="both"/>
        <w:rPr>
          <w:sz w:val="2"/>
          <w:szCs w:val="2"/>
        </w:rPr>
      </w:pPr>
      <w:r>
        <w:br w:type="page"/>
      </w:r>
      <w:r>
        <w:rPr>
          <w:sz w:val="2"/>
          <w:szCs w:val="2"/>
        </w:rPr>
        <w:t> </w:t>
      </w:r>
    </w:p>
    <w:p w:rsidR="004B3EDE" w:rsidRDefault="004B3EDE" w:rsidP="004B3EDE">
      <w:pPr>
        <w:pStyle w:val="NormalWeb"/>
        <w:keepNext/>
        <w:spacing w:before="0" w:beforeAutospacing="0" w:after="0" w:afterAutospacing="0"/>
        <w:jc w:val="both"/>
      </w:pPr>
      <w:r>
        <w:rPr>
          <w:rFonts w:ascii="Arial" w:hAnsi="Arial" w:cs="Arial"/>
          <w:b/>
          <w:bCs/>
          <w:i/>
          <w:iCs/>
          <w:sz w:val="20"/>
          <w:szCs w:val="20"/>
        </w:rPr>
        <w:t xml:space="preserve">Revenue Recognition — Refer to Note 1 to the financial statements </w:t>
      </w:r>
    </w:p>
    <w:p w:rsidR="004B3EDE" w:rsidRDefault="004B3EDE" w:rsidP="004B3EDE">
      <w:pPr>
        <w:pStyle w:val="NormalWeb"/>
        <w:keepNext/>
        <w:spacing w:before="180" w:beforeAutospacing="0" w:after="0" w:afterAutospacing="0"/>
        <w:jc w:val="both"/>
      </w:pPr>
      <w:r>
        <w:rPr>
          <w:rFonts w:ascii="Arial" w:hAnsi="Arial" w:cs="Arial"/>
          <w:i/>
          <w:iCs/>
          <w:sz w:val="20"/>
          <w:szCs w:val="20"/>
        </w:rPr>
        <w:t xml:space="preserve">Critical Audit Matter Description </w:t>
      </w:r>
    </w:p>
    <w:p w:rsidR="004B3EDE" w:rsidRDefault="004B3EDE" w:rsidP="004B3EDE">
      <w:pPr>
        <w:pStyle w:val="NormalWeb"/>
        <w:spacing w:before="180" w:beforeAutospacing="0" w:after="0" w:afterAutospacing="0"/>
        <w:jc w:val="both"/>
      </w:pPr>
      <w:r>
        <w:rPr>
          <w:rFonts w:ascii="Arial" w:hAnsi="Arial" w:cs="Arial"/>
          <w:sz w:val="20"/>
          <w:szCs w:val="20"/>
        </w:rPr>
        <w:t xml:space="preserve">The Company recognizes revenue upon transfer of control of promised products or services to customers in an amount that reflects the consideration the Company expects to receive in exchange for those products or services. The Company offers customers the ability to acquire multiple licenses of software products and services, including cloud-based services, in its customer agreements through its volume licensing programs.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Significant judgment is exercised by the Company in determining revenue recognition for these customer agreements, and includes the following: </w:t>
      </w:r>
    </w:p>
    <w:p w:rsidR="004B3EDE" w:rsidRDefault="004B3EDE" w:rsidP="004B3EDE">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Determination of whether products and services are considered distinct performance obligations that should be accounted for separately versus together, such as software licenses and related services that are sold with cloud-based services. </w:t>
      </w:r>
    </w:p>
    <w:p w:rsidR="004B3EDE" w:rsidRDefault="004B3EDE" w:rsidP="004B3EDE">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The pattern of delivery (i.e., timing of when revenue is recognized) for each distinct performance obligation. </w:t>
      </w:r>
    </w:p>
    <w:p w:rsidR="004B3EDE" w:rsidRDefault="004B3EDE" w:rsidP="004B3EDE">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Identification and treatment of contract terms that may impact the timing and amount of revenue recognized (e.g., variable consideration, optional purchases, and free services). </w:t>
      </w:r>
    </w:p>
    <w:p w:rsidR="004B3EDE" w:rsidRDefault="004B3EDE" w:rsidP="004B3EDE">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Determination of stand-alone selling prices for each distinct performance obligation and for products and services that are not sold separately.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Given these factors and due to the volume of transactions, the related audit effort in evaluating management’s judgments in determining revenue recognition for these customer agreements was extensive and required a high degree of auditor judgment. </w:t>
      </w:r>
    </w:p>
    <w:p w:rsidR="004B3EDE" w:rsidRDefault="004B3EDE" w:rsidP="004B3EDE">
      <w:pPr>
        <w:pStyle w:val="NormalWeb"/>
        <w:keepNext/>
        <w:spacing w:before="180" w:beforeAutospacing="0" w:after="0" w:afterAutospacing="0"/>
        <w:jc w:val="both"/>
      </w:pPr>
      <w:r>
        <w:rPr>
          <w:rFonts w:ascii="Arial" w:hAnsi="Arial" w:cs="Arial"/>
          <w:i/>
          <w:iCs/>
          <w:sz w:val="20"/>
          <w:szCs w:val="20"/>
        </w:rPr>
        <w:t xml:space="preserve">How the Critical Audit Matter Was Addressed in the Audit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Our principal audit procedures related to the Company’s revenue recognition for these customer agreements included the following: </w:t>
      </w:r>
    </w:p>
    <w:p w:rsidR="004B3EDE" w:rsidRDefault="004B3EDE" w:rsidP="004B3EDE">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We tested the effectiveness of controls related to the identification of distinct performance obligations, the determination of the timing of revenue recognition, and the estimation of variable consideration. </w:t>
      </w:r>
    </w:p>
    <w:p w:rsidR="004B3EDE" w:rsidRDefault="004B3EDE" w:rsidP="004B3EDE">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We evaluated management’s significant accounting policies related to these customer agreements for reasonableness. </w:t>
      </w:r>
    </w:p>
    <w:p w:rsidR="004B3EDE" w:rsidRDefault="004B3EDE" w:rsidP="004B3EDE">
      <w:pPr>
        <w:pStyle w:val="NormalWeb"/>
        <w:keepNext/>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We selected a sample of customer agreements and performed the following procedures: </w:t>
      </w:r>
    </w:p>
    <w:p w:rsidR="004B3EDE" w:rsidRDefault="004B3EDE" w:rsidP="004B3EDE">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Obtained and read contract source documents for each selection, including master agreements, and other documents that were part of the agreement. </w:t>
      </w:r>
    </w:p>
    <w:p w:rsidR="004B3EDE" w:rsidRDefault="004B3EDE" w:rsidP="004B3EDE">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Tested management’s identification and treatment of contract terms. </w:t>
      </w:r>
    </w:p>
    <w:p w:rsidR="004B3EDE" w:rsidRDefault="004B3EDE" w:rsidP="004B3EDE">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Assessed the terms in the customer agreement and evaluated the appropriateness of management’s application of their accounting policies, along with their use of estimates, in the determination of revenue recognition conclusions. </w:t>
      </w:r>
    </w:p>
    <w:p w:rsidR="004B3EDE" w:rsidRDefault="004B3EDE" w:rsidP="004B3EDE">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We evaluated the reasonableness of management’s estimate of stand-alone selling prices for products and services that are not sold separately. </w:t>
      </w:r>
    </w:p>
    <w:p w:rsidR="004B3EDE" w:rsidRDefault="004B3EDE" w:rsidP="004B3EDE">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We tested the mathematical accuracy of management’s calculations of revenue and the associated timing of revenue recognized in the financial statements. </w:t>
      </w:r>
    </w:p>
    <w:p w:rsidR="004B3EDE" w:rsidRDefault="004B3EDE" w:rsidP="004B3EDE">
      <w:pPr>
        <w:pStyle w:val="NormalWeb"/>
        <w:spacing w:before="270" w:beforeAutospacing="0" w:after="0" w:afterAutospacing="0"/>
        <w:jc w:val="both"/>
        <w:rPr>
          <w:sz w:val="2"/>
          <w:szCs w:val="2"/>
        </w:rPr>
      </w:pPr>
      <w:r>
        <w:br w:type="page"/>
      </w:r>
      <w:r>
        <w:rPr>
          <w:sz w:val="2"/>
          <w:szCs w:val="2"/>
        </w:rPr>
        <w:t> </w:t>
      </w:r>
    </w:p>
    <w:p w:rsidR="004B3EDE" w:rsidRDefault="004B3EDE" w:rsidP="004B3EDE">
      <w:pPr>
        <w:pStyle w:val="NormalWeb"/>
        <w:keepNext/>
        <w:spacing w:before="0" w:beforeAutospacing="0" w:after="0" w:afterAutospacing="0"/>
        <w:jc w:val="both"/>
      </w:pPr>
      <w:r>
        <w:rPr>
          <w:rFonts w:ascii="Arial" w:hAnsi="Arial" w:cs="Arial"/>
          <w:b/>
          <w:bCs/>
          <w:i/>
          <w:iCs/>
          <w:sz w:val="20"/>
          <w:szCs w:val="20"/>
        </w:rPr>
        <w:t xml:space="preserve">Income Taxes — Uncertain Tax Positions — Refer to Note 12 to the financial statements </w:t>
      </w:r>
    </w:p>
    <w:p w:rsidR="004B3EDE" w:rsidRDefault="004B3EDE" w:rsidP="004B3EDE">
      <w:pPr>
        <w:pStyle w:val="NormalWeb"/>
        <w:keepNext/>
        <w:spacing w:before="180" w:beforeAutospacing="0" w:after="0" w:afterAutospacing="0"/>
        <w:jc w:val="both"/>
      </w:pPr>
      <w:r>
        <w:rPr>
          <w:rFonts w:ascii="Arial" w:hAnsi="Arial" w:cs="Arial"/>
          <w:i/>
          <w:iCs/>
          <w:sz w:val="20"/>
          <w:szCs w:val="20"/>
        </w:rPr>
        <w:t xml:space="preserve">Critical Audit Matter Description </w:t>
      </w:r>
    </w:p>
    <w:p w:rsidR="004B3EDE" w:rsidRDefault="004B3EDE" w:rsidP="004B3EDE">
      <w:pPr>
        <w:pStyle w:val="NormalWeb"/>
        <w:spacing w:before="180" w:beforeAutospacing="0" w:after="0" w:afterAutospacing="0"/>
        <w:jc w:val="both"/>
      </w:pPr>
      <w:r>
        <w:rPr>
          <w:rFonts w:ascii="Arial" w:hAnsi="Arial" w:cs="Arial"/>
          <w:sz w:val="20"/>
          <w:szCs w:val="20"/>
        </w:rPr>
        <w:t xml:space="preserve">The Company’s long-term income taxes liability includes uncertain tax positions related to transfer pricing issues that remain unresolved with the Internal Revenue Service (“IRS”). The Company remains under IRS audit, or subject to IRS audit, for tax years subsequent to 2003. While the Company has settled a portion of the IRS audits, resolution of the remaining matters could have a material impact on the Company’s financial statements. </w:t>
      </w:r>
    </w:p>
    <w:p w:rsidR="004B3EDE" w:rsidRDefault="004B3EDE" w:rsidP="004B3EDE">
      <w:pPr>
        <w:pStyle w:val="NormalWeb"/>
        <w:spacing w:before="180" w:beforeAutospacing="0" w:after="0" w:afterAutospacing="0"/>
        <w:jc w:val="both"/>
      </w:pPr>
      <w:r>
        <w:rPr>
          <w:rFonts w:ascii="Arial" w:hAnsi="Arial" w:cs="Arial"/>
          <w:sz w:val="20"/>
          <w:szCs w:val="20"/>
        </w:rPr>
        <w:t xml:space="preserve">Conclusions on recognizing and measuring uncertain tax positions involve significant estimates and management judgment and include complex considerations of the Internal Revenue Code, related regulations, tax case laws, and prior-year audit settlements. Given the complexity and the subjective nature of the transfer pricing issues that remain unresolved with the IRS, evaluating management’s estimates relating to their determination of uncertain tax positions required extensive audit effort and a high degree of auditor judgment, including involvement of our tax specialists. </w:t>
      </w:r>
    </w:p>
    <w:p w:rsidR="004B3EDE" w:rsidRDefault="004B3EDE" w:rsidP="004B3EDE">
      <w:pPr>
        <w:pStyle w:val="NormalWeb"/>
        <w:keepNext/>
        <w:spacing w:before="180" w:beforeAutospacing="0" w:after="0" w:afterAutospacing="0"/>
        <w:jc w:val="both"/>
      </w:pPr>
      <w:r>
        <w:rPr>
          <w:rFonts w:ascii="Arial" w:hAnsi="Arial" w:cs="Arial"/>
          <w:i/>
          <w:iCs/>
          <w:sz w:val="20"/>
          <w:szCs w:val="20"/>
        </w:rPr>
        <w:t xml:space="preserve">How the Critical Audit Matter Was Addressed in the Audit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Our principal audit procedures to evaluate management’s estimates of uncertain tax positions related to unresolved transfer pricing issues included the following: </w:t>
      </w:r>
    </w:p>
    <w:p w:rsidR="004B3EDE" w:rsidRDefault="004B3EDE" w:rsidP="004B3EDE">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We evaluated the appropriateness and consistency of management’s methods and assumptions used in the identification, recognition, measurement, and disclosure of uncertain tax positions, which included testing the effectiveness of the related internal controls. </w:t>
      </w:r>
    </w:p>
    <w:p w:rsidR="004B3EDE" w:rsidRDefault="004B3EDE" w:rsidP="004B3EDE">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We read and evaluated management’s documentation, including relevant accounting policies and information obtained by management from outside tax specialists, that detailed the basis of the uncertain tax positions. </w:t>
      </w:r>
    </w:p>
    <w:p w:rsidR="004B3EDE" w:rsidRDefault="004B3EDE" w:rsidP="004B3EDE">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We tested the reasonableness of management’s judgments regarding the future resolution of the uncertain tax positions, including an evaluation of the technical merits of the uncertain tax positions. </w:t>
      </w:r>
    </w:p>
    <w:p w:rsidR="004B3EDE" w:rsidRDefault="004B3EDE" w:rsidP="004B3EDE">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For those uncertain tax positions that had not been effectively settled, we evaluated whether management had appropriately considered new information that could significantly change the recognition, measurement or disclosure of the uncertain tax positions. </w:t>
      </w:r>
    </w:p>
    <w:p w:rsidR="004B3EDE" w:rsidRDefault="004B3EDE" w:rsidP="004B3EDE">
      <w:pPr>
        <w:pStyle w:val="NormalWeb"/>
        <w:spacing w:before="90" w:beforeAutospacing="0" w:after="0" w:afterAutospacing="0"/>
        <w:ind w:left="367" w:hanging="367"/>
        <w:jc w:val="both"/>
      </w:pPr>
      <w:r>
        <w:rPr>
          <w:rFonts w:ascii="Arial" w:hAnsi="Arial" w:cs="Arial"/>
          <w:sz w:val="20"/>
          <w:szCs w:val="20"/>
        </w:rPr>
        <w:t>•</w:t>
      </w:r>
      <w:r>
        <w:rPr>
          <w:rFonts w:ascii="Arial" w:hAnsi="Arial" w:cs="Arial"/>
          <w:sz w:val="20"/>
          <w:szCs w:val="20"/>
        </w:rPr>
        <w:tab/>
        <w:t xml:space="preserve">We evaluated the reasonableness of management’s estimates by considering how tax law, including statutes, regulations and case law, impacted management’s judgments. </w:t>
      </w:r>
    </w:p>
    <w:p w:rsidR="004B3EDE" w:rsidRDefault="004B3EDE" w:rsidP="004B3EDE">
      <w:pPr>
        <w:pStyle w:val="NormalWeb"/>
        <w:spacing w:before="180" w:beforeAutospacing="0" w:after="0" w:afterAutospacing="0"/>
        <w:jc w:val="both"/>
      </w:pPr>
      <w:r>
        <w:rPr>
          <w:rFonts w:ascii="Arial" w:hAnsi="Arial" w:cs="Arial"/>
          <w:sz w:val="20"/>
          <w:szCs w:val="20"/>
        </w:rPr>
        <w:t>/s/    D</w:t>
      </w:r>
      <w:r>
        <w:rPr>
          <w:rFonts w:ascii="Arial" w:hAnsi="Arial" w:cs="Arial"/>
          <w:sz w:val="15"/>
          <w:szCs w:val="15"/>
        </w:rPr>
        <w:t>ELOITTE</w:t>
      </w:r>
      <w:r>
        <w:rPr>
          <w:rFonts w:ascii="Arial" w:hAnsi="Arial" w:cs="Arial"/>
          <w:sz w:val="20"/>
          <w:szCs w:val="20"/>
        </w:rPr>
        <w:t> &amp; T</w:t>
      </w:r>
      <w:r>
        <w:rPr>
          <w:rFonts w:ascii="Arial" w:hAnsi="Arial" w:cs="Arial"/>
          <w:sz w:val="15"/>
          <w:szCs w:val="15"/>
        </w:rPr>
        <w:t>OUCHE</w:t>
      </w:r>
      <w:r>
        <w:rPr>
          <w:rFonts w:ascii="Arial" w:hAnsi="Arial" w:cs="Arial"/>
          <w:sz w:val="20"/>
          <w:szCs w:val="20"/>
        </w:rPr>
        <w:t xml:space="preserve"> LLP </w:t>
      </w:r>
    </w:p>
    <w:p w:rsidR="004B3EDE" w:rsidRDefault="004B3EDE" w:rsidP="004B3EDE">
      <w:pPr>
        <w:pStyle w:val="NormalWeb"/>
        <w:spacing w:before="90" w:beforeAutospacing="0" w:after="0" w:afterAutospacing="0"/>
        <w:jc w:val="both"/>
      </w:pPr>
      <w:r>
        <w:rPr>
          <w:rFonts w:ascii="Arial" w:hAnsi="Arial" w:cs="Arial"/>
          <w:sz w:val="20"/>
          <w:szCs w:val="20"/>
        </w:rPr>
        <w:t>Seattle, Washington</w:t>
      </w:r>
    </w:p>
    <w:p w:rsidR="004B3EDE" w:rsidRDefault="004B3EDE" w:rsidP="004B3EDE">
      <w:pPr>
        <w:pStyle w:val="NormalWeb"/>
        <w:spacing w:before="0" w:beforeAutospacing="0" w:after="0" w:afterAutospacing="0"/>
        <w:jc w:val="both"/>
      </w:pPr>
      <w:r>
        <w:rPr>
          <w:rFonts w:ascii="Arial" w:hAnsi="Arial" w:cs="Arial"/>
          <w:sz w:val="20"/>
          <w:szCs w:val="20"/>
        </w:rPr>
        <w:t>July 30, 2020</w:t>
      </w:r>
    </w:p>
    <w:p w:rsidR="004B3EDE" w:rsidRDefault="004B3EDE" w:rsidP="004B3EDE">
      <w:pPr>
        <w:pStyle w:val="NormalWeb"/>
        <w:spacing w:before="180" w:beforeAutospacing="0" w:after="0" w:afterAutospacing="0"/>
        <w:jc w:val="both"/>
      </w:pPr>
      <w:r>
        <w:rPr>
          <w:rFonts w:ascii="Arial" w:hAnsi="Arial" w:cs="Arial"/>
          <w:sz w:val="20"/>
          <w:szCs w:val="20"/>
        </w:rPr>
        <w:t xml:space="preserve">We have served as the Company’s auditor since 1983. </w:t>
      </w:r>
    </w:p>
    <w:p w:rsidR="004B3EDE" w:rsidRDefault="004B3EDE" w:rsidP="000B6F84">
      <w:pPr>
        <w:pStyle w:val="NormalWeb"/>
        <w:spacing w:before="180" w:beforeAutospacing="0" w:after="0" w:afterAutospacing="0"/>
        <w:jc w:val="center"/>
      </w:pPr>
      <w:r>
        <w:br w:type="page"/>
      </w:r>
      <w:r>
        <w:rPr>
          <w:rFonts w:ascii="Arial" w:hAnsi="Arial" w:cs="Arial"/>
          <w:b/>
          <w:bCs/>
        </w:rPr>
        <w:t>CHANGES IN AND DISAGREEMENTS WITH ACCOUNTANTS ON ACCOUNTING AND</w:t>
      </w:r>
    </w:p>
    <w:p w:rsidR="004B3EDE" w:rsidRDefault="004B3EDE" w:rsidP="004B3EDE">
      <w:pPr>
        <w:pStyle w:val="NormalWeb"/>
        <w:keepNext/>
        <w:spacing w:before="0" w:beforeAutospacing="0" w:after="0" w:afterAutospacing="0"/>
        <w:jc w:val="center"/>
      </w:pPr>
      <w:r>
        <w:rPr>
          <w:rFonts w:ascii="Arial" w:hAnsi="Arial" w:cs="Arial"/>
          <w:b/>
          <w:bCs/>
        </w:rPr>
        <w:t xml:space="preserve">FINANCIAL DISCLOSURE </w:t>
      </w:r>
    </w:p>
    <w:p w:rsidR="004B3EDE" w:rsidRDefault="004B3EDE" w:rsidP="004B3EDE">
      <w:pPr>
        <w:pStyle w:val="NormalWeb"/>
        <w:spacing w:before="180" w:beforeAutospacing="0" w:after="0" w:afterAutospacing="0"/>
        <w:jc w:val="both"/>
      </w:pPr>
      <w:r>
        <w:rPr>
          <w:rFonts w:ascii="Arial" w:hAnsi="Arial" w:cs="Arial"/>
          <w:sz w:val="20"/>
          <w:szCs w:val="20"/>
        </w:rPr>
        <w:t xml:space="preserve">Not applicable. </w:t>
      </w:r>
    </w:p>
    <w:p w:rsidR="004B3EDE" w:rsidRDefault="004B3EDE" w:rsidP="004B3EDE">
      <w:pPr>
        <w:pStyle w:val="NormalWeb"/>
        <w:keepNext/>
        <w:spacing w:before="270" w:beforeAutospacing="0" w:after="0" w:afterAutospacing="0"/>
        <w:jc w:val="center"/>
      </w:pPr>
      <w:r>
        <w:rPr>
          <w:rFonts w:ascii="Arial" w:hAnsi="Arial" w:cs="Arial"/>
          <w:b/>
          <w:bCs/>
        </w:rPr>
        <w:t xml:space="preserve">CONTROLS AND PROCEDURES </w:t>
      </w:r>
    </w:p>
    <w:p w:rsidR="004B3EDE" w:rsidRDefault="004B3EDE" w:rsidP="004B3EDE">
      <w:pPr>
        <w:pStyle w:val="NormalWeb"/>
        <w:spacing w:before="180" w:beforeAutospacing="0" w:after="0" w:afterAutospacing="0"/>
        <w:jc w:val="both"/>
      </w:pPr>
      <w:r>
        <w:rPr>
          <w:rFonts w:ascii="Arial" w:hAnsi="Arial" w:cs="Arial"/>
          <w:sz w:val="20"/>
          <w:szCs w:val="20"/>
        </w:rPr>
        <w:t xml:space="preserve">Under the supervision and with the participation of our management, including the Chief Executive Officer and Chief Financial Officer, we have evaluated the effectiveness of our disclosure controls and procedures as required by Exchange Act Rule 13a-15(b) as of the end of the period covered by this report. Based on that evaluation, the Chief Executive Officer and Chief Financial Officer have concluded that these disclosure controls and procedures are effective. </w:t>
      </w:r>
    </w:p>
    <w:p w:rsidR="004B3EDE" w:rsidRDefault="004B3EDE" w:rsidP="004B3EDE">
      <w:pPr>
        <w:pStyle w:val="NormalWeb"/>
        <w:keepNext/>
        <w:spacing w:before="270" w:beforeAutospacing="0" w:after="0" w:afterAutospacing="0"/>
        <w:jc w:val="both"/>
      </w:pPr>
      <w:r>
        <w:rPr>
          <w:rFonts w:ascii="Arial" w:hAnsi="Arial" w:cs="Arial"/>
          <w:b/>
          <w:bCs/>
          <w:sz w:val="20"/>
          <w:szCs w:val="20"/>
        </w:rPr>
        <w:t xml:space="preserve">REPORT OF MANAGEMENT ON INTERNAL CONTROL OVER FINANCIAL REPORTING </w:t>
      </w:r>
    </w:p>
    <w:p w:rsidR="004B3EDE" w:rsidRDefault="004B3EDE" w:rsidP="004B3EDE">
      <w:pPr>
        <w:pStyle w:val="NormalWeb"/>
        <w:spacing w:before="180" w:beforeAutospacing="0" w:after="0" w:afterAutospacing="0"/>
        <w:jc w:val="both"/>
      </w:pPr>
      <w:r>
        <w:rPr>
          <w:rFonts w:ascii="Arial" w:hAnsi="Arial" w:cs="Arial"/>
          <w:sz w:val="20"/>
          <w:szCs w:val="20"/>
        </w:rPr>
        <w:t xml:space="preserve">Our management is responsible for establishing and maintaining adequate internal control over financial reporting for the Company. Internal control over financial reporting is a process to provide reasonable assurance regarding the reliability of our financial reporting for external purposes in accordance with accounting principles generally accepted in the United States of America. Internal control over financial reporting includes maintaining records that in reasonable detail accurately and fairly reflect our transactions; providing reasonable assurance that transactions are recorded as necessary for preparation of our consolidated financial statements; providing reasonable assurance that receipts and expenditures of company assets are made in accordance with management authorization; and providing reasonable assurance that unauthorized acquisition, use, or disposition of company assets that could have a material effect on our consolidated financial statements would be prevented or detected on a timely basis. Because of its inherent limitations, internal control over financial reporting is not intended to provide absolute assurance that a misstatement of our consolidated financial statements would be prevented or detected. </w:t>
      </w:r>
    </w:p>
    <w:p w:rsidR="004B3EDE" w:rsidRDefault="004B3EDE" w:rsidP="004B3EDE">
      <w:pPr>
        <w:pStyle w:val="NormalWeb"/>
        <w:spacing w:before="180" w:beforeAutospacing="0" w:after="0" w:afterAutospacing="0"/>
        <w:jc w:val="both"/>
      </w:pPr>
      <w:r>
        <w:rPr>
          <w:rFonts w:ascii="Arial" w:hAnsi="Arial" w:cs="Arial"/>
          <w:sz w:val="20"/>
          <w:szCs w:val="20"/>
        </w:rPr>
        <w:t xml:space="preserve">Management conducted an evaluation of the effectiveness of our internal control over financial reporting based on the framework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Based on this evaluation, management concluded that the Company’s internal control over financial reporting was effective as of June 30, 2020. There were no changes in our internal control over financial reporting during the quarter ended June 30, 2020 that have materially affected, or are reasonably likely to materially affect, our internal control over financial reporting. Deloitte &amp; Touche LLP has audited our internal control over financial reporting as of June 30, 2020; their report follows. </w:t>
      </w:r>
    </w:p>
    <w:p w:rsidR="004B3EDE" w:rsidRDefault="004B3EDE" w:rsidP="000B6F84">
      <w:pPr>
        <w:pStyle w:val="NormalWeb"/>
        <w:spacing w:before="180" w:beforeAutospacing="0" w:after="0" w:afterAutospacing="0"/>
        <w:jc w:val="both"/>
      </w:pPr>
      <w:r>
        <w:br w:type="page"/>
      </w:r>
      <w:r>
        <w:rPr>
          <w:rFonts w:ascii="Arial" w:hAnsi="Arial" w:cs="Arial"/>
          <w:b/>
          <w:bCs/>
          <w:sz w:val="20"/>
          <w:szCs w:val="20"/>
        </w:rPr>
        <w:t xml:space="preserve">REPORT OF INDEPENDENT REGISTERED PUBLIC ACCOUNTING FIRM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To the Stockholders and the Board of Directors of Microsoft Corporation </w:t>
      </w:r>
    </w:p>
    <w:p w:rsidR="004B3EDE" w:rsidRDefault="004B3EDE" w:rsidP="004B3EDE">
      <w:pPr>
        <w:pStyle w:val="NormalWeb"/>
        <w:spacing w:before="180" w:beforeAutospacing="0" w:after="0" w:afterAutospacing="0"/>
        <w:jc w:val="both"/>
      </w:pPr>
      <w:r>
        <w:rPr>
          <w:rFonts w:ascii="Arial" w:hAnsi="Arial" w:cs="Arial"/>
          <w:b/>
          <w:bCs/>
          <w:sz w:val="20"/>
          <w:szCs w:val="20"/>
        </w:rPr>
        <w:t>Opinion on Internal Control over Financial Reporting</w:t>
      </w:r>
      <w:r>
        <w:rPr>
          <w:rFonts w:ascii="Arial" w:hAnsi="Arial" w:cs="Arial"/>
          <w:sz w:val="20"/>
          <w:szCs w:val="20"/>
        </w:rPr>
        <w:t xml:space="preserve"> </w:t>
      </w:r>
    </w:p>
    <w:p w:rsidR="004B3EDE" w:rsidRDefault="004B3EDE" w:rsidP="004B3EDE">
      <w:pPr>
        <w:pStyle w:val="NormalWeb"/>
        <w:spacing w:before="180" w:beforeAutospacing="0" w:after="0" w:afterAutospacing="0"/>
        <w:jc w:val="both"/>
      </w:pPr>
      <w:r>
        <w:rPr>
          <w:rFonts w:ascii="Arial" w:hAnsi="Arial" w:cs="Arial"/>
          <w:sz w:val="20"/>
          <w:szCs w:val="20"/>
        </w:rPr>
        <w:t xml:space="preserve">We have audited the internal control over financial reporting of Microsoft Corporation and subsidiaries (the “Company”) as of June 30, 2020, based on criteria established in </w:t>
      </w:r>
      <w:r>
        <w:rPr>
          <w:rFonts w:ascii="Arial" w:hAnsi="Arial" w:cs="Arial"/>
          <w:i/>
          <w:iCs/>
          <w:sz w:val="20"/>
          <w:szCs w:val="20"/>
        </w:rPr>
        <w:t>Internal Control – Integrated Framework (2013)</w:t>
      </w:r>
      <w:r>
        <w:rPr>
          <w:rFonts w:ascii="Arial" w:hAnsi="Arial" w:cs="Arial"/>
          <w:sz w:val="20"/>
          <w:szCs w:val="20"/>
        </w:rPr>
        <w:t xml:space="preserve"> issued by the Committee of Sponsoring Organizations of the Treadway Commission (COSO). In our opinion, the Company maintained, in all material respects, effective internal control over financial reporting as of June 30, 2020, based on the criteria established in </w:t>
      </w:r>
      <w:r>
        <w:rPr>
          <w:rFonts w:ascii="Arial" w:hAnsi="Arial" w:cs="Arial"/>
          <w:i/>
          <w:iCs/>
          <w:sz w:val="20"/>
          <w:szCs w:val="20"/>
        </w:rPr>
        <w:t>Internal Control – Integrated Framework (2013)</w:t>
      </w:r>
      <w:r>
        <w:rPr>
          <w:rFonts w:ascii="Arial" w:hAnsi="Arial" w:cs="Arial"/>
          <w:sz w:val="20"/>
          <w:szCs w:val="20"/>
        </w:rPr>
        <w:t xml:space="preserve"> issued by COSO.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We have also audited, in accordance with the standards of the Public Company Accounting Oversight Board (United States) (PCAOB), the consolidated financial statements and the related notes (collectively referred to as the “financial statements”) as of and for the year ended June 30, 2020, of the Company and our report dated July 30, 2020, expressed an unqualified opinion on those financial statements. </w:t>
      </w:r>
    </w:p>
    <w:p w:rsidR="004B3EDE" w:rsidRDefault="004B3EDE" w:rsidP="004B3EDE">
      <w:pPr>
        <w:pStyle w:val="NormalWeb"/>
        <w:keepNext/>
        <w:spacing w:before="270" w:beforeAutospacing="0" w:after="0" w:afterAutospacing="0"/>
        <w:jc w:val="both"/>
      </w:pPr>
      <w:r>
        <w:rPr>
          <w:rFonts w:ascii="Arial" w:hAnsi="Arial" w:cs="Arial"/>
          <w:b/>
          <w:bCs/>
          <w:sz w:val="20"/>
          <w:szCs w:val="20"/>
        </w:rPr>
        <w:t xml:space="preserve">Basis for Opinion </w:t>
      </w:r>
    </w:p>
    <w:p w:rsidR="004B3EDE" w:rsidRDefault="004B3EDE" w:rsidP="004B3EDE">
      <w:pPr>
        <w:pStyle w:val="NormalWeb"/>
        <w:spacing w:before="180" w:beforeAutospacing="0" w:after="0" w:afterAutospacing="0"/>
        <w:jc w:val="both"/>
      </w:pPr>
      <w:r>
        <w:rPr>
          <w:rFonts w:ascii="Arial" w:hAnsi="Arial" w:cs="Arial"/>
          <w:sz w:val="20"/>
          <w:szCs w:val="20"/>
        </w:rPr>
        <w:t xml:space="preserve">The Company’s management is responsible for maintaining effective internal control over financial reporting and for its assessment of the effectiveness of internal control over financial reporting, included in the accompanying Report of Management on Internal Control over Financial Reporting. Our responsibility is to express an opinion on the Company’s internal control over financial reporting based on our audit. We are a public accounting firm registered with the PCAOB and are required to be independent with respect to the Company in accordance with the U.S. federal securities laws and the applicable rules and regulations of the Securities and Exchange Commission and the PCAOB. </w:t>
      </w:r>
    </w:p>
    <w:p w:rsidR="004B3EDE" w:rsidRDefault="004B3EDE" w:rsidP="004B3EDE">
      <w:pPr>
        <w:pStyle w:val="NormalWeb"/>
        <w:spacing w:before="180" w:beforeAutospacing="0" w:after="0" w:afterAutospacing="0"/>
        <w:jc w:val="both"/>
      </w:pPr>
      <w:r>
        <w:rPr>
          <w:rFonts w:ascii="Arial" w:hAnsi="Arial" w:cs="Arial"/>
          <w:sz w:val="20"/>
          <w:szCs w:val="20"/>
        </w:rPr>
        <w:t xml:space="preserve">We conducted our audit in accordance with the standards of the PCAOB. Those standards require that we plan and perform the audit to obtain reasonable assurance about whether effective internal control over financial reporting was maintained in all material respects. Our audit included obtaining an understanding of internal control over financial reporting, assessing the risk that a material weakness exists, testing and evaluating the design and operating effectiveness of internal control based on the assessed risk, and performing such other procedures as we considered necessary in the circumstances. We believe that our audit provides a reasonable basis for our opinion. </w:t>
      </w:r>
    </w:p>
    <w:p w:rsidR="004B3EDE" w:rsidRDefault="004B3EDE" w:rsidP="004B3EDE">
      <w:pPr>
        <w:pStyle w:val="NormalWeb"/>
        <w:keepNext/>
        <w:spacing w:before="270" w:beforeAutospacing="0" w:after="0" w:afterAutospacing="0"/>
        <w:jc w:val="both"/>
      </w:pPr>
      <w:r>
        <w:rPr>
          <w:rFonts w:ascii="Arial" w:hAnsi="Arial" w:cs="Arial"/>
          <w:b/>
          <w:bCs/>
          <w:sz w:val="20"/>
          <w:szCs w:val="20"/>
        </w:rPr>
        <w:t xml:space="preserve">Definition and Limitations of Internal Control over Financial Reporting </w:t>
      </w:r>
    </w:p>
    <w:p w:rsidR="004B3EDE" w:rsidRDefault="004B3EDE" w:rsidP="004B3EDE">
      <w:pPr>
        <w:pStyle w:val="NormalWeb"/>
        <w:spacing w:before="180" w:beforeAutospacing="0" w:after="0" w:afterAutospacing="0"/>
        <w:jc w:val="both"/>
      </w:pPr>
      <w:r>
        <w:rPr>
          <w:rFonts w:ascii="Arial" w:hAnsi="Arial" w:cs="Arial"/>
          <w:sz w:val="20"/>
          <w:szCs w:val="20"/>
        </w:rPr>
        <w:t xml:space="preserve">A company’s internal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 of unauthorized acquisition, use, or disposition of the company’s assets that could have a material effect on the financial statements.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Because of its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 </w:t>
      </w:r>
    </w:p>
    <w:p w:rsidR="004B3EDE" w:rsidRDefault="004B3EDE" w:rsidP="004B3EDE">
      <w:pPr>
        <w:pStyle w:val="NormalWeb"/>
        <w:keepNext/>
        <w:spacing w:before="180" w:beforeAutospacing="0" w:after="0" w:afterAutospacing="0"/>
        <w:jc w:val="both"/>
      </w:pPr>
      <w:r>
        <w:rPr>
          <w:rFonts w:ascii="Arial" w:hAnsi="Arial" w:cs="Arial"/>
          <w:sz w:val="20"/>
          <w:szCs w:val="20"/>
        </w:rPr>
        <w:t>/s/    D</w:t>
      </w:r>
      <w:r>
        <w:rPr>
          <w:rFonts w:ascii="Arial" w:hAnsi="Arial" w:cs="Arial"/>
          <w:sz w:val="15"/>
          <w:szCs w:val="15"/>
        </w:rPr>
        <w:t>ELOITTE</w:t>
      </w:r>
      <w:r>
        <w:rPr>
          <w:rFonts w:ascii="Arial" w:hAnsi="Arial" w:cs="Arial"/>
          <w:sz w:val="20"/>
          <w:szCs w:val="20"/>
        </w:rPr>
        <w:t> &amp; T</w:t>
      </w:r>
      <w:r>
        <w:rPr>
          <w:rFonts w:ascii="Arial" w:hAnsi="Arial" w:cs="Arial"/>
          <w:sz w:val="15"/>
          <w:szCs w:val="15"/>
        </w:rPr>
        <w:t>OUCHE</w:t>
      </w:r>
      <w:r>
        <w:rPr>
          <w:rFonts w:ascii="Arial" w:hAnsi="Arial" w:cs="Arial"/>
          <w:sz w:val="20"/>
          <w:szCs w:val="20"/>
        </w:rPr>
        <w:t xml:space="preserve"> LLP </w:t>
      </w:r>
    </w:p>
    <w:p w:rsidR="004B3EDE" w:rsidRDefault="004B3EDE" w:rsidP="004B3EDE">
      <w:pPr>
        <w:pStyle w:val="NormalWeb"/>
        <w:keepNext/>
        <w:spacing w:before="90" w:beforeAutospacing="0" w:after="0" w:afterAutospacing="0"/>
        <w:jc w:val="both"/>
      </w:pPr>
      <w:r>
        <w:rPr>
          <w:rFonts w:ascii="Arial" w:hAnsi="Arial" w:cs="Arial"/>
          <w:sz w:val="20"/>
          <w:szCs w:val="20"/>
        </w:rPr>
        <w:t>Seattle, Washington</w:t>
      </w:r>
    </w:p>
    <w:p w:rsidR="004B3EDE" w:rsidRDefault="004B3EDE" w:rsidP="004B3EDE">
      <w:pPr>
        <w:pStyle w:val="NormalWeb"/>
        <w:keepNext/>
        <w:spacing w:before="0" w:beforeAutospacing="0" w:after="0" w:afterAutospacing="0"/>
        <w:jc w:val="both"/>
      </w:pPr>
      <w:r>
        <w:rPr>
          <w:rFonts w:ascii="Arial" w:hAnsi="Arial" w:cs="Arial"/>
          <w:sz w:val="20"/>
          <w:szCs w:val="20"/>
        </w:rPr>
        <w:t>July 30, 2020</w:t>
      </w:r>
    </w:p>
    <w:p w:rsidR="004B3EDE" w:rsidRDefault="004B3EDE" w:rsidP="004B3EDE">
      <w:pPr>
        <w:pStyle w:val="NormalWeb"/>
        <w:spacing w:before="0" w:beforeAutospacing="0" w:after="0" w:afterAutospacing="0"/>
        <w:jc w:val="both"/>
      </w:pPr>
      <w:r>
        <w:br w:type="page"/>
      </w:r>
      <w:r>
        <w:rPr>
          <w:sz w:val="15"/>
          <w:szCs w:val="15"/>
        </w:rPr>
        <w:t> </w:t>
      </w:r>
    </w:p>
    <w:p w:rsidR="004B3EDE" w:rsidRDefault="004B3EDE" w:rsidP="004B3EDE">
      <w:pPr>
        <w:pStyle w:val="NormalWeb"/>
        <w:spacing w:before="0" w:beforeAutospacing="0" w:after="0" w:afterAutospacing="0"/>
        <w:jc w:val="center"/>
      </w:pPr>
      <w:r>
        <w:rPr>
          <w:rFonts w:ascii="Arial" w:hAnsi="Arial" w:cs="Arial"/>
          <w:b/>
          <w:bCs/>
        </w:rPr>
        <w:t xml:space="preserve">DIRECTORS AND EXECUTIVE OFFICERS OF MICROSOFT CORPORATION </w:t>
      </w:r>
    </w:p>
    <w:p w:rsidR="004B3EDE" w:rsidRDefault="004B3EDE" w:rsidP="004B3EDE">
      <w:pPr>
        <w:pStyle w:val="NormalWeb"/>
        <w:spacing w:before="0" w:beforeAutospacing="0" w:after="0" w:afterAutospacing="0"/>
        <w:jc w:val="both"/>
      </w:pPr>
      <w:r>
        <w:rPr>
          <w:sz w:val="15"/>
          <w:szCs w:val="15"/>
        </w:rPr>
        <w:t> </w:t>
      </w:r>
    </w:p>
    <w:p w:rsidR="004B3EDE" w:rsidRDefault="004B3EDE" w:rsidP="004B3EDE">
      <w:pPr>
        <w:pStyle w:val="NormalWeb"/>
        <w:keepNext/>
        <w:spacing w:before="0" w:beforeAutospacing="0" w:after="0" w:afterAutospacing="0"/>
        <w:jc w:val="center"/>
      </w:pPr>
      <w:r>
        <w:rPr>
          <w:rFonts w:ascii="Arial" w:hAnsi="Arial" w:cs="Arial"/>
          <w:sz w:val="20"/>
          <w:szCs w:val="20"/>
          <w:u w:val="single"/>
        </w:rPr>
        <w:t xml:space="preserve">DIRECTORS </w:t>
      </w:r>
    </w:p>
    <w:p w:rsidR="004B3EDE" w:rsidRDefault="004B3EDE" w:rsidP="004B3EDE">
      <w:pPr>
        <w:pStyle w:val="NormalWeb"/>
        <w:keepNext/>
        <w:spacing w:before="0" w:beforeAutospacing="0" w:after="0" w:afterAutospacing="0"/>
        <w:rPr>
          <w:sz w:val="18"/>
          <w:szCs w:val="18"/>
        </w:rPr>
      </w:pPr>
      <w:r>
        <w:rPr>
          <w:sz w:val="18"/>
          <w:szCs w:val="18"/>
        </w:rPr>
        <w:t> </w:t>
      </w:r>
    </w:p>
    <w:tbl>
      <w:tblPr>
        <w:tblW w:w="5000" w:type="pct"/>
        <w:jc w:val="center"/>
        <w:tblCellMar>
          <w:left w:w="0" w:type="dxa"/>
          <w:right w:w="0" w:type="dxa"/>
        </w:tblCellMar>
        <w:tblLook w:val="04A0" w:firstRow="1" w:lastRow="0" w:firstColumn="1" w:lastColumn="0" w:noHBand="0" w:noVBand="1"/>
      </w:tblPr>
      <w:tblGrid>
        <w:gridCol w:w="3600"/>
        <w:gridCol w:w="3600"/>
        <w:gridCol w:w="3600"/>
      </w:tblGrid>
      <w:tr w:rsidR="004B3EDE" w:rsidTr="005E4741">
        <w:trPr>
          <w:jc w:val="center"/>
        </w:trPr>
        <w:tc>
          <w:tcPr>
            <w:tcW w:w="1550" w:type="pct"/>
            <w:vAlign w:val="center"/>
            <w:hideMark/>
          </w:tcPr>
          <w:p w:rsidR="004B3EDE" w:rsidRDefault="004B3EDE" w:rsidP="005E4741">
            <w:pPr>
              <w:rPr>
                <w:sz w:val="18"/>
                <w:szCs w:val="18"/>
              </w:rPr>
            </w:pPr>
          </w:p>
        </w:tc>
        <w:tc>
          <w:tcPr>
            <w:tcW w:w="1550" w:type="pct"/>
            <w:vAlign w:val="center"/>
            <w:hideMark/>
          </w:tcPr>
          <w:p w:rsidR="004B3EDE" w:rsidRDefault="004B3EDE" w:rsidP="005E4741">
            <w:pPr>
              <w:rPr>
                <w:sz w:val="20"/>
              </w:rPr>
            </w:pPr>
          </w:p>
        </w:tc>
        <w:tc>
          <w:tcPr>
            <w:tcW w:w="1550" w:type="pct"/>
            <w:vAlign w:val="center"/>
            <w:hideMark/>
          </w:tcPr>
          <w:p w:rsidR="004B3EDE" w:rsidRDefault="004B3EDE" w:rsidP="005E4741">
            <w:pPr>
              <w:rPr>
                <w:sz w:val="20"/>
              </w:rPr>
            </w:pPr>
          </w:p>
        </w:tc>
      </w:tr>
      <w:tr w:rsidR="004B3EDE" w:rsidTr="005E4741">
        <w:trPr>
          <w:cantSplit/>
          <w:jc w:val="center"/>
        </w:trPr>
        <w:tc>
          <w:tcPr>
            <w:tcW w:w="0" w:type="auto"/>
            <w:hideMark/>
          </w:tcPr>
          <w:p w:rsidR="004B3EDE" w:rsidRDefault="004B3EDE" w:rsidP="004B3EDE">
            <w:pPr>
              <w:pStyle w:val="NormalWeb"/>
              <w:spacing w:before="0" w:beforeAutospacing="0" w:after="0" w:afterAutospacing="0"/>
              <w:jc w:val="both"/>
            </w:pPr>
            <w:r>
              <w:rPr>
                <w:rFonts w:ascii="Arial" w:hAnsi="Arial" w:cs="Arial"/>
                <w:b/>
                <w:bCs/>
                <w:sz w:val="20"/>
                <w:szCs w:val="20"/>
              </w:rPr>
              <w:t xml:space="preserve">John W. Thompson </w:t>
            </w:r>
            <w:r>
              <w:rPr>
                <w:rFonts w:ascii="Arial" w:hAnsi="Arial" w:cs="Arial"/>
                <w:b/>
                <w:bCs/>
                <w:sz w:val="15"/>
                <w:szCs w:val="15"/>
                <w:vertAlign w:val="superscript"/>
              </w:rPr>
              <w:t>3,4</w:t>
            </w:r>
          </w:p>
          <w:p w:rsidR="004B3EDE" w:rsidRDefault="004B3EDE" w:rsidP="004B3EDE">
            <w:pPr>
              <w:pStyle w:val="NormalWeb"/>
              <w:spacing w:before="0" w:beforeAutospacing="0" w:after="0" w:afterAutospacing="0"/>
              <w:jc w:val="both"/>
            </w:pPr>
            <w:r>
              <w:rPr>
                <w:rFonts w:ascii="Arial" w:hAnsi="Arial" w:cs="Arial"/>
                <w:sz w:val="20"/>
                <w:szCs w:val="20"/>
              </w:rPr>
              <w:t>Independent Board Chair,</w:t>
            </w:r>
          </w:p>
          <w:p w:rsidR="004B3EDE" w:rsidRDefault="004B3EDE" w:rsidP="005E4741">
            <w:pPr>
              <w:pStyle w:val="NormalWeb"/>
              <w:spacing w:before="0" w:beforeAutospacing="0" w:after="15" w:afterAutospacing="0"/>
            </w:pPr>
            <w:r>
              <w:rPr>
                <w:rFonts w:ascii="Arial" w:hAnsi="Arial" w:cs="Arial"/>
                <w:sz w:val="20"/>
                <w:szCs w:val="20"/>
              </w:rPr>
              <w:t>Microsoft Corporation</w:t>
            </w:r>
          </w:p>
        </w:tc>
        <w:tc>
          <w:tcPr>
            <w:tcW w:w="0" w:type="auto"/>
            <w:hideMark/>
          </w:tcPr>
          <w:p w:rsidR="004B3EDE" w:rsidRDefault="004B3EDE" w:rsidP="004B3EDE">
            <w:pPr>
              <w:pStyle w:val="NormalWeb"/>
              <w:spacing w:before="0" w:beforeAutospacing="0" w:after="0" w:afterAutospacing="0"/>
              <w:jc w:val="both"/>
            </w:pPr>
            <w:r>
              <w:rPr>
                <w:rFonts w:ascii="Arial" w:hAnsi="Arial" w:cs="Arial"/>
                <w:b/>
                <w:bCs/>
                <w:sz w:val="20"/>
                <w:szCs w:val="20"/>
              </w:rPr>
              <w:t>Satya Nadella</w:t>
            </w:r>
          </w:p>
          <w:p w:rsidR="004B3EDE" w:rsidRDefault="004B3EDE" w:rsidP="004B3EDE">
            <w:pPr>
              <w:pStyle w:val="NormalWeb"/>
              <w:spacing w:before="0" w:beforeAutospacing="0" w:after="0" w:afterAutospacing="0"/>
              <w:jc w:val="both"/>
            </w:pPr>
            <w:r>
              <w:rPr>
                <w:rFonts w:ascii="Arial" w:hAnsi="Arial" w:cs="Arial"/>
                <w:sz w:val="20"/>
                <w:szCs w:val="20"/>
              </w:rPr>
              <w:t>Chief Executive Officer,</w:t>
            </w:r>
          </w:p>
          <w:p w:rsidR="004B3EDE" w:rsidRDefault="004B3EDE" w:rsidP="005E4741">
            <w:pPr>
              <w:pStyle w:val="NormalWeb"/>
              <w:spacing w:before="0" w:beforeAutospacing="0" w:after="15" w:afterAutospacing="0"/>
            </w:pPr>
            <w:r>
              <w:rPr>
                <w:rFonts w:ascii="Arial" w:hAnsi="Arial" w:cs="Arial"/>
                <w:sz w:val="20"/>
                <w:szCs w:val="20"/>
              </w:rPr>
              <w:t>Microsoft Corporation</w:t>
            </w:r>
          </w:p>
        </w:tc>
        <w:tc>
          <w:tcPr>
            <w:tcW w:w="0" w:type="auto"/>
            <w:hideMark/>
          </w:tcPr>
          <w:p w:rsidR="004B3EDE" w:rsidRDefault="004B3EDE" w:rsidP="004B3EDE">
            <w:pPr>
              <w:pStyle w:val="NormalWeb"/>
              <w:spacing w:before="0" w:beforeAutospacing="0" w:after="0" w:afterAutospacing="0"/>
              <w:jc w:val="both"/>
            </w:pPr>
            <w:r>
              <w:rPr>
                <w:rFonts w:ascii="Arial" w:hAnsi="Arial" w:cs="Arial"/>
                <w:b/>
                <w:bCs/>
                <w:sz w:val="20"/>
                <w:szCs w:val="20"/>
              </w:rPr>
              <w:t xml:space="preserve">Arne M. Sorenson </w:t>
            </w:r>
            <w:r>
              <w:rPr>
                <w:rFonts w:ascii="Arial" w:hAnsi="Arial" w:cs="Arial"/>
                <w:b/>
                <w:bCs/>
                <w:sz w:val="15"/>
                <w:szCs w:val="15"/>
                <w:vertAlign w:val="superscript"/>
              </w:rPr>
              <w:t>1</w:t>
            </w:r>
          </w:p>
          <w:p w:rsidR="004B3EDE" w:rsidRDefault="004B3EDE" w:rsidP="004B3EDE">
            <w:pPr>
              <w:pStyle w:val="NormalWeb"/>
              <w:spacing w:before="0" w:beforeAutospacing="0" w:after="0" w:afterAutospacing="0"/>
              <w:jc w:val="both"/>
            </w:pPr>
            <w:r>
              <w:rPr>
                <w:rFonts w:ascii="Arial" w:hAnsi="Arial" w:cs="Arial"/>
                <w:sz w:val="20"/>
                <w:szCs w:val="20"/>
              </w:rPr>
              <w:t>President and Chief Executive</w:t>
            </w:r>
          </w:p>
          <w:p w:rsidR="004B3EDE" w:rsidRDefault="004B3EDE" w:rsidP="005E4741">
            <w:pPr>
              <w:pStyle w:val="NormalWeb"/>
              <w:spacing w:before="0" w:beforeAutospacing="0" w:after="15" w:afterAutospacing="0"/>
            </w:pPr>
            <w:r>
              <w:rPr>
                <w:rFonts w:ascii="Arial" w:hAnsi="Arial" w:cs="Arial"/>
                <w:sz w:val="20"/>
                <w:szCs w:val="20"/>
              </w:rPr>
              <w:t>Officer, Marriott International, Inc.</w:t>
            </w:r>
          </w:p>
        </w:tc>
      </w:tr>
      <w:tr w:rsidR="004B3EDE" w:rsidTr="005E4741">
        <w:trPr>
          <w:trHeight w:val="240"/>
          <w:jc w:val="center"/>
        </w:trPr>
        <w:tc>
          <w:tcPr>
            <w:tcW w:w="0" w:type="auto"/>
            <w:vAlign w:val="center"/>
            <w:hideMark/>
          </w:tcPr>
          <w:p w:rsidR="004B3EDE" w:rsidRDefault="004B3EDE" w:rsidP="005E4741">
            <w:pPr>
              <w:rPr>
                <w:sz w:val="2"/>
                <w:szCs w:val="2"/>
              </w:rPr>
            </w:pPr>
            <w:r>
              <w:rPr>
                <w:sz w:val="2"/>
                <w:szCs w:val="2"/>
              </w:rPr>
              <w:t> </w:t>
            </w:r>
          </w:p>
        </w:tc>
        <w:tc>
          <w:tcPr>
            <w:tcW w:w="0" w:type="auto"/>
            <w:vAlign w:val="center"/>
            <w:hideMark/>
          </w:tcPr>
          <w:p w:rsidR="004B3EDE" w:rsidRDefault="004B3EDE" w:rsidP="005E4741">
            <w:pPr>
              <w:rPr>
                <w:sz w:val="2"/>
                <w:szCs w:val="2"/>
              </w:rPr>
            </w:pPr>
            <w:r>
              <w:rPr>
                <w:sz w:val="2"/>
                <w:szCs w:val="2"/>
              </w:rPr>
              <w:t> </w:t>
            </w:r>
          </w:p>
        </w:tc>
        <w:tc>
          <w:tcPr>
            <w:tcW w:w="0" w:type="auto"/>
            <w:vAlign w:val="center"/>
            <w:hideMark/>
          </w:tcPr>
          <w:p w:rsidR="004B3EDE" w:rsidRDefault="004B3EDE" w:rsidP="005E4741">
            <w:pPr>
              <w:rPr>
                <w:sz w:val="2"/>
                <w:szCs w:val="2"/>
              </w:rPr>
            </w:pPr>
            <w:r>
              <w:rPr>
                <w:sz w:val="2"/>
                <w:szCs w:val="2"/>
              </w:rPr>
              <w:t> </w:t>
            </w:r>
          </w:p>
        </w:tc>
      </w:tr>
      <w:tr w:rsidR="004B3EDE" w:rsidTr="005E4741">
        <w:trPr>
          <w:cantSplit/>
          <w:jc w:val="center"/>
        </w:trPr>
        <w:tc>
          <w:tcPr>
            <w:tcW w:w="0" w:type="auto"/>
            <w:hideMark/>
          </w:tcPr>
          <w:p w:rsidR="004B3EDE" w:rsidRDefault="004B3EDE" w:rsidP="004B3EDE">
            <w:pPr>
              <w:pStyle w:val="NormalWeb"/>
              <w:spacing w:before="0" w:beforeAutospacing="0" w:after="0" w:afterAutospacing="0"/>
              <w:jc w:val="both"/>
            </w:pPr>
            <w:r>
              <w:rPr>
                <w:rFonts w:ascii="Arial" w:hAnsi="Arial" w:cs="Arial"/>
                <w:b/>
                <w:bCs/>
                <w:sz w:val="20"/>
                <w:szCs w:val="20"/>
              </w:rPr>
              <w:t>Reid G. Hoffman</w:t>
            </w:r>
          </w:p>
          <w:p w:rsidR="004B3EDE" w:rsidRDefault="004B3EDE" w:rsidP="005E4741">
            <w:pPr>
              <w:pStyle w:val="NormalWeb"/>
              <w:spacing w:before="0" w:beforeAutospacing="0" w:after="15" w:afterAutospacing="0"/>
            </w:pPr>
            <w:r>
              <w:rPr>
                <w:rFonts w:ascii="Arial" w:hAnsi="Arial" w:cs="Arial"/>
                <w:sz w:val="20"/>
                <w:szCs w:val="20"/>
              </w:rPr>
              <w:t>Partner, Greylock Partners</w:t>
            </w:r>
          </w:p>
        </w:tc>
        <w:tc>
          <w:tcPr>
            <w:tcW w:w="0" w:type="auto"/>
            <w:hideMark/>
          </w:tcPr>
          <w:p w:rsidR="004B3EDE" w:rsidRDefault="004B3EDE" w:rsidP="004B3EDE">
            <w:pPr>
              <w:pStyle w:val="NormalWeb"/>
              <w:spacing w:before="0" w:beforeAutospacing="0" w:after="0" w:afterAutospacing="0"/>
              <w:jc w:val="both"/>
            </w:pPr>
            <w:r>
              <w:rPr>
                <w:rFonts w:ascii="Arial" w:hAnsi="Arial" w:cs="Arial"/>
                <w:b/>
                <w:bCs/>
                <w:sz w:val="20"/>
                <w:szCs w:val="20"/>
              </w:rPr>
              <w:t xml:space="preserve">Sandra E. Peterson </w:t>
            </w:r>
            <w:r>
              <w:rPr>
                <w:rFonts w:ascii="Arial" w:hAnsi="Arial" w:cs="Arial"/>
                <w:b/>
                <w:bCs/>
                <w:sz w:val="15"/>
                <w:szCs w:val="15"/>
                <w:vertAlign w:val="superscript"/>
              </w:rPr>
              <w:t>2,3</w:t>
            </w:r>
          </w:p>
          <w:p w:rsidR="004B3EDE" w:rsidRDefault="004B3EDE" w:rsidP="004B3EDE">
            <w:pPr>
              <w:pStyle w:val="NormalWeb"/>
              <w:spacing w:before="0" w:beforeAutospacing="0" w:after="0" w:afterAutospacing="0"/>
              <w:jc w:val="both"/>
            </w:pPr>
            <w:r>
              <w:rPr>
                <w:rFonts w:ascii="Arial" w:hAnsi="Arial" w:cs="Arial"/>
                <w:sz w:val="20"/>
                <w:szCs w:val="20"/>
              </w:rPr>
              <w:t>Operating Partner,</w:t>
            </w:r>
          </w:p>
          <w:p w:rsidR="004B3EDE" w:rsidRDefault="004B3EDE" w:rsidP="005E4741">
            <w:pPr>
              <w:pStyle w:val="NormalWeb"/>
              <w:spacing w:before="0" w:beforeAutospacing="0" w:after="15" w:afterAutospacing="0"/>
            </w:pPr>
            <w:r>
              <w:rPr>
                <w:rFonts w:ascii="Arial" w:hAnsi="Arial" w:cs="Arial"/>
                <w:sz w:val="20"/>
                <w:szCs w:val="20"/>
              </w:rPr>
              <w:t>Clayton, Dubilier &amp; Rice</w:t>
            </w:r>
          </w:p>
        </w:tc>
        <w:tc>
          <w:tcPr>
            <w:tcW w:w="0" w:type="auto"/>
            <w:hideMark/>
          </w:tcPr>
          <w:p w:rsidR="004B3EDE" w:rsidRDefault="004B3EDE" w:rsidP="004B3EDE">
            <w:pPr>
              <w:pStyle w:val="NormalWeb"/>
              <w:spacing w:before="0" w:beforeAutospacing="0" w:after="0" w:afterAutospacing="0"/>
              <w:jc w:val="both"/>
            </w:pPr>
            <w:r>
              <w:rPr>
                <w:rFonts w:ascii="Arial" w:hAnsi="Arial" w:cs="Arial"/>
                <w:b/>
                <w:bCs/>
                <w:sz w:val="20"/>
                <w:szCs w:val="20"/>
              </w:rPr>
              <w:t xml:space="preserve">John W. Stanton </w:t>
            </w:r>
            <w:r>
              <w:rPr>
                <w:rFonts w:ascii="Arial" w:hAnsi="Arial" w:cs="Arial"/>
                <w:b/>
                <w:bCs/>
                <w:sz w:val="15"/>
                <w:szCs w:val="15"/>
                <w:vertAlign w:val="superscript"/>
              </w:rPr>
              <w:t>1,4</w:t>
            </w:r>
          </w:p>
          <w:p w:rsidR="004B3EDE" w:rsidRDefault="004B3EDE" w:rsidP="005E4741">
            <w:pPr>
              <w:pStyle w:val="NormalWeb"/>
              <w:spacing w:before="0" w:beforeAutospacing="0" w:after="15" w:afterAutospacing="0"/>
            </w:pPr>
            <w:r>
              <w:rPr>
                <w:rFonts w:ascii="Arial" w:hAnsi="Arial" w:cs="Arial"/>
                <w:sz w:val="20"/>
                <w:szCs w:val="20"/>
              </w:rPr>
              <w:t>Founder and Chairman, Trilogy Partnerships</w:t>
            </w:r>
          </w:p>
        </w:tc>
      </w:tr>
      <w:tr w:rsidR="004B3EDE" w:rsidTr="005E4741">
        <w:trPr>
          <w:trHeight w:val="240"/>
          <w:jc w:val="center"/>
        </w:trPr>
        <w:tc>
          <w:tcPr>
            <w:tcW w:w="0" w:type="auto"/>
            <w:vAlign w:val="center"/>
            <w:hideMark/>
          </w:tcPr>
          <w:p w:rsidR="004B3EDE" w:rsidRDefault="004B3EDE" w:rsidP="005E4741">
            <w:pPr>
              <w:rPr>
                <w:sz w:val="2"/>
                <w:szCs w:val="2"/>
              </w:rPr>
            </w:pPr>
            <w:r>
              <w:rPr>
                <w:sz w:val="2"/>
                <w:szCs w:val="2"/>
              </w:rPr>
              <w:t> </w:t>
            </w:r>
          </w:p>
        </w:tc>
        <w:tc>
          <w:tcPr>
            <w:tcW w:w="0" w:type="auto"/>
            <w:vAlign w:val="center"/>
            <w:hideMark/>
          </w:tcPr>
          <w:p w:rsidR="004B3EDE" w:rsidRDefault="004B3EDE" w:rsidP="005E4741">
            <w:pPr>
              <w:rPr>
                <w:sz w:val="2"/>
                <w:szCs w:val="2"/>
              </w:rPr>
            </w:pPr>
            <w:r>
              <w:rPr>
                <w:sz w:val="2"/>
                <w:szCs w:val="2"/>
              </w:rPr>
              <w:t> </w:t>
            </w:r>
          </w:p>
        </w:tc>
        <w:tc>
          <w:tcPr>
            <w:tcW w:w="0" w:type="auto"/>
            <w:vAlign w:val="center"/>
            <w:hideMark/>
          </w:tcPr>
          <w:p w:rsidR="004B3EDE" w:rsidRDefault="004B3EDE" w:rsidP="005E4741">
            <w:pPr>
              <w:rPr>
                <w:sz w:val="2"/>
                <w:szCs w:val="2"/>
              </w:rPr>
            </w:pPr>
            <w:r>
              <w:rPr>
                <w:sz w:val="2"/>
                <w:szCs w:val="2"/>
              </w:rPr>
              <w:t> </w:t>
            </w:r>
          </w:p>
        </w:tc>
      </w:tr>
      <w:tr w:rsidR="004B3EDE" w:rsidTr="005E4741">
        <w:trPr>
          <w:cantSplit/>
          <w:jc w:val="center"/>
        </w:trPr>
        <w:tc>
          <w:tcPr>
            <w:tcW w:w="0" w:type="auto"/>
            <w:hideMark/>
          </w:tcPr>
          <w:p w:rsidR="004B3EDE" w:rsidRDefault="004B3EDE" w:rsidP="004B3EDE">
            <w:pPr>
              <w:pStyle w:val="NormalWeb"/>
              <w:spacing w:before="0" w:beforeAutospacing="0" w:after="0" w:afterAutospacing="0"/>
              <w:jc w:val="both"/>
            </w:pPr>
            <w:r>
              <w:rPr>
                <w:rFonts w:ascii="Arial" w:hAnsi="Arial" w:cs="Arial"/>
                <w:b/>
                <w:bCs/>
                <w:sz w:val="20"/>
                <w:szCs w:val="20"/>
              </w:rPr>
              <w:t xml:space="preserve">Hugh F. Johnston </w:t>
            </w:r>
            <w:r>
              <w:rPr>
                <w:rFonts w:ascii="Arial" w:hAnsi="Arial" w:cs="Arial"/>
                <w:b/>
                <w:bCs/>
                <w:sz w:val="15"/>
                <w:szCs w:val="15"/>
                <w:vertAlign w:val="superscript"/>
              </w:rPr>
              <w:t>1</w:t>
            </w:r>
          </w:p>
          <w:p w:rsidR="004B3EDE" w:rsidRDefault="004B3EDE" w:rsidP="000B6F84">
            <w:pPr>
              <w:pStyle w:val="NormalWeb"/>
              <w:spacing w:before="0" w:beforeAutospacing="0" w:after="0" w:afterAutospacing="0"/>
            </w:pPr>
            <w:r>
              <w:rPr>
                <w:rFonts w:ascii="Arial" w:hAnsi="Arial" w:cs="Arial"/>
                <w:sz w:val="20"/>
                <w:szCs w:val="20"/>
              </w:rPr>
              <w:t>Vice Chairman, Executive Vice President, and Chief Financial</w:t>
            </w:r>
          </w:p>
          <w:p w:rsidR="004B3EDE" w:rsidRDefault="004B3EDE" w:rsidP="005E4741">
            <w:pPr>
              <w:pStyle w:val="NormalWeb"/>
              <w:spacing w:before="0" w:beforeAutospacing="0" w:after="15" w:afterAutospacing="0"/>
            </w:pPr>
            <w:r>
              <w:rPr>
                <w:rFonts w:ascii="Arial" w:hAnsi="Arial" w:cs="Arial"/>
                <w:sz w:val="20"/>
                <w:szCs w:val="20"/>
              </w:rPr>
              <w:t>Officer, PepsiCo</w:t>
            </w:r>
          </w:p>
        </w:tc>
        <w:tc>
          <w:tcPr>
            <w:tcW w:w="0" w:type="auto"/>
            <w:hideMark/>
          </w:tcPr>
          <w:p w:rsidR="004B3EDE" w:rsidRDefault="004B3EDE" w:rsidP="004B3EDE">
            <w:pPr>
              <w:pStyle w:val="NormalWeb"/>
              <w:spacing w:before="0" w:beforeAutospacing="0" w:after="0" w:afterAutospacing="0"/>
              <w:jc w:val="both"/>
            </w:pPr>
            <w:r>
              <w:rPr>
                <w:rFonts w:ascii="Arial" w:hAnsi="Arial" w:cs="Arial"/>
                <w:b/>
                <w:bCs/>
                <w:sz w:val="20"/>
                <w:szCs w:val="20"/>
              </w:rPr>
              <w:t xml:space="preserve">Penny S. Pritzker </w:t>
            </w:r>
            <w:r>
              <w:rPr>
                <w:rFonts w:ascii="Arial" w:hAnsi="Arial" w:cs="Arial"/>
                <w:b/>
                <w:bCs/>
                <w:sz w:val="15"/>
                <w:szCs w:val="15"/>
                <w:vertAlign w:val="superscript"/>
              </w:rPr>
              <w:t>4</w:t>
            </w:r>
          </w:p>
          <w:p w:rsidR="004B3EDE" w:rsidRDefault="004B3EDE" w:rsidP="004B3EDE">
            <w:pPr>
              <w:pStyle w:val="NormalWeb"/>
              <w:spacing w:before="0" w:beforeAutospacing="0" w:after="0" w:afterAutospacing="0"/>
              <w:jc w:val="both"/>
            </w:pPr>
            <w:r>
              <w:rPr>
                <w:rFonts w:ascii="Arial" w:hAnsi="Arial" w:cs="Arial"/>
                <w:sz w:val="20"/>
                <w:szCs w:val="20"/>
              </w:rPr>
              <w:t>Founder and Chairman, PSP</w:t>
            </w:r>
          </w:p>
          <w:p w:rsidR="004B3EDE" w:rsidRDefault="004B3EDE" w:rsidP="005E4741">
            <w:pPr>
              <w:pStyle w:val="NormalWeb"/>
              <w:spacing w:before="0" w:beforeAutospacing="0" w:after="15" w:afterAutospacing="0"/>
            </w:pPr>
            <w:r>
              <w:rPr>
                <w:rFonts w:ascii="Arial" w:hAnsi="Arial" w:cs="Arial"/>
                <w:sz w:val="20"/>
                <w:szCs w:val="20"/>
              </w:rPr>
              <w:t>Partners</w:t>
            </w:r>
          </w:p>
        </w:tc>
        <w:tc>
          <w:tcPr>
            <w:tcW w:w="0" w:type="auto"/>
            <w:hideMark/>
          </w:tcPr>
          <w:p w:rsidR="004B3EDE" w:rsidRDefault="004B3EDE" w:rsidP="004B3EDE">
            <w:pPr>
              <w:pStyle w:val="NormalWeb"/>
              <w:spacing w:before="0" w:beforeAutospacing="0" w:after="0" w:afterAutospacing="0"/>
              <w:jc w:val="both"/>
            </w:pPr>
            <w:r>
              <w:rPr>
                <w:rFonts w:ascii="Arial" w:hAnsi="Arial" w:cs="Arial"/>
                <w:b/>
                <w:bCs/>
                <w:sz w:val="20"/>
                <w:szCs w:val="20"/>
              </w:rPr>
              <w:t xml:space="preserve">Emma N. Walmsley </w:t>
            </w:r>
            <w:r>
              <w:rPr>
                <w:rFonts w:ascii="Arial" w:hAnsi="Arial" w:cs="Arial"/>
                <w:b/>
                <w:bCs/>
                <w:sz w:val="15"/>
                <w:szCs w:val="15"/>
                <w:vertAlign w:val="superscript"/>
              </w:rPr>
              <w:t>2,4</w:t>
            </w:r>
          </w:p>
          <w:p w:rsidR="004B3EDE" w:rsidRDefault="004B3EDE" w:rsidP="004B3EDE">
            <w:pPr>
              <w:pStyle w:val="NormalWeb"/>
              <w:spacing w:before="0" w:beforeAutospacing="0" w:after="0" w:afterAutospacing="0"/>
              <w:jc w:val="both"/>
            </w:pPr>
            <w:r>
              <w:rPr>
                <w:rFonts w:ascii="Arial" w:hAnsi="Arial" w:cs="Arial"/>
                <w:sz w:val="20"/>
                <w:szCs w:val="20"/>
              </w:rPr>
              <w:t>Chief Executive Officer,</w:t>
            </w:r>
          </w:p>
          <w:p w:rsidR="004B3EDE" w:rsidRDefault="004B3EDE" w:rsidP="005E4741">
            <w:pPr>
              <w:pStyle w:val="NormalWeb"/>
              <w:spacing w:before="0" w:beforeAutospacing="0" w:after="15" w:afterAutospacing="0"/>
            </w:pPr>
            <w:r>
              <w:rPr>
                <w:rFonts w:ascii="Arial" w:hAnsi="Arial" w:cs="Arial"/>
                <w:sz w:val="20"/>
                <w:szCs w:val="20"/>
              </w:rPr>
              <w:t>GlaxoSmithKline</w:t>
            </w:r>
          </w:p>
        </w:tc>
      </w:tr>
      <w:tr w:rsidR="004B3EDE" w:rsidTr="005E4741">
        <w:trPr>
          <w:trHeight w:val="240"/>
          <w:jc w:val="center"/>
        </w:trPr>
        <w:tc>
          <w:tcPr>
            <w:tcW w:w="0" w:type="auto"/>
            <w:vAlign w:val="center"/>
            <w:hideMark/>
          </w:tcPr>
          <w:p w:rsidR="004B3EDE" w:rsidRDefault="004B3EDE" w:rsidP="005E4741">
            <w:pPr>
              <w:rPr>
                <w:sz w:val="2"/>
                <w:szCs w:val="2"/>
              </w:rPr>
            </w:pPr>
            <w:r>
              <w:rPr>
                <w:sz w:val="2"/>
                <w:szCs w:val="2"/>
              </w:rPr>
              <w:t> </w:t>
            </w:r>
          </w:p>
        </w:tc>
        <w:tc>
          <w:tcPr>
            <w:tcW w:w="0" w:type="auto"/>
            <w:vAlign w:val="center"/>
            <w:hideMark/>
          </w:tcPr>
          <w:p w:rsidR="004B3EDE" w:rsidRDefault="004B3EDE" w:rsidP="005E4741">
            <w:pPr>
              <w:rPr>
                <w:sz w:val="2"/>
                <w:szCs w:val="2"/>
              </w:rPr>
            </w:pPr>
            <w:r>
              <w:rPr>
                <w:sz w:val="2"/>
                <w:szCs w:val="2"/>
              </w:rPr>
              <w:t> </w:t>
            </w:r>
          </w:p>
        </w:tc>
        <w:tc>
          <w:tcPr>
            <w:tcW w:w="0" w:type="auto"/>
            <w:vAlign w:val="center"/>
            <w:hideMark/>
          </w:tcPr>
          <w:p w:rsidR="004B3EDE" w:rsidRDefault="004B3EDE" w:rsidP="005E4741">
            <w:pPr>
              <w:rPr>
                <w:sz w:val="2"/>
                <w:szCs w:val="2"/>
              </w:rPr>
            </w:pPr>
            <w:r>
              <w:rPr>
                <w:sz w:val="2"/>
                <w:szCs w:val="2"/>
              </w:rPr>
              <w:t> </w:t>
            </w:r>
          </w:p>
        </w:tc>
      </w:tr>
      <w:tr w:rsidR="004B3EDE" w:rsidTr="005E4741">
        <w:trPr>
          <w:cantSplit/>
          <w:jc w:val="center"/>
        </w:trPr>
        <w:tc>
          <w:tcPr>
            <w:tcW w:w="0" w:type="auto"/>
            <w:hideMark/>
          </w:tcPr>
          <w:p w:rsidR="004B3EDE" w:rsidRDefault="004B3EDE" w:rsidP="004B3EDE">
            <w:pPr>
              <w:pStyle w:val="NormalWeb"/>
              <w:spacing w:before="0" w:beforeAutospacing="0" w:after="0" w:afterAutospacing="0"/>
              <w:jc w:val="both"/>
            </w:pPr>
            <w:r>
              <w:rPr>
                <w:rFonts w:ascii="Arial" w:hAnsi="Arial" w:cs="Arial"/>
                <w:b/>
                <w:bCs/>
                <w:sz w:val="20"/>
                <w:szCs w:val="20"/>
              </w:rPr>
              <w:t xml:space="preserve">Teri L. List-Stoll </w:t>
            </w:r>
            <w:r>
              <w:rPr>
                <w:rFonts w:ascii="Arial" w:hAnsi="Arial" w:cs="Arial"/>
                <w:b/>
                <w:bCs/>
                <w:sz w:val="15"/>
                <w:szCs w:val="15"/>
                <w:vertAlign w:val="superscript"/>
              </w:rPr>
              <w:t>1,3</w:t>
            </w:r>
          </w:p>
          <w:p w:rsidR="004B3EDE" w:rsidRDefault="004B3EDE" w:rsidP="004B3EDE">
            <w:pPr>
              <w:pStyle w:val="NormalWeb"/>
              <w:spacing w:before="0" w:beforeAutospacing="0" w:after="0" w:afterAutospacing="0"/>
              <w:jc w:val="both"/>
            </w:pPr>
            <w:r>
              <w:rPr>
                <w:rFonts w:ascii="Arial" w:hAnsi="Arial" w:cs="Arial"/>
                <w:sz w:val="20"/>
                <w:szCs w:val="20"/>
              </w:rPr>
              <w:t>Former Executive Vice President and</w:t>
            </w:r>
          </w:p>
          <w:p w:rsidR="004B3EDE" w:rsidRDefault="004B3EDE" w:rsidP="005E4741">
            <w:pPr>
              <w:pStyle w:val="NormalWeb"/>
              <w:spacing w:before="0" w:beforeAutospacing="0" w:after="15" w:afterAutospacing="0"/>
            </w:pPr>
            <w:r>
              <w:rPr>
                <w:rFonts w:ascii="Arial" w:hAnsi="Arial" w:cs="Arial"/>
                <w:sz w:val="20"/>
                <w:szCs w:val="20"/>
              </w:rPr>
              <w:t>Chief Financial Officer, The Gap, Inc.</w:t>
            </w:r>
          </w:p>
        </w:tc>
        <w:tc>
          <w:tcPr>
            <w:tcW w:w="0" w:type="auto"/>
            <w:hideMark/>
          </w:tcPr>
          <w:p w:rsidR="004B3EDE" w:rsidRDefault="004B3EDE" w:rsidP="004B3EDE">
            <w:pPr>
              <w:pStyle w:val="NormalWeb"/>
              <w:spacing w:before="0" w:beforeAutospacing="0" w:after="0" w:afterAutospacing="0"/>
              <w:jc w:val="both"/>
            </w:pPr>
            <w:r>
              <w:rPr>
                <w:rFonts w:ascii="Arial" w:hAnsi="Arial" w:cs="Arial"/>
                <w:b/>
                <w:bCs/>
                <w:sz w:val="20"/>
                <w:szCs w:val="20"/>
              </w:rPr>
              <w:t xml:space="preserve">Charles W. Scharf </w:t>
            </w:r>
            <w:r>
              <w:rPr>
                <w:rFonts w:ascii="Arial" w:hAnsi="Arial" w:cs="Arial"/>
                <w:b/>
                <w:bCs/>
                <w:sz w:val="15"/>
                <w:szCs w:val="15"/>
                <w:vertAlign w:val="superscript"/>
              </w:rPr>
              <w:t>2,3</w:t>
            </w:r>
          </w:p>
          <w:p w:rsidR="004B3EDE" w:rsidRDefault="004B3EDE" w:rsidP="005E4741">
            <w:pPr>
              <w:pStyle w:val="NormalWeb"/>
              <w:spacing w:before="0" w:beforeAutospacing="0" w:after="15" w:afterAutospacing="0"/>
            </w:pPr>
            <w:r>
              <w:rPr>
                <w:rFonts w:ascii="Arial" w:hAnsi="Arial" w:cs="Arial"/>
                <w:sz w:val="20"/>
                <w:szCs w:val="20"/>
              </w:rPr>
              <w:t>President and Chief Executive Officer, Wells Fargo &amp; Company</w:t>
            </w:r>
          </w:p>
        </w:tc>
        <w:tc>
          <w:tcPr>
            <w:tcW w:w="0" w:type="auto"/>
            <w:hideMark/>
          </w:tcPr>
          <w:p w:rsidR="004B3EDE" w:rsidRDefault="004B3EDE" w:rsidP="004B3EDE">
            <w:pPr>
              <w:pStyle w:val="NormalWeb"/>
              <w:spacing w:before="0" w:beforeAutospacing="0" w:after="0" w:afterAutospacing="0"/>
              <w:jc w:val="both"/>
            </w:pPr>
            <w:r>
              <w:rPr>
                <w:rFonts w:ascii="Arial" w:hAnsi="Arial" w:cs="Arial"/>
                <w:b/>
                <w:bCs/>
                <w:sz w:val="20"/>
                <w:szCs w:val="20"/>
              </w:rPr>
              <w:t xml:space="preserve">Padmasree Warrior </w:t>
            </w:r>
            <w:r>
              <w:rPr>
                <w:rFonts w:ascii="Arial" w:hAnsi="Arial" w:cs="Arial"/>
                <w:b/>
                <w:bCs/>
                <w:sz w:val="15"/>
                <w:szCs w:val="15"/>
                <w:vertAlign w:val="superscript"/>
              </w:rPr>
              <w:t>2</w:t>
            </w:r>
          </w:p>
          <w:p w:rsidR="004B3EDE" w:rsidRDefault="004B3EDE" w:rsidP="004B3EDE">
            <w:pPr>
              <w:pStyle w:val="NormalWeb"/>
              <w:spacing w:before="0" w:beforeAutospacing="0" w:after="0" w:afterAutospacing="0"/>
              <w:jc w:val="both"/>
            </w:pPr>
            <w:r>
              <w:rPr>
                <w:rFonts w:ascii="Arial" w:hAnsi="Arial" w:cs="Arial"/>
                <w:sz w:val="20"/>
                <w:szCs w:val="20"/>
              </w:rPr>
              <w:t>Founder, Chief Executive</w:t>
            </w:r>
          </w:p>
          <w:p w:rsidR="004B3EDE" w:rsidRDefault="004B3EDE" w:rsidP="004B3EDE">
            <w:pPr>
              <w:pStyle w:val="NormalWeb"/>
              <w:spacing w:before="0" w:beforeAutospacing="0" w:after="0" w:afterAutospacing="0"/>
              <w:jc w:val="both"/>
            </w:pPr>
            <w:r>
              <w:rPr>
                <w:rFonts w:ascii="Arial" w:hAnsi="Arial" w:cs="Arial"/>
                <w:sz w:val="20"/>
                <w:szCs w:val="20"/>
              </w:rPr>
              <w:t>Officer and President,</w:t>
            </w:r>
          </w:p>
          <w:p w:rsidR="004B3EDE" w:rsidRDefault="004B3EDE" w:rsidP="005E4741">
            <w:pPr>
              <w:pStyle w:val="NormalWeb"/>
              <w:spacing w:before="0" w:beforeAutospacing="0" w:after="15" w:afterAutospacing="0"/>
            </w:pPr>
            <w:r>
              <w:rPr>
                <w:rFonts w:ascii="Arial" w:hAnsi="Arial" w:cs="Arial"/>
                <w:sz w:val="20"/>
                <w:szCs w:val="20"/>
              </w:rPr>
              <w:t>Fable Group Inc.</w:t>
            </w:r>
          </w:p>
        </w:tc>
      </w:tr>
    </w:tbl>
    <w:p w:rsidR="004B3EDE" w:rsidRDefault="004B3EDE" w:rsidP="004B3EDE">
      <w:pPr>
        <w:pStyle w:val="NormalWeb"/>
        <w:keepNext/>
        <w:spacing w:before="180" w:beforeAutospacing="0" w:after="0" w:afterAutospacing="0"/>
        <w:jc w:val="both"/>
      </w:pPr>
      <w:r>
        <w:rPr>
          <w:rFonts w:ascii="Arial" w:hAnsi="Arial" w:cs="Arial"/>
          <w:sz w:val="20"/>
          <w:szCs w:val="20"/>
        </w:rPr>
        <w:t xml:space="preserve">Board Committees </w:t>
      </w:r>
    </w:p>
    <w:p w:rsidR="004B3EDE" w:rsidRDefault="004B3EDE" w:rsidP="004B3EDE">
      <w:pPr>
        <w:pStyle w:val="NormalWeb"/>
        <w:spacing w:before="0" w:beforeAutospacing="0" w:after="0" w:afterAutospacing="0"/>
        <w:ind w:left="489" w:hanging="490"/>
        <w:jc w:val="both"/>
      </w:pPr>
      <w:r>
        <w:rPr>
          <w:rFonts w:ascii="Arial" w:hAnsi="Arial" w:cs="Arial"/>
          <w:sz w:val="20"/>
          <w:szCs w:val="20"/>
        </w:rPr>
        <w:t>1.</w:t>
      </w:r>
      <w:r>
        <w:rPr>
          <w:rFonts w:ascii="Arial" w:hAnsi="Arial" w:cs="Arial"/>
          <w:sz w:val="20"/>
          <w:szCs w:val="20"/>
        </w:rPr>
        <w:tab/>
        <w:t xml:space="preserve">Audit Committee </w:t>
      </w:r>
    </w:p>
    <w:p w:rsidR="004B3EDE" w:rsidRDefault="004B3EDE" w:rsidP="004B3EDE">
      <w:pPr>
        <w:pStyle w:val="NormalWeb"/>
        <w:spacing w:before="0" w:beforeAutospacing="0" w:after="0" w:afterAutospacing="0"/>
        <w:ind w:left="489" w:hanging="490"/>
        <w:jc w:val="both"/>
      </w:pPr>
      <w:r>
        <w:rPr>
          <w:rFonts w:ascii="Arial" w:hAnsi="Arial" w:cs="Arial"/>
          <w:sz w:val="20"/>
          <w:szCs w:val="20"/>
        </w:rPr>
        <w:t>2.</w:t>
      </w:r>
      <w:r>
        <w:rPr>
          <w:rFonts w:ascii="Arial" w:hAnsi="Arial" w:cs="Arial"/>
          <w:sz w:val="20"/>
          <w:szCs w:val="20"/>
        </w:rPr>
        <w:tab/>
        <w:t xml:space="preserve">Compensation Committee </w:t>
      </w:r>
    </w:p>
    <w:p w:rsidR="004B3EDE" w:rsidRDefault="004B3EDE" w:rsidP="004B3EDE">
      <w:pPr>
        <w:pStyle w:val="NormalWeb"/>
        <w:spacing w:before="0" w:beforeAutospacing="0" w:after="0" w:afterAutospacing="0"/>
        <w:ind w:left="489" w:hanging="490"/>
        <w:jc w:val="both"/>
      </w:pPr>
      <w:r>
        <w:rPr>
          <w:rFonts w:ascii="Arial" w:hAnsi="Arial" w:cs="Arial"/>
          <w:sz w:val="20"/>
          <w:szCs w:val="20"/>
        </w:rPr>
        <w:t>3.</w:t>
      </w:r>
      <w:r>
        <w:rPr>
          <w:rFonts w:ascii="Arial" w:hAnsi="Arial" w:cs="Arial"/>
          <w:sz w:val="20"/>
          <w:szCs w:val="20"/>
        </w:rPr>
        <w:tab/>
        <w:t xml:space="preserve">Governance and Nominating Committee </w:t>
      </w:r>
    </w:p>
    <w:p w:rsidR="004B3EDE" w:rsidRDefault="004B3EDE" w:rsidP="004B3EDE">
      <w:pPr>
        <w:pStyle w:val="NormalWeb"/>
        <w:spacing w:before="0" w:beforeAutospacing="0" w:after="0" w:afterAutospacing="0"/>
        <w:ind w:left="489" w:hanging="490"/>
        <w:jc w:val="both"/>
      </w:pPr>
      <w:r>
        <w:rPr>
          <w:rFonts w:ascii="Arial" w:hAnsi="Arial" w:cs="Arial"/>
          <w:sz w:val="20"/>
          <w:szCs w:val="20"/>
        </w:rPr>
        <w:t>4.</w:t>
      </w:r>
      <w:r>
        <w:rPr>
          <w:rFonts w:ascii="Arial" w:hAnsi="Arial" w:cs="Arial"/>
          <w:sz w:val="20"/>
          <w:szCs w:val="20"/>
        </w:rPr>
        <w:tab/>
        <w:t xml:space="preserve">Regulatory and Public Policy Committee </w:t>
      </w:r>
    </w:p>
    <w:p w:rsidR="004B3EDE" w:rsidRDefault="004B3EDE" w:rsidP="004B3EDE">
      <w:pPr>
        <w:pStyle w:val="NormalWeb"/>
        <w:keepNext/>
        <w:spacing w:before="180" w:beforeAutospacing="0" w:after="0" w:afterAutospacing="0"/>
        <w:jc w:val="center"/>
      </w:pPr>
      <w:r>
        <w:rPr>
          <w:rFonts w:ascii="Arial" w:hAnsi="Arial" w:cs="Arial"/>
          <w:sz w:val="20"/>
          <w:szCs w:val="20"/>
          <w:u w:val="single"/>
        </w:rPr>
        <w:t xml:space="preserve">EXECUTIVE OFFICERS </w:t>
      </w:r>
    </w:p>
    <w:p w:rsidR="004B3EDE" w:rsidRDefault="004B3EDE" w:rsidP="004B3EDE">
      <w:pPr>
        <w:pStyle w:val="NormalWeb"/>
        <w:keepNext/>
        <w:spacing w:before="0" w:beforeAutospacing="0" w:after="0" w:afterAutospacing="0"/>
        <w:rPr>
          <w:sz w:val="18"/>
          <w:szCs w:val="18"/>
        </w:rPr>
      </w:pPr>
      <w:r>
        <w:rPr>
          <w:sz w:val="18"/>
          <w:szCs w:val="18"/>
        </w:rPr>
        <w:t> </w:t>
      </w:r>
    </w:p>
    <w:tbl>
      <w:tblPr>
        <w:tblW w:w="5000" w:type="pct"/>
        <w:jc w:val="center"/>
        <w:tblCellMar>
          <w:left w:w="0" w:type="dxa"/>
          <w:right w:w="0" w:type="dxa"/>
        </w:tblCellMar>
        <w:tblLook w:val="04A0" w:firstRow="1" w:lastRow="0" w:firstColumn="1" w:lastColumn="0" w:noHBand="0" w:noVBand="1"/>
      </w:tblPr>
      <w:tblGrid>
        <w:gridCol w:w="7452"/>
        <w:gridCol w:w="3348"/>
      </w:tblGrid>
      <w:tr w:rsidR="004B3EDE" w:rsidTr="005E4741">
        <w:trPr>
          <w:jc w:val="center"/>
        </w:trPr>
        <w:tc>
          <w:tcPr>
            <w:tcW w:w="6880" w:type="dxa"/>
            <w:vAlign w:val="center"/>
            <w:hideMark/>
          </w:tcPr>
          <w:p w:rsidR="004B3EDE" w:rsidRDefault="004B3EDE" w:rsidP="005E4741">
            <w:pPr>
              <w:rPr>
                <w:sz w:val="18"/>
                <w:szCs w:val="18"/>
              </w:rPr>
            </w:pPr>
          </w:p>
        </w:tc>
        <w:tc>
          <w:tcPr>
            <w:tcW w:w="1550" w:type="pct"/>
            <w:vAlign w:val="center"/>
            <w:hideMark/>
          </w:tcPr>
          <w:p w:rsidR="004B3EDE" w:rsidRDefault="004B3EDE" w:rsidP="005E4741">
            <w:pPr>
              <w:rPr>
                <w:sz w:val="20"/>
              </w:rPr>
            </w:pPr>
          </w:p>
        </w:tc>
      </w:tr>
      <w:tr w:rsidR="004B3EDE" w:rsidTr="005E4741">
        <w:trPr>
          <w:cantSplit/>
          <w:jc w:val="center"/>
        </w:trPr>
        <w:tc>
          <w:tcPr>
            <w:tcW w:w="0" w:type="auto"/>
            <w:hideMark/>
          </w:tcPr>
          <w:p w:rsidR="004B3EDE" w:rsidRDefault="004B3EDE" w:rsidP="004B3EDE">
            <w:pPr>
              <w:pStyle w:val="NormalWeb"/>
              <w:spacing w:before="0" w:beforeAutospacing="0" w:after="0" w:afterAutospacing="0"/>
              <w:jc w:val="both"/>
            </w:pPr>
            <w:r>
              <w:rPr>
                <w:rFonts w:ascii="Arial" w:hAnsi="Arial" w:cs="Arial"/>
                <w:b/>
                <w:bCs/>
                <w:sz w:val="20"/>
                <w:szCs w:val="20"/>
              </w:rPr>
              <w:t>Satya Nadella</w:t>
            </w:r>
          </w:p>
          <w:p w:rsidR="004B3EDE" w:rsidRDefault="004B3EDE" w:rsidP="005E4741">
            <w:pPr>
              <w:pStyle w:val="NormalWeb"/>
              <w:spacing w:before="0" w:beforeAutospacing="0" w:after="15" w:afterAutospacing="0"/>
            </w:pPr>
            <w:r>
              <w:rPr>
                <w:rFonts w:ascii="Arial" w:hAnsi="Arial" w:cs="Arial"/>
                <w:sz w:val="20"/>
                <w:szCs w:val="20"/>
              </w:rPr>
              <w:t>Chief Executive Officer</w:t>
            </w:r>
          </w:p>
        </w:tc>
        <w:tc>
          <w:tcPr>
            <w:tcW w:w="0" w:type="auto"/>
            <w:hideMark/>
          </w:tcPr>
          <w:p w:rsidR="004B3EDE" w:rsidRDefault="004B3EDE" w:rsidP="004B3EDE">
            <w:pPr>
              <w:pStyle w:val="NormalWeb"/>
              <w:spacing w:before="0" w:beforeAutospacing="0" w:after="0" w:afterAutospacing="0"/>
              <w:jc w:val="both"/>
            </w:pPr>
            <w:r>
              <w:rPr>
                <w:rFonts w:ascii="Arial" w:hAnsi="Arial" w:cs="Arial"/>
                <w:b/>
                <w:bCs/>
                <w:sz w:val="20"/>
                <w:szCs w:val="20"/>
              </w:rPr>
              <w:t>Kathleen T. Hogan</w:t>
            </w:r>
          </w:p>
          <w:p w:rsidR="004B3EDE" w:rsidRDefault="004B3EDE" w:rsidP="004B3EDE">
            <w:pPr>
              <w:pStyle w:val="NormalWeb"/>
              <w:spacing w:before="0" w:beforeAutospacing="0" w:after="0" w:afterAutospacing="0"/>
              <w:jc w:val="both"/>
            </w:pPr>
            <w:r>
              <w:rPr>
                <w:rFonts w:ascii="Arial" w:hAnsi="Arial" w:cs="Arial"/>
                <w:sz w:val="20"/>
                <w:szCs w:val="20"/>
              </w:rPr>
              <w:t>Executive Vice President,</w:t>
            </w:r>
          </w:p>
          <w:p w:rsidR="004B3EDE" w:rsidRDefault="004B3EDE" w:rsidP="005E4741">
            <w:pPr>
              <w:pStyle w:val="NormalWeb"/>
              <w:spacing w:before="0" w:beforeAutospacing="0" w:after="15" w:afterAutospacing="0"/>
            </w:pPr>
            <w:r>
              <w:rPr>
                <w:rFonts w:ascii="Arial" w:hAnsi="Arial" w:cs="Arial"/>
                <w:sz w:val="20"/>
                <w:szCs w:val="20"/>
              </w:rPr>
              <w:t>Human Resources</w:t>
            </w:r>
            <w:r>
              <w:rPr>
                <w:rFonts w:ascii="Arial" w:hAnsi="Arial" w:cs="Arial"/>
                <w:b/>
                <w:bCs/>
                <w:sz w:val="20"/>
                <w:szCs w:val="20"/>
              </w:rPr>
              <w:t xml:space="preserve"> </w:t>
            </w:r>
          </w:p>
        </w:tc>
      </w:tr>
      <w:tr w:rsidR="004B3EDE" w:rsidTr="005E4741">
        <w:trPr>
          <w:trHeight w:val="240"/>
          <w:jc w:val="center"/>
        </w:trPr>
        <w:tc>
          <w:tcPr>
            <w:tcW w:w="0" w:type="auto"/>
            <w:vAlign w:val="center"/>
            <w:hideMark/>
          </w:tcPr>
          <w:p w:rsidR="004B3EDE" w:rsidRDefault="004B3EDE" w:rsidP="005E4741">
            <w:pPr>
              <w:rPr>
                <w:sz w:val="2"/>
                <w:szCs w:val="2"/>
              </w:rPr>
            </w:pPr>
            <w:r>
              <w:rPr>
                <w:sz w:val="2"/>
                <w:szCs w:val="2"/>
              </w:rPr>
              <w:t> </w:t>
            </w:r>
          </w:p>
        </w:tc>
        <w:tc>
          <w:tcPr>
            <w:tcW w:w="0" w:type="auto"/>
            <w:vAlign w:val="center"/>
            <w:hideMark/>
          </w:tcPr>
          <w:p w:rsidR="004B3EDE" w:rsidRDefault="004B3EDE" w:rsidP="005E4741">
            <w:pPr>
              <w:rPr>
                <w:sz w:val="2"/>
                <w:szCs w:val="2"/>
              </w:rPr>
            </w:pPr>
            <w:r>
              <w:rPr>
                <w:sz w:val="2"/>
                <w:szCs w:val="2"/>
              </w:rPr>
              <w:t> </w:t>
            </w:r>
          </w:p>
        </w:tc>
      </w:tr>
      <w:tr w:rsidR="004B3EDE" w:rsidTr="005E4741">
        <w:trPr>
          <w:cantSplit/>
          <w:jc w:val="center"/>
        </w:trPr>
        <w:tc>
          <w:tcPr>
            <w:tcW w:w="0" w:type="auto"/>
            <w:hideMark/>
          </w:tcPr>
          <w:p w:rsidR="004B3EDE" w:rsidRDefault="004B3EDE" w:rsidP="004B3EDE">
            <w:pPr>
              <w:pStyle w:val="NormalWeb"/>
              <w:spacing w:before="0" w:beforeAutospacing="0" w:after="0" w:afterAutospacing="0"/>
              <w:jc w:val="both"/>
            </w:pPr>
            <w:r>
              <w:rPr>
                <w:rFonts w:ascii="Arial" w:hAnsi="Arial" w:cs="Arial"/>
                <w:b/>
                <w:bCs/>
                <w:sz w:val="20"/>
                <w:szCs w:val="20"/>
              </w:rPr>
              <w:t>Christopher C. Capossela</w:t>
            </w:r>
          </w:p>
          <w:p w:rsidR="004B3EDE" w:rsidRDefault="004B3EDE" w:rsidP="004B3EDE">
            <w:pPr>
              <w:pStyle w:val="NormalWeb"/>
              <w:spacing w:before="0" w:beforeAutospacing="0" w:after="0" w:afterAutospacing="0"/>
              <w:jc w:val="both"/>
            </w:pPr>
            <w:r>
              <w:rPr>
                <w:rFonts w:ascii="Arial" w:hAnsi="Arial" w:cs="Arial"/>
                <w:sz w:val="20"/>
                <w:szCs w:val="20"/>
              </w:rPr>
              <w:t>Executive Vice President, Marketing and Consumer</w:t>
            </w:r>
          </w:p>
          <w:p w:rsidR="004B3EDE" w:rsidRDefault="004B3EDE" w:rsidP="005E4741">
            <w:pPr>
              <w:pStyle w:val="NormalWeb"/>
              <w:spacing w:before="0" w:beforeAutospacing="0" w:after="15" w:afterAutospacing="0"/>
            </w:pPr>
            <w:r>
              <w:rPr>
                <w:rFonts w:ascii="Arial" w:hAnsi="Arial" w:cs="Arial"/>
                <w:sz w:val="20"/>
                <w:szCs w:val="20"/>
              </w:rPr>
              <w:t>Business, and Chief Marketing Officer</w:t>
            </w:r>
          </w:p>
        </w:tc>
        <w:tc>
          <w:tcPr>
            <w:tcW w:w="0" w:type="auto"/>
            <w:hideMark/>
          </w:tcPr>
          <w:p w:rsidR="004B3EDE" w:rsidRDefault="004B3EDE" w:rsidP="004B3EDE">
            <w:pPr>
              <w:pStyle w:val="NormalWeb"/>
              <w:spacing w:before="0" w:beforeAutospacing="0" w:after="0" w:afterAutospacing="0"/>
              <w:jc w:val="both"/>
            </w:pPr>
            <w:r>
              <w:rPr>
                <w:rFonts w:ascii="Arial" w:hAnsi="Arial" w:cs="Arial"/>
                <w:b/>
                <w:bCs/>
                <w:sz w:val="20"/>
                <w:szCs w:val="20"/>
              </w:rPr>
              <w:t>Amy E. Hood</w:t>
            </w:r>
          </w:p>
          <w:p w:rsidR="004B3EDE" w:rsidRDefault="004B3EDE" w:rsidP="004B3EDE">
            <w:pPr>
              <w:pStyle w:val="NormalWeb"/>
              <w:spacing w:before="0" w:beforeAutospacing="0" w:after="0" w:afterAutospacing="0"/>
              <w:jc w:val="both"/>
            </w:pPr>
            <w:r>
              <w:rPr>
                <w:rFonts w:ascii="Arial" w:hAnsi="Arial" w:cs="Arial"/>
                <w:sz w:val="20"/>
                <w:szCs w:val="20"/>
              </w:rPr>
              <w:t>Executive Vice President, Chief</w:t>
            </w:r>
          </w:p>
          <w:p w:rsidR="004B3EDE" w:rsidRDefault="004B3EDE" w:rsidP="005E4741">
            <w:pPr>
              <w:pStyle w:val="NormalWeb"/>
              <w:spacing w:before="0" w:beforeAutospacing="0" w:after="15" w:afterAutospacing="0"/>
            </w:pPr>
            <w:r>
              <w:rPr>
                <w:rFonts w:ascii="Arial" w:hAnsi="Arial" w:cs="Arial"/>
                <w:sz w:val="20"/>
                <w:szCs w:val="20"/>
              </w:rPr>
              <w:t>Financial Officer</w:t>
            </w:r>
          </w:p>
        </w:tc>
      </w:tr>
      <w:tr w:rsidR="004B3EDE" w:rsidTr="005E4741">
        <w:trPr>
          <w:trHeight w:val="240"/>
          <w:jc w:val="center"/>
        </w:trPr>
        <w:tc>
          <w:tcPr>
            <w:tcW w:w="0" w:type="auto"/>
            <w:vAlign w:val="center"/>
            <w:hideMark/>
          </w:tcPr>
          <w:p w:rsidR="004B3EDE" w:rsidRDefault="004B3EDE" w:rsidP="005E4741">
            <w:pPr>
              <w:rPr>
                <w:sz w:val="2"/>
                <w:szCs w:val="2"/>
              </w:rPr>
            </w:pPr>
            <w:r>
              <w:rPr>
                <w:sz w:val="2"/>
                <w:szCs w:val="2"/>
              </w:rPr>
              <w:t> </w:t>
            </w:r>
          </w:p>
        </w:tc>
        <w:tc>
          <w:tcPr>
            <w:tcW w:w="0" w:type="auto"/>
            <w:vAlign w:val="center"/>
            <w:hideMark/>
          </w:tcPr>
          <w:p w:rsidR="004B3EDE" w:rsidRDefault="004B3EDE" w:rsidP="005E4741">
            <w:pPr>
              <w:rPr>
                <w:sz w:val="2"/>
                <w:szCs w:val="2"/>
              </w:rPr>
            </w:pPr>
            <w:r>
              <w:rPr>
                <w:sz w:val="2"/>
                <w:szCs w:val="2"/>
              </w:rPr>
              <w:t> </w:t>
            </w:r>
          </w:p>
        </w:tc>
      </w:tr>
      <w:tr w:rsidR="004B3EDE" w:rsidTr="005E4741">
        <w:trPr>
          <w:cantSplit/>
          <w:jc w:val="center"/>
        </w:trPr>
        <w:tc>
          <w:tcPr>
            <w:tcW w:w="0" w:type="auto"/>
            <w:hideMark/>
          </w:tcPr>
          <w:p w:rsidR="004B3EDE" w:rsidRDefault="004B3EDE" w:rsidP="004B3EDE">
            <w:pPr>
              <w:pStyle w:val="NormalWeb"/>
              <w:spacing w:before="0" w:beforeAutospacing="0" w:after="0" w:afterAutospacing="0"/>
              <w:jc w:val="both"/>
            </w:pPr>
            <w:r>
              <w:rPr>
                <w:rFonts w:ascii="Arial" w:hAnsi="Arial" w:cs="Arial"/>
                <w:b/>
                <w:bCs/>
                <w:sz w:val="20"/>
                <w:szCs w:val="20"/>
              </w:rPr>
              <w:t>Jean-Philippe Courtois</w:t>
            </w:r>
          </w:p>
          <w:p w:rsidR="004B3EDE" w:rsidRDefault="004B3EDE" w:rsidP="004B3EDE">
            <w:pPr>
              <w:pStyle w:val="NormalWeb"/>
              <w:spacing w:before="0" w:beforeAutospacing="0" w:after="0" w:afterAutospacing="0"/>
              <w:jc w:val="both"/>
            </w:pPr>
            <w:r>
              <w:rPr>
                <w:rFonts w:ascii="Arial" w:hAnsi="Arial" w:cs="Arial"/>
                <w:sz w:val="20"/>
                <w:szCs w:val="20"/>
              </w:rPr>
              <w:t>Executive Vice President and President, Microsoft</w:t>
            </w:r>
          </w:p>
          <w:p w:rsidR="004B3EDE" w:rsidRDefault="004B3EDE" w:rsidP="004B3EDE">
            <w:pPr>
              <w:pStyle w:val="NormalWeb"/>
              <w:spacing w:before="0" w:beforeAutospacing="0" w:after="0" w:afterAutospacing="0"/>
              <w:jc w:val="both"/>
            </w:pPr>
            <w:r>
              <w:rPr>
                <w:rFonts w:ascii="Arial" w:hAnsi="Arial" w:cs="Arial"/>
                <w:sz w:val="20"/>
                <w:szCs w:val="20"/>
              </w:rPr>
              <w:t>Global Sales, Marketing</w:t>
            </w:r>
          </w:p>
          <w:p w:rsidR="004B3EDE" w:rsidRDefault="004B3EDE" w:rsidP="005E4741">
            <w:pPr>
              <w:pStyle w:val="NormalWeb"/>
              <w:spacing w:before="0" w:beforeAutospacing="0" w:after="15" w:afterAutospacing="0"/>
            </w:pPr>
            <w:r>
              <w:rPr>
                <w:rFonts w:ascii="Arial" w:hAnsi="Arial" w:cs="Arial"/>
                <w:sz w:val="20"/>
                <w:szCs w:val="20"/>
              </w:rPr>
              <w:t>and Operations</w:t>
            </w:r>
          </w:p>
        </w:tc>
        <w:tc>
          <w:tcPr>
            <w:tcW w:w="0" w:type="auto"/>
            <w:hideMark/>
          </w:tcPr>
          <w:p w:rsidR="004B3EDE" w:rsidRDefault="004B3EDE" w:rsidP="004B3EDE">
            <w:pPr>
              <w:pStyle w:val="NormalWeb"/>
              <w:spacing w:before="0" w:beforeAutospacing="0" w:after="0" w:afterAutospacing="0"/>
              <w:jc w:val="both"/>
            </w:pPr>
            <w:r>
              <w:rPr>
                <w:rFonts w:ascii="Arial" w:hAnsi="Arial" w:cs="Arial"/>
                <w:b/>
                <w:bCs/>
                <w:sz w:val="20"/>
                <w:szCs w:val="20"/>
              </w:rPr>
              <w:t>Bradford L. Smith</w:t>
            </w:r>
          </w:p>
          <w:p w:rsidR="004B3EDE" w:rsidRDefault="004B3EDE" w:rsidP="005E4741">
            <w:pPr>
              <w:pStyle w:val="NormalWeb"/>
              <w:spacing w:before="0" w:beforeAutospacing="0" w:after="15" w:afterAutospacing="0"/>
            </w:pPr>
            <w:r>
              <w:rPr>
                <w:rFonts w:ascii="Arial" w:hAnsi="Arial" w:cs="Arial"/>
                <w:sz w:val="20"/>
                <w:szCs w:val="20"/>
              </w:rPr>
              <w:t>President and Chief Legal Officer</w:t>
            </w:r>
          </w:p>
        </w:tc>
      </w:tr>
    </w:tbl>
    <w:p w:rsidR="004B3EDE" w:rsidRDefault="004B3EDE" w:rsidP="000B6F84">
      <w:pPr>
        <w:pStyle w:val="NormalWeb"/>
        <w:spacing w:before="0" w:beforeAutospacing="0" w:after="0" w:afterAutospacing="0"/>
        <w:jc w:val="center"/>
      </w:pPr>
      <w:r>
        <w:br w:type="page"/>
      </w:r>
      <w:r>
        <w:rPr>
          <w:rFonts w:ascii="Arial" w:hAnsi="Arial" w:cs="Arial"/>
          <w:b/>
          <w:bCs/>
        </w:rPr>
        <w:t>INVESTOR RELATIONS</w:t>
      </w:r>
    </w:p>
    <w:p w:rsidR="004B3EDE" w:rsidRDefault="004B3EDE" w:rsidP="004B3EDE">
      <w:pPr>
        <w:pStyle w:val="NormalWeb"/>
        <w:spacing w:before="0" w:beforeAutospacing="0" w:after="0" w:afterAutospacing="0"/>
        <w:jc w:val="both"/>
      </w:pPr>
      <w:r>
        <w:rPr>
          <w:sz w:val="15"/>
          <w:szCs w:val="15"/>
        </w:rPr>
        <w:t> </w:t>
      </w:r>
    </w:p>
    <w:p w:rsidR="004B3EDE" w:rsidRDefault="004B3EDE" w:rsidP="004B3EDE">
      <w:pPr>
        <w:pStyle w:val="NormalWeb"/>
        <w:spacing w:before="270" w:beforeAutospacing="0" w:after="0" w:afterAutospacing="0"/>
        <w:jc w:val="both"/>
        <w:rPr>
          <w:sz w:val="2"/>
          <w:szCs w:val="2"/>
        </w:rPr>
      </w:pPr>
      <w:r>
        <w:rPr>
          <w:sz w:val="2"/>
          <w:szCs w:val="2"/>
        </w:rPr>
        <w:t> </w:t>
      </w:r>
    </w:p>
    <w:p w:rsidR="000B6F84" w:rsidRDefault="000B6F84" w:rsidP="004B3EDE">
      <w:pPr>
        <w:pStyle w:val="NormalWeb"/>
        <w:keepNext/>
        <w:spacing w:before="270" w:beforeAutospacing="0" w:after="0" w:afterAutospacing="0"/>
        <w:jc w:val="both"/>
        <w:rPr>
          <w:rFonts w:ascii="Arial" w:hAnsi="Arial" w:cs="Arial"/>
          <w:sz w:val="20"/>
          <w:szCs w:val="20"/>
          <w:u w:val="single"/>
        </w:rPr>
        <w:sectPr w:rsidR="000B6F84" w:rsidSect="006E53A7">
          <w:headerReference w:type="even" r:id="rId9"/>
          <w:headerReference w:type="default" r:id="rId10"/>
          <w:footerReference w:type="even" r:id="rId11"/>
          <w:footerReference w:type="default" r:id="rId12"/>
          <w:pgSz w:w="12240" w:h="15840" w:code="1"/>
          <w:pgMar w:top="720" w:right="720" w:bottom="720" w:left="720" w:header="720" w:footer="720" w:gutter="0"/>
          <w:pgNumType w:start="1"/>
          <w:cols w:space="720"/>
          <w:docGrid w:linePitch="326"/>
        </w:sectPr>
      </w:pPr>
    </w:p>
    <w:p w:rsidR="004B3EDE" w:rsidRDefault="004B3EDE" w:rsidP="000B6F84">
      <w:pPr>
        <w:pStyle w:val="NormalWeb"/>
        <w:keepNext/>
        <w:spacing w:before="0" w:beforeAutospacing="0" w:after="0" w:afterAutospacing="0"/>
        <w:jc w:val="both"/>
      </w:pPr>
      <w:r>
        <w:rPr>
          <w:rFonts w:ascii="Arial" w:hAnsi="Arial" w:cs="Arial"/>
          <w:sz w:val="20"/>
          <w:szCs w:val="20"/>
          <w:u w:val="single"/>
        </w:rPr>
        <w:t xml:space="preserve">Investor Relations </w:t>
      </w:r>
    </w:p>
    <w:p w:rsidR="004B3EDE" w:rsidRDefault="004B3EDE" w:rsidP="004B3EDE">
      <w:pPr>
        <w:pStyle w:val="NormalWeb"/>
        <w:spacing w:before="90" w:beforeAutospacing="0" w:after="0" w:afterAutospacing="0"/>
        <w:jc w:val="both"/>
      </w:pPr>
      <w:r>
        <w:rPr>
          <w:rFonts w:ascii="Arial" w:hAnsi="Arial" w:cs="Arial"/>
          <w:sz w:val="20"/>
          <w:szCs w:val="20"/>
        </w:rPr>
        <w:t xml:space="preserve">You can contact Microsoft Investor Relations at any time to order financial documents such as annual reports and Form 10-Ks free of charge. </w:t>
      </w:r>
    </w:p>
    <w:p w:rsidR="004B3EDE" w:rsidRDefault="004B3EDE" w:rsidP="004B3EDE">
      <w:pPr>
        <w:pStyle w:val="NormalWeb"/>
        <w:spacing w:before="180" w:beforeAutospacing="0" w:after="0" w:afterAutospacing="0"/>
        <w:jc w:val="both"/>
      </w:pPr>
      <w:r>
        <w:rPr>
          <w:rFonts w:ascii="Arial" w:hAnsi="Arial" w:cs="Arial"/>
          <w:sz w:val="20"/>
          <w:szCs w:val="20"/>
        </w:rPr>
        <w:t xml:space="preserve">Call us toll-free at (800) 285-7772 or outside the United States, call (425) 706-4400. We can be contacted between the hours of 9:00 a.m. to 5:00 p.m. Pacific Time to answer investment oriented questions about Microsoft.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For access to additional financial information, visit the Investor Relations website online at: </w:t>
      </w:r>
    </w:p>
    <w:p w:rsidR="004B3EDE" w:rsidRDefault="004B3EDE" w:rsidP="004B3EDE">
      <w:pPr>
        <w:pStyle w:val="NormalWeb"/>
        <w:keepNext/>
        <w:spacing w:before="0" w:beforeAutospacing="0" w:after="0" w:afterAutospacing="0"/>
        <w:jc w:val="both"/>
      </w:pPr>
      <w:r>
        <w:rPr>
          <w:rFonts w:ascii="Arial" w:hAnsi="Arial" w:cs="Arial"/>
          <w:sz w:val="20"/>
          <w:szCs w:val="20"/>
          <w:u w:val="single"/>
        </w:rPr>
        <w:t xml:space="preserve">www.microsoft.com/investor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Our e-mail is msft@microsoft.com </w:t>
      </w:r>
    </w:p>
    <w:p w:rsidR="004B3EDE" w:rsidRDefault="004B3EDE" w:rsidP="004B3EDE">
      <w:pPr>
        <w:pStyle w:val="NormalWeb"/>
        <w:keepNext/>
        <w:spacing w:before="180" w:beforeAutospacing="0" w:after="0" w:afterAutospacing="0"/>
        <w:jc w:val="both"/>
      </w:pPr>
      <w:r>
        <w:rPr>
          <w:rFonts w:ascii="Arial" w:hAnsi="Arial" w:cs="Arial"/>
          <w:sz w:val="20"/>
          <w:szCs w:val="20"/>
        </w:rPr>
        <w:t xml:space="preserve">Our mailing address is: </w:t>
      </w:r>
    </w:p>
    <w:p w:rsidR="004B3EDE" w:rsidRDefault="004B3EDE" w:rsidP="004B3EDE">
      <w:pPr>
        <w:pStyle w:val="NormalWeb"/>
        <w:keepNext/>
        <w:spacing w:before="0" w:beforeAutospacing="0" w:after="0" w:afterAutospacing="0"/>
        <w:ind w:firstLine="405"/>
        <w:jc w:val="both"/>
      </w:pPr>
      <w:r>
        <w:rPr>
          <w:rFonts w:ascii="Arial" w:hAnsi="Arial" w:cs="Arial"/>
          <w:sz w:val="20"/>
          <w:szCs w:val="20"/>
        </w:rPr>
        <w:t xml:space="preserve">Investor Relations </w:t>
      </w:r>
    </w:p>
    <w:p w:rsidR="004B3EDE" w:rsidRDefault="004B3EDE" w:rsidP="004B3EDE">
      <w:pPr>
        <w:pStyle w:val="NormalWeb"/>
        <w:keepNext/>
        <w:spacing w:before="0" w:beforeAutospacing="0" w:after="0" w:afterAutospacing="0"/>
        <w:ind w:firstLine="405"/>
        <w:jc w:val="both"/>
      </w:pPr>
      <w:r>
        <w:rPr>
          <w:rFonts w:ascii="Arial" w:hAnsi="Arial" w:cs="Arial"/>
          <w:sz w:val="20"/>
          <w:szCs w:val="20"/>
        </w:rPr>
        <w:t xml:space="preserve">Microsoft Corporation </w:t>
      </w:r>
    </w:p>
    <w:p w:rsidR="004B3EDE" w:rsidRDefault="004B3EDE" w:rsidP="004B3EDE">
      <w:pPr>
        <w:pStyle w:val="NormalWeb"/>
        <w:keepNext/>
        <w:spacing w:before="0" w:beforeAutospacing="0" w:after="0" w:afterAutospacing="0"/>
        <w:ind w:firstLine="405"/>
        <w:jc w:val="both"/>
      </w:pPr>
      <w:r>
        <w:rPr>
          <w:rFonts w:ascii="Arial" w:hAnsi="Arial" w:cs="Arial"/>
          <w:sz w:val="20"/>
          <w:szCs w:val="20"/>
        </w:rPr>
        <w:t xml:space="preserve">One Microsoft Way </w:t>
      </w:r>
    </w:p>
    <w:p w:rsidR="004B3EDE" w:rsidRDefault="004B3EDE" w:rsidP="004B3EDE">
      <w:pPr>
        <w:pStyle w:val="NormalWeb"/>
        <w:keepNext/>
        <w:spacing w:before="0" w:beforeAutospacing="0" w:after="0" w:afterAutospacing="0"/>
        <w:ind w:firstLine="405"/>
        <w:jc w:val="both"/>
      </w:pPr>
      <w:r>
        <w:rPr>
          <w:rFonts w:ascii="Arial" w:hAnsi="Arial" w:cs="Arial"/>
          <w:sz w:val="20"/>
          <w:szCs w:val="20"/>
        </w:rPr>
        <w:t xml:space="preserve">Redmond, Washington 98052-6399 </w:t>
      </w:r>
    </w:p>
    <w:p w:rsidR="004B3EDE" w:rsidRDefault="004B3EDE" w:rsidP="004B3EDE">
      <w:pPr>
        <w:pStyle w:val="NormalWeb"/>
        <w:keepNext/>
        <w:spacing w:before="270" w:beforeAutospacing="0" w:after="0" w:afterAutospacing="0"/>
        <w:jc w:val="both"/>
      </w:pPr>
      <w:r>
        <w:rPr>
          <w:rFonts w:ascii="Arial" w:hAnsi="Arial" w:cs="Arial"/>
          <w:sz w:val="20"/>
          <w:szCs w:val="20"/>
          <w:u w:val="single"/>
        </w:rPr>
        <w:t xml:space="preserve">Attending the Annual Meeting </w:t>
      </w:r>
    </w:p>
    <w:p w:rsidR="004B3EDE" w:rsidRDefault="004B3EDE" w:rsidP="004B3EDE">
      <w:pPr>
        <w:pStyle w:val="NormalWeb"/>
        <w:spacing w:before="90" w:beforeAutospacing="0" w:after="0" w:afterAutospacing="0"/>
        <w:jc w:val="both"/>
      </w:pPr>
      <w:r>
        <w:rPr>
          <w:rFonts w:ascii="Arial" w:hAnsi="Arial" w:cs="Arial"/>
          <w:b/>
          <w:bCs/>
          <w:sz w:val="20"/>
          <w:szCs w:val="20"/>
        </w:rPr>
        <w:t>The 2020 Annual Shareholders Meeting will be held as a virtual-only meeting</w:t>
      </w:r>
      <w:r>
        <w:rPr>
          <w:rFonts w:ascii="Arial" w:hAnsi="Arial" w:cs="Arial"/>
          <w:sz w:val="20"/>
          <w:szCs w:val="20"/>
        </w:rPr>
        <w:t xml:space="preserve">. Any shareholder can join the Annual Meeting, while shareholders of record as of October 8, 2020 will be able to vote and submit questions during the meeting. </w:t>
      </w:r>
    </w:p>
    <w:p w:rsidR="004B3EDE" w:rsidRDefault="004B3EDE" w:rsidP="004B3EDE">
      <w:pPr>
        <w:pStyle w:val="NormalWeb"/>
        <w:keepNext/>
        <w:spacing w:before="90" w:beforeAutospacing="0" w:after="0" w:afterAutospacing="0"/>
        <w:jc w:val="both"/>
      </w:pPr>
      <w:r>
        <w:rPr>
          <w:rFonts w:ascii="Arial" w:hAnsi="Arial" w:cs="Arial"/>
          <w:sz w:val="20"/>
          <w:szCs w:val="20"/>
        </w:rPr>
        <w:t xml:space="preserve">Date: Wednesday, December 2, 2020 </w:t>
      </w:r>
    </w:p>
    <w:p w:rsidR="004B3EDE" w:rsidRDefault="004B3EDE" w:rsidP="004B3EDE">
      <w:pPr>
        <w:pStyle w:val="NormalWeb"/>
        <w:keepNext/>
        <w:spacing w:before="0" w:beforeAutospacing="0" w:after="0" w:afterAutospacing="0"/>
        <w:jc w:val="both"/>
      </w:pPr>
      <w:r>
        <w:rPr>
          <w:rFonts w:ascii="Arial" w:hAnsi="Arial" w:cs="Arial"/>
          <w:sz w:val="20"/>
          <w:szCs w:val="20"/>
        </w:rPr>
        <w:t xml:space="preserve">Time: 8:00 a.m. Pacific Time </w:t>
      </w:r>
    </w:p>
    <w:p w:rsidR="004B3EDE" w:rsidRDefault="004B3EDE" w:rsidP="004B3EDE">
      <w:pPr>
        <w:pStyle w:val="NormalWeb"/>
        <w:keepNext/>
        <w:spacing w:before="0" w:beforeAutospacing="0" w:after="0" w:afterAutospacing="0"/>
        <w:jc w:val="both"/>
      </w:pPr>
      <w:r>
        <w:rPr>
          <w:rFonts w:ascii="Arial" w:hAnsi="Arial" w:cs="Arial"/>
          <w:sz w:val="20"/>
          <w:szCs w:val="20"/>
        </w:rPr>
        <w:t xml:space="preserve">Virtual Shareholder Meeting: </w:t>
      </w:r>
    </w:p>
    <w:p w:rsidR="004B3EDE" w:rsidRDefault="004B3EDE" w:rsidP="004B3EDE">
      <w:pPr>
        <w:pStyle w:val="NormalWeb"/>
        <w:keepNext/>
        <w:spacing w:before="0" w:beforeAutospacing="0" w:after="0" w:afterAutospacing="0"/>
        <w:jc w:val="both"/>
      </w:pPr>
      <w:r>
        <w:rPr>
          <w:rFonts w:ascii="Arial" w:hAnsi="Arial" w:cs="Arial"/>
          <w:sz w:val="20"/>
          <w:szCs w:val="20"/>
          <w:u w:val="single"/>
        </w:rPr>
        <w:t xml:space="preserve">www.virtualshareholdermeeting.com/MSFT20 </w:t>
      </w:r>
    </w:p>
    <w:p w:rsidR="004B3EDE" w:rsidRDefault="004B3EDE" w:rsidP="004B3EDE">
      <w:pPr>
        <w:pStyle w:val="NormalWeb"/>
        <w:keepNext/>
        <w:spacing w:before="270" w:beforeAutospacing="0" w:after="0" w:afterAutospacing="0"/>
        <w:jc w:val="both"/>
      </w:pPr>
      <w:r>
        <w:rPr>
          <w:rFonts w:ascii="Arial" w:hAnsi="Arial" w:cs="Arial"/>
          <w:sz w:val="20"/>
          <w:szCs w:val="20"/>
          <w:u w:val="single"/>
        </w:rPr>
        <w:t xml:space="preserve">Submit Your Question </w:t>
      </w:r>
    </w:p>
    <w:p w:rsidR="004B3EDE" w:rsidRDefault="004B3EDE" w:rsidP="004B3EDE">
      <w:pPr>
        <w:pStyle w:val="NormalWeb"/>
        <w:spacing w:before="90" w:beforeAutospacing="0" w:after="0" w:afterAutospacing="0"/>
        <w:jc w:val="both"/>
      </w:pPr>
      <w:r>
        <w:rPr>
          <w:rFonts w:ascii="Arial" w:hAnsi="Arial" w:cs="Arial"/>
          <w:sz w:val="20"/>
          <w:szCs w:val="20"/>
        </w:rPr>
        <w:t xml:space="preserve">We invite you to submit any questions via the proxy voting site at </w:t>
      </w:r>
      <w:r>
        <w:rPr>
          <w:rFonts w:ascii="Arial" w:hAnsi="Arial" w:cs="Arial"/>
          <w:sz w:val="20"/>
          <w:szCs w:val="20"/>
          <w:u w:val="single"/>
        </w:rPr>
        <w:t>www.proxyvote.com</w:t>
      </w:r>
      <w:r>
        <w:rPr>
          <w:rFonts w:ascii="Arial" w:hAnsi="Arial" w:cs="Arial"/>
          <w:sz w:val="20"/>
          <w:szCs w:val="20"/>
        </w:rPr>
        <w:t xml:space="preserve">. We will include as many of your questions as possible during the Q&amp;A session of the meeting and will provide answers to questions on the Microsoft Investor Relations website under the Annual Meeting page. </w:t>
      </w:r>
    </w:p>
    <w:p w:rsidR="004B3EDE" w:rsidRDefault="004B3EDE" w:rsidP="004B3EDE">
      <w:pPr>
        <w:pStyle w:val="NormalWeb"/>
        <w:spacing w:before="270" w:beforeAutospacing="0" w:after="0" w:afterAutospacing="0"/>
        <w:jc w:val="both"/>
        <w:rPr>
          <w:sz w:val="2"/>
          <w:szCs w:val="2"/>
        </w:rPr>
      </w:pPr>
      <w:r>
        <w:rPr>
          <w:sz w:val="2"/>
          <w:szCs w:val="2"/>
        </w:rPr>
        <w:t> </w:t>
      </w:r>
    </w:p>
    <w:p w:rsidR="004B3EDE" w:rsidRPr="000B6F84" w:rsidRDefault="004B3EDE" w:rsidP="000B6F84">
      <w:pPr>
        <w:pStyle w:val="NormalWeb"/>
        <w:keepNext/>
        <w:keepLines/>
        <w:spacing w:before="0" w:beforeAutospacing="0" w:after="0" w:afterAutospacing="0"/>
        <w:jc w:val="both"/>
        <w:rPr>
          <w:spacing w:val="-2"/>
        </w:rPr>
      </w:pPr>
      <w:r w:rsidRPr="000B6F84">
        <w:rPr>
          <w:rFonts w:ascii="Arial" w:hAnsi="Arial" w:cs="Arial"/>
          <w:spacing w:val="-2"/>
          <w:sz w:val="20"/>
          <w:szCs w:val="20"/>
          <w:u w:val="single"/>
        </w:rPr>
        <w:t xml:space="preserve">Registered Shareholder Services </w:t>
      </w:r>
    </w:p>
    <w:p w:rsidR="004B3EDE" w:rsidRPr="000B6F84" w:rsidRDefault="004B3EDE" w:rsidP="000B6F84">
      <w:pPr>
        <w:pStyle w:val="NormalWeb"/>
        <w:keepNext/>
        <w:keepLines/>
        <w:spacing w:before="90" w:beforeAutospacing="0" w:after="0" w:afterAutospacing="0"/>
        <w:jc w:val="both"/>
        <w:rPr>
          <w:spacing w:val="-2"/>
        </w:rPr>
      </w:pPr>
      <w:r w:rsidRPr="000B6F84">
        <w:rPr>
          <w:rFonts w:ascii="Arial" w:hAnsi="Arial" w:cs="Arial"/>
          <w:spacing w:val="-2"/>
          <w:sz w:val="20"/>
          <w:szCs w:val="20"/>
        </w:rPr>
        <w:t xml:space="preserve">Computershare, our transfer agent, can help you with a variety of shareholder related services including: </w:t>
      </w:r>
    </w:p>
    <w:p w:rsidR="004B3EDE" w:rsidRPr="000B6F84" w:rsidRDefault="004B3EDE" w:rsidP="000B6F84">
      <w:pPr>
        <w:pStyle w:val="NormalWeb"/>
        <w:keepNext/>
        <w:keepLines/>
        <w:spacing w:before="0" w:beforeAutospacing="0" w:after="0" w:afterAutospacing="0"/>
        <w:ind w:left="810" w:firstLine="15"/>
        <w:jc w:val="both"/>
        <w:rPr>
          <w:spacing w:val="-2"/>
        </w:rPr>
      </w:pPr>
      <w:r w:rsidRPr="000B6F84">
        <w:rPr>
          <w:rFonts w:ascii="Arial" w:hAnsi="Arial" w:cs="Arial"/>
          <w:spacing w:val="-2"/>
          <w:sz w:val="20"/>
          <w:szCs w:val="20"/>
        </w:rPr>
        <w:t>•</w:t>
      </w:r>
      <w:r w:rsidRPr="000B6F84">
        <w:rPr>
          <w:rFonts w:ascii="Arial" w:hAnsi="Arial" w:cs="Arial"/>
          <w:spacing w:val="-2"/>
          <w:sz w:val="20"/>
          <w:szCs w:val="20"/>
        </w:rPr>
        <w:tab/>
        <w:t xml:space="preserve">Change of address </w:t>
      </w:r>
    </w:p>
    <w:p w:rsidR="004B3EDE" w:rsidRPr="000B6F84" w:rsidRDefault="004B3EDE" w:rsidP="000B6F84">
      <w:pPr>
        <w:pStyle w:val="NormalWeb"/>
        <w:keepNext/>
        <w:keepLines/>
        <w:spacing w:before="0" w:beforeAutospacing="0" w:after="0" w:afterAutospacing="0"/>
        <w:ind w:left="810" w:firstLine="15"/>
        <w:jc w:val="both"/>
        <w:rPr>
          <w:spacing w:val="-2"/>
        </w:rPr>
      </w:pPr>
      <w:r w:rsidRPr="000B6F84">
        <w:rPr>
          <w:rFonts w:ascii="Arial" w:hAnsi="Arial" w:cs="Arial"/>
          <w:spacing w:val="-2"/>
          <w:sz w:val="20"/>
          <w:szCs w:val="20"/>
        </w:rPr>
        <w:t>•</w:t>
      </w:r>
      <w:r w:rsidRPr="000B6F84">
        <w:rPr>
          <w:rFonts w:ascii="Arial" w:hAnsi="Arial" w:cs="Arial"/>
          <w:spacing w:val="-2"/>
          <w:sz w:val="20"/>
          <w:szCs w:val="20"/>
        </w:rPr>
        <w:tab/>
        <w:t xml:space="preserve">Lost stock certificates </w:t>
      </w:r>
    </w:p>
    <w:p w:rsidR="004B3EDE" w:rsidRPr="000B6F84" w:rsidRDefault="004B3EDE" w:rsidP="000B6F84">
      <w:pPr>
        <w:pStyle w:val="NormalWeb"/>
        <w:keepNext/>
        <w:keepLines/>
        <w:spacing w:before="0" w:beforeAutospacing="0" w:after="0" w:afterAutospacing="0"/>
        <w:ind w:left="810" w:firstLine="15"/>
        <w:jc w:val="both"/>
        <w:rPr>
          <w:spacing w:val="-2"/>
        </w:rPr>
      </w:pPr>
      <w:r w:rsidRPr="000B6F84">
        <w:rPr>
          <w:rFonts w:ascii="Arial" w:hAnsi="Arial" w:cs="Arial"/>
          <w:spacing w:val="-2"/>
          <w:sz w:val="20"/>
          <w:szCs w:val="20"/>
        </w:rPr>
        <w:t>•</w:t>
      </w:r>
      <w:r w:rsidRPr="000B6F84">
        <w:rPr>
          <w:rFonts w:ascii="Arial" w:hAnsi="Arial" w:cs="Arial"/>
          <w:spacing w:val="-2"/>
          <w:sz w:val="20"/>
          <w:szCs w:val="20"/>
        </w:rPr>
        <w:tab/>
        <w:t xml:space="preserve">Transfer of stock to another person </w:t>
      </w:r>
    </w:p>
    <w:p w:rsidR="004B3EDE" w:rsidRPr="000B6F84" w:rsidRDefault="004B3EDE" w:rsidP="000B6F84">
      <w:pPr>
        <w:pStyle w:val="NormalWeb"/>
        <w:keepNext/>
        <w:keepLines/>
        <w:spacing w:before="0" w:beforeAutospacing="0" w:after="0" w:afterAutospacing="0"/>
        <w:ind w:left="810" w:firstLine="15"/>
        <w:jc w:val="both"/>
        <w:rPr>
          <w:spacing w:val="-2"/>
        </w:rPr>
      </w:pPr>
      <w:r w:rsidRPr="000B6F84">
        <w:rPr>
          <w:rFonts w:ascii="Arial" w:hAnsi="Arial" w:cs="Arial"/>
          <w:spacing w:val="-2"/>
          <w:sz w:val="20"/>
          <w:szCs w:val="20"/>
        </w:rPr>
        <w:t>•</w:t>
      </w:r>
      <w:r w:rsidRPr="000B6F84">
        <w:rPr>
          <w:rFonts w:ascii="Arial" w:hAnsi="Arial" w:cs="Arial"/>
          <w:spacing w:val="-2"/>
          <w:sz w:val="20"/>
          <w:szCs w:val="20"/>
        </w:rPr>
        <w:tab/>
        <w:t xml:space="preserve">Additional administrative services </w:t>
      </w:r>
    </w:p>
    <w:p w:rsidR="004B3EDE" w:rsidRPr="000B6F84" w:rsidRDefault="004B3EDE" w:rsidP="000B6F84">
      <w:pPr>
        <w:pStyle w:val="NormalWeb"/>
        <w:keepNext/>
        <w:keepLines/>
        <w:spacing w:before="180" w:beforeAutospacing="0" w:after="0" w:afterAutospacing="0"/>
        <w:jc w:val="both"/>
        <w:rPr>
          <w:spacing w:val="-2"/>
        </w:rPr>
      </w:pPr>
      <w:r w:rsidRPr="000B6F84">
        <w:rPr>
          <w:rFonts w:ascii="Arial" w:hAnsi="Arial" w:cs="Arial"/>
          <w:spacing w:val="-2"/>
          <w:sz w:val="20"/>
          <w:szCs w:val="20"/>
        </w:rPr>
        <w:t xml:space="preserve">Computershare also administers a direct stock purchase plan and a dividend reinvestment program for the company. </w:t>
      </w:r>
    </w:p>
    <w:p w:rsidR="004B3EDE" w:rsidRPr="000B6F84" w:rsidRDefault="004B3EDE" w:rsidP="000B6F84">
      <w:pPr>
        <w:pStyle w:val="NormalWeb"/>
        <w:keepNext/>
        <w:keepLines/>
        <w:spacing w:before="120" w:beforeAutospacing="0" w:after="0" w:afterAutospacing="0"/>
        <w:jc w:val="both"/>
        <w:rPr>
          <w:spacing w:val="-2"/>
        </w:rPr>
      </w:pPr>
      <w:r w:rsidRPr="000B6F84">
        <w:rPr>
          <w:rFonts w:ascii="Arial" w:hAnsi="Arial" w:cs="Arial"/>
          <w:spacing w:val="-2"/>
          <w:sz w:val="20"/>
          <w:szCs w:val="20"/>
        </w:rPr>
        <w:t xml:space="preserve">Contact Computershare directly to find out more about these services and programs at 800-285-7772, option 1, or visit online at: </w:t>
      </w:r>
    </w:p>
    <w:p w:rsidR="004B3EDE" w:rsidRPr="000B6F84" w:rsidRDefault="004B3EDE" w:rsidP="000B6F84">
      <w:pPr>
        <w:pStyle w:val="NormalWeb"/>
        <w:keepNext/>
        <w:keepLines/>
        <w:spacing w:before="0" w:beforeAutospacing="0" w:after="0" w:afterAutospacing="0"/>
        <w:jc w:val="both"/>
        <w:rPr>
          <w:spacing w:val="-2"/>
        </w:rPr>
      </w:pPr>
      <w:r w:rsidRPr="000B6F84">
        <w:rPr>
          <w:rFonts w:ascii="Arial" w:hAnsi="Arial" w:cs="Arial"/>
          <w:spacing w:val="-2"/>
          <w:sz w:val="20"/>
          <w:szCs w:val="20"/>
          <w:u w:val="single"/>
        </w:rPr>
        <w:t>https://www.computershare.com/Microsoft</w:t>
      </w:r>
      <w:r w:rsidRPr="000B6F84">
        <w:rPr>
          <w:rFonts w:ascii="Arial" w:hAnsi="Arial" w:cs="Arial"/>
          <w:spacing w:val="-2"/>
          <w:sz w:val="20"/>
          <w:szCs w:val="20"/>
        </w:rPr>
        <w:t xml:space="preserve"> </w:t>
      </w:r>
    </w:p>
    <w:p w:rsidR="004B3EDE" w:rsidRPr="000B6F84" w:rsidRDefault="004B3EDE" w:rsidP="000B6F84">
      <w:pPr>
        <w:pStyle w:val="NormalWeb"/>
        <w:keepNext/>
        <w:keepLines/>
        <w:spacing w:before="120" w:beforeAutospacing="0" w:after="0" w:afterAutospacing="0"/>
        <w:jc w:val="both"/>
        <w:rPr>
          <w:spacing w:val="-2"/>
        </w:rPr>
      </w:pPr>
      <w:r w:rsidRPr="000B6F84">
        <w:rPr>
          <w:rFonts w:ascii="Arial" w:hAnsi="Arial" w:cs="Arial"/>
          <w:spacing w:val="-2"/>
          <w:sz w:val="20"/>
          <w:szCs w:val="20"/>
        </w:rPr>
        <w:t xml:space="preserve">You can e-mail the transfer agent at: </w:t>
      </w:r>
    </w:p>
    <w:p w:rsidR="004B3EDE" w:rsidRPr="000B6F84" w:rsidRDefault="004B3EDE" w:rsidP="000B6F84">
      <w:pPr>
        <w:pStyle w:val="NormalWeb"/>
        <w:keepNext/>
        <w:keepLines/>
        <w:spacing w:before="0" w:beforeAutospacing="0" w:after="0" w:afterAutospacing="0"/>
        <w:jc w:val="both"/>
        <w:rPr>
          <w:spacing w:val="-2"/>
        </w:rPr>
      </w:pPr>
      <w:r w:rsidRPr="000B6F84">
        <w:rPr>
          <w:rFonts w:ascii="Arial" w:hAnsi="Arial" w:cs="Arial"/>
          <w:spacing w:val="-2"/>
          <w:sz w:val="20"/>
          <w:szCs w:val="20"/>
          <w:u w:val="single"/>
        </w:rPr>
        <w:t xml:space="preserve">web.queries@computershare.com </w:t>
      </w:r>
    </w:p>
    <w:p w:rsidR="004B3EDE" w:rsidRPr="000B6F84" w:rsidRDefault="004B3EDE" w:rsidP="000B6F84">
      <w:pPr>
        <w:pStyle w:val="NormalWeb"/>
        <w:keepNext/>
        <w:keepLines/>
        <w:spacing w:before="120" w:beforeAutospacing="0" w:after="0" w:afterAutospacing="0"/>
        <w:jc w:val="both"/>
        <w:rPr>
          <w:spacing w:val="-2"/>
        </w:rPr>
      </w:pPr>
      <w:r w:rsidRPr="000B6F84">
        <w:rPr>
          <w:rFonts w:ascii="Arial" w:hAnsi="Arial" w:cs="Arial"/>
          <w:spacing w:val="-2"/>
          <w:sz w:val="20"/>
          <w:szCs w:val="20"/>
        </w:rPr>
        <w:t xml:space="preserve">You can also send mail to the transfer agent at: </w:t>
      </w:r>
    </w:p>
    <w:p w:rsidR="004B3EDE" w:rsidRPr="000B6F84" w:rsidRDefault="004B3EDE" w:rsidP="000B6F84">
      <w:pPr>
        <w:pStyle w:val="NormalWeb"/>
        <w:keepNext/>
        <w:keepLines/>
        <w:spacing w:before="0" w:beforeAutospacing="0" w:after="0" w:afterAutospacing="0"/>
        <w:ind w:firstLine="405"/>
        <w:jc w:val="both"/>
        <w:rPr>
          <w:spacing w:val="-2"/>
        </w:rPr>
      </w:pPr>
      <w:r w:rsidRPr="000B6F84">
        <w:rPr>
          <w:rFonts w:ascii="Arial" w:hAnsi="Arial" w:cs="Arial"/>
          <w:spacing w:val="-2"/>
          <w:sz w:val="20"/>
          <w:szCs w:val="20"/>
        </w:rPr>
        <w:t xml:space="preserve">Computershare </w:t>
      </w:r>
    </w:p>
    <w:p w:rsidR="004B3EDE" w:rsidRPr="000B6F84" w:rsidRDefault="004B3EDE" w:rsidP="000B6F84">
      <w:pPr>
        <w:pStyle w:val="NormalWeb"/>
        <w:keepNext/>
        <w:keepLines/>
        <w:spacing w:before="0" w:beforeAutospacing="0" w:after="0" w:afterAutospacing="0"/>
        <w:ind w:firstLine="405"/>
        <w:jc w:val="both"/>
        <w:rPr>
          <w:spacing w:val="-2"/>
        </w:rPr>
      </w:pPr>
      <w:r w:rsidRPr="000B6F84">
        <w:rPr>
          <w:rFonts w:ascii="Arial" w:hAnsi="Arial" w:cs="Arial"/>
          <w:spacing w:val="-2"/>
          <w:sz w:val="20"/>
          <w:szCs w:val="20"/>
        </w:rPr>
        <w:t xml:space="preserve">P.O. Box 505000 </w:t>
      </w:r>
    </w:p>
    <w:p w:rsidR="004B3EDE" w:rsidRPr="000B6F84" w:rsidRDefault="004B3EDE" w:rsidP="000B6F84">
      <w:pPr>
        <w:pStyle w:val="NormalWeb"/>
        <w:keepNext/>
        <w:keepLines/>
        <w:spacing w:before="0" w:beforeAutospacing="0" w:after="0" w:afterAutospacing="0"/>
        <w:ind w:firstLine="405"/>
        <w:jc w:val="both"/>
        <w:rPr>
          <w:spacing w:val="-2"/>
        </w:rPr>
      </w:pPr>
      <w:r w:rsidRPr="000B6F84">
        <w:rPr>
          <w:rFonts w:ascii="Arial" w:hAnsi="Arial" w:cs="Arial"/>
          <w:spacing w:val="-2"/>
          <w:sz w:val="20"/>
          <w:szCs w:val="20"/>
        </w:rPr>
        <w:t xml:space="preserve">Louisville, KY 40233-5000 </w:t>
      </w:r>
    </w:p>
    <w:p w:rsidR="004B3EDE" w:rsidRPr="000B6F84" w:rsidRDefault="004B3EDE" w:rsidP="000B6F84">
      <w:pPr>
        <w:pStyle w:val="NormalWeb"/>
        <w:keepNext/>
        <w:keepLines/>
        <w:spacing w:before="120" w:beforeAutospacing="0" w:after="0" w:afterAutospacing="0"/>
        <w:jc w:val="both"/>
        <w:rPr>
          <w:spacing w:val="-2"/>
        </w:rPr>
      </w:pPr>
      <w:r w:rsidRPr="000B6F84">
        <w:rPr>
          <w:rFonts w:ascii="Arial" w:hAnsi="Arial" w:cs="Arial"/>
          <w:spacing w:val="-2"/>
          <w:sz w:val="20"/>
          <w:szCs w:val="20"/>
        </w:rPr>
        <w:t xml:space="preserve">Shareholders can sign up for electronic alerts to access the annual report and proxy statement online. The service gets you the information you need faster and also gives you the power and convenience of online proxy voting. To sign up for this free service, visit the Annual Report site on the Investor Relations website at: </w:t>
      </w:r>
    </w:p>
    <w:p w:rsidR="004B3EDE" w:rsidRPr="000B6F84" w:rsidRDefault="004B3EDE" w:rsidP="000B6F84">
      <w:pPr>
        <w:pStyle w:val="NormalWeb"/>
        <w:keepNext/>
        <w:keepLines/>
        <w:spacing w:before="0" w:beforeAutospacing="0" w:after="0" w:afterAutospacing="0"/>
        <w:jc w:val="both"/>
        <w:rPr>
          <w:spacing w:val="-2"/>
        </w:rPr>
      </w:pPr>
      <w:r w:rsidRPr="000B6F84">
        <w:rPr>
          <w:rFonts w:ascii="Arial" w:hAnsi="Arial" w:cs="Arial"/>
          <w:spacing w:val="-2"/>
          <w:sz w:val="20"/>
          <w:szCs w:val="20"/>
          <w:u w:val="single"/>
        </w:rPr>
        <w:t>http://www.microsoft.com/investor/AnnualReports/default.</w:t>
      </w:r>
      <w:r w:rsidR="0020464D">
        <w:rPr>
          <w:rFonts w:ascii="Arial" w:hAnsi="Arial" w:cs="Arial"/>
          <w:spacing w:val="-2"/>
          <w:sz w:val="20"/>
          <w:szCs w:val="20"/>
          <w:u w:val="single"/>
        </w:rPr>
        <w:br/>
      </w:r>
      <w:r w:rsidRPr="000B6F84">
        <w:rPr>
          <w:rFonts w:ascii="Arial" w:hAnsi="Arial" w:cs="Arial"/>
          <w:spacing w:val="-2"/>
          <w:sz w:val="20"/>
          <w:szCs w:val="20"/>
          <w:u w:val="single"/>
        </w:rPr>
        <w:t xml:space="preserve">aspx </w:t>
      </w:r>
    </w:p>
    <w:p w:rsidR="004B3EDE" w:rsidRPr="000B6F84" w:rsidRDefault="004B3EDE" w:rsidP="000B6F84">
      <w:pPr>
        <w:pStyle w:val="NormalWeb"/>
        <w:keepNext/>
        <w:keepLines/>
        <w:spacing w:before="180" w:beforeAutospacing="0" w:after="0" w:afterAutospacing="0"/>
        <w:jc w:val="both"/>
        <w:rPr>
          <w:spacing w:val="-2"/>
        </w:rPr>
      </w:pPr>
      <w:r w:rsidRPr="000B6F84">
        <w:rPr>
          <w:rFonts w:ascii="Arial" w:hAnsi="Arial" w:cs="Arial"/>
          <w:spacing w:val="-2"/>
          <w:sz w:val="20"/>
          <w:szCs w:val="20"/>
          <w:u w:val="single"/>
        </w:rPr>
        <w:t xml:space="preserve">Environmental, Social, Governance (“ESG”)/Corporate Social Responsibility </w:t>
      </w:r>
      <w:r w:rsidRPr="000B6F84">
        <w:rPr>
          <w:rFonts w:ascii="Arial" w:hAnsi="Arial" w:cs="Arial"/>
          <w:spacing w:val="-2"/>
          <w:sz w:val="20"/>
          <w:szCs w:val="20"/>
        </w:rPr>
        <w:t xml:space="preserve">(“CSR”) </w:t>
      </w:r>
    </w:p>
    <w:p w:rsidR="004B3EDE" w:rsidRPr="000B6F84" w:rsidRDefault="004B3EDE" w:rsidP="000B6F84">
      <w:pPr>
        <w:pStyle w:val="NormalWeb"/>
        <w:keepNext/>
        <w:keepLines/>
        <w:spacing w:before="90" w:beforeAutospacing="0" w:after="0" w:afterAutospacing="0"/>
        <w:jc w:val="both"/>
        <w:rPr>
          <w:spacing w:val="-2"/>
        </w:rPr>
      </w:pPr>
      <w:r w:rsidRPr="000B6F84">
        <w:rPr>
          <w:rFonts w:ascii="Arial" w:hAnsi="Arial" w:cs="Arial"/>
          <w:spacing w:val="-2"/>
          <w:sz w:val="20"/>
          <w:szCs w:val="20"/>
        </w:rPr>
        <w:t xml:space="preserve">Many of our shareholders are increasingly focused on the importance of the effective engagement and action on ESG topics. To meet the expectations of our stakeholders and to and maintain their trust, we are committed to conducting our business in ways that are principled, transparent, and accountable and we have made a broad range of environmental and social commitments. From our CEO and Senior Leadership Team and throughout our organization, people at Microsoft are working to conduct our business in principled ways that make a significant positive impact on important global issues. Microsoft’s Board of Directors provides insight, feedback, and oversight across a broad range of environmental and social matters. In particular, among the responsibilities of the Board’s Regulatory and Public Policy Committee is to review and provide guidance to the Board and management about the Company’s policies and programs that relate to CSR. </w:t>
      </w:r>
    </w:p>
    <w:p w:rsidR="004B3EDE" w:rsidRPr="000B6F84" w:rsidRDefault="004B3EDE" w:rsidP="000B6F84">
      <w:pPr>
        <w:pStyle w:val="NormalWeb"/>
        <w:keepNext/>
        <w:keepLines/>
        <w:spacing w:before="120" w:beforeAutospacing="0" w:after="0" w:afterAutospacing="0"/>
        <w:jc w:val="both"/>
        <w:rPr>
          <w:spacing w:val="-2"/>
        </w:rPr>
      </w:pPr>
      <w:r w:rsidRPr="000B6F84">
        <w:rPr>
          <w:rFonts w:ascii="Arial" w:hAnsi="Arial" w:cs="Arial"/>
          <w:spacing w:val="-2"/>
          <w:sz w:val="20"/>
          <w:szCs w:val="20"/>
        </w:rPr>
        <w:t xml:space="preserve">For more about Microsoft’s CSR commitments and performance, please visit: </w:t>
      </w:r>
    </w:p>
    <w:p w:rsidR="004B3EDE" w:rsidRPr="000B6F84" w:rsidRDefault="004B3EDE" w:rsidP="004B3EDE">
      <w:pPr>
        <w:pStyle w:val="NormalWeb"/>
        <w:spacing w:before="0" w:beforeAutospacing="0" w:after="0" w:afterAutospacing="0"/>
        <w:jc w:val="both"/>
        <w:rPr>
          <w:spacing w:val="-2"/>
        </w:rPr>
      </w:pPr>
      <w:r w:rsidRPr="000B6F84">
        <w:rPr>
          <w:rFonts w:ascii="Arial" w:hAnsi="Arial" w:cs="Arial"/>
          <w:spacing w:val="-2"/>
          <w:sz w:val="20"/>
          <w:szCs w:val="20"/>
          <w:u w:val="single"/>
        </w:rPr>
        <w:t xml:space="preserve">www.microsoft.com/transparency </w:t>
      </w:r>
    </w:p>
    <w:p w:rsidR="000B6F84" w:rsidRDefault="000B6F84" w:rsidP="004B3EDE">
      <w:pPr>
        <w:pStyle w:val="NormalWeb"/>
        <w:spacing w:before="180" w:beforeAutospacing="0" w:after="0" w:afterAutospacing="0"/>
        <w:jc w:val="both"/>
        <w:sectPr w:rsidR="000B6F84" w:rsidSect="000B6F84">
          <w:type w:val="continuous"/>
          <w:pgSz w:w="12240" w:h="15840" w:code="1"/>
          <w:pgMar w:top="720" w:right="720" w:bottom="720" w:left="720" w:header="720" w:footer="720" w:gutter="0"/>
          <w:pgNumType w:start="1"/>
          <w:cols w:num="2" w:space="432"/>
          <w:docGrid w:linePitch="326"/>
        </w:sectPr>
      </w:pPr>
    </w:p>
    <w:p w:rsidR="000B6F84" w:rsidRDefault="000B6F84" w:rsidP="004B3EDE">
      <w:pPr>
        <w:pStyle w:val="NormalWeb"/>
        <w:spacing w:before="180" w:beforeAutospacing="0" w:after="0" w:afterAutospacing="0"/>
        <w:jc w:val="both"/>
        <w:sectPr w:rsidR="000B6F84" w:rsidSect="000B6F84">
          <w:type w:val="continuous"/>
          <w:pgSz w:w="12240" w:h="15840" w:code="1"/>
          <w:pgMar w:top="720" w:right="720" w:bottom="720" w:left="720" w:header="720" w:footer="720" w:gutter="0"/>
          <w:pgNumType w:start="1"/>
          <w:cols w:space="720"/>
          <w:docGrid w:linePitch="326"/>
        </w:sectPr>
      </w:pPr>
    </w:p>
    <w:p w:rsidR="000B6F84" w:rsidRDefault="000B6F84" w:rsidP="004B3EDE">
      <w:pPr>
        <w:pStyle w:val="NormalWeb"/>
        <w:keepNext/>
        <w:spacing w:before="0" w:beforeAutospacing="0" w:after="0" w:afterAutospacing="0"/>
        <w:jc w:val="both"/>
        <w:rPr>
          <w:sz w:val="173"/>
          <w:szCs w:val="221"/>
        </w:rPr>
      </w:pPr>
    </w:p>
    <w:p w:rsidR="004B3EDE" w:rsidRPr="000B6F84" w:rsidRDefault="004B3EDE" w:rsidP="004B3EDE">
      <w:pPr>
        <w:pStyle w:val="NormalWeb"/>
        <w:keepNext/>
        <w:spacing w:before="0" w:beforeAutospacing="0" w:after="0" w:afterAutospacing="0"/>
        <w:jc w:val="both"/>
        <w:rPr>
          <w:sz w:val="173"/>
          <w:szCs w:val="221"/>
        </w:rPr>
      </w:pPr>
      <w:r w:rsidRPr="000B6F84">
        <w:rPr>
          <w:sz w:val="173"/>
          <w:szCs w:val="221"/>
        </w:rPr>
        <w:t> </w:t>
      </w:r>
    </w:p>
    <w:p w:rsidR="004B3EDE" w:rsidRDefault="004B3EDE" w:rsidP="004B3EDE">
      <w:pPr>
        <w:pStyle w:val="NormalWeb"/>
        <w:keepNext/>
        <w:spacing w:before="0" w:beforeAutospacing="0" w:after="0" w:afterAutospacing="0"/>
        <w:jc w:val="both"/>
        <w:rPr>
          <w:sz w:val="221"/>
          <w:szCs w:val="221"/>
        </w:rPr>
      </w:pPr>
      <w:r>
        <w:rPr>
          <w:sz w:val="221"/>
          <w:szCs w:val="221"/>
        </w:rPr>
        <w:t> </w:t>
      </w:r>
    </w:p>
    <w:p w:rsidR="004B3EDE" w:rsidRDefault="004B3EDE" w:rsidP="004B3EDE">
      <w:pPr>
        <w:pStyle w:val="NormalWeb"/>
        <w:keepNext/>
        <w:spacing w:before="0" w:beforeAutospacing="0" w:after="0" w:afterAutospacing="0"/>
        <w:jc w:val="both"/>
        <w:rPr>
          <w:sz w:val="221"/>
          <w:szCs w:val="221"/>
        </w:rPr>
      </w:pPr>
      <w:r>
        <w:rPr>
          <w:sz w:val="221"/>
          <w:szCs w:val="221"/>
        </w:rPr>
        <w:t> </w:t>
      </w:r>
    </w:p>
    <w:p w:rsidR="004B3EDE" w:rsidRDefault="004B3EDE" w:rsidP="004B3EDE">
      <w:pPr>
        <w:pStyle w:val="NormalWeb"/>
        <w:keepNext/>
        <w:spacing w:before="0" w:beforeAutospacing="0" w:after="0" w:afterAutospacing="0"/>
        <w:jc w:val="both"/>
        <w:rPr>
          <w:sz w:val="90"/>
          <w:szCs w:val="90"/>
        </w:rPr>
      </w:pPr>
      <w:r>
        <w:rPr>
          <w:sz w:val="90"/>
          <w:szCs w:val="90"/>
        </w:rPr>
        <w:t> </w:t>
      </w:r>
    </w:p>
    <w:p w:rsidR="004B3EDE" w:rsidRDefault="004B3EDE" w:rsidP="004B3EDE">
      <w:pPr>
        <w:pStyle w:val="NormalWeb"/>
        <w:keepNext/>
        <w:spacing w:before="0" w:beforeAutospacing="0" w:after="0" w:afterAutospacing="0"/>
        <w:jc w:val="both"/>
        <w:rPr>
          <w:sz w:val="45"/>
          <w:szCs w:val="45"/>
        </w:rPr>
      </w:pPr>
      <w:r>
        <w:rPr>
          <w:sz w:val="45"/>
          <w:szCs w:val="45"/>
        </w:rPr>
        <w:t> </w:t>
      </w:r>
    </w:p>
    <w:p w:rsidR="004B3EDE" w:rsidRDefault="00F8524B" w:rsidP="004B3EDE">
      <w:pPr>
        <w:pStyle w:val="NormalWeb"/>
        <w:spacing w:before="0" w:beforeAutospacing="0" w:after="0" w:afterAutospacing="0"/>
        <w:jc w:val="center"/>
      </w:pPr>
      <w:r>
        <w:rPr>
          <w:noProof/>
        </w:rPr>
        <w:drawing>
          <wp:inline distT="0" distB="0" distL="0" distR="0">
            <wp:extent cx="170497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4975" cy="771525"/>
                    </a:xfrm>
                    <a:prstGeom prst="rect">
                      <a:avLst/>
                    </a:prstGeom>
                    <a:noFill/>
                    <a:ln>
                      <a:noFill/>
                    </a:ln>
                  </pic:spPr>
                </pic:pic>
              </a:graphicData>
            </a:graphic>
          </wp:inline>
        </w:drawing>
      </w:r>
    </w:p>
    <w:p w:rsidR="004B3EDE" w:rsidRDefault="004B3EDE" w:rsidP="004B3EDE">
      <w:pPr>
        <w:jc w:val="both"/>
      </w:pPr>
    </w:p>
    <w:p w:rsidR="00AE262D" w:rsidRDefault="00AE262D" w:rsidP="006E53A7">
      <w:pPr>
        <w:pStyle w:val="NormalWeb"/>
        <w:spacing w:before="180" w:beforeAutospacing="0" w:after="0" w:afterAutospacing="0"/>
        <w:jc w:val="both"/>
        <w:rPr>
          <w:sz w:val="2"/>
          <w:szCs w:val="2"/>
        </w:rPr>
      </w:pPr>
    </w:p>
    <w:sectPr w:rsidR="00AE262D" w:rsidSect="000B6F84">
      <w:footerReference w:type="even" r:id="rId14"/>
      <w:footerReference w:type="default" r:id="rId15"/>
      <w:pgSz w:w="12240" w:h="15840" w:code="1"/>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E5C08" w:rsidRDefault="00EE5C08">
      <w:r>
        <w:separator/>
      </w:r>
    </w:p>
  </w:endnote>
  <w:endnote w:type="continuationSeparator" w:id="0">
    <w:p w:rsidR="00EE5C08" w:rsidRDefault="00EE5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E5C08" w:rsidRPr="006E53A7" w:rsidRDefault="00EE5C08" w:rsidP="000B6F84">
    <w:pPr>
      <w:pStyle w:val="Footer"/>
      <w:spacing w:before="120"/>
      <w:jc w:val="both"/>
      <w:rPr>
        <w:rFonts w:ascii="Arial" w:hAnsi="Arial"/>
        <w:sz w:val="16"/>
      </w:rPr>
    </w:pPr>
    <w:r w:rsidRPr="006E53A7">
      <w:rPr>
        <w:rFonts w:ascii="Arial" w:hAnsi="Arial"/>
        <w:sz w:val="16"/>
      </w:rPr>
      <w:fldChar w:fldCharType="begin"/>
    </w:r>
    <w:r w:rsidRPr="006E53A7">
      <w:rPr>
        <w:rFonts w:ascii="Arial" w:hAnsi="Arial"/>
        <w:sz w:val="16"/>
      </w:rPr>
      <w:instrText xml:space="preserve"> PAGE   \* MERGEFORMAT </w:instrText>
    </w:r>
    <w:r w:rsidRPr="006E53A7">
      <w:rPr>
        <w:rFonts w:ascii="Arial" w:hAnsi="Arial"/>
        <w:sz w:val="16"/>
      </w:rPr>
      <w:fldChar w:fldCharType="separate"/>
    </w:r>
    <w:r w:rsidR="008A7352">
      <w:rPr>
        <w:rFonts w:ascii="Arial" w:hAnsi="Arial"/>
        <w:noProof/>
        <w:sz w:val="16"/>
      </w:rPr>
      <w:t>8</w:t>
    </w:r>
    <w:r w:rsidRPr="006E53A7">
      <w:rPr>
        <w:rFonts w:ascii="Arial" w:hAnsi="Arial"/>
        <w:noProo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E5C08" w:rsidRPr="006E53A7" w:rsidRDefault="00EE5C08" w:rsidP="006E53A7">
    <w:pPr>
      <w:pStyle w:val="Footer"/>
      <w:spacing w:before="120"/>
      <w:jc w:val="right"/>
      <w:rPr>
        <w:rFonts w:ascii="Arial" w:hAnsi="Arial"/>
        <w:sz w:val="16"/>
      </w:rPr>
    </w:pPr>
    <w:r w:rsidRPr="006E53A7">
      <w:rPr>
        <w:rFonts w:ascii="Arial" w:hAnsi="Arial"/>
        <w:sz w:val="16"/>
      </w:rPr>
      <w:fldChar w:fldCharType="begin"/>
    </w:r>
    <w:r w:rsidRPr="006E53A7">
      <w:rPr>
        <w:rFonts w:ascii="Arial" w:hAnsi="Arial"/>
        <w:sz w:val="16"/>
      </w:rPr>
      <w:instrText xml:space="preserve"> PAGE   \* MERGEFORMAT </w:instrText>
    </w:r>
    <w:r w:rsidRPr="006E53A7">
      <w:rPr>
        <w:rFonts w:ascii="Arial" w:hAnsi="Arial"/>
        <w:sz w:val="16"/>
      </w:rPr>
      <w:fldChar w:fldCharType="separate"/>
    </w:r>
    <w:r w:rsidR="008A7352">
      <w:rPr>
        <w:rFonts w:ascii="Arial" w:hAnsi="Arial"/>
        <w:noProof/>
        <w:sz w:val="16"/>
      </w:rPr>
      <w:t>7</w:t>
    </w:r>
    <w:r w:rsidRPr="006E53A7">
      <w:rPr>
        <w:rFonts w:ascii="Arial" w:hAnsi="Arial"/>
        <w:noProo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E5C08" w:rsidRPr="000B6F84" w:rsidRDefault="00EE5C08" w:rsidP="000B6F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E5C08" w:rsidRPr="000B6F84" w:rsidRDefault="00EE5C08" w:rsidP="000B6F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E5C08" w:rsidRDefault="00EE5C08">
      <w:r>
        <w:separator/>
      </w:r>
    </w:p>
  </w:footnote>
  <w:footnote w:type="continuationSeparator" w:id="0">
    <w:p w:rsidR="00EE5C08" w:rsidRDefault="00EE5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E5C08" w:rsidRPr="000B6F84" w:rsidRDefault="00EE5C08" w:rsidP="000B6F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E5C08" w:rsidRPr="000B6F84" w:rsidRDefault="00EE5C08" w:rsidP="000B6F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doNotValidateAgainstSchema/>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03"/>
    <w:rsid w:val="00090C99"/>
    <w:rsid w:val="000B4F0B"/>
    <w:rsid w:val="000B6F84"/>
    <w:rsid w:val="0020464D"/>
    <w:rsid w:val="00273710"/>
    <w:rsid w:val="002B1878"/>
    <w:rsid w:val="00363E90"/>
    <w:rsid w:val="003B5403"/>
    <w:rsid w:val="003D0203"/>
    <w:rsid w:val="004B3EDE"/>
    <w:rsid w:val="004D56B6"/>
    <w:rsid w:val="005E4741"/>
    <w:rsid w:val="006C3FAD"/>
    <w:rsid w:val="006E0092"/>
    <w:rsid w:val="006E53A7"/>
    <w:rsid w:val="008522E9"/>
    <w:rsid w:val="008710E2"/>
    <w:rsid w:val="0087184C"/>
    <w:rsid w:val="008A7352"/>
    <w:rsid w:val="00A238C7"/>
    <w:rsid w:val="00AE262D"/>
    <w:rsid w:val="00B1670D"/>
    <w:rsid w:val="00B9065B"/>
    <w:rsid w:val="00BA4DF5"/>
    <w:rsid w:val="00C96E61"/>
    <w:rsid w:val="00CA74A5"/>
    <w:rsid w:val="00DC13D7"/>
    <w:rsid w:val="00DE1AD9"/>
    <w:rsid w:val="00E03869"/>
    <w:rsid w:val="00ED0673"/>
    <w:rsid w:val="00EE5C08"/>
    <w:rsid w:val="00F85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5:chartTrackingRefBased/>
  <w15:docId w15:val="{908F2F0B-8877-47DE-BD99-74146427D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pPr>
      <w:spacing w:line="240" w:lineRule="exact"/>
      <w:jc w:val="center"/>
    </w:pPr>
    <w:rPr>
      <w:b/>
      <w:noProof/>
    </w:rPr>
  </w:style>
  <w:style w:type="paragraph" w:customStyle="1" w:styleId="H2">
    <w:name w:val="H2"/>
    <w:pPr>
      <w:spacing w:line="240" w:lineRule="exact"/>
    </w:pPr>
    <w:rPr>
      <w:b/>
      <w:noProof/>
    </w:rPr>
  </w:style>
  <w:style w:type="paragraph" w:customStyle="1" w:styleId="H3">
    <w:name w:val="H3"/>
    <w:pPr>
      <w:spacing w:line="240" w:lineRule="exact"/>
      <w:jc w:val="right"/>
    </w:pPr>
    <w:rPr>
      <w:b/>
      <w:noProof/>
    </w:rPr>
  </w:style>
  <w:style w:type="paragraph" w:customStyle="1" w:styleId="H4">
    <w:name w:val="H4"/>
    <w:pPr>
      <w:spacing w:line="240" w:lineRule="exact"/>
      <w:jc w:val="center"/>
    </w:pPr>
    <w:rPr>
      <w:i/>
      <w:noProof/>
    </w:rPr>
  </w:style>
  <w:style w:type="paragraph" w:customStyle="1" w:styleId="H4X">
    <w:name w:val="H4X"/>
    <w:pPr>
      <w:spacing w:line="240" w:lineRule="exact"/>
      <w:jc w:val="center"/>
    </w:pPr>
    <w:rPr>
      <w:b/>
      <w:i/>
      <w:noProof/>
    </w:rPr>
  </w:style>
  <w:style w:type="paragraph" w:customStyle="1" w:styleId="H5">
    <w:name w:val="H5"/>
    <w:pPr>
      <w:spacing w:line="240" w:lineRule="exact"/>
    </w:pPr>
    <w:rPr>
      <w:i/>
      <w:noProof/>
    </w:rPr>
  </w:style>
  <w:style w:type="paragraph" w:customStyle="1" w:styleId="H5X">
    <w:name w:val="H5X"/>
    <w:pPr>
      <w:spacing w:line="240" w:lineRule="exact"/>
    </w:pPr>
    <w:rPr>
      <w:b/>
      <w:i/>
      <w:noProof/>
    </w:rPr>
  </w:style>
  <w:style w:type="paragraph" w:customStyle="1" w:styleId="H6">
    <w:name w:val="H6"/>
    <w:pPr>
      <w:spacing w:line="240" w:lineRule="exact"/>
      <w:jc w:val="right"/>
    </w:pPr>
    <w:rPr>
      <w:i/>
      <w:noProof/>
    </w:rPr>
  </w:style>
  <w:style w:type="paragraph" w:customStyle="1" w:styleId="H6X">
    <w:name w:val="H6X"/>
    <w:pPr>
      <w:spacing w:line="240" w:lineRule="exact"/>
      <w:jc w:val="right"/>
    </w:pPr>
    <w:rPr>
      <w:b/>
      <w:i/>
      <w:noProof/>
    </w:rPr>
  </w:style>
  <w:style w:type="paragraph" w:customStyle="1" w:styleId="H7">
    <w:name w:val="H7"/>
    <w:pPr>
      <w:spacing w:line="240" w:lineRule="exact"/>
      <w:jc w:val="center"/>
    </w:pPr>
    <w:rPr>
      <w:noProof/>
    </w:rPr>
  </w:style>
  <w:style w:type="paragraph" w:customStyle="1" w:styleId="H8">
    <w:name w:val="H8"/>
    <w:pPr>
      <w:spacing w:line="240" w:lineRule="exact"/>
    </w:pPr>
    <w:rPr>
      <w:noProof/>
    </w:rPr>
  </w:style>
  <w:style w:type="paragraph" w:customStyle="1" w:styleId="H9">
    <w:name w:val="H9"/>
    <w:pPr>
      <w:spacing w:line="240" w:lineRule="exact"/>
      <w:jc w:val="right"/>
    </w:pPr>
    <w:rPr>
      <w:noProof/>
    </w:rPr>
  </w:style>
  <w:style w:type="paragraph" w:customStyle="1" w:styleId="I1">
    <w:name w:val="I1"/>
    <w:pPr>
      <w:spacing w:line="240" w:lineRule="exact"/>
      <w:ind w:left="240"/>
    </w:pPr>
    <w:rPr>
      <w:noProof/>
    </w:rPr>
  </w:style>
  <w:style w:type="paragraph" w:customStyle="1" w:styleId="I2">
    <w:name w:val="I2"/>
    <w:pPr>
      <w:spacing w:line="240" w:lineRule="exact"/>
      <w:ind w:left="480"/>
    </w:pPr>
    <w:rPr>
      <w:noProof/>
    </w:rPr>
  </w:style>
  <w:style w:type="paragraph" w:customStyle="1" w:styleId="I3">
    <w:name w:val="I3"/>
    <w:pPr>
      <w:spacing w:line="240" w:lineRule="exact"/>
      <w:ind w:left="720"/>
    </w:pPr>
    <w:rPr>
      <w:noProof/>
    </w:rPr>
  </w:style>
  <w:style w:type="paragraph" w:customStyle="1" w:styleId="I4">
    <w:name w:val="I4"/>
    <w:pPr>
      <w:spacing w:line="240" w:lineRule="exact"/>
      <w:ind w:left="960"/>
    </w:pPr>
    <w:rPr>
      <w:noProof/>
    </w:rPr>
  </w:style>
  <w:style w:type="paragraph" w:customStyle="1" w:styleId="IH1">
    <w:name w:val="IH1"/>
    <w:pPr>
      <w:spacing w:line="240" w:lineRule="exact"/>
      <w:ind w:left="200" w:hanging="200"/>
    </w:pPr>
    <w:rPr>
      <w:noProof/>
    </w:rPr>
  </w:style>
  <w:style w:type="paragraph" w:customStyle="1" w:styleId="IH2">
    <w:name w:val="IH2"/>
    <w:pPr>
      <w:ind w:left="400" w:hanging="400"/>
    </w:pPr>
    <w:rPr>
      <w:noProof/>
    </w:rPr>
  </w:style>
  <w:style w:type="paragraph" w:customStyle="1" w:styleId="IH3">
    <w:name w:val="IH3"/>
    <w:pPr>
      <w:tabs>
        <w:tab w:val="left" w:pos="2"/>
      </w:tabs>
      <w:spacing w:line="240" w:lineRule="exact"/>
      <w:ind w:left="500" w:hanging="500"/>
    </w:pPr>
    <w:rPr>
      <w:noProof/>
    </w:rPr>
  </w:style>
  <w:style w:type="paragraph" w:customStyle="1" w:styleId="P1">
    <w:name w:val="P1"/>
    <w:pPr>
      <w:spacing w:line="240" w:lineRule="exact"/>
    </w:pPr>
    <w:rPr>
      <w:noProof/>
    </w:rPr>
  </w:style>
  <w:style w:type="paragraph" w:customStyle="1" w:styleId="P2">
    <w:name w:val="P2"/>
    <w:pPr>
      <w:spacing w:line="240" w:lineRule="exact"/>
    </w:pPr>
    <w:rPr>
      <w:b/>
      <w:noProof/>
    </w:rPr>
  </w:style>
  <w:style w:type="paragraph" w:customStyle="1" w:styleId="P3">
    <w:name w:val="P3"/>
    <w:pPr>
      <w:spacing w:line="240" w:lineRule="exact"/>
    </w:pPr>
    <w:rPr>
      <w:i/>
      <w:noProof/>
    </w:rPr>
  </w:style>
  <w:style w:type="paragraph" w:customStyle="1" w:styleId="P4">
    <w:name w:val="P4"/>
    <w:pPr>
      <w:spacing w:line="240" w:lineRule="exact"/>
    </w:pPr>
    <w:rPr>
      <w:b/>
      <w:i/>
      <w:noProof/>
    </w:rPr>
  </w:style>
  <w:style w:type="paragraph" w:customStyle="1" w:styleId="LP10">
    <w:name w:val="LP10"/>
    <w:rPr>
      <w:noProof/>
    </w:rPr>
  </w:style>
  <w:style w:type="paragraph" w:customStyle="1" w:styleId="LP4">
    <w:name w:val="LP4"/>
    <w:rPr>
      <w:noProof/>
      <w:sz w:val="8"/>
    </w:rPr>
  </w:style>
  <w:style w:type="paragraph" w:customStyle="1" w:styleId="LP6">
    <w:name w:val="LP6"/>
    <w:pPr>
      <w:spacing w:line="120" w:lineRule="exact"/>
      <w:jc w:val="both"/>
    </w:pPr>
    <w:rPr>
      <w:noProof/>
      <w:sz w:val="12"/>
    </w:rPr>
  </w:style>
  <w:style w:type="paragraph" w:customStyle="1" w:styleId="LP8">
    <w:name w:val="LP8"/>
    <w:rPr>
      <w:noProof/>
      <w:sz w:val="16"/>
    </w:rPr>
  </w:style>
  <w:style w:type="paragraph" w:customStyle="1" w:styleId="LP12">
    <w:name w:val="LP12"/>
    <w:pPr>
      <w:spacing w:line="240" w:lineRule="exact"/>
      <w:jc w:val="both"/>
    </w:pPr>
    <w:rPr>
      <w:noProof/>
      <w:sz w:val="24"/>
    </w:rPr>
  </w:style>
  <w:style w:type="paragraph" w:customStyle="1" w:styleId="LP24">
    <w:name w:val="LP24"/>
    <w:pPr>
      <w:spacing w:line="480" w:lineRule="exact"/>
      <w:jc w:val="both"/>
    </w:pPr>
    <w:rPr>
      <w:noProof/>
      <w:sz w:val="48"/>
    </w:rPr>
  </w:style>
  <w:style w:type="paragraph" w:customStyle="1" w:styleId="LP18">
    <w:name w:val="LP18"/>
    <w:pPr>
      <w:spacing w:line="360" w:lineRule="exact"/>
      <w:jc w:val="both"/>
    </w:pPr>
    <w:rPr>
      <w:noProof/>
      <w:sz w:val="36"/>
    </w:rPr>
  </w:style>
  <w:style w:type="paragraph" w:customStyle="1" w:styleId="C8H">
    <w:name w:val="C8H"/>
    <w:pPr>
      <w:spacing w:line="160" w:lineRule="exact"/>
      <w:jc w:val="center"/>
    </w:pPr>
    <w:rPr>
      <w:b/>
      <w:noProof/>
      <w:sz w:val="16"/>
    </w:rPr>
  </w:style>
  <w:style w:type="paragraph" w:customStyle="1" w:styleId="ST10">
    <w:name w:val="ST10"/>
    <w:pPr>
      <w:spacing w:line="240" w:lineRule="exact"/>
    </w:pPr>
    <w:rPr>
      <w:noProof/>
    </w:rPr>
  </w:style>
  <w:style w:type="paragraph" w:customStyle="1" w:styleId="C10">
    <w:name w:val="C10"/>
    <w:pPr>
      <w:spacing w:line="240" w:lineRule="exact"/>
      <w:jc w:val="right"/>
    </w:pPr>
    <w:rPr>
      <w:noProof/>
    </w:rPr>
  </w:style>
  <w:style w:type="character" w:customStyle="1" w:styleId="doubleunderlines">
    <w:name w:val="doubleunderlines"/>
    <w:qFormat/>
    <w:rPr>
      <w:u w:val="double"/>
    </w:rPr>
  </w:style>
  <w:style w:type="paragraph" w:customStyle="1" w:styleId="msonormal0">
    <w:name w:val="msonormal"/>
    <w:basedOn w:val="Normal"/>
    <w:rsid w:val="00AE262D"/>
    <w:pPr>
      <w:spacing w:before="100" w:beforeAutospacing="1" w:after="100" w:afterAutospacing="1"/>
    </w:pPr>
    <w:rPr>
      <w:szCs w:val="24"/>
    </w:rPr>
  </w:style>
  <w:style w:type="paragraph" w:customStyle="1" w:styleId="TABLE">
    <w:name w:val="TABLE"/>
    <w:basedOn w:val="Normal"/>
    <w:pPr>
      <w:spacing w:line="240" w:lineRule="exact"/>
    </w:pPr>
    <w:rPr>
      <w:noProof/>
      <w:sz w:val="20"/>
    </w:rPr>
  </w:style>
  <w:style w:type="paragraph" w:customStyle="1" w:styleId="rrdColumnRuleStyle">
    <w:name w:val="rrdColumnRule_Style"/>
    <w:basedOn w:val="Normal"/>
    <w:pPr>
      <w:pBdr>
        <w:top w:val="single" w:sz="6" w:space="1" w:color="auto"/>
      </w:pBdr>
      <w:spacing w:before="20" w:line="40" w:lineRule="exact"/>
      <w:jc w:val="center"/>
    </w:pPr>
    <w:rPr>
      <w:sz w:val="8"/>
      <w:szCs w:val="8"/>
    </w:rPr>
  </w:style>
  <w:style w:type="paragraph" w:customStyle="1" w:styleId="rrdsinglerule">
    <w:name w:val="rrdsinglerule"/>
    <w:basedOn w:val="Normal"/>
    <w:next w:val="Normal"/>
    <w:pPr>
      <w:pBdr>
        <w:top w:val="single" w:sz="8" w:space="1" w:color="auto"/>
      </w:pBdr>
      <w:spacing w:before="20" w:line="20" w:lineRule="exact"/>
      <w:jc w:val="center"/>
    </w:pPr>
    <w:rPr>
      <w:sz w:val="8"/>
      <w:szCs w:val="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NormalWeb">
    <w:name w:val="Normal (Web)"/>
    <w:basedOn w:val="Normal"/>
    <w:uiPriority w:val="99"/>
    <w:pPr>
      <w:spacing w:before="100" w:beforeAutospacing="1" w:after="100" w:afterAutospacing="1"/>
    </w:pPr>
    <w:rPr>
      <w:szCs w:val="24"/>
    </w:rPr>
  </w:style>
  <w:style w:type="paragraph" w:customStyle="1" w:styleId="rrddoublerule">
    <w:name w:val="rrddoublerule"/>
    <w:basedOn w:val="rrdsinglerule"/>
    <w:pPr>
      <w:pBdr>
        <w:top w:val="double" w:sz="6" w:space="1" w:color="auto"/>
      </w:pBdr>
    </w:pPr>
  </w:style>
  <w:style w:type="paragraph" w:customStyle="1" w:styleId="LA4">
    <w:name w:val="LA4"/>
    <w:basedOn w:val="Normal"/>
    <w:pPr>
      <w:spacing w:line="80" w:lineRule="exact"/>
    </w:pPr>
    <w:rPr>
      <w:sz w:val="8"/>
      <w:szCs w:val="8"/>
    </w:rPr>
  </w:style>
  <w:style w:type="paragraph" w:customStyle="1" w:styleId="la2">
    <w:name w:val="la2"/>
    <w:basedOn w:val="LP4"/>
    <w:next w:val="P1"/>
    <w:pPr>
      <w:spacing w:line="40" w:lineRule="exact"/>
    </w:pPr>
    <w:rPr>
      <w:szCs w:val="8"/>
    </w:rPr>
  </w:style>
  <w:style w:type="paragraph" w:customStyle="1" w:styleId="rco">
    <w:name w:val="rco"/>
    <w:pPr>
      <w:pBdr>
        <w:bottom w:val="single" w:sz="8" w:space="1" w:color="auto"/>
      </w:pBdr>
      <w:spacing w:line="80" w:lineRule="exact"/>
      <w:ind w:left="4320" w:right="4320"/>
      <w:jc w:val="center"/>
    </w:pPr>
    <w:rPr>
      <w:noProof/>
      <w:sz w:val="12"/>
    </w:rPr>
  </w:style>
  <w:style w:type="paragraph" w:customStyle="1" w:styleId="rfn">
    <w:name w:val="rfn"/>
    <w:autoRedefine/>
    <w:pPr>
      <w:pBdr>
        <w:bottom w:val="single" w:sz="6" w:space="1" w:color="auto"/>
      </w:pBdr>
      <w:spacing w:after="60" w:line="120" w:lineRule="exact"/>
      <w:ind w:right="7200"/>
    </w:pPr>
    <w:rPr>
      <w:noProof/>
      <w:sz w:val="12"/>
    </w:rPr>
  </w:style>
  <w:style w:type="character" w:customStyle="1" w:styleId="DefinedTerm">
    <w:name w:val="Defined Term"/>
    <w:rsid w:val="00AE2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232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42113</Words>
  <Characters>240049</Characters>
  <Application>Microsoft Office Word</Application>
  <DocSecurity>4</DocSecurity>
  <Lines>2000</Lines>
  <Paragraphs>563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281599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Gena</dc:creator>
  <cp:keywords/>
  <cp:lastModifiedBy>Dennie Kimbrough</cp:lastModifiedBy>
  <cp:revision>2</cp:revision>
  <cp:lastPrinted>1900-01-01T08:00:00Z</cp:lastPrinted>
  <dcterms:created xsi:type="dcterms:W3CDTF">2020-10-14T18:17:00Z</dcterms:created>
  <dcterms:modified xsi:type="dcterms:W3CDTF">2020-10-14T18:17:00Z</dcterms:modified>
</cp:coreProperties>
</file>