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F8635" w14:textId="12C721A6" w:rsidR="00B64A4A" w:rsidRDefault="00974A4C" w:rsidP="00B64A4A">
      <w:pPr>
        <w:jc w:val="center"/>
      </w:pPr>
      <w:r w:rsidRPr="00974A4C">
        <w:rPr>
          <w:noProof/>
        </w:rPr>
        <w:drawing>
          <wp:inline distT="0" distB="0" distL="0" distR="0" wp14:anchorId="1654B70D" wp14:editId="616E6D6E">
            <wp:extent cx="7050659" cy="8189072"/>
            <wp:effectExtent l="0" t="0" r="0" b="2540"/>
            <wp:docPr id="236504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77757" cy="8220545"/>
                    </a:xfrm>
                    <a:prstGeom prst="rect">
                      <a:avLst/>
                    </a:prstGeom>
                    <a:noFill/>
                    <a:ln>
                      <a:noFill/>
                    </a:ln>
                  </pic:spPr>
                </pic:pic>
              </a:graphicData>
            </a:graphic>
          </wp:inline>
        </w:drawing>
      </w:r>
    </w:p>
    <w:p w14:paraId="0ED31142" w14:textId="77777777" w:rsidR="00B64A4A" w:rsidRDefault="00B64A4A" w:rsidP="00B64A4A">
      <w:pPr>
        <w:jc w:val="both"/>
        <w:rPr>
          <w:sz w:val="2"/>
          <w:szCs w:val="2"/>
        </w:rPr>
        <w:sectPr w:rsidR="00B64A4A" w:rsidSect="00B64A4A">
          <w:footerReference w:type="even" r:id="rId7"/>
          <w:pgSz w:w="12240" w:h="15840" w:code="1"/>
          <w:pgMar w:top="720" w:right="720" w:bottom="720" w:left="720" w:header="720" w:footer="720" w:gutter="0"/>
          <w:cols w:space="720"/>
          <w:docGrid w:linePitch="360"/>
        </w:sectPr>
      </w:pPr>
    </w:p>
    <w:p w14:paraId="4948EDDD" w14:textId="67AF7CF0" w:rsidR="00B64A4A" w:rsidRDefault="00B64A4A" w:rsidP="00B64A4A">
      <w:pPr>
        <w:jc w:val="both"/>
        <w:rPr>
          <w:sz w:val="2"/>
          <w:szCs w:val="2"/>
        </w:rPr>
      </w:pPr>
    </w:p>
    <w:p w14:paraId="0DDA07D6" w14:textId="5258EE56"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Building the Frontier Ecosystem</w:t>
      </w:r>
    </w:p>
    <w:p w14:paraId="006B5A56" w14:textId="77777777"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Dear shareholders, colleagues, customers, and partners:</w:t>
      </w:r>
    </w:p>
    <w:p w14:paraId="3175548F" w14:textId="38BC2957"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For Microsoft, the central question as we enter this Super Intelligence era is not just how big the opportunity becomes, but how we deliver the real-world outcomes that every country, community, and company demands and deserves. That means aligning everything we do to convert technological progress into economic benefit for everyone, everywhere.</w:t>
      </w:r>
    </w:p>
    <w:p w14:paraId="7D39B814" w14:textId="258ACF1D"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Microsoft is uniquely positioned to do this. We have a broad tech stack, diverse businesses and business models, and a platform- and partner-first approach in our DNA. That’s why we are building a frontier ecosystem that enables others to build more value on top of and through the ecosystem than is captured inside. This is how we create broad economic surplus and deliver durable returns for investors.</w:t>
      </w:r>
    </w:p>
    <w:p w14:paraId="2A57E392" w14:textId="59386393"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After all, Super Intelligence is changing every organization’s inputs (how they work) as well as their outputs (the products and services they sell). At the same time, inference is making marginal cost an important factor in software economics as usage scales. As a result, customers will increasingly measure the cost of tokens against the outcomes they produce. We call this the “cost-to-outcome” frontier, and we are focused on optimizing it.</w:t>
      </w:r>
    </w:p>
    <w:p w14:paraId="08C2237F" w14:textId="6350E8A6"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This shift expands Microsoft’s opportunity across every layer of the stack, from apps and agents that compress and complete tasks, workflows, and processes; to models that power agent reasoning and actions; to infrastructure that trains and serves those models and agent loops in the most efficient way. Any high-value activity or process that can be made faster, less expensive, or more effective through intelligence becomes part of that opportunity.</w:t>
      </w:r>
    </w:p>
    <w:p w14:paraId="1AD86F3E" w14:textId="31FA17E0"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Based on the demand we see and the efficiencies we are driving, I am confident in the long-term returns on our investments. That confidence starts with being disciplined about what we build and who we build it for. We are investing to serve a diverse set of customers, while also creating the infrastructure to power our own differentiated and high-value first-party products like Copilot. We are building against a growing book of business tied to this secular shift.</w:t>
      </w:r>
    </w:p>
    <w:p w14:paraId="7C306886" w14:textId="6272B19B"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We are bringing capacity into service faster, increasing utilization, and continuously improving performance and cost at every layer of the stack and across the stack as a whole. At the same time, we are evolving our business models to reflect the value and usage of our services. Together, these efforts help our customers apply technology to innovate and grow, while strengthening our ability to deliver long-term value to shareholders.</w:t>
      </w:r>
    </w:p>
    <w:p w14:paraId="6826D610" w14:textId="77777777"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This is already translating into strong financial performance. Fiscal year 2026 was another record year for the company. Revenue was $331.8 billion, up 18 percent year-over-year. Microsoft Cloud revenue was $214.4 billion, up 27 percent year-over-year. Azure grew 41 percent year-over-year and surpassed $100 billion for the first time, while Microsoft 365 Copilot reached over 30 million paid seats. And operating income was $155.2 billion, up 21 percent year-over-year.</w:t>
      </w:r>
    </w:p>
    <w:p w14:paraId="34EF078B" w14:textId="65148137"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we look ahead, we remain grounded in three things: </w:t>
      </w:r>
      <w:r>
        <w:rPr>
          <w:rFonts w:ascii="Arial" w:hAnsi="Arial" w:cs="Arial"/>
          <w:b/>
          <w:bCs/>
          <w:sz w:val="20"/>
          <w:szCs w:val="20"/>
        </w:rPr>
        <w:t>the why of our mission, the what of our strategic priorities, and the how of our culture.</w:t>
      </w:r>
    </w:p>
    <w:p w14:paraId="51013045" w14:textId="5EAE0920"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OUR WHY</w:t>
      </w:r>
    </w:p>
    <w:p w14:paraId="35A59990" w14:textId="55A0EAEA"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Our success depends on our customers’ success. We want every organization to own its own continuous learning system so it retains its core IP. And we want to empower every person, amplifying their agency and ambition.</w:t>
      </w:r>
    </w:p>
    <w:p w14:paraId="2D0102A1" w14:textId="77777777"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This year, we made meaningful progress in defining this vision and building the foundation to realize it, and have seen many successful examples of intelligence diffusing across the world:</w:t>
      </w:r>
    </w:p>
    <w:p w14:paraId="1ACEA1BF" w14:textId="1960E821" w:rsidR="00B64A4A" w:rsidRDefault="00B64A4A" w:rsidP="00B64A4A">
      <w:pPr>
        <w:pStyle w:val="NormalWeb"/>
        <w:spacing w:before="4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In North America, Kraft Heinz put an intelligence platform on the factory floor across its North American sites, helping drive a 40 percent decrease in supply-chain waste, a 20 percent increase in sales forecast accuracy, and a 6 percent improvement in product yield.</w:t>
      </w:r>
    </w:p>
    <w:p w14:paraId="041FEC44" w14:textId="35B5FAA7" w:rsidR="00B64A4A" w:rsidRDefault="00B64A4A" w:rsidP="00B64A4A">
      <w:pPr>
        <w:pStyle w:val="NormalWeb"/>
        <w:spacing w:before="0" w:beforeAutospacing="0" w:after="0" w:afterAutospacing="0"/>
        <w:jc w:val="both"/>
        <w:rPr>
          <w:sz w:val="2"/>
          <w:szCs w:val="2"/>
        </w:rPr>
      </w:pPr>
    </w:p>
    <w:p w14:paraId="3392D0CE" w14:textId="77777777" w:rsidR="0086478D" w:rsidRPr="0086478D" w:rsidRDefault="0086478D" w:rsidP="0086478D">
      <w:pPr>
        <w:rPr>
          <w:rFonts w:ascii="Arial" w:eastAsia="Times New Roman" w:hAnsi="Arial" w:cs="Arial"/>
          <w:sz w:val="20"/>
          <w:szCs w:val="20"/>
        </w:rPr>
      </w:pPr>
    </w:p>
    <w:p w14:paraId="099841BD" w14:textId="77777777" w:rsidR="0086478D" w:rsidRPr="0086478D" w:rsidRDefault="0086478D" w:rsidP="0086478D">
      <w:pPr>
        <w:rPr>
          <w:rFonts w:ascii="Arial" w:eastAsia="Times New Roman" w:hAnsi="Arial" w:cs="Arial"/>
          <w:sz w:val="20"/>
          <w:szCs w:val="20"/>
        </w:rPr>
      </w:pPr>
    </w:p>
    <w:p w14:paraId="6C28F4B3" w14:textId="77777777" w:rsidR="0086478D" w:rsidRDefault="0086478D" w:rsidP="0086478D">
      <w:pPr>
        <w:jc w:val="right"/>
        <w:rPr>
          <w:rFonts w:ascii="Arial" w:eastAsia="Times New Roman" w:hAnsi="Arial" w:cs="Arial"/>
          <w:kern w:val="0"/>
          <w:sz w:val="20"/>
          <w:szCs w:val="20"/>
          <w14:ligatures w14:val="none"/>
        </w:rPr>
      </w:pPr>
    </w:p>
    <w:p w14:paraId="014EB0B5" w14:textId="77777777" w:rsidR="0086478D" w:rsidRDefault="0086478D" w:rsidP="0086478D">
      <w:pPr>
        <w:rPr>
          <w:rFonts w:ascii="Arial" w:eastAsia="Times New Roman" w:hAnsi="Arial" w:cs="Arial"/>
          <w:kern w:val="0"/>
          <w:sz w:val="20"/>
          <w:szCs w:val="20"/>
          <w14:ligatures w14:val="none"/>
        </w:rPr>
      </w:pPr>
    </w:p>
    <w:p w14:paraId="0FF1F23B" w14:textId="77777777" w:rsidR="0086478D" w:rsidRPr="0086478D" w:rsidRDefault="0086478D" w:rsidP="0086478D">
      <w:pPr>
        <w:rPr>
          <w:rFonts w:ascii="Arial" w:eastAsia="Times New Roman" w:hAnsi="Arial" w:cs="Arial"/>
          <w:sz w:val="20"/>
          <w:szCs w:val="20"/>
        </w:rPr>
        <w:sectPr w:rsidR="0086478D" w:rsidRPr="0086478D" w:rsidSect="0086478D">
          <w:footerReference w:type="even" r:id="rId8"/>
          <w:footerReference w:type="default" r:id="rId9"/>
          <w:pgSz w:w="12240" w:h="15840" w:code="1"/>
          <w:pgMar w:top="720" w:right="720" w:bottom="720" w:left="720" w:header="720" w:footer="720" w:gutter="0"/>
          <w:pgNumType w:start="1"/>
          <w:cols w:space="720"/>
          <w:docGrid w:linePitch="360"/>
        </w:sectPr>
      </w:pPr>
    </w:p>
    <w:p w14:paraId="61350F0E" w14:textId="0759828C" w:rsidR="0086478D" w:rsidRDefault="0086478D">
      <w:pPr>
        <w:rPr>
          <w:rFonts w:ascii="Arial" w:eastAsia="Times New Roman" w:hAnsi="Arial" w:cs="Arial"/>
          <w:kern w:val="0"/>
          <w:sz w:val="20"/>
          <w:szCs w:val="20"/>
          <w14:ligatures w14:val="none"/>
        </w:rPr>
      </w:pPr>
    </w:p>
    <w:p w14:paraId="57B791F1" w14:textId="0F26DE91" w:rsidR="00B64A4A" w:rsidRDefault="00B64A4A" w:rsidP="00B64A4A">
      <w:pPr>
        <w:pStyle w:val="NormalWeb"/>
        <w:spacing w:before="4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In Central America, Costa Rican dairy cooperative Dos Pinos is using a fleet of agents to decrease packaging-review errors by more than half, cutting time to market by roughly 10 days while enabling employees to focus on higher-value work.</w:t>
      </w:r>
    </w:p>
    <w:p w14:paraId="3866AEF5" w14:textId="59C709EE" w:rsidR="00B64A4A" w:rsidRPr="00B64A4A" w:rsidRDefault="00B64A4A" w:rsidP="0086478D">
      <w:pPr>
        <w:pStyle w:val="NormalWeb"/>
        <w:spacing w:before="40" w:beforeAutospacing="0" w:after="0" w:afterAutospacing="0"/>
        <w:ind w:left="1101" w:hanging="367"/>
        <w:jc w:val="both"/>
        <w:rPr>
          <w:rFonts w:ascii="Arial" w:hAnsi="Arial" w:cs="Arial"/>
          <w:sz w:val="2"/>
          <w:szCs w:val="2"/>
        </w:rPr>
      </w:pPr>
      <w:r>
        <w:rPr>
          <w:rFonts w:ascii="Arial" w:hAnsi="Arial" w:cs="Arial"/>
          <w:sz w:val="20"/>
          <w:szCs w:val="20"/>
        </w:rPr>
        <w:t>•</w:t>
      </w:r>
      <w:r>
        <w:rPr>
          <w:rFonts w:ascii="Arial" w:hAnsi="Arial" w:cs="Arial"/>
          <w:sz w:val="20"/>
          <w:szCs w:val="20"/>
        </w:rPr>
        <w:tab/>
        <w:t>Across Europe, WWF divers are hunting abandoned fishing nets with GhostNetZero.ai, built with our AI for Good Lab, to read sonar with 94 percent accuracy and turn hours of review into minutes.</w:t>
      </w:r>
      <w:r w:rsidR="0086478D" w:rsidRPr="00B64A4A">
        <w:rPr>
          <w:rFonts w:ascii="Arial" w:hAnsi="Arial" w:cs="Arial"/>
          <w:sz w:val="2"/>
          <w:szCs w:val="2"/>
        </w:rPr>
        <w:t xml:space="preserve"> </w:t>
      </w:r>
    </w:p>
    <w:p w14:paraId="5652AFC4" w14:textId="15CBFA9D" w:rsidR="00B64A4A" w:rsidRDefault="00B64A4A" w:rsidP="00B64A4A">
      <w:pPr>
        <w:pStyle w:val="NormalWeb"/>
        <w:spacing w:before="4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In Asia, Air India has resolved more than 13 million customer conversations with an agent at a 97 percent success rate.</w:t>
      </w:r>
    </w:p>
    <w:p w14:paraId="3D2DC5F9" w14:textId="4D5A1ECB" w:rsidR="00B64A4A" w:rsidRDefault="00B64A4A" w:rsidP="00B64A4A">
      <w:pPr>
        <w:pStyle w:val="NormalWeb"/>
        <w:spacing w:before="4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Engineers at Beca in New Zealand are using Azure, Foundry, and their BEYON platform to make the National Geotechnical Database more accessible, so today’s buildings can be designed with the lessons learned from the 2011 Christchurch earthquake.</w:t>
      </w:r>
    </w:p>
    <w:p w14:paraId="2010BE25" w14:textId="155C2FB6" w:rsidR="00B64A4A" w:rsidRDefault="00B64A4A" w:rsidP="00B64A4A">
      <w:pPr>
        <w:pStyle w:val="NormalWeb"/>
        <w:spacing w:before="4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And in Africa, route planners at Coca-Cola Beverages Africa are getting up to 90 minutes back every day as route-planning agents run across 15 markets and 10,000 users.</w:t>
      </w:r>
    </w:p>
    <w:p w14:paraId="3D5B5F5E" w14:textId="77777777"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OUR WHAT</w:t>
      </w:r>
    </w:p>
    <w:p w14:paraId="75666F63" w14:textId="0C9F040E" w:rsidR="00B64A4A" w:rsidRDefault="00B64A4A" w:rsidP="00B64A4A">
      <w:pPr>
        <w:pStyle w:val="NormalWeb"/>
        <w:keepNext/>
        <w:spacing w:before="120" w:beforeAutospacing="0" w:after="0" w:afterAutospacing="0"/>
        <w:jc w:val="both"/>
        <w:rPr>
          <w:rFonts w:ascii="Arial" w:hAnsi="Arial" w:cs="Arial"/>
          <w:sz w:val="20"/>
          <w:szCs w:val="20"/>
        </w:rPr>
      </w:pPr>
      <w:r>
        <w:rPr>
          <w:rFonts w:ascii="Arial" w:hAnsi="Arial" w:cs="Arial"/>
          <w:b/>
          <w:bCs/>
          <w:sz w:val="20"/>
          <w:szCs w:val="20"/>
        </w:rPr>
        <w:t>Our opportunity</w:t>
      </w:r>
    </w:p>
    <w:p w14:paraId="75CC2BC9" w14:textId="4B6B43A2"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Realizing this opportunity at scale requires us to build differently across every layer of the tech stack. That starts with making strategic choices about where we invest, what we build, and how each part of our portfolio comes together.</w:t>
      </w:r>
    </w:p>
    <w:p w14:paraId="34B8C3EB" w14:textId="6D0E80AE"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The tech stack we are building is model-forward and agent-first.</w:t>
      </w:r>
      <w:r>
        <w:rPr>
          <w:rFonts w:ascii="Arial" w:hAnsi="Arial" w:cs="Arial"/>
          <w:b/>
          <w:bCs/>
          <w:sz w:val="20"/>
          <w:szCs w:val="20"/>
        </w:rPr>
        <w:t xml:space="preserve"> </w:t>
      </w:r>
      <w:r>
        <w:rPr>
          <w:rFonts w:ascii="Arial" w:hAnsi="Arial" w:cs="Arial"/>
          <w:sz w:val="20"/>
          <w:szCs w:val="20"/>
        </w:rPr>
        <w:t>Models will continue to become more capable, while agents will take increasingly complex workflows through to completion. As they do, our ambition is to deliver control, capability, choice, and cost advantages that compound over time for our customers and for us. And through our support for business models that span subscriptions, consumption, advertising, and hardware, we can help make Super Intelligence affordable and accessible so more people and organizations around the world can use it in the way that’s best for them.</w:t>
      </w:r>
    </w:p>
    <w:p w14:paraId="2F40D8A0" w14:textId="606B8374"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Let me walk through how we are approaching this across our two new reporting segments: Agents and Infra and Devices and Consumer.</w:t>
      </w:r>
    </w:p>
    <w:p w14:paraId="65C34C30" w14:textId="179ED6E1" w:rsidR="00B64A4A" w:rsidRDefault="00B64A4A" w:rsidP="00EF2D32">
      <w:pPr>
        <w:pStyle w:val="NormalWeb"/>
        <w:keepNext/>
        <w:spacing w:before="180" w:beforeAutospacing="0" w:after="0" w:afterAutospacing="0"/>
        <w:jc w:val="both"/>
        <w:rPr>
          <w:rFonts w:ascii="Arial" w:hAnsi="Arial" w:cs="Arial"/>
          <w:sz w:val="20"/>
          <w:szCs w:val="20"/>
        </w:rPr>
      </w:pPr>
      <w:r>
        <w:rPr>
          <w:rFonts w:ascii="Arial" w:hAnsi="Arial" w:cs="Arial"/>
          <w:b/>
          <w:bCs/>
          <w:i/>
          <w:iCs/>
          <w:sz w:val="20"/>
          <w:szCs w:val="20"/>
        </w:rPr>
        <w:t>Agents and Infra</w:t>
      </w:r>
    </w:p>
    <w:p w14:paraId="104EB404" w14:textId="43A63221"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Computing has historically been interactive. A user moved from app to app or tool to tool to get something done. Today, it is becoming more adaptive and proactive. With agents, we can now macro delegate and micro steer. In other words, we define a goal and the system works on our behalf, returning for direction and judgment when needed.</w:t>
      </w:r>
    </w:p>
    <w:p w14:paraId="365CCA7B" w14:textId="59DE0543"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It’s why we evolved Microsoft 365 Copilot this year, from synchronous chat assistants to asynchronous agents that can complete complex, long-running tasks. We surpassed 30 million paid seats and saw strong early adoption of our new E7 suite.</w:t>
      </w:r>
    </w:p>
    <w:p w14:paraId="20D0A009" w14:textId="357CBD0C"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In software development, GitHub Copilot now has 50 million users, and we worked to scale the platform to meet unprecedented demand.</w:t>
      </w:r>
    </w:p>
    <w:p w14:paraId="7E983A74" w14:textId="0D6D49CF"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In security, we introduced Project Perception, a </w:t>
      </w:r>
      <w:proofErr w:type="spellStart"/>
      <w:r>
        <w:rPr>
          <w:rFonts w:ascii="Arial" w:hAnsi="Arial" w:cs="Arial"/>
          <w:sz w:val="20"/>
          <w:szCs w:val="20"/>
        </w:rPr>
        <w:t>multimodel</w:t>
      </w:r>
      <w:proofErr w:type="spellEnd"/>
      <w:r>
        <w:rPr>
          <w:rFonts w:ascii="Arial" w:hAnsi="Arial" w:cs="Arial"/>
          <w:sz w:val="20"/>
          <w:szCs w:val="20"/>
        </w:rPr>
        <w:t xml:space="preserve"> agentic security system that uses agents to simulate attacks, identify threats, and implement fixes.</w:t>
      </w:r>
    </w:p>
    <w:p w14:paraId="31077565" w14:textId="34B53283"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And in healthcare, we are on pace this calendar year to document more than 100 million patient encounters with Dragon Copilot, helping clinicians automate workflows so they can spend more time with patients, not paperwork.</w:t>
      </w:r>
    </w:p>
    <w:p w14:paraId="2521A58E" w14:textId="023D942D" w:rsidR="0086478D" w:rsidRDefault="00B64A4A" w:rsidP="00D43CAB">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We increasingly think of all our apps </w:t>
      </w:r>
      <w:r>
        <w:rPr>
          <w:rFonts w:ascii="Arial" w:hAnsi="Arial" w:cs="Arial"/>
          <w:i/>
          <w:iCs/>
          <w:sz w:val="20"/>
          <w:szCs w:val="20"/>
        </w:rPr>
        <w:t>together</w:t>
      </w:r>
      <w:r>
        <w:rPr>
          <w:rFonts w:ascii="Arial" w:hAnsi="Arial" w:cs="Arial"/>
          <w:sz w:val="20"/>
          <w:szCs w:val="20"/>
        </w:rPr>
        <w:t xml:space="preserve"> as a new operating system for work that transcends traditional software categories to understand user intent and act on it. As our apps move toward agent-first capabilities that can</w:t>
      </w:r>
      <w:r w:rsidR="00D43CAB">
        <w:rPr>
          <w:rFonts w:ascii="Arial" w:hAnsi="Arial" w:cs="Arial"/>
          <w:sz w:val="20"/>
          <w:szCs w:val="20"/>
        </w:rPr>
        <w:t xml:space="preserve"> </w:t>
      </w:r>
      <w:r w:rsidR="0086478D">
        <w:rPr>
          <w:rFonts w:ascii="Arial" w:hAnsi="Arial" w:cs="Arial"/>
          <w:sz w:val="20"/>
          <w:szCs w:val="20"/>
        </w:rPr>
        <w:br w:type="page"/>
      </w:r>
    </w:p>
    <w:p w14:paraId="062F63E9" w14:textId="34A47B79"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 xml:space="preserve">be called and orchestrated in the flow of work, the system becomes more valuable and more deeply embedded. Just last month, we announced the first version of this, a new Copilot app that brings chat, </w:t>
      </w:r>
      <w:proofErr w:type="spellStart"/>
      <w:r>
        <w:rPr>
          <w:rFonts w:ascii="Arial" w:hAnsi="Arial" w:cs="Arial"/>
          <w:sz w:val="20"/>
          <w:szCs w:val="20"/>
        </w:rPr>
        <w:t>cowork</w:t>
      </w:r>
      <w:proofErr w:type="spellEnd"/>
      <w:r>
        <w:rPr>
          <w:rFonts w:ascii="Arial" w:hAnsi="Arial" w:cs="Arial"/>
          <w:sz w:val="20"/>
          <w:szCs w:val="20"/>
        </w:rPr>
        <w:t>, code, and autopilots into one unified experience, bringing this intelligence into the flow of human ambition at home and at work.</w:t>
      </w:r>
    </w:p>
    <w:p w14:paraId="6318884E" w14:textId="3CC210FF"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Underlying all this is a new </w:t>
      </w:r>
      <w:proofErr w:type="spellStart"/>
      <w:r>
        <w:rPr>
          <w:rFonts w:ascii="Arial" w:hAnsi="Arial" w:cs="Arial"/>
          <w:sz w:val="20"/>
          <w:szCs w:val="20"/>
        </w:rPr>
        <w:t>multimodel</w:t>
      </w:r>
      <w:proofErr w:type="spellEnd"/>
      <w:r>
        <w:rPr>
          <w:rFonts w:ascii="Arial" w:hAnsi="Arial" w:cs="Arial"/>
          <w:sz w:val="20"/>
          <w:szCs w:val="20"/>
        </w:rPr>
        <w:t xml:space="preserve"> system where the harness—including context, memory, and action space—is separate from the model. This architecture optimizes the cost-to-outcome frontier by allowing us to use the right model for the right job. And it strengthens business continuity and resilience because models become interchangeable.</w:t>
      </w:r>
    </w:p>
    <w:p w14:paraId="3F320E0C" w14:textId="7C12E9C3"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That’s why we offer the broadest model catalog in the cloud, with more than 11,000 models from OpenAI, Anthropic, Mistral, </w:t>
      </w:r>
      <w:proofErr w:type="spellStart"/>
      <w:r>
        <w:rPr>
          <w:rFonts w:ascii="Arial" w:hAnsi="Arial" w:cs="Arial"/>
          <w:sz w:val="20"/>
          <w:szCs w:val="20"/>
        </w:rPr>
        <w:t>SpaceXSI</w:t>
      </w:r>
      <w:proofErr w:type="spellEnd"/>
      <w:r>
        <w:rPr>
          <w:rFonts w:ascii="Arial" w:hAnsi="Arial" w:cs="Arial"/>
          <w:sz w:val="20"/>
          <w:szCs w:val="20"/>
        </w:rPr>
        <w:t xml:space="preserve"> and others, as well as our own MAI family, which we expanded with more than a dozen new models this year.</w:t>
      </w:r>
    </w:p>
    <w:p w14:paraId="7E51C9E8" w14:textId="77777777"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Microsoft Foundry brings these models together with knowledge, tools, and enterprise controls so organizations can build their own learning loops that know their business context and take action safely at scale. This year Foundry surpassed 100,000 customers.</w:t>
      </w:r>
    </w:p>
    <w:p w14:paraId="22BBCA89" w14:textId="7C9EE9F4"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The world’s most valuable data resides inside customers’ systems. Every customer should be able to use that data to build agentic systems that improve continuously while retaining control of their IP. And they should be able to switch out a “generalist” model without losing the “company veteran” expertise accumulated in their learning system. This is the defining test of control and sovereignty of this era. Customers should demand that the value created by their proprietary learning loop accrues to them, not to an external provider. That is the core value proposition of Microsoft’s approach.</w:t>
      </w:r>
    </w:p>
    <w:p w14:paraId="1955A9FC" w14:textId="77822940"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For that learning system to work, agents need to understand how an organization actually operates: how decisions are made, how work gets done, and which people and information matter to each task. Our Microsoft IQ context engine provides that grounding across the full stack, connecting systems of record and operational and analytical data with the knowledge in everyday emails, documents, meetings, and chats. So much of the context needed to complete a business task lives beyond any single application or system of record.</w:t>
      </w:r>
    </w:p>
    <w:p w14:paraId="0666F594" w14:textId="577586F1"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The breadth and depth of this context gives us and our customers a fundamental advantage. Work IQ alone now spans more than 17 exabytes of the most valuable data, including billions of emails, documents, and chats; hundreds of millions of Teams meetings; and millions of SharePoint sites added each day. And as Super Intelligence use grows, this context layer becomes richer, creating a flywheel that continuously improves the grounding, relevance, and effectiveness of every agent customers use and build.</w:t>
      </w:r>
    </w:p>
    <w:p w14:paraId="36E7D7C1" w14:textId="52C6ADC8"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Agent 365, which we introduced this year, completes this platform by providing the control plane for agents. It extends a company’s existing governance, identity, security, and management frameworks to the agents they build, so they can manage agents the same way they manage people. It also provides the critical FinOps component needed to deploy agentic systems at enterprise scale.</w:t>
      </w:r>
    </w:p>
    <w:p w14:paraId="774CC84C" w14:textId="2B05B084"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Taken together, these tools enable customers to optimize their token spend for a given outcome while maintaining control and building their own learning loop.</w:t>
      </w:r>
    </w:p>
    <w:p w14:paraId="57AD0CDC" w14:textId="14519026"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Finally, in infrastructure, we are focused on maximizing the efficiency of the entire system, delivering the highest performance and utilization per dollar and per watt. We optimize across every layer—from datacenter design, to hardware and silicon, to systems software, to models—all with the goal of continuously lowering costs and increasing performance.</w:t>
      </w:r>
    </w:p>
    <w:p w14:paraId="24D33A80" w14:textId="1813AD44"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We expanded Azure’s footprint with new regions and added 88 new datacenters this year, including our first-of-its-kind </w:t>
      </w:r>
      <w:proofErr w:type="spellStart"/>
      <w:r>
        <w:rPr>
          <w:rFonts w:ascii="Arial" w:hAnsi="Arial" w:cs="Arial"/>
          <w:sz w:val="20"/>
          <w:szCs w:val="20"/>
        </w:rPr>
        <w:t>superfactory</w:t>
      </w:r>
      <w:proofErr w:type="spellEnd"/>
      <w:r>
        <w:rPr>
          <w:rFonts w:ascii="Arial" w:hAnsi="Arial" w:cs="Arial"/>
          <w:sz w:val="20"/>
          <w:szCs w:val="20"/>
        </w:rPr>
        <w:t xml:space="preserve"> spanning our Fairwater datacenters in Atlanta and Wisconsin. We believe long-term innovation requires long-term trust, which is why we build datacenters with our community-first commitments to affordable electricity, water stewardship, job creation, local tax contributions, skills, and nonprofit investment.</w:t>
      </w:r>
    </w:p>
    <w:p w14:paraId="56780D86" w14:textId="45EACAAA" w:rsidR="00B64A4A" w:rsidRDefault="00B64A4A" w:rsidP="00B64A4A">
      <w:pPr>
        <w:pStyle w:val="NormalWeb"/>
        <w:spacing w:before="0" w:beforeAutospacing="0" w:after="0" w:afterAutospacing="0"/>
        <w:jc w:val="both"/>
        <w:rPr>
          <w:sz w:val="2"/>
          <w:szCs w:val="2"/>
        </w:rPr>
      </w:pPr>
    </w:p>
    <w:p w14:paraId="506C4F5D" w14:textId="77777777" w:rsidR="0086478D" w:rsidRDefault="0086478D">
      <w:pPr>
        <w:rPr>
          <w:rFonts w:ascii="Arial" w:eastAsia="Times New Roman" w:hAnsi="Arial" w:cs="Arial"/>
          <w:kern w:val="0"/>
          <w:sz w:val="20"/>
          <w:szCs w:val="20"/>
          <w14:ligatures w14:val="none"/>
        </w:rPr>
      </w:pPr>
      <w:r>
        <w:rPr>
          <w:rFonts w:ascii="Arial" w:hAnsi="Arial" w:cs="Arial"/>
          <w:sz w:val="20"/>
          <w:szCs w:val="20"/>
        </w:rPr>
        <w:br w:type="page"/>
      </w:r>
    </w:p>
    <w:p w14:paraId="56ABC364" w14:textId="3F0225AE"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We continue to take advantage of Moore’s law and refresh our fleet, as shown by our support of the latest silicon from NVIDIA and Intel, as well as our own innovation. We made significant progress with our own first-party silicon this year, introducing Maia 300, which delivers 40 percent more tokens per watt compared to leading GPU-based systems, as well as Cobalt 200, which delivers over 50 percent higher performance compared to our first custom-built processor for cloud-native workloads.</w:t>
      </w:r>
    </w:p>
    <w:p w14:paraId="1673BAE2" w14:textId="5B6DC81A"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Over the coming years, we expect our first-party silicon to power a greater share of our fleet, extending these full-stack efficiency gains across the system while ensuring our fleet always has the latest innovations from across the ecosystem. This is how we deliver the best outcomes for customers and the highest revenue throughput and margins for Microsoft.</w:t>
      </w:r>
    </w:p>
    <w:p w14:paraId="70D524A0" w14:textId="1DA28050"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This combination of widely used first-party agents, a </w:t>
      </w:r>
      <w:proofErr w:type="spellStart"/>
      <w:r>
        <w:rPr>
          <w:rFonts w:ascii="Arial" w:hAnsi="Arial" w:cs="Arial"/>
          <w:sz w:val="20"/>
          <w:szCs w:val="20"/>
        </w:rPr>
        <w:t>multimodel</w:t>
      </w:r>
      <w:proofErr w:type="spellEnd"/>
      <w:r>
        <w:rPr>
          <w:rFonts w:ascii="Arial" w:hAnsi="Arial" w:cs="Arial"/>
          <w:sz w:val="20"/>
          <w:szCs w:val="20"/>
        </w:rPr>
        <w:t xml:space="preserve"> system grounded in rich enterprise context, and hyperscale infrastructure is our differentiator. Our platform is designed for the realities of diffusion and adoption. That is why our stack is open, interoperable, model-diverse, and built for heterogeneity at every layer. It allows us and our customers to continuously optimize as we build this frontier ecosystem together.</w:t>
      </w:r>
    </w:p>
    <w:p w14:paraId="3BEAF4A1" w14:textId="7E2141FE" w:rsidR="00B64A4A" w:rsidRDefault="00B64A4A" w:rsidP="00EF2D32">
      <w:pPr>
        <w:pStyle w:val="NormalWeb"/>
        <w:keepNext/>
        <w:spacing w:before="180" w:beforeAutospacing="0" w:after="0" w:afterAutospacing="0"/>
        <w:jc w:val="both"/>
        <w:rPr>
          <w:rFonts w:ascii="Arial" w:hAnsi="Arial" w:cs="Arial"/>
          <w:sz w:val="20"/>
          <w:szCs w:val="20"/>
        </w:rPr>
      </w:pPr>
      <w:r>
        <w:rPr>
          <w:rFonts w:ascii="Arial" w:hAnsi="Arial" w:cs="Arial"/>
          <w:b/>
          <w:bCs/>
          <w:i/>
          <w:iCs/>
          <w:sz w:val="20"/>
          <w:szCs w:val="20"/>
        </w:rPr>
        <w:t>Devices and Consumer</w:t>
      </w:r>
    </w:p>
    <w:p w14:paraId="3FB78A8C" w14:textId="5CEDB1AC"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Now, let me turn to our Devices and Consumer</w:t>
      </w:r>
      <w:r>
        <w:rPr>
          <w:rFonts w:ascii="Arial" w:hAnsi="Arial" w:cs="Arial"/>
          <w:b/>
          <w:bCs/>
          <w:sz w:val="20"/>
          <w:szCs w:val="20"/>
        </w:rPr>
        <w:t xml:space="preserve"> </w:t>
      </w:r>
      <w:r>
        <w:rPr>
          <w:rFonts w:ascii="Arial" w:hAnsi="Arial" w:cs="Arial"/>
          <w:sz w:val="20"/>
          <w:szCs w:val="20"/>
        </w:rPr>
        <w:t>reporting</w:t>
      </w:r>
      <w:r>
        <w:rPr>
          <w:rFonts w:ascii="Arial" w:hAnsi="Arial" w:cs="Arial"/>
          <w:b/>
          <w:bCs/>
          <w:sz w:val="20"/>
          <w:szCs w:val="20"/>
        </w:rPr>
        <w:t xml:space="preserve"> </w:t>
      </w:r>
      <w:r>
        <w:rPr>
          <w:rFonts w:ascii="Arial" w:hAnsi="Arial" w:cs="Arial"/>
          <w:sz w:val="20"/>
          <w:szCs w:val="20"/>
        </w:rPr>
        <w:t>segment, where we bring ubiquitous intelligence to billions of people every day, with expansive total addressable markets across search advertising, gaming, and Windows OEM and devices.</w:t>
      </w:r>
    </w:p>
    <w:p w14:paraId="7F4AF053" w14:textId="25C5EBD4"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Two key things are changing how we see this opportunity going forward. First, inference will increasingly move between cloud and client, driving more demand for compute at the edge. Second, it will fundamentally change consumer behaviors, expectations, and economics across all end-user categories. That means we will need new business models that bring together subscriptions, consumption, advertising, commerce, and local compute to drive broad adoption and value.</w:t>
      </w:r>
    </w:p>
    <w:p w14:paraId="78F2ADB0" w14:textId="34F4DD69"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Just imagine how much intelligence can effectively become unmetered as more and more capable models run locally. We are uniquely positioned to deliver on this. Workloads will run in the cloud with seamless handoff to the edge with auto-routing, leveraging new architectural techniques to run models efficiently on-device. And with more than 1.6 billion monthly active Windows devices, we have an installed base to deploy this at massive scale, driving demand for more capable PCs and an entirely new class of agent-first devices.</w:t>
      </w:r>
    </w:p>
    <w:p w14:paraId="10FE3DCA" w14:textId="30DEE43B"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On LinkedIn, we continue to see strong engagement across the platform, with over 1.3 billion members and five consecutive years of double-digit member growth. Our core vision remains: create economic opportunity for every member of the global workforce. To realize it, we are focused on helping our members access the knowledge and opportunities they need to navigate rapidly changing professional and labor markets.</w:t>
      </w:r>
    </w:p>
    <w:p w14:paraId="049523D0" w14:textId="71E6722A"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And in XBOX, we have the best IP in the industry and talented studios around the world. Over 1 billion players choose to play XBOX each year across console, PC, streaming, and mobile. We are excited to bring these strengths together to delight our fans and drive new growth.</w:t>
      </w:r>
    </w:p>
    <w:p w14:paraId="688B833B" w14:textId="30B6A115"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Across all our consumer franchises, we are grounded in the fundamentals and core use cases while increasing their relevance in this new era.</w:t>
      </w:r>
    </w:p>
    <w:p w14:paraId="4B364FC4" w14:textId="77777777" w:rsidR="00B64A4A" w:rsidRDefault="00B64A4A" w:rsidP="00EF2D32">
      <w:pPr>
        <w:pStyle w:val="NormalWeb"/>
        <w:keepNext/>
        <w:spacing w:before="80" w:beforeAutospacing="0" w:after="0" w:afterAutospacing="0"/>
        <w:jc w:val="both"/>
        <w:rPr>
          <w:rFonts w:ascii="Arial" w:hAnsi="Arial" w:cs="Arial"/>
          <w:sz w:val="20"/>
          <w:szCs w:val="20"/>
        </w:rPr>
      </w:pPr>
      <w:r>
        <w:rPr>
          <w:rFonts w:ascii="Arial" w:hAnsi="Arial" w:cs="Arial"/>
          <w:b/>
          <w:bCs/>
          <w:sz w:val="20"/>
          <w:szCs w:val="20"/>
        </w:rPr>
        <w:t>Our responsibility</w:t>
      </w:r>
    </w:p>
    <w:p w14:paraId="7D9EEA2A" w14:textId="694E64CA"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t>As Super Intelligence moves from experimentation to broad adoption, we are focused on ensuring its benefits and economic value are shared and translated into lasting impact for people, organizations, and communities.</w:t>
      </w:r>
    </w:p>
    <w:p w14:paraId="548A56E6" w14:textId="7F7D8221"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At Microsoft, we take this responsibility seriously. We have long believed that we do well when the world around us does well, and that our permission to operate must be earned every day.</w:t>
      </w:r>
    </w:p>
    <w:p w14:paraId="5A34A951" w14:textId="0CF629A5" w:rsidR="00B64A4A" w:rsidRDefault="00B64A4A" w:rsidP="0093670E">
      <w:pPr>
        <w:pStyle w:val="NormalWeb"/>
        <w:spacing w:before="0" w:beforeAutospacing="0" w:after="0" w:afterAutospacing="0"/>
        <w:jc w:val="both"/>
        <w:rPr>
          <w:sz w:val="2"/>
          <w:szCs w:val="2"/>
        </w:rPr>
      </w:pPr>
    </w:p>
    <w:p w14:paraId="7B23EB82" w14:textId="77777777" w:rsidR="0086478D" w:rsidRDefault="0086478D">
      <w:pPr>
        <w:rPr>
          <w:rFonts w:ascii="Arial" w:eastAsia="Times New Roman" w:hAnsi="Arial" w:cs="Arial"/>
          <w:kern w:val="0"/>
          <w:sz w:val="20"/>
          <w:szCs w:val="20"/>
          <w14:ligatures w14:val="none"/>
        </w:rPr>
      </w:pPr>
      <w:r>
        <w:rPr>
          <w:rFonts w:ascii="Arial" w:hAnsi="Arial" w:cs="Arial"/>
          <w:sz w:val="20"/>
          <w:szCs w:val="20"/>
        </w:rPr>
        <w:br w:type="page"/>
      </w:r>
    </w:p>
    <w:p w14:paraId="31507A9E" w14:textId="662D83BE"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Earning trust is not a finite effort. It is an ongoing practice built on the choices we make, the standards we uphold, and the trustworthiness of our systems. In a period of massive geopolitical and technological change, that includes respecting customer control, strengthening collective cybersecurity and resilience, and rapidly evolving our governance as intelligence systems become more capable.</w:t>
      </w:r>
    </w:p>
    <w:p w14:paraId="777CD257" w14:textId="09F53BF0"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In the past few months, we have strengthened our Responsible AI Standard for increasingly capable and agentic systems. We are working with the Center for AI Standards (US) and Innovation and the AI Security Institute (UK) to advance approaches to safety and evaluation. These efforts aim to build more consistent, transparent, and rigorous methods for assessing these systems as they become more powerful and widely used.</w:t>
      </w:r>
    </w:p>
    <w:p w14:paraId="0A9E56BC" w14:textId="2009238E"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Keeping our customers safe remains foundational. Through our Secure Future Initiative, we are embedding security across our culture, governance, and engineering practices so we can adapt as quickly as attackers do. This year, phishing-resistant multifactor authentication coverage reached 99.97 percent, and we remedied over 550,000 critical, high-risk vulnerabilities, improving the resilience of the systems our customers rely on every day.</w:t>
      </w:r>
    </w:p>
    <w:p w14:paraId="777218F9" w14:textId="19A5CF5C"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As a platform company, Microsoft’s responsibility extends beyond our own systems and customers. Building a trustworthy ecosystem means collaborating across sectors and borders. This year, we joined technology leaders from Africa, Asia, Europe, and North America to launch the Trusted Tech Alliance and further verifiable standards for transparency, security, data protection, and resilience. And the Microsoft Digital Crimes Unit continued working with international law enforcement agencies and other organizations to identify and disrupt cybercrime networks around the world.</w:t>
      </w:r>
    </w:p>
    <w:p w14:paraId="6F350EE0" w14:textId="0910CEEC" w:rsidR="00B64A4A" w:rsidRDefault="00B64A4A" w:rsidP="00B64A4A">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We believe this transformation should happen </w:t>
      </w:r>
      <w:r>
        <w:rPr>
          <w:rFonts w:ascii="Arial" w:hAnsi="Arial" w:cs="Arial"/>
          <w:i/>
          <w:iCs/>
          <w:sz w:val="20"/>
          <w:szCs w:val="20"/>
        </w:rPr>
        <w:t>with</w:t>
      </w:r>
      <w:r>
        <w:rPr>
          <w:rFonts w:ascii="Arial" w:hAnsi="Arial" w:cs="Arial"/>
          <w:sz w:val="20"/>
          <w:szCs w:val="20"/>
        </w:rPr>
        <w:t xml:space="preserve"> people, not </w:t>
      </w:r>
      <w:r>
        <w:rPr>
          <w:rFonts w:ascii="Arial" w:hAnsi="Arial" w:cs="Arial"/>
          <w:i/>
          <w:iCs/>
          <w:sz w:val="20"/>
          <w:szCs w:val="20"/>
        </w:rPr>
        <w:t>to</w:t>
      </w:r>
      <w:r>
        <w:rPr>
          <w:rFonts w:ascii="Arial" w:hAnsi="Arial" w:cs="Arial"/>
          <w:sz w:val="20"/>
          <w:szCs w:val="20"/>
        </w:rPr>
        <w:t xml:space="preserve"> them; that it should grow their potential rather than replace it. What matters more than the technology is how people use the technology to strengthen their abilities, solve problems, and create opportunity. That means helping workers, educators, communities, and nonprofit leaders build the skills they need to participate, while protecting and amplifying the judgment, expertise, and creativity that only people can bring.</w:t>
      </w:r>
    </w:p>
    <w:p w14:paraId="6188A27B" w14:textId="64DEE6AF"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Through Microsoft Elevate, we bring together technology, skills, research, and philanthropic support to help communities, workers, and institutions participate in and shape the new economy. New programs such as Elevate for Changemakers and our partnerships with labor and local organizations put that commitment into practice by making no-cost tech literacy courses and credentials available to millions of skilled craft professionals and educators. And our first-of-a-kind agreement with the American Federation of Teachers and the United Federation of Teachers sets a new standard for safe and responsible Super Intelligence use in schools.</w:t>
      </w:r>
    </w:p>
    <w:p w14:paraId="51CE334E" w14:textId="5644B531"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As adoption accelerates, we also need to understand where adoption barriers remain. Access to opportunity should not depend on where someone lives, the language they speak, or the challenges they face. That’s why the Microsoft AI Economy Institute, together with top academic organizations, studies how intelligence is changing work, productivity, and economic opportunity. Its Global AI Diffusion Report highlights persistent disparities between regions. And through initiatives such as LINGUA Africa, accessibility innovations, and support for open innovation ecosystems and open-weight models, we are working to ensure more people can benefit from and shape the future.</w:t>
      </w:r>
    </w:p>
    <w:p w14:paraId="6E932361" w14:textId="24E80F0A"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But access alone is not enough. Technology must help people address real-world challenges and create measurable value in communities. Efforts such as Project SPARROW demonstrate how intelligence can help expand scientific understanding of remote ecosystems and support more informed stewardship of natural resources.</w:t>
      </w:r>
    </w:p>
    <w:p w14:paraId="1DC13D99" w14:textId="7595BE3C" w:rsidR="00B64A4A"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Sustainably building the future involves managing the demand for energy, water, land, and other resources</w:t>
      </w:r>
      <w:r>
        <w:rPr>
          <w:rFonts w:ascii="Arial" w:hAnsi="Arial" w:cs="Arial"/>
          <w:b/>
          <w:bCs/>
          <w:sz w:val="20"/>
          <w:szCs w:val="20"/>
        </w:rPr>
        <w:t>.</w:t>
      </w:r>
      <w:r>
        <w:rPr>
          <w:rFonts w:ascii="Arial" w:hAnsi="Arial" w:cs="Arial"/>
          <w:sz w:val="20"/>
          <w:szCs w:val="20"/>
        </w:rPr>
        <w:t xml:space="preserve"> This year, we matched 100 percent of our annual electricity consumption with renewable energy. We are making progress, but addressing the challenges ahead requires continued operational rigor, deeper integration, and sustained partnership.</w:t>
      </w:r>
    </w:p>
    <w:p w14:paraId="4F9F6DFD" w14:textId="77777777" w:rsidR="0086478D" w:rsidRDefault="00B64A4A" w:rsidP="00DC7B17">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We believe technology should strengthen, not strain, the communities and systems on which it depends. The choices we make will determine whether we earn public trust and support. And this work has to happen locally. That belief underpins our Community-First AI Infrastructure commitments. Over two decades of building datacenters in and </w:t>
      </w:r>
    </w:p>
    <w:p w14:paraId="0FB0A93F" w14:textId="77777777" w:rsidR="0086478D" w:rsidRDefault="0086478D">
      <w:pPr>
        <w:rPr>
          <w:rFonts w:ascii="Arial" w:eastAsia="Times New Roman" w:hAnsi="Arial" w:cs="Arial"/>
          <w:kern w:val="0"/>
          <w:sz w:val="20"/>
          <w:szCs w:val="20"/>
          <w14:ligatures w14:val="none"/>
        </w:rPr>
      </w:pPr>
      <w:r>
        <w:rPr>
          <w:rFonts w:ascii="Arial" w:hAnsi="Arial" w:cs="Arial"/>
          <w:sz w:val="20"/>
          <w:szCs w:val="20"/>
        </w:rPr>
        <w:br w:type="page"/>
      </w:r>
    </w:p>
    <w:p w14:paraId="1964C5B7" w14:textId="324B5961" w:rsidR="00B64A4A" w:rsidRDefault="00B64A4A" w:rsidP="00EF2D32">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alongside Quincy, Washington, we have seen what success looks like. Quincy’s poverty rate was cut in half, property tax rates for residents have dropped, and a stronger tax base has helped fund community needs like a new hospital, a new library, and new public safety stations.</w:t>
      </w:r>
    </w:p>
    <w:p w14:paraId="4A01BA9F" w14:textId="536BD5A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Like other platform shifts before it, Super Intelligence is not about tech for tech’s sake, but about what people and organizations achieve with it. At Microsoft, we will continue to measure progress not just by what we build, but by how responsibly we build it and how widely its benefits are shared.</w:t>
      </w:r>
    </w:p>
    <w:p w14:paraId="3F6147FE" w14:textId="77777777" w:rsidR="00B64A4A" w:rsidRDefault="00B64A4A" w:rsidP="0093670E">
      <w:pPr>
        <w:pStyle w:val="NormalWeb"/>
        <w:keepNext/>
        <w:spacing w:before="120" w:beforeAutospacing="0" w:after="0" w:afterAutospacing="0"/>
        <w:jc w:val="both"/>
        <w:rPr>
          <w:rFonts w:ascii="Arial" w:hAnsi="Arial" w:cs="Arial"/>
          <w:sz w:val="20"/>
          <w:szCs w:val="20"/>
        </w:rPr>
      </w:pPr>
      <w:r>
        <w:rPr>
          <w:rFonts w:ascii="Arial" w:hAnsi="Arial" w:cs="Arial"/>
          <w:b/>
          <w:bCs/>
          <w:sz w:val="20"/>
          <w:szCs w:val="20"/>
        </w:rPr>
        <w:t>OUR HOW</w:t>
      </w:r>
    </w:p>
    <w:p w14:paraId="1213BA23"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Amid this sea change, our culture matters more than ever. Growth mindset helped Microsoft move from a fixed view of itself to a company built on curiosity and reinvention. This moment asks us to apply that same mindset under more complex and ambiguous conditions. It requires unlearning the habits, assumptions, and ways of working that made us successful in the past.</w:t>
      </w:r>
    </w:p>
    <w:p w14:paraId="19D8828B" w14:textId="6AF03B6F"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We must become learners again at a time when many expected to feel like experts. And we have to do three things at once: maintain the mission-critical systems and businesses that operate at enormous scale; continuously evolve them, because nothing stays static; and invent what comes next.</w:t>
      </w:r>
    </w:p>
    <w:p w14:paraId="2214E052"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Doing all three requires us to operate differently. We are becoming faster and more agile, giving our people the authority to make decisions and removing the friction that stops them from doing so. This year, we introduced new operating frameworks designed to follow the work rather than the org chart, including cross-functional cohorts and squads; faster feedback loops between engineering, the field, and customers; and new operating forums.</w:t>
      </w:r>
    </w:p>
    <w:p w14:paraId="15EE6AC1"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And to help customers accelerate their own transformation, we launched Microsoft Frontier Co., which will bring together more than 6,000 industry and engineering experts to work alongside customers—co-designing, co-innovating, and continuously improving their own systems at scale.</w:t>
      </w:r>
    </w:p>
    <w:p w14:paraId="76823418" w14:textId="77777777" w:rsidR="00B64A4A" w:rsidRDefault="00B64A4A" w:rsidP="0093670E">
      <w:pPr>
        <w:pStyle w:val="NormalWeb"/>
        <w:spacing w:before="80" w:beforeAutospacing="0" w:after="0" w:afterAutospacing="0"/>
        <w:jc w:val="both"/>
        <w:rPr>
          <w:rFonts w:ascii="Arial" w:hAnsi="Arial" w:cs="Arial"/>
          <w:sz w:val="20"/>
          <w:szCs w:val="20"/>
        </w:rPr>
      </w:pPr>
      <w:r>
        <w:rPr>
          <w:rFonts w:ascii="Arial" w:hAnsi="Arial" w:cs="Arial"/>
          <w:sz w:val="20"/>
          <w:szCs w:val="20"/>
        </w:rPr>
        <w:t>***</w:t>
      </w:r>
    </w:p>
    <w:p w14:paraId="7C156F95" w14:textId="1D251460"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In July, as I prepared for our annual all-company kickoff meeting, I found myself reflecting on a poem written 2,000 years ago by the Roman poet Horace. He wrote about a person standing at a riverbank, waiting for the water to stop before he crossed. The poem encourages, “He who has begun is half done. Dare to know. Begin.”</w:t>
      </w:r>
    </w:p>
    <w:p w14:paraId="5D669280"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We are in a time unlike any other. History is rarely shaped by those who wait for certainty. It is shaped by those willing to jump in, learn, and adapt. Each of us must have the courage to begin before every answer is known.</w:t>
      </w:r>
    </w:p>
    <w:p w14:paraId="430F1D94"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The next chapter of technology will not be defined by any single model, product, or company. It will be defined by the strength of the ecosystem that emerges around them. It will be defined by what each of us does with it to amplify our own ambition and agency.</w:t>
      </w:r>
    </w:p>
    <w:p w14:paraId="35EE91E1" w14:textId="77777777" w:rsidR="00B64A4A" w:rsidRDefault="00B64A4A" w:rsidP="0093670E">
      <w:pPr>
        <w:pStyle w:val="NormalWeb"/>
        <w:spacing w:before="120" w:beforeAutospacing="0" w:after="0" w:afterAutospacing="0"/>
        <w:jc w:val="both"/>
        <w:rPr>
          <w:rFonts w:ascii="Arial" w:hAnsi="Arial" w:cs="Arial"/>
          <w:sz w:val="20"/>
          <w:szCs w:val="20"/>
        </w:rPr>
      </w:pPr>
      <w:r>
        <w:rPr>
          <w:rFonts w:ascii="Arial" w:hAnsi="Arial" w:cs="Arial"/>
          <w:sz w:val="20"/>
          <w:szCs w:val="20"/>
        </w:rPr>
        <w:t>By expanding access to intelligence while preserving choice, control, safety, and trust, we can ensure the benefits of Super Intelligence reach every person and every organization. That is how we convert innovation into opportunity. And together, it is the future we will dare to know.</w:t>
      </w:r>
    </w:p>
    <w:p w14:paraId="1C5F39C9" w14:textId="328B74E0" w:rsidR="00B64A4A" w:rsidRPr="00EF2D32" w:rsidRDefault="00B64A4A" w:rsidP="00B64A4A">
      <w:pPr>
        <w:pStyle w:val="NormalWeb"/>
        <w:keepNext/>
        <w:spacing w:before="0" w:beforeAutospacing="0" w:after="0" w:afterAutospacing="0"/>
        <w:jc w:val="both"/>
        <w:rPr>
          <w:sz w:val="10"/>
          <w:szCs w:val="10"/>
        </w:rPr>
      </w:pPr>
    </w:p>
    <w:p w14:paraId="0C388DB8" w14:textId="77777777" w:rsidR="00B64A4A" w:rsidRDefault="00B64A4A" w:rsidP="00B64A4A">
      <w:pPr>
        <w:pStyle w:val="NormalWeb"/>
        <w:spacing w:before="0" w:beforeAutospacing="0" w:after="0" w:afterAutospacing="0"/>
        <w:jc w:val="both"/>
      </w:pPr>
      <w:r>
        <w:rPr>
          <w:noProof/>
        </w:rPr>
        <w:drawing>
          <wp:inline distT="0" distB="0" distL="0" distR="0" wp14:anchorId="7AEBAD49" wp14:editId="718DB52E">
            <wp:extent cx="1181100" cy="51435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81100" cy="514350"/>
                    </a:xfrm>
                    <a:prstGeom prst="rect">
                      <a:avLst/>
                    </a:prstGeom>
                    <a:noFill/>
                    <a:ln>
                      <a:noFill/>
                    </a:ln>
                  </pic:spPr>
                </pic:pic>
              </a:graphicData>
            </a:graphic>
          </wp:inline>
        </w:drawing>
      </w:r>
    </w:p>
    <w:p w14:paraId="70A17A12" w14:textId="77777777"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b/>
          <w:bCs/>
          <w:sz w:val="20"/>
          <w:szCs w:val="20"/>
        </w:rPr>
        <w:t>Satya Nadella</w:t>
      </w:r>
    </w:p>
    <w:p w14:paraId="7DD50783" w14:textId="77777777"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t>Chairman and Chief Executive Officer</w:t>
      </w:r>
    </w:p>
    <w:p w14:paraId="708E19E8" w14:textId="2B0F9296"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t>October 14, 2026</w:t>
      </w:r>
    </w:p>
    <w:p w14:paraId="0076D55F" w14:textId="77777777" w:rsidR="00AA126E" w:rsidRDefault="00AA126E">
      <w:pPr>
        <w:rPr>
          <w:rFonts w:ascii="Arial" w:eastAsia="Times New Roman" w:hAnsi="Arial" w:cs="Arial"/>
          <w:b/>
          <w:bCs/>
          <w:kern w:val="0"/>
          <w14:ligatures w14:val="none"/>
        </w:rPr>
      </w:pPr>
      <w:r>
        <w:rPr>
          <w:rFonts w:ascii="Arial" w:hAnsi="Arial" w:cs="Arial"/>
          <w:b/>
          <w:bCs/>
        </w:rPr>
        <w:br w:type="page"/>
      </w:r>
    </w:p>
    <w:p w14:paraId="01AF3AC3" w14:textId="73F105C2" w:rsidR="00B64A4A" w:rsidRPr="0093670E" w:rsidRDefault="00B64A4A" w:rsidP="0086478D">
      <w:pPr>
        <w:pStyle w:val="NormalWeb"/>
        <w:spacing w:before="120" w:beforeAutospacing="0" w:after="0" w:afterAutospacing="0"/>
        <w:jc w:val="center"/>
        <w:rPr>
          <w:sz w:val="2"/>
          <w:szCs w:val="2"/>
        </w:rPr>
      </w:pPr>
      <w:r>
        <w:rPr>
          <w:rFonts w:ascii="Arial" w:hAnsi="Arial" w:cs="Arial"/>
          <w:b/>
          <w:bCs/>
        </w:rPr>
        <w:lastRenderedPageBreak/>
        <w:t>ISSUER PURCHASES OF EQUITY SECURITIES, DIVIDENDS, AND STOCK PERFORMANCE</w:t>
      </w:r>
    </w:p>
    <w:p w14:paraId="3A6E0A3B" w14:textId="081D18CD" w:rsidR="00B64A4A" w:rsidRDefault="00B64A4A" w:rsidP="0086478D">
      <w:pPr>
        <w:pStyle w:val="NormalWeb"/>
        <w:spacing w:before="80" w:beforeAutospacing="0" w:after="0" w:afterAutospacing="0"/>
        <w:jc w:val="center"/>
        <w:rPr>
          <w:rFonts w:ascii="Arial" w:hAnsi="Arial" w:cs="Arial"/>
          <w:sz w:val="20"/>
          <w:szCs w:val="20"/>
        </w:rPr>
      </w:pPr>
      <w:r>
        <w:rPr>
          <w:rFonts w:ascii="Arial" w:hAnsi="Arial" w:cs="Arial"/>
          <w:sz w:val="20"/>
          <w:szCs w:val="20"/>
          <w:u w:val="single"/>
        </w:rPr>
        <w:t>MARKET AND STOCKHOLDERS</w:t>
      </w:r>
    </w:p>
    <w:p w14:paraId="2A8B468A" w14:textId="5F4D3747" w:rsidR="00B64A4A" w:rsidRDefault="00B64A4A" w:rsidP="0086478D">
      <w:pPr>
        <w:pStyle w:val="NormalWeb"/>
        <w:spacing w:before="240" w:beforeAutospacing="0" w:after="0" w:afterAutospacing="0"/>
        <w:jc w:val="both"/>
        <w:rPr>
          <w:rFonts w:ascii="Arial" w:hAnsi="Arial" w:cs="Arial"/>
          <w:sz w:val="20"/>
          <w:szCs w:val="20"/>
        </w:rPr>
      </w:pPr>
      <w:r>
        <w:rPr>
          <w:rFonts w:ascii="Arial" w:hAnsi="Arial" w:cs="Arial"/>
          <w:sz w:val="20"/>
          <w:szCs w:val="20"/>
        </w:rPr>
        <w:t>Our common stock is traded on the NASDAQ Stock Market under the symbol MSFT. On July 23, 2026, there were 74,199 registered holders of record of our common stock.</w:t>
      </w:r>
    </w:p>
    <w:p w14:paraId="3C1DE317" w14:textId="304E9196" w:rsidR="00B64A4A" w:rsidRDefault="00B64A4A" w:rsidP="0086478D">
      <w:pPr>
        <w:pStyle w:val="NormalWeb"/>
        <w:spacing w:before="80" w:beforeAutospacing="0" w:after="0" w:afterAutospacing="0"/>
        <w:jc w:val="center"/>
        <w:rPr>
          <w:rFonts w:ascii="Arial" w:hAnsi="Arial" w:cs="Arial"/>
          <w:sz w:val="20"/>
          <w:szCs w:val="20"/>
        </w:rPr>
      </w:pPr>
      <w:r>
        <w:rPr>
          <w:rFonts w:ascii="Arial" w:hAnsi="Arial" w:cs="Arial"/>
          <w:sz w:val="20"/>
          <w:szCs w:val="20"/>
          <w:u w:val="single"/>
        </w:rPr>
        <w:t>SHARE REPURCHASES AND DIVIDENDS</w:t>
      </w:r>
    </w:p>
    <w:p w14:paraId="619DC3B8" w14:textId="5133E575" w:rsidR="00B64A4A" w:rsidRDefault="00B64A4A" w:rsidP="0086478D">
      <w:pPr>
        <w:pStyle w:val="NormalWeb"/>
        <w:spacing w:before="240" w:beforeAutospacing="0" w:after="0" w:afterAutospacing="0"/>
        <w:jc w:val="both"/>
        <w:rPr>
          <w:rFonts w:ascii="Arial" w:hAnsi="Arial" w:cs="Arial"/>
          <w:sz w:val="20"/>
          <w:szCs w:val="20"/>
        </w:rPr>
      </w:pPr>
      <w:r>
        <w:rPr>
          <w:rFonts w:ascii="Arial" w:hAnsi="Arial" w:cs="Arial"/>
          <w:b/>
          <w:bCs/>
          <w:sz w:val="20"/>
          <w:szCs w:val="20"/>
        </w:rPr>
        <w:t>Share Repurchases</w:t>
      </w:r>
    </w:p>
    <w:p w14:paraId="7C6A45ED" w14:textId="4EF69BA9" w:rsidR="00B64A4A" w:rsidRDefault="00B64A4A" w:rsidP="0093670E">
      <w:pPr>
        <w:pStyle w:val="NormalWeb"/>
        <w:spacing w:before="80" w:beforeAutospacing="0" w:after="0" w:afterAutospacing="0"/>
        <w:jc w:val="both"/>
        <w:rPr>
          <w:rFonts w:ascii="Arial" w:hAnsi="Arial" w:cs="Arial"/>
          <w:sz w:val="20"/>
          <w:szCs w:val="20"/>
        </w:rPr>
      </w:pPr>
      <w:r>
        <w:rPr>
          <w:rFonts w:ascii="Arial" w:hAnsi="Arial" w:cs="Arial"/>
          <w:sz w:val="20"/>
          <w:szCs w:val="20"/>
        </w:rPr>
        <w:t>On September 14, 2021, our Board of Directors approved a share repurchase program authorizing up to $60.0 billion in share repurchases. This share repurchase program commenced in November 2021 and was completed in April 2025.</w:t>
      </w:r>
    </w:p>
    <w:p w14:paraId="14099E5F" w14:textId="65BE7A49" w:rsidR="00B64A4A" w:rsidRDefault="00B64A4A" w:rsidP="00EF2D32">
      <w:pPr>
        <w:pStyle w:val="NormalWeb"/>
        <w:spacing w:before="120" w:beforeAutospacing="0" w:after="0" w:afterAutospacing="0"/>
        <w:jc w:val="both"/>
        <w:rPr>
          <w:rFonts w:ascii="Arial" w:hAnsi="Arial" w:cs="Arial"/>
          <w:sz w:val="20"/>
          <w:szCs w:val="20"/>
        </w:rPr>
      </w:pPr>
      <w:r>
        <w:rPr>
          <w:rFonts w:ascii="Arial" w:hAnsi="Arial" w:cs="Arial"/>
          <w:sz w:val="20"/>
          <w:szCs w:val="20"/>
        </w:rPr>
        <w:t>On September 16, 2024, our Board of Directors approved a share repurchase program authorizing up to $60.0 billion in share repurchases. This share repurchase program commenced in April 2025, following completion of the program approved on September 14, 2021, has no expiration date, and may be terminated at any time. As of June 30, 2026, $40.6 billion remained of this $60.0 billion share repurchase program.</w:t>
      </w:r>
    </w:p>
    <w:p w14:paraId="500D4CFF" w14:textId="57661ED5" w:rsidR="00B64A4A" w:rsidRDefault="00B64A4A" w:rsidP="00EF2D32">
      <w:pPr>
        <w:pStyle w:val="NormalWeb"/>
        <w:spacing w:before="120" w:beforeAutospacing="0" w:after="0" w:afterAutospacing="0"/>
        <w:jc w:val="both"/>
        <w:rPr>
          <w:rFonts w:ascii="Arial" w:hAnsi="Arial" w:cs="Arial"/>
          <w:sz w:val="20"/>
          <w:szCs w:val="20"/>
        </w:rPr>
      </w:pPr>
      <w:r>
        <w:rPr>
          <w:rFonts w:ascii="Arial" w:hAnsi="Arial" w:cs="Arial"/>
          <w:sz w:val="20"/>
          <w:szCs w:val="20"/>
        </w:rPr>
        <w:t>We repurchased the following shares of common stock under the share repurchase programs:</w:t>
      </w:r>
    </w:p>
    <w:p w14:paraId="294FAC1A" w14:textId="03B9A2D4" w:rsidR="00B64A4A" w:rsidRPr="0093670E" w:rsidRDefault="00B64A4A" w:rsidP="00B64A4A">
      <w:pPr>
        <w:pStyle w:val="NormalWeb"/>
        <w:keepNext/>
        <w:spacing w:before="0" w:beforeAutospacing="0" w:after="0" w:afterAutospacing="0"/>
        <w:jc w:val="both"/>
        <w:rPr>
          <w:sz w:val="2"/>
          <w:szCs w:val="2"/>
        </w:rPr>
      </w:pPr>
    </w:p>
    <w:tbl>
      <w:tblPr>
        <w:tblW w:w="5000" w:type="pct"/>
        <w:jc w:val="center"/>
        <w:tblCellMar>
          <w:top w:w="14" w:type="dxa"/>
          <w:left w:w="0" w:type="dxa"/>
          <w:right w:w="14" w:type="dxa"/>
        </w:tblCellMar>
        <w:tblLook w:val="04A0" w:firstRow="1" w:lastRow="0" w:firstColumn="1" w:lastColumn="0" w:noHBand="0" w:noVBand="1"/>
      </w:tblPr>
      <w:tblGrid>
        <w:gridCol w:w="6056"/>
        <w:gridCol w:w="107"/>
        <w:gridCol w:w="36"/>
        <w:gridCol w:w="427"/>
        <w:gridCol w:w="99"/>
        <w:gridCol w:w="106"/>
        <w:gridCol w:w="126"/>
        <w:gridCol w:w="626"/>
        <w:gridCol w:w="55"/>
        <w:gridCol w:w="106"/>
        <w:gridCol w:w="36"/>
        <w:gridCol w:w="427"/>
        <w:gridCol w:w="99"/>
        <w:gridCol w:w="106"/>
        <w:gridCol w:w="126"/>
        <w:gridCol w:w="626"/>
        <w:gridCol w:w="55"/>
        <w:gridCol w:w="106"/>
        <w:gridCol w:w="36"/>
        <w:gridCol w:w="427"/>
        <w:gridCol w:w="99"/>
        <w:gridCol w:w="106"/>
        <w:gridCol w:w="126"/>
        <w:gridCol w:w="626"/>
        <w:gridCol w:w="55"/>
      </w:tblGrid>
      <w:tr w:rsidR="00B64A4A" w:rsidRPr="0093670E" w14:paraId="3494A39D" w14:textId="77777777" w:rsidTr="0093670E">
        <w:trPr>
          <w:tblHeader/>
          <w:jc w:val="center"/>
        </w:trPr>
        <w:tc>
          <w:tcPr>
            <w:tcW w:w="2805" w:type="pct"/>
            <w:vAlign w:val="center"/>
            <w:hideMark/>
          </w:tcPr>
          <w:p w14:paraId="708A36A3" w14:textId="77777777" w:rsidR="00B64A4A" w:rsidRPr="0093670E" w:rsidRDefault="00B64A4A" w:rsidP="00B64A4A">
            <w:pPr>
              <w:rPr>
                <w:sz w:val="4"/>
                <w:szCs w:val="4"/>
              </w:rPr>
            </w:pPr>
          </w:p>
        </w:tc>
        <w:tc>
          <w:tcPr>
            <w:tcW w:w="50" w:type="pct"/>
            <w:vAlign w:val="bottom"/>
            <w:hideMark/>
          </w:tcPr>
          <w:p w14:paraId="015EF937" w14:textId="77777777" w:rsidR="00B64A4A" w:rsidRPr="0093670E" w:rsidRDefault="00B64A4A" w:rsidP="00B64A4A">
            <w:pPr>
              <w:rPr>
                <w:sz w:val="4"/>
                <w:szCs w:val="4"/>
              </w:rPr>
            </w:pPr>
          </w:p>
        </w:tc>
        <w:tc>
          <w:tcPr>
            <w:tcW w:w="0" w:type="auto"/>
            <w:vAlign w:val="center"/>
            <w:hideMark/>
          </w:tcPr>
          <w:p w14:paraId="338B58F8" w14:textId="77777777" w:rsidR="00B64A4A" w:rsidRPr="0093670E" w:rsidRDefault="00B64A4A" w:rsidP="00B64A4A">
            <w:pPr>
              <w:rPr>
                <w:sz w:val="4"/>
                <w:szCs w:val="4"/>
              </w:rPr>
            </w:pPr>
          </w:p>
        </w:tc>
        <w:tc>
          <w:tcPr>
            <w:tcW w:w="0" w:type="auto"/>
            <w:vAlign w:val="center"/>
            <w:hideMark/>
          </w:tcPr>
          <w:p w14:paraId="03E0FF76" w14:textId="77777777" w:rsidR="00B64A4A" w:rsidRPr="0093670E" w:rsidRDefault="00B64A4A" w:rsidP="00B64A4A">
            <w:pPr>
              <w:rPr>
                <w:sz w:val="4"/>
                <w:szCs w:val="4"/>
              </w:rPr>
            </w:pPr>
          </w:p>
        </w:tc>
        <w:tc>
          <w:tcPr>
            <w:tcW w:w="0" w:type="auto"/>
            <w:vAlign w:val="center"/>
            <w:hideMark/>
          </w:tcPr>
          <w:p w14:paraId="69B4F6EB" w14:textId="77777777" w:rsidR="00B64A4A" w:rsidRPr="0093670E" w:rsidRDefault="00B64A4A" w:rsidP="00B64A4A">
            <w:pPr>
              <w:rPr>
                <w:sz w:val="4"/>
                <w:szCs w:val="4"/>
              </w:rPr>
            </w:pPr>
          </w:p>
        </w:tc>
        <w:tc>
          <w:tcPr>
            <w:tcW w:w="49" w:type="pct"/>
            <w:vAlign w:val="bottom"/>
            <w:hideMark/>
          </w:tcPr>
          <w:p w14:paraId="5E717B89" w14:textId="77777777" w:rsidR="00B64A4A" w:rsidRPr="0093670E" w:rsidRDefault="00B64A4A" w:rsidP="00B64A4A">
            <w:pPr>
              <w:rPr>
                <w:sz w:val="4"/>
                <w:szCs w:val="4"/>
              </w:rPr>
            </w:pPr>
          </w:p>
        </w:tc>
        <w:tc>
          <w:tcPr>
            <w:tcW w:w="0" w:type="auto"/>
            <w:vAlign w:val="center"/>
            <w:hideMark/>
          </w:tcPr>
          <w:p w14:paraId="429D16FA" w14:textId="77777777" w:rsidR="00B64A4A" w:rsidRPr="0093670E" w:rsidRDefault="00B64A4A" w:rsidP="00B64A4A">
            <w:pPr>
              <w:rPr>
                <w:sz w:val="4"/>
                <w:szCs w:val="4"/>
              </w:rPr>
            </w:pPr>
          </w:p>
        </w:tc>
        <w:tc>
          <w:tcPr>
            <w:tcW w:w="0" w:type="auto"/>
            <w:vAlign w:val="center"/>
            <w:hideMark/>
          </w:tcPr>
          <w:p w14:paraId="1F87575A" w14:textId="77777777" w:rsidR="00B64A4A" w:rsidRPr="0093670E" w:rsidRDefault="00B64A4A" w:rsidP="00B64A4A">
            <w:pPr>
              <w:rPr>
                <w:sz w:val="4"/>
                <w:szCs w:val="4"/>
              </w:rPr>
            </w:pPr>
          </w:p>
        </w:tc>
        <w:tc>
          <w:tcPr>
            <w:tcW w:w="0" w:type="auto"/>
            <w:vAlign w:val="center"/>
            <w:hideMark/>
          </w:tcPr>
          <w:p w14:paraId="262EEC11" w14:textId="77777777" w:rsidR="00B64A4A" w:rsidRPr="0093670E" w:rsidRDefault="00B64A4A" w:rsidP="00B64A4A">
            <w:pPr>
              <w:rPr>
                <w:sz w:val="4"/>
                <w:szCs w:val="4"/>
              </w:rPr>
            </w:pPr>
          </w:p>
        </w:tc>
        <w:tc>
          <w:tcPr>
            <w:tcW w:w="49" w:type="pct"/>
            <w:vAlign w:val="bottom"/>
            <w:hideMark/>
          </w:tcPr>
          <w:p w14:paraId="71230FE1" w14:textId="77777777" w:rsidR="00B64A4A" w:rsidRPr="0093670E" w:rsidRDefault="00B64A4A" w:rsidP="00B64A4A">
            <w:pPr>
              <w:rPr>
                <w:sz w:val="4"/>
                <w:szCs w:val="4"/>
              </w:rPr>
            </w:pPr>
          </w:p>
        </w:tc>
        <w:tc>
          <w:tcPr>
            <w:tcW w:w="0" w:type="auto"/>
            <w:vAlign w:val="center"/>
            <w:hideMark/>
          </w:tcPr>
          <w:p w14:paraId="6925246B" w14:textId="77777777" w:rsidR="00B64A4A" w:rsidRPr="0093670E" w:rsidRDefault="00B64A4A" w:rsidP="00B64A4A">
            <w:pPr>
              <w:rPr>
                <w:sz w:val="4"/>
                <w:szCs w:val="4"/>
              </w:rPr>
            </w:pPr>
          </w:p>
        </w:tc>
        <w:tc>
          <w:tcPr>
            <w:tcW w:w="0" w:type="auto"/>
            <w:vAlign w:val="center"/>
            <w:hideMark/>
          </w:tcPr>
          <w:p w14:paraId="50F31C79" w14:textId="77777777" w:rsidR="00B64A4A" w:rsidRPr="0093670E" w:rsidRDefault="00B64A4A" w:rsidP="00B64A4A">
            <w:pPr>
              <w:rPr>
                <w:sz w:val="4"/>
                <w:szCs w:val="4"/>
              </w:rPr>
            </w:pPr>
          </w:p>
        </w:tc>
        <w:tc>
          <w:tcPr>
            <w:tcW w:w="0" w:type="auto"/>
            <w:vAlign w:val="center"/>
            <w:hideMark/>
          </w:tcPr>
          <w:p w14:paraId="1998349D" w14:textId="77777777" w:rsidR="00B64A4A" w:rsidRPr="0093670E" w:rsidRDefault="00B64A4A" w:rsidP="00B64A4A">
            <w:pPr>
              <w:rPr>
                <w:sz w:val="4"/>
                <w:szCs w:val="4"/>
              </w:rPr>
            </w:pPr>
          </w:p>
        </w:tc>
        <w:tc>
          <w:tcPr>
            <w:tcW w:w="49" w:type="pct"/>
            <w:vAlign w:val="bottom"/>
            <w:hideMark/>
          </w:tcPr>
          <w:p w14:paraId="7F2718AA" w14:textId="77777777" w:rsidR="00B64A4A" w:rsidRPr="0093670E" w:rsidRDefault="00B64A4A" w:rsidP="00B64A4A">
            <w:pPr>
              <w:rPr>
                <w:sz w:val="4"/>
                <w:szCs w:val="4"/>
              </w:rPr>
            </w:pPr>
          </w:p>
        </w:tc>
        <w:tc>
          <w:tcPr>
            <w:tcW w:w="0" w:type="auto"/>
            <w:vAlign w:val="center"/>
            <w:hideMark/>
          </w:tcPr>
          <w:p w14:paraId="19EA235A" w14:textId="77777777" w:rsidR="00B64A4A" w:rsidRPr="0093670E" w:rsidRDefault="00B64A4A" w:rsidP="00B64A4A">
            <w:pPr>
              <w:rPr>
                <w:sz w:val="4"/>
                <w:szCs w:val="4"/>
              </w:rPr>
            </w:pPr>
          </w:p>
        </w:tc>
        <w:tc>
          <w:tcPr>
            <w:tcW w:w="0" w:type="auto"/>
            <w:vAlign w:val="center"/>
            <w:hideMark/>
          </w:tcPr>
          <w:p w14:paraId="465AF542" w14:textId="77777777" w:rsidR="00B64A4A" w:rsidRPr="0093670E" w:rsidRDefault="00B64A4A" w:rsidP="00B64A4A">
            <w:pPr>
              <w:rPr>
                <w:sz w:val="4"/>
                <w:szCs w:val="4"/>
              </w:rPr>
            </w:pPr>
          </w:p>
        </w:tc>
        <w:tc>
          <w:tcPr>
            <w:tcW w:w="0" w:type="auto"/>
            <w:vAlign w:val="center"/>
            <w:hideMark/>
          </w:tcPr>
          <w:p w14:paraId="2A7FBC58" w14:textId="77777777" w:rsidR="00B64A4A" w:rsidRPr="0093670E" w:rsidRDefault="00B64A4A" w:rsidP="00B64A4A">
            <w:pPr>
              <w:rPr>
                <w:sz w:val="4"/>
                <w:szCs w:val="4"/>
              </w:rPr>
            </w:pPr>
          </w:p>
        </w:tc>
        <w:tc>
          <w:tcPr>
            <w:tcW w:w="49" w:type="pct"/>
            <w:vAlign w:val="bottom"/>
            <w:hideMark/>
          </w:tcPr>
          <w:p w14:paraId="01694DDF" w14:textId="77777777" w:rsidR="00B64A4A" w:rsidRPr="0093670E" w:rsidRDefault="00B64A4A" w:rsidP="00B64A4A">
            <w:pPr>
              <w:rPr>
                <w:sz w:val="4"/>
                <w:szCs w:val="4"/>
              </w:rPr>
            </w:pPr>
          </w:p>
        </w:tc>
        <w:tc>
          <w:tcPr>
            <w:tcW w:w="0" w:type="auto"/>
            <w:vAlign w:val="center"/>
            <w:hideMark/>
          </w:tcPr>
          <w:p w14:paraId="3FDD0594" w14:textId="77777777" w:rsidR="00B64A4A" w:rsidRPr="0093670E" w:rsidRDefault="00B64A4A" w:rsidP="00B64A4A">
            <w:pPr>
              <w:rPr>
                <w:sz w:val="4"/>
                <w:szCs w:val="4"/>
              </w:rPr>
            </w:pPr>
          </w:p>
        </w:tc>
        <w:tc>
          <w:tcPr>
            <w:tcW w:w="0" w:type="auto"/>
            <w:vAlign w:val="center"/>
            <w:hideMark/>
          </w:tcPr>
          <w:p w14:paraId="1D2BE6FF" w14:textId="77777777" w:rsidR="00B64A4A" w:rsidRPr="0093670E" w:rsidRDefault="00B64A4A" w:rsidP="00B64A4A">
            <w:pPr>
              <w:rPr>
                <w:sz w:val="4"/>
                <w:szCs w:val="4"/>
              </w:rPr>
            </w:pPr>
          </w:p>
        </w:tc>
        <w:tc>
          <w:tcPr>
            <w:tcW w:w="0" w:type="auto"/>
            <w:vAlign w:val="center"/>
            <w:hideMark/>
          </w:tcPr>
          <w:p w14:paraId="3849769D" w14:textId="77777777" w:rsidR="00B64A4A" w:rsidRPr="0093670E" w:rsidRDefault="00B64A4A" w:rsidP="00B64A4A">
            <w:pPr>
              <w:rPr>
                <w:sz w:val="4"/>
                <w:szCs w:val="4"/>
              </w:rPr>
            </w:pPr>
          </w:p>
        </w:tc>
        <w:tc>
          <w:tcPr>
            <w:tcW w:w="49" w:type="pct"/>
            <w:vAlign w:val="bottom"/>
            <w:hideMark/>
          </w:tcPr>
          <w:p w14:paraId="755844CA" w14:textId="77777777" w:rsidR="00B64A4A" w:rsidRPr="0093670E" w:rsidRDefault="00B64A4A" w:rsidP="00B64A4A">
            <w:pPr>
              <w:rPr>
                <w:sz w:val="4"/>
                <w:szCs w:val="4"/>
              </w:rPr>
            </w:pPr>
          </w:p>
        </w:tc>
        <w:tc>
          <w:tcPr>
            <w:tcW w:w="0" w:type="auto"/>
            <w:vAlign w:val="center"/>
            <w:hideMark/>
          </w:tcPr>
          <w:p w14:paraId="5653FED4" w14:textId="77777777" w:rsidR="00B64A4A" w:rsidRPr="0093670E" w:rsidRDefault="00B64A4A" w:rsidP="00B64A4A">
            <w:pPr>
              <w:rPr>
                <w:sz w:val="4"/>
                <w:szCs w:val="4"/>
              </w:rPr>
            </w:pPr>
          </w:p>
        </w:tc>
        <w:tc>
          <w:tcPr>
            <w:tcW w:w="0" w:type="auto"/>
            <w:vAlign w:val="center"/>
            <w:hideMark/>
          </w:tcPr>
          <w:p w14:paraId="6F63F82F" w14:textId="77777777" w:rsidR="00B64A4A" w:rsidRPr="0093670E" w:rsidRDefault="00B64A4A" w:rsidP="00B64A4A">
            <w:pPr>
              <w:rPr>
                <w:sz w:val="4"/>
                <w:szCs w:val="4"/>
              </w:rPr>
            </w:pPr>
          </w:p>
        </w:tc>
        <w:tc>
          <w:tcPr>
            <w:tcW w:w="0" w:type="auto"/>
            <w:vAlign w:val="center"/>
            <w:hideMark/>
          </w:tcPr>
          <w:p w14:paraId="693515DD" w14:textId="77777777" w:rsidR="00B64A4A" w:rsidRPr="0093670E" w:rsidRDefault="00B64A4A" w:rsidP="00B64A4A">
            <w:pPr>
              <w:rPr>
                <w:sz w:val="4"/>
                <w:szCs w:val="4"/>
              </w:rPr>
            </w:pPr>
          </w:p>
        </w:tc>
      </w:tr>
      <w:tr w:rsidR="00B64A4A" w14:paraId="19988CB7" w14:textId="77777777" w:rsidTr="004D5634">
        <w:trPr>
          <w:cantSplit/>
          <w:tblHeader/>
          <w:jc w:val="center"/>
        </w:trPr>
        <w:tc>
          <w:tcPr>
            <w:tcW w:w="0" w:type="auto"/>
            <w:tcBorders>
              <w:bottom w:val="single" w:sz="4" w:space="0" w:color="auto"/>
            </w:tcBorders>
            <w:vAlign w:val="bottom"/>
            <w:hideMark/>
          </w:tcPr>
          <w:p w14:paraId="4555A031"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Borders>
              <w:bottom w:val="single" w:sz="4" w:space="0" w:color="auto"/>
            </w:tcBorders>
            <w:vAlign w:val="bottom"/>
            <w:hideMark/>
          </w:tcPr>
          <w:p w14:paraId="00EF4FB2" w14:textId="03A86381" w:rsidR="00B64A4A" w:rsidRDefault="00B64A4A" w:rsidP="00B64A4A">
            <w:pPr>
              <w:pStyle w:val="la2"/>
              <w:rPr>
                <w:rFonts w:ascii="Arial" w:hAnsi="Arial" w:cs="Arial"/>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77D1159C" w14:textId="77777777" w:rsidR="00B64A4A" w:rsidRDefault="00B64A4A" w:rsidP="004D5634">
            <w:pPr>
              <w:pStyle w:val="NormalWeb"/>
              <w:keepNext/>
              <w:spacing w:before="0" w:beforeAutospacing="0" w:after="20" w:afterAutospacing="0"/>
              <w:jc w:val="center"/>
              <w:rPr>
                <w:rFonts w:ascii="Arial" w:hAnsi="Arial" w:cs="Arial"/>
                <w:sz w:val="16"/>
                <w:szCs w:val="16"/>
              </w:rPr>
            </w:pPr>
            <w:r>
              <w:rPr>
                <w:rFonts w:ascii="Arial" w:hAnsi="Arial" w:cs="Arial"/>
                <w:b/>
                <w:bCs/>
                <w:sz w:val="16"/>
                <w:szCs w:val="16"/>
              </w:rPr>
              <w:t>Shares</w:t>
            </w:r>
          </w:p>
        </w:tc>
        <w:tc>
          <w:tcPr>
            <w:tcW w:w="0" w:type="auto"/>
            <w:tcBorders>
              <w:bottom w:val="single" w:sz="4" w:space="0" w:color="auto"/>
            </w:tcBorders>
            <w:vAlign w:val="bottom"/>
            <w:hideMark/>
          </w:tcPr>
          <w:p w14:paraId="2B36F97C" w14:textId="6DFE0016" w:rsidR="00B64A4A" w:rsidRDefault="00B64A4A" w:rsidP="004D5634">
            <w:pPr>
              <w:pStyle w:val="la2"/>
              <w:jc w:val="center"/>
              <w:rPr>
                <w:rFonts w:ascii="Arial" w:eastAsiaTheme="minorEastAsia" w:hAnsi="Arial" w:cs="Arial"/>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770DDA24" w14:textId="77777777" w:rsidR="00B64A4A" w:rsidRDefault="00B64A4A" w:rsidP="004D5634">
            <w:pPr>
              <w:pStyle w:val="NormalWeb"/>
              <w:keepNext/>
              <w:spacing w:before="0" w:beforeAutospacing="0" w:after="20" w:afterAutospacing="0"/>
              <w:jc w:val="center"/>
              <w:rPr>
                <w:rFonts w:ascii="Arial" w:hAnsi="Arial" w:cs="Arial"/>
                <w:sz w:val="16"/>
                <w:szCs w:val="16"/>
              </w:rPr>
            </w:pPr>
            <w:r>
              <w:rPr>
                <w:rFonts w:ascii="Arial" w:hAnsi="Arial" w:cs="Arial"/>
                <w:b/>
                <w:bCs/>
                <w:sz w:val="16"/>
                <w:szCs w:val="16"/>
              </w:rPr>
              <w:t>Amount</w:t>
            </w:r>
          </w:p>
        </w:tc>
        <w:tc>
          <w:tcPr>
            <w:tcW w:w="0" w:type="auto"/>
            <w:tcBorders>
              <w:bottom w:val="single" w:sz="4" w:space="0" w:color="auto"/>
            </w:tcBorders>
            <w:vAlign w:val="bottom"/>
            <w:hideMark/>
          </w:tcPr>
          <w:p w14:paraId="69769DF2" w14:textId="44563CFC" w:rsidR="00B64A4A" w:rsidRDefault="00B64A4A" w:rsidP="004D5634">
            <w:pPr>
              <w:pStyle w:val="la2"/>
              <w:jc w:val="center"/>
              <w:rPr>
                <w:rFonts w:ascii="Arial" w:eastAsiaTheme="minorEastAsia" w:hAnsi="Arial" w:cs="Arial"/>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06964B52" w14:textId="77777777" w:rsidR="00B64A4A" w:rsidRPr="004D5634" w:rsidRDefault="00B64A4A" w:rsidP="004D5634">
            <w:pPr>
              <w:pStyle w:val="NormalWeb"/>
              <w:keepNext/>
              <w:spacing w:before="0" w:beforeAutospacing="0" w:after="20" w:afterAutospacing="0"/>
              <w:jc w:val="center"/>
              <w:rPr>
                <w:rFonts w:ascii="Arial" w:hAnsi="Arial" w:cs="Arial"/>
                <w:b/>
                <w:bCs/>
                <w:sz w:val="16"/>
                <w:szCs w:val="16"/>
              </w:rPr>
            </w:pPr>
            <w:r>
              <w:rPr>
                <w:rFonts w:ascii="Arial" w:hAnsi="Arial" w:cs="Arial"/>
                <w:b/>
                <w:bCs/>
                <w:sz w:val="16"/>
                <w:szCs w:val="16"/>
              </w:rPr>
              <w:t>Shares</w:t>
            </w:r>
          </w:p>
        </w:tc>
        <w:tc>
          <w:tcPr>
            <w:tcW w:w="0" w:type="auto"/>
            <w:tcBorders>
              <w:bottom w:val="single" w:sz="4" w:space="0" w:color="auto"/>
            </w:tcBorders>
            <w:vAlign w:val="bottom"/>
            <w:hideMark/>
          </w:tcPr>
          <w:p w14:paraId="4ED44CAC" w14:textId="3B6E6617" w:rsidR="00B64A4A" w:rsidRPr="004D5634" w:rsidRDefault="00B64A4A" w:rsidP="004D5634">
            <w:pPr>
              <w:pStyle w:val="NormalWeb"/>
              <w:keepNext/>
              <w:spacing w:before="0" w:beforeAutospacing="0" w:after="20" w:afterAutospacing="0"/>
              <w:jc w:val="center"/>
              <w:rPr>
                <w:rFonts w:ascii="Arial" w:hAnsi="Arial" w:cs="Arial"/>
                <w:b/>
                <w:bCs/>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418E520E" w14:textId="77777777" w:rsidR="00B64A4A" w:rsidRPr="004D5634" w:rsidRDefault="00B64A4A" w:rsidP="004D5634">
            <w:pPr>
              <w:pStyle w:val="NormalWeb"/>
              <w:keepNext/>
              <w:spacing w:before="0" w:beforeAutospacing="0" w:after="20" w:afterAutospacing="0"/>
              <w:jc w:val="center"/>
              <w:rPr>
                <w:rFonts w:ascii="Arial" w:hAnsi="Arial" w:cs="Arial"/>
                <w:b/>
                <w:bCs/>
                <w:sz w:val="16"/>
                <w:szCs w:val="16"/>
              </w:rPr>
            </w:pPr>
            <w:r>
              <w:rPr>
                <w:rFonts w:ascii="Arial" w:hAnsi="Arial" w:cs="Arial"/>
                <w:b/>
                <w:bCs/>
                <w:sz w:val="16"/>
                <w:szCs w:val="16"/>
              </w:rPr>
              <w:t>Amount</w:t>
            </w:r>
          </w:p>
        </w:tc>
        <w:tc>
          <w:tcPr>
            <w:tcW w:w="0" w:type="auto"/>
            <w:tcBorders>
              <w:bottom w:val="single" w:sz="4" w:space="0" w:color="auto"/>
            </w:tcBorders>
            <w:vAlign w:val="bottom"/>
            <w:hideMark/>
          </w:tcPr>
          <w:p w14:paraId="0BEEA853" w14:textId="154F5254" w:rsidR="00B64A4A" w:rsidRPr="004D5634" w:rsidRDefault="00B64A4A" w:rsidP="004D5634">
            <w:pPr>
              <w:pStyle w:val="NormalWeb"/>
              <w:keepNext/>
              <w:spacing w:before="0" w:beforeAutospacing="0" w:after="20" w:afterAutospacing="0"/>
              <w:jc w:val="center"/>
              <w:rPr>
                <w:rFonts w:ascii="Arial" w:hAnsi="Arial" w:cs="Arial"/>
                <w:b/>
                <w:bCs/>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5DBC2555" w14:textId="77777777" w:rsidR="00B64A4A" w:rsidRPr="004D5634" w:rsidRDefault="00B64A4A" w:rsidP="004D5634">
            <w:pPr>
              <w:pStyle w:val="NormalWeb"/>
              <w:keepNext/>
              <w:spacing w:before="0" w:beforeAutospacing="0" w:after="20" w:afterAutospacing="0"/>
              <w:jc w:val="center"/>
              <w:rPr>
                <w:rFonts w:ascii="Arial" w:hAnsi="Arial" w:cs="Arial"/>
                <w:b/>
                <w:bCs/>
                <w:sz w:val="16"/>
                <w:szCs w:val="16"/>
              </w:rPr>
            </w:pPr>
            <w:r>
              <w:rPr>
                <w:rFonts w:ascii="Arial" w:hAnsi="Arial" w:cs="Arial"/>
                <w:b/>
                <w:bCs/>
                <w:sz w:val="16"/>
                <w:szCs w:val="16"/>
              </w:rPr>
              <w:t>Shares</w:t>
            </w:r>
          </w:p>
        </w:tc>
        <w:tc>
          <w:tcPr>
            <w:tcW w:w="0" w:type="auto"/>
            <w:tcBorders>
              <w:bottom w:val="single" w:sz="4" w:space="0" w:color="auto"/>
            </w:tcBorders>
            <w:vAlign w:val="bottom"/>
            <w:hideMark/>
          </w:tcPr>
          <w:p w14:paraId="15F11C07" w14:textId="1F162F6B" w:rsidR="00B64A4A" w:rsidRPr="004D5634" w:rsidRDefault="00B64A4A" w:rsidP="004D5634">
            <w:pPr>
              <w:pStyle w:val="NormalWeb"/>
              <w:keepNext/>
              <w:spacing w:before="0" w:beforeAutospacing="0" w:after="20" w:afterAutospacing="0"/>
              <w:jc w:val="center"/>
              <w:rPr>
                <w:rFonts w:ascii="Arial" w:hAnsi="Arial" w:cs="Arial"/>
                <w:b/>
                <w:bCs/>
                <w:sz w:val="16"/>
                <w:szCs w:val="16"/>
              </w:rPr>
            </w:pPr>
          </w:p>
        </w:tc>
        <w:tc>
          <w:tcPr>
            <w:tcW w:w="0" w:type="auto"/>
            <w:gridSpan w:val="3"/>
            <w:tcBorders>
              <w:bottom w:val="single" w:sz="4" w:space="0" w:color="auto"/>
            </w:tcBorders>
            <w:tcMar>
              <w:top w:w="0" w:type="dxa"/>
              <w:left w:w="14" w:type="dxa"/>
              <w:bottom w:w="0" w:type="dxa"/>
              <w:right w:w="14" w:type="dxa"/>
            </w:tcMar>
            <w:vAlign w:val="bottom"/>
            <w:hideMark/>
          </w:tcPr>
          <w:p w14:paraId="5DCCEC77" w14:textId="77777777" w:rsidR="00B64A4A" w:rsidRPr="004D5634" w:rsidRDefault="00B64A4A" w:rsidP="004D5634">
            <w:pPr>
              <w:pStyle w:val="NormalWeb"/>
              <w:keepNext/>
              <w:spacing w:before="0" w:beforeAutospacing="0" w:after="20" w:afterAutospacing="0"/>
              <w:jc w:val="center"/>
              <w:rPr>
                <w:rFonts w:ascii="Arial" w:hAnsi="Arial" w:cs="Arial"/>
                <w:b/>
                <w:bCs/>
                <w:sz w:val="16"/>
                <w:szCs w:val="16"/>
              </w:rPr>
            </w:pPr>
            <w:r>
              <w:rPr>
                <w:rFonts w:ascii="Arial" w:hAnsi="Arial" w:cs="Arial"/>
                <w:b/>
                <w:bCs/>
                <w:sz w:val="16"/>
                <w:szCs w:val="16"/>
              </w:rPr>
              <w:t>Amount</w:t>
            </w:r>
          </w:p>
        </w:tc>
      </w:tr>
      <w:tr w:rsidR="00B64A4A" w:rsidRPr="004D5634" w14:paraId="6AC058C5" w14:textId="77777777" w:rsidTr="004D5634">
        <w:trPr>
          <w:cantSplit/>
          <w:jc w:val="center"/>
        </w:trPr>
        <w:tc>
          <w:tcPr>
            <w:tcW w:w="0" w:type="auto"/>
            <w:vAlign w:val="bottom"/>
            <w:hideMark/>
          </w:tcPr>
          <w:p w14:paraId="7AE4EDEC" w14:textId="77777777" w:rsidR="00B64A4A" w:rsidRDefault="00B64A4A" w:rsidP="00B64A4A">
            <w:pPr>
              <w:pStyle w:val="NormalWeb"/>
              <w:keepNext/>
              <w:spacing w:before="0" w:beforeAutospacing="0" w:after="0" w:afterAutospacing="0"/>
              <w:rPr>
                <w:rFonts w:ascii="Arial" w:eastAsiaTheme="minorEastAsia" w:hAnsi="Arial" w:cs="Arial"/>
                <w:sz w:val="16"/>
                <w:szCs w:val="16"/>
              </w:rPr>
            </w:pPr>
            <w:r>
              <w:rPr>
                <w:rFonts w:ascii="Arial" w:hAnsi="Arial" w:cs="Arial"/>
                <w:b/>
                <w:bCs/>
                <w:sz w:val="16"/>
                <w:szCs w:val="16"/>
              </w:rPr>
              <w:t>Year Ended June 30,</w:t>
            </w:r>
          </w:p>
        </w:tc>
        <w:tc>
          <w:tcPr>
            <w:tcW w:w="0" w:type="auto"/>
            <w:vAlign w:val="bottom"/>
            <w:hideMark/>
          </w:tcPr>
          <w:p w14:paraId="3B8866FA" w14:textId="67DA1494" w:rsidR="00B64A4A" w:rsidRDefault="00B64A4A" w:rsidP="00B64A4A">
            <w:pPr>
              <w:pStyle w:val="la2"/>
              <w:rPr>
                <w:rFonts w:ascii="Arial" w:hAnsi="Arial" w:cs="Arial"/>
                <w:sz w:val="16"/>
                <w:szCs w:val="16"/>
              </w:rPr>
            </w:pPr>
          </w:p>
        </w:tc>
        <w:tc>
          <w:tcPr>
            <w:tcW w:w="0" w:type="auto"/>
            <w:vAlign w:val="bottom"/>
            <w:hideMark/>
          </w:tcPr>
          <w:p w14:paraId="7AE3628D" w14:textId="34546D2C" w:rsidR="00B64A4A" w:rsidRDefault="00B64A4A" w:rsidP="00B64A4A">
            <w:pPr>
              <w:rPr>
                <w:rFonts w:ascii="Arial" w:hAnsi="Arial" w:cs="Arial"/>
                <w:sz w:val="16"/>
                <w:szCs w:val="16"/>
              </w:rPr>
            </w:pPr>
          </w:p>
        </w:tc>
        <w:tc>
          <w:tcPr>
            <w:tcW w:w="0" w:type="auto"/>
            <w:gridSpan w:val="5"/>
            <w:vAlign w:val="bottom"/>
            <w:hideMark/>
          </w:tcPr>
          <w:p w14:paraId="0048C458" w14:textId="77777777" w:rsidR="00B64A4A" w:rsidRPr="004D5634" w:rsidRDefault="00B64A4A" w:rsidP="0093670E">
            <w:pPr>
              <w:pStyle w:val="NormalWeb"/>
              <w:keepNext/>
              <w:spacing w:before="0" w:beforeAutospacing="0" w:after="0" w:afterAutospacing="0"/>
              <w:jc w:val="right"/>
              <w:rPr>
                <w:rFonts w:ascii="Arial" w:hAnsi="Arial" w:cs="Arial"/>
                <w:b/>
                <w:bCs/>
                <w:sz w:val="16"/>
                <w:szCs w:val="16"/>
              </w:rPr>
            </w:pPr>
            <w:r>
              <w:rPr>
                <w:rFonts w:ascii="Arial" w:hAnsi="Arial" w:cs="Arial"/>
                <w:b/>
                <w:bCs/>
                <w:sz w:val="16"/>
                <w:szCs w:val="16"/>
              </w:rPr>
              <w:t>2026</w:t>
            </w:r>
          </w:p>
        </w:tc>
        <w:tc>
          <w:tcPr>
            <w:tcW w:w="0" w:type="auto"/>
            <w:vAlign w:val="bottom"/>
          </w:tcPr>
          <w:p w14:paraId="02A12709" w14:textId="25ED110B"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vAlign w:val="bottom"/>
            <w:hideMark/>
          </w:tcPr>
          <w:p w14:paraId="7B63272F" w14:textId="12B3A798"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vAlign w:val="bottom"/>
            <w:hideMark/>
          </w:tcPr>
          <w:p w14:paraId="25E33704" w14:textId="11312878"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gridSpan w:val="5"/>
            <w:vAlign w:val="bottom"/>
            <w:hideMark/>
          </w:tcPr>
          <w:p w14:paraId="18C25F4F" w14:textId="77777777" w:rsidR="00B64A4A" w:rsidRPr="004D5634" w:rsidRDefault="00B64A4A" w:rsidP="0093670E">
            <w:pPr>
              <w:pStyle w:val="NormalWeb"/>
              <w:keepNext/>
              <w:spacing w:before="0" w:beforeAutospacing="0" w:after="0" w:afterAutospacing="0"/>
              <w:jc w:val="right"/>
              <w:rPr>
                <w:rFonts w:ascii="Arial" w:hAnsi="Arial" w:cs="Arial"/>
                <w:b/>
                <w:bCs/>
                <w:sz w:val="16"/>
                <w:szCs w:val="16"/>
              </w:rPr>
            </w:pPr>
            <w:r>
              <w:rPr>
                <w:rFonts w:ascii="Arial" w:hAnsi="Arial" w:cs="Arial"/>
                <w:b/>
                <w:bCs/>
                <w:sz w:val="16"/>
                <w:szCs w:val="16"/>
              </w:rPr>
              <w:t>2025</w:t>
            </w:r>
          </w:p>
        </w:tc>
        <w:tc>
          <w:tcPr>
            <w:tcW w:w="0" w:type="auto"/>
            <w:vAlign w:val="bottom"/>
            <w:hideMark/>
          </w:tcPr>
          <w:p w14:paraId="73CF1EC8" w14:textId="25EA4A8E"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vAlign w:val="bottom"/>
            <w:hideMark/>
          </w:tcPr>
          <w:p w14:paraId="6BDCCAA0" w14:textId="283ADD97"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vAlign w:val="bottom"/>
            <w:hideMark/>
          </w:tcPr>
          <w:p w14:paraId="10565297" w14:textId="75539F93" w:rsidR="00B64A4A" w:rsidRPr="004D5634" w:rsidRDefault="00B64A4A" w:rsidP="0093670E">
            <w:pPr>
              <w:pStyle w:val="NormalWeb"/>
              <w:keepNext/>
              <w:spacing w:before="0" w:beforeAutospacing="0" w:after="0" w:afterAutospacing="0"/>
              <w:jc w:val="right"/>
              <w:rPr>
                <w:rFonts w:ascii="Arial" w:hAnsi="Arial" w:cs="Arial"/>
                <w:b/>
                <w:bCs/>
                <w:sz w:val="16"/>
                <w:szCs w:val="16"/>
              </w:rPr>
            </w:pPr>
          </w:p>
        </w:tc>
        <w:tc>
          <w:tcPr>
            <w:tcW w:w="0" w:type="auto"/>
            <w:gridSpan w:val="5"/>
            <w:vAlign w:val="bottom"/>
            <w:hideMark/>
          </w:tcPr>
          <w:p w14:paraId="5AAB2513" w14:textId="77777777" w:rsidR="00B64A4A" w:rsidRPr="004D5634" w:rsidRDefault="00B64A4A" w:rsidP="0093670E">
            <w:pPr>
              <w:pStyle w:val="NormalWeb"/>
              <w:keepNext/>
              <w:spacing w:before="0" w:beforeAutospacing="0" w:after="0" w:afterAutospacing="0"/>
              <w:jc w:val="right"/>
              <w:rPr>
                <w:rFonts w:ascii="Arial" w:hAnsi="Arial" w:cs="Arial"/>
                <w:b/>
                <w:bCs/>
                <w:sz w:val="16"/>
                <w:szCs w:val="16"/>
              </w:rPr>
            </w:pPr>
            <w:r>
              <w:rPr>
                <w:rFonts w:ascii="Arial" w:hAnsi="Arial" w:cs="Arial"/>
                <w:b/>
                <w:bCs/>
                <w:sz w:val="16"/>
                <w:szCs w:val="16"/>
              </w:rPr>
              <w:t>2024</w:t>
            </w:r>
          </w:p>
        </w:tc>
        <w:tc>
          <w:tcPr>
            <w:tcW w:w="0" w:type="auto"/>
            <w:vAlign w:val="bottom"/>
            <w:hideMark/>
          </w:tcPr>
          <w:p w14:paraId="72BA28E9" w14:textId="241DD3AC" w:rsidR="00B64A4A" w:rsidRPr="004D5634" w:rsidRDefault="00B64A4A" w:rsidP="004D5634">
            <w:pPr>
              <w:pStyle w:val="NormalWeb"/>
              <w:keepNext/>
              <w:spacing w:before="0" w:beforeAutospacing="0" w:after="0" w:afterAutospacing="0"/>
              <w:rPr>
                <w:rFonts w:ascii="Arial" w:hAnsi="Arial" w:cs="Arial"/>
                <w:b/>
                <w:bCs/>
                <w:sz w:val="16"/>
                <w:szCs w:val="16"/>
              </w:rPr>
            </w:pPr>
          </w:p>
        </w:tc>
      </w:tr>
      <w:tr w:rsidR="00B64A4A" w14:paraId="63FEE7FD" w14:textId="77777777">
        <w:trPr>
          <w:trHeight w:val="75"/>
          <w:jc w:val="center"/>
        </w:trPr>
        <w:tc>
          <w:tcPr>
            <w:tcW w:w="0" w:type="auto"/>
            <w:vAlign w:val="center"/>
            <w:hideMark/>
          </w:tcPr>
          <w:p w14:paraId="701A6D95" w14:textId="274E3E55" w:rsidR="00B64A4A" w:rsidRDefault="00B64A4A" w:rsidP="00B64A4A">
            <w:pPr>
              <w:rPr>
                <w:rFonts w:ascii="Arial" w:hAnsi="Arial" w:cs="Arial"/>
                <w:sz w:val="2"/>
                <w:szCs w:val="2"/>
              </w:rPr>
            </w:pPr>
          </w:p>
        </w:tc>
        <w:tc>
          <w:tcPr>
            <w:tcW w:w="0" w:type="auto"/>
            <w:gridSpan w:val="4"/>
            <w:vAlign w:val="center"/>
            <w:hideMark/>
          </w:tcPr>
          <w:p w14:paraId="40EADC2C" w14:textId="7FBA1C57" w:rsidR="00B64A4A" w:rsidRDefault="00B64A4A" w:rsidP="00B64A4A">
            <w:pPr>
              <w:rPr>
                <w:rFonts w:ascii="Arial" w:hAnsi="Arial" w:cs="Arial"/>
                <w:sz w:val="2"/>
                <w:szCs w:val="2"/>
              </w:rPr>
            </w:pPr>
          </w:p>
        </w:tc>
        <w:tc>
          <w:tcPr>
            <w:tcW w:w="0" w:type="auto"/>
            <w:gridSpan w:val="4"/>
            <w:vAlign w:val="center"/>
            <w:hideMark/>
          </w:tcPr>
          <w:p w14:paraId="0D0D6552" w14:textId="21DE312A" w:rsidR="00B64A4A" w:rsidRDefault="00B64A4A" w:rsidP="0093670E">
            <w:pPr>
              <w:jc w:val="right"/>
              <w:rPr>
                <w:rFonts w:ascii="Arial" w:hAnsi="Arial" w:cs="Arial"/>
                <w:sz w:val="2"/>
                <w:szCs w:val="2"/>
              </w:rPr>
            </w:pPr>
          </w:p>
        </w:tc>
        <w:tc>
          <w:tcPr>
            <w:tcW w:w="0" w:type="auto"/>
            <w:gridSpan w:val="4"/>
            <w:vAlign w:val="center"/>
            <w:hideMark/>
          </w:tcPr>
          <w:p w14:paraId="55F4AC64" w14:textId="6410DFF6" w:rsidR="00B64A4A" w:rsidRDefault="00B64A4A" w:rsidP="0093670E">
            <w:pPr>
              <w:jc w:val="right"/>
              <w:rPr>
                <w:rFonts w:ascii="Arial" w:hAnsi="Arial" w:cs="Arial"/>
                <w:sz w:val="2"/>
                <w:szCs w:val="2"/>
              </w:rPr>
            </w:pPr>
          </w:p>
        </w:tc>
        <w:tc>
          <w:tcPr>
            <w:tcW w:w="0" w:type="auto"/>
            <w:gridSpan w:val="4"/>
            <w:vAlign w:val="center"/>
            <w:hideMark/>
          </w:tcPr>
          <w:p w14:paraId="26865B9C" w14:textId="766CDA0C" w:rsidR="00B64A4A" w:rsidRDefault="00B64A4A" w:rsidP="0093670E">
            <w:pPr>
              <w:jc w:val="right"/>
              <w:rPr>
                <w:rFonts w:ascii="Arial" w:hAnsi="Arial" w:cs="Arial"/>
                <w:sz w:val="2"/>
                <w:szCs w:val="2"/>
              </w:rPr>
            </w:pPr>
          </w:p>
        </w:tc>
        <w:tc>
          <w:tcPr>
            <w:tcW w:w="0" w:type="auto"/>
            <w:gridSpan w:val="4"/>
            <w:vAlign w:val="center"/>
            <w:hideMark/>
          </w:tcPr>
          <w:p w14:paraId="0B753D00" w14:textId="48F5FDF6" w:rsidR="00B64A4A" w:rsidRDefault="00B64A4A" w:rsidP="0093670E">
            <w:pPr>
              <w:jc w:val="right"/>
              <w:rPr>
                <w:rFonts w:ascii="Arial" w:hAnsi="Arial" w:cs="Arial"/>
                <w:sz w:val="2"/>
                <w:szCs w:val="2"/>
              </w:rPr>
            </w:pPr>
          </w:p>
        </w:tc>
        <w:tc>
          <w:tcPr>
            <w:tcW w:w="0" w:type="auto"/>
            <w:gridSpan w:val="4"/>
            <w:vAlign w:val="center"/>
            <w:hideMark/>
          </w:tcPr>
          <w:p w14:paraId="2BB1EDDC" w14:textId="201CAD19" w:rsidR="00B64A4A" w:rsidRDefault="00B64A4A" w:rsidP="0093670E">
            <w:pPr>
              <w:jc w:val="right"/>
              <w:rPr>
                <w:rFonts w:ascii="Arial" w:hAnsi="Arial" w:cs="Arial"/>
                <w:sz w:val="2"/>
                <w:szCs w:val="2"/>
              </w:rPr>
            </w:pPr>
          </w:p>
        </w:tc>
      </w:tr>
      <w:tr w:rsidR="00B64A4A" w:rsidRPr="0093670E" w14:paraId="2E7C6F22" w14:textId="77777777" w:rsidTr="0093670E">
        <w:trPr>
          <w:cantSplit/>
          <w:jc w:val="center"/>
        </w:trPr>
        <w:tc>
          <w:tcPr>
            <w:tcW w:w="0" w:type="auto"/>
            <w:vAlign w:val="bottom"/>
            <w:hideMark/>
          </w:tcPr>
          <w:p w14:paraId="4516B14C" w14:textId="77777777" w:rsidR="00B64A4A" w:rsidRDefault="00B64A4A" w:rsidP="0093670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First Quarter</w:t>
            </w:r>
          </w:p>
        </w:tc>
        <w:tc>
          <w:tcPr>
            <w:tcW w:w="0" w:type="auto"/>
            <w:vAlign w:val="bottom"/>
            <w:hideMark/>
          </w:tcPr>
          <w:p w14:paraId="129C8907" w14:textId="07294CAF" w:rsidR="00B64A4A" w:rsidRDefault="00B64A4A" w:rsidP="00B64A4A">
            <w:pPr>
              <w:pStyle w:val="la2"/>
              <w:rPr>
                <w:rFonts w:ascii="Arial" w:hAnsi="Arial" w:cs="Arial"/>
                <w:sz w:val="20"/>
                <w:szCs w:val="20"/>
              </w:rPr>
            </w:pPr>
          </w:p>
        </w:tc>
        <w:tc>
          <w:tcPr>
            <w:tcW w:w="0" w:type="auto"/>
            <w:vAlign w:val="bottom"/>
            <w:hideMark/>
          </w:tcPr>
          <w:p w14:paraId="1A4191E9" w14:textId="566F9CAE" w:rsidR="00B64A4A" w:rsidRDefault="00B64A4A" w:rsidP="00B64A4A">
            <w:pPr>
              <w:rPr>
                <w:rFonts w:ascii="Arial" w:hAnsi="Arial" w:cs="Arial"/>
                <w:sz w:val="20"/>
              </w:rPr>
            </w:pPr>
          </w:p>
        </w:tc>
        <w:tc>
          <w:tcPr>
            <w:tcW w:w="0" w:type="auto"/>
            <w:vAlign w:val="bottom"/>
            <w:hideMark/>
          </w:tcPr>
          <w:p w14:paraId="60874C3E"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8</w:t>
            </w:r>
          </w:p>
        </w:tc>
        <w:tc>
          <w:tcPr>
            <w:tcW w:w="0" w:type="auto"/>
            <w:noWrap/>
            <w:vAlign w:val="bottom"/>
            <w:hideMark/>
          </w:tcPr>
          <w:p w14:paraId="4184D3FE" w14:textId="12DAA784" w:rsidR="00B64A4A" w:rsidRPr="0093670E" w:rsidRDefault="00B64A4A" w:rsidP="0093670E">
            <w:pPr>
              <w:pStyle w:val="NormalWeb"/>
              <w:keepNext/>
              <w:spacing w:before="0" w:beforeAutospacing="0" w:after="0" w:afterAutospacing="0"/>
              <w:rPr>
                <w:rFonts w:ascii="Arial" w:hAnsi="Arial" w:cs="Arial"/>
                <w:b/>
                <w:bCs/>
                <w:sz w:val="20"/>
                <w:szCs w:val="20"/>
              </w:rPr>
            </w:pPr>
            <w:r w:rsidRPr="0093670E">
              <w:rPr>
                <w:rFonts w:ascii="Arial" w:hAnsi="Arial" w:cs="Arial"/>
                <w:b/>
                <w:bCs/>
                <w:sz w:val="20"/>
                <w:szCs w:val="20"/>
              </w:rPr>
              <w:t> </w:t>
            </w:r>
          </w:p>
        </w:tc>
        <w:tc>
          <w:tcPr>
            <w:tcW w:w="0" w:type="auto"/>
            <w:vAlign w:val="bottom"/>
            <w:hideMark/>
          </w:tcPr>
          <w:p w14:paraId="1FC59F93" w14:textId="6959206F"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7B879E3E" w14:textId="77777777" w:rsidR="00B64A4A" w:rsidRPr="0093670E" w:rsidRDefault="00B64A4A" w:rsidP="0093670E">
            <w:pPr>
              <w:pStyle w:val="NormalWeb"/>
              <w:keepNext/>
              <w:spacing w:before="0" w:beforeAutospacing="0" w:after="0" w:afterAutospacing="0"/>
              <w:rPr>
                <w:rFonts w:ascii="Arial" w:hAnsi="Arial" w:cs="Arial"/>
                <w:b/>
                <w:bCs/>
                <w:sz w:val="20"/>
                <w:szCs w:val="20"/>
              </w:rPr>
            </w:pPr>
            <w:r w:rsidRPr="0093670E">
              <w:rPr>
                <w:rFonts w:ascii="Arial" w:hAnsi="Arial" w:cs="Arial"/>
                <w:b/>
                <w:bCs/>
                <w:sz w:val="20"/>
                <w:szCs w:val="20"/>
              </w:rPr>
              <w:t>$</w:t>
            </w:r>
          </w:p>
        </w:tc>
        <w:tc>
          <w:tcPr>
            <w:tcW w:w="0" w:type="auto"/>
            <w:vAlign w:val="bottom"/>
            <w:hideMark/>
          </w:tcPr>
          <w:p w14:paraId="1CCEBA8B"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3,955</w:t>
            </w:r>
          </w:p>
        </w:tc>
        <w:tc>
          <w:tcPr>
            <w:tcW w:w="0" w:type="auto"/>
            <w:noWrap/>
            <w:vAlign w:val="bottom"/>
            <w:hideMark/>
          </w:tcPr>
          <w:p w14:paraId="41D73073" w14:textId="1B3E25FB"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 </w:t>
            </w:r>
          </w:p>
        </w:tc>
        <w:tc>
          <w:tcPr>
            <w:tcW w:w="0" w:type="auto"/>
            <w:vAlign w:val="bottom"/>
            <w:hideMark/>
          </w:tcPr>
          <w:p w14:paraId="776A9054" w14:textId="3A43D7FD"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E2FDD93" w14:textId="57C1DB87"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1D54425F"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7</w:t>
            </w:r>
          </w:p>
        </w:tc>
        <w:tc>
          <w:tcPr>
            <w:tcW w:w="0" w:type="auto"/>
            <w:noWrap/>
            <w:vAlign w:val="bottom"/>
            <w:hideMark/>
          </w:tcPr>
          <w:p w14:paraId="4482F48D" w14:textId="430FA2FC"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 </w:t>
            </w:r>
          </w:p>
        </w:tc>
        <w:tc>
          <w:tcPr>
            <w:tcW w:w="0" w:type="auto"/>
            <w:vAlign w:val="bottom"/>
            <w:hideMark/>
          </w:tcPr>
          <w:p w14:paraId="6EECAE58" w14:textId="49EC6853"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08E9601B"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w:t>
            </w:r>
          </w:p>
        </w:tc>
        <w:tc>
          <w:tcPr>
            <w:tcW w:w="0" w:type="auto"/>
            <w:vAlign w:val="bottom"/>
            <w:hideMark/>
          </w:tcPr>
          <w:p w14:paraId="7C18A247"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2,800</w:t>
            </w:r>
          </w:p>
        </w:tc>
        <w:tc>
          <w:tcPr>
            <w:tcW w:w="0" w:type="auto"/>
            <w:noWrap/>
            <w:vAlign w:val="bottom"/>
            <w:hideMark/>
          </w:tcPr>
          <w:p w14:paraId="58168004" w14:textId="0D6B1CA2"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 </w:t>
            </w:r>
          </w:p>
        </w:tc>
        <w:tc>
          <w:tcPr>
            <w:tcW w:w="0" w:type="auto"/>
            <w:vAlign w:val="bottom"/>
            <w:hideMark/>
          </w:tcPr>
          <w:p w14:paraId="723A0DF7" w14:textId="61363C94"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3836A7E1" w14:textId="78BEEFC6"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3D332FD"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11</w:t>
            </w:r>
          </w:p>
        </w:tc>
        <w:tc>
          <w:tcPr>
            <w:tcW w:w="0" w:type="auto"/>
            <w:noWrap/>
            <w:vAlign w:val="bottom"/>
            <w:hideMark/>
          </w:tcPr>
          <w:p w14:paraId="7857DBFD" w14:textId="5001825A"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 </w:t>
            </w:r>
          </w:p>
        </w:tc>
        <w:tc>
          <w:tcPr>
            <w:tcW w:w="0" w:type="auto"/>
            <w:vAlign w:val="bottom"/>
            <w:hideMark/>
          </w:tcPr>
          <w:p w14:paraId="5D9F6F12" w14:textId="64F2A79C"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874F09D"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w:t>
            </w:r>
          </w:p>
        </w:tc>
        <w:tc>
          <w:tcPr>
            <w:tcW w:w="0" w:type="auto"/>
            <w:vAlign w:val="bottom"/>
            <w:hideMark/>
          </w:tcPr>
          <w:p w14:paraId="493F802A"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3,560</w:t>
            </w:r>
          </w:p>
        </w:tc>
        <w:tc>
          <w:tcPr>
            <w:tcW w:w="0" w:type="auto"/>
            <w:noWrap/>
            <w:vAlign w:val="bottom"/>
            <w:hideMark/>
          </w:tcPr>
          <w:p w14:paraId="2424AFE3" w14:textId="4C15019C" w:rsidR="00B64A4A" w:rsidRPr="0093670E" w:rsidRDefault="00B64A4A" w:rsidP="0093670E">
            <w:pPr>
              <w:pStyle w:val="NormalWeb"/>
              <w:keepNext/>
              <w:spacing w:before="0" w:beforeAutospacing="0" w:after="0" w:afterAutospacing="0"/>
              <w:rPr>
                <w:rFonts w:ascii="Arial" w:hAnsi="Arial" w:cs="Arial"/>
                <w:b/>
                <w:bCs/>
                <w:sz w:val="20"/>
                <w:szCs w:val="20"/>
              </w:rPr>
            </w:pPr>
            <w:r w:rsidRPr="0093670E">
              <w:rPr>
                <w:rFonts w:ascii="Arial" w:hAnsi="Arial" w:cs="Arial"/>
                <w:b/>
                <w:bCs/>
                <w:sz w:val="20"/>
                <w:szCs w:val="20"/>
              </w:rPr>
              <w:t> </w:t>
            </w:r>
          </w:p>
        </w:tc>
      </w:tr>
      <w:tr w:rsidR="00B64A4A" w:rsidRPr="0093670E" w14:paraId="4F5B2EEC" w14:textId="77777777">
        <w:trPr>
          <w:cantSplit/>
          <w:jc w:val="center"/>
        </w:trPr>
        <w:tc>
          <w:tcPr>
            <w:tcW w:w="0" w:type="auto"/>
            <w:vAlign w:val="bottom"/>
            <w:hideMark/>
          </w:tcPr>
          <w:p w14:paraId="76C032C1" w14:textId="77777777" w:rsidR="00B64A4A" w:rsidRDefault="00B64A4A" w:rsidP="00B64A4A">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Second Quarter</w:t>
            </w:r>
          </w:p>
        </w:tc>
        <w:tc>
          <w:tcPr>
            <w:tcW w:w="0" w:type="auto"/>
            <w:vAlign w:val="bottom"/>
            <w:hideMark/>
          </w:tcPr>
          <w:p w14:paraId="46681A49" w14:textId="5CEB93C3" w:rsidR="00B64A4A" w:rsidRDefault="00B64A4A" w:rsidP="00B64A4A">
            <w:pPr>
              <w:pStyle w:val="la2"/>
              <w:rPr>
                <w:rFonts w:ascii="Arial" w:hAnsi="Arial" w:cs="Arial"/>
                <w:sz w:val="20"/>
                <w:szCs w:val="20"/>
              </w:rPr>
            </w:pPr>
          </w:p>
        </w:tc>
        <w:tc>
          <w:tcPr>
            <w:tcW w:w="0" w:type="auto"/>
            <w:vAlign w:val="bottom"/>
            <w:hideMark/>
          </w:tcPr>
          <w:p w14:paraId="22C54C3F" w14:textId="549094BA" w:rsidR="00B64A4A" w:rsidRDefault="00B64A4A" w:rsidP="00B64A4A">
            <w:pPr>
              <w:rPr>
                <w:rFonts w:ascii="Arial" w:hAnsi="Arial" w:cs="Arial"/>
                <w:sz w:val="20"/>
              </w:rPr>
            </w:pPr>
          </w:p>
        </w:tc>
        <w:tc>
          <w:tcPr>
            <w:tcW w:w="0" w:type="auto"/>
            <w:vAlign w:val="bottom"/>
            <w:hideMark/>
          </w:tcPr>
          <w:p w14:paraId="060ACBAE"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12</w:t>
            </w:r>
          </w:p>
        </w:tc>
        <w:tc>
          <w:tcPr>
            <w:tcW w:w="0" w:type="auto"/>
            <w:noWrap/>
            <w:vAlign w:val="bottom"/>
            <w:hideMark/>
          </w:tcPr>
          <w:p w14:paraId="67348DED" w14:textId="49A68B32"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6635B462" w14:textId="1536DF06"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3555F409" w14:textId="7516A532"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3D7FCE58"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5,964</w:t>
            </w:r>
          </w:p>
        </w:tc>
        <w:tc>
          <w:tcPr>
            <w:tcW w:w="0" w:type="auto"/>
            <w:noWrap/>
            <w:vAlign w:val="bottom"/>
            <w:hideMark/>
          </w:tcPr>
          <w:p w14:paraId="6B1BCDF9" w14:textId="00CC5BF7"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4B9B8A7" w14:textId="3AF0BC51"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03EDA76D" w14:textId="40754200"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F3CC262"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8</w:t>
            </w:r>
          </w:p>
        </w:tc>
        <w:tc>
          <w:tcPr>
            <w:tcW w:w="0" w:type="auto"/>
            <w:noWrap/>
            <w:vAlign w:val="bottom"/>
            <w:hideMark/>
          </w:tcPr>
          <w:p w14:paraId="68FA15DF" w14:textId="6D71BF62"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5D25F7E8" w14:textId="3FC7F415"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14A46EB4" w14:textId="74EBAF9A"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0337A6B1"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3,500</w:t>
            </w:r>
          </w:p>
        </w:tc>
        <w:tc>
          <w:tcPr>
            <w:tcW w:w="0" w:type="auto"/>
            <w:noWrap/>
            <w:vAlign w:val="bottom"/>
            <w:hideMark/>
          </w:tcPr>
          <w:p w14:paraId="090289BA" w14:textId="10BCAF51"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16A6B9B" w14:textId="319E8062"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AAEEB46" w14:textId="28AFEDCB"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13849C0C"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7</w:t>
            </w:r>
          </w:p>
        </w:tc>
        <w:tc>
          <w:tcPr>
            <w:tcW w:w="0" w:type="auto"/>
            <w:noWrap/>
            <w:vAlign w:val="bottom"/>
            <w:hideMark/>
          </w:tcPr>
          <w:p w14:paraId="61633400" w14:textId="00425573"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35CED452" w14:textId="0BD4C1F2"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5AB40BFA" w14:textId="7C2117FC"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83C6CE2"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2,800</w:t>
            </w:r>
          </w:p>
        </w:tc>
        <w:tc>
          <w:tcPr>
            <w:tcW w:w="0" w:type="auto"/>
            <w:noWrap/>
            <w:vAlign w:val="bottom"/>
            <w:hideMark/>
          </w:tcPr>
          <w:p w14:paraId="5129E5A1" w14:textId="1CA21A2C" w:rsidR="00B64A4A" w:rsidRPr="0093670E" w:rsidRDefault="00B64A4A" w:rsidP="0093670E">
            <w:pPr>
              <w:pStyle w:val="NormalWeb"/>
              <w:keepNext/>
              <w:spacing w:before="0" w:beforeAutospacing="0" w:after="0" w:afterAutospacing="0"/>
              <w:rPr>
                <w:rFonts w:ascii="Arial" w:hAnsi="Arial" w:cs="Arial"/>
                <w:b/>
                <w:bCs/>
                <w:sz w:val="20"/>
                <w:szCs w:val="20"/>
              </w:rPr>
            </w:pPr>
          </w:p>
        </w:tc>
      </w:tr>
      <w:tr w:rsidR="00B64A4A" w:rsidRPr="0093670E" w14:paraId="13C84834" w14:textId="77777777" w:rsidTr="004D5634">
        <w:trPr>
          <w:cantSplit/>
          <w:jc w:val="center"/>
        </w:trPr>
        <w:tc>
          <w:tcPr>
            <w:tcW w:w="0" w:type="auto"/>
            <w:vAlign w:val="bottom"/>
            <w:hideMark/>
          </w:tcPr>
          <w:p w14:paraId="782400FA" w14:textId="77777777" w:rsidR="00B64A4A" w:rsidRDefault="00B64A4A" w:rsidP="00B64A4A">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Third Quarter</w:t>
            </w:r>
          </w:p>
        </w:tc>
        <w:tc>
          <w:tcPr>
            <w:tcW w:w="0" w:type="auto"/>
            <w:vAlign w:val="bottom"/>
            <w:hideMark/>
          </w:tcPr>
          <w:p w14:paraId="18467095" w14:textId="11D2C974" w:rsidR="00B64A4A" w:rsidRDefault="00B64A4A" w:rsidP="00B64A4A">
            <w:pPr>
              <w:pStyle w:val="la2"/>
              <w:rPr>
                <w:rFonts w:ascii="Arial" w:hAnsi="Arial" w:cs="Arial"/>
                <w:sz w:val="20"/>
                <w:szCs w:val="20"/>
              </w:rPr>
            </w:pPr>
          </w:p>
        </w:tc>
        <w:tc>
          <w:tcPr>
            <w:tcW w:w="0" w:type="auto"/>
            <w:vAlign w:val="bottom"/>
            <w:hideMark/>
          </w:tcPr>
          <w:p w14:paraId="6159BE0C" w14:textId="5E8714D8" w:rsidR="00B64A4A" w:rsidRDefault="00B64A4A" w:rsidP="00B64A4A">
            <w:pPr>
              <w:rPr>
                <w:rFonts w:ascii="Arial" w:hAnsi="Arial" w:cs="Arial"/>
                <w:sz w:val="20"/>
              </w:rPr>
            </w:pPr>
          </w:p>
        </w:tc>
        <w:tc>
          <w:tcPr>
            <w:tcW w:w="0" w:type="auto"/>
            <w:vAlign w:val="bottom"/>
            <w:hideMark/>
          </w:tcPr>
          <w:p w14:paraId="4ADCBBDC"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7</w:t>
            </w:r>
          </w:p>
        </w:tc>
        <w:tc>
          <w:tcPr>
            <w:tcW w:w="0" w:type="auto"/>
            <w:noWrap/>
            <w:vAlign w:val="bottom"/>
            <w:hideMark/>
          </w:tcPr>
          <w:p w14:paraId="111FB72C" w14:textId="7F379B06"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08C2DB12" w14:textId="13433F5A"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365AEAFA" w14:textId="15E21113"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vAlign w:val="bottom"/>
            <w:hideMark/>
          </w:tcPr>
          <w:p w14:paraId="58F53D74"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3,400</w:t>
            </w:r>
          </w:p>
        </w:tc>
        <w:tc>
          <w:tcPr>
            <w:tcW w:w="0" w:type="auto"/>
            <w:noWrap/>
            <w:vAlign w:val="bottom"/>
            <w:hideMark/>
          </w:tcPr>
          <w:p w14:paraId="534373AA" w14:textId="1CB5D448"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5DB92982" w14:textId="069D817C"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37A3785" w14:textId="637D35C8"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2B0B43F"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8</w:t>
            </w:r>
          </w:p>
        </w:tc>
        <w:tc>
          <w:tcPr>
            <w:tcW w:w="0" w:type="auto"/>
            <w:noWrap/>
            <w:vAlign w:val="bottom"/>
            <w:hideMark/>
          </w:tcPr>
          <w:p w14:paraId="6FFFA0F0" w14:textId="55851B49"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3CCDFF0A" w14:textId="6E74B35B"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5BDF32E" w14:textId="0E11A339"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23270FAB"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3,500</w:t>
            </w:r>
          </w:p>
        </w:tc>
        <w:tc>
          <w:tcPr>
            <w:tcW w:w="0" w:type="auto"/>
            <w:noWrap/>
            <w:vAlign w:val="bottom"/>
            <w:hideMark/>
          </w:tcPr>
          <w:p w14:paraId="2C90D270" w14:textId="55AF6A3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4AE5D8D2" w14:textId="458BB0A1"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6EBBCABA" w14:textId="1B03DDB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355D24A0"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7</w:t>
            </w:r>
          </w:p>
        </w:tc>
        <w:tc>
          <w:tcPr>
            <w:tcW w:w="0" w:type="auto"/>
            <w:noWrap/>
            <w:vAlign w:val="bottom"/>
            <w:hideMark/>
          </w:tcPr>
          <w:p w14:paraId="5152ED0F" w14:textId="7E5E7FE9"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755D379B" w14:textId="0A5E0F33"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142B2960" w14:textId="5579CD40"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vAlign w:val="bottom"/>
            <w:hideMark/>
          </w:tcPr>
          <w:p w14:paraId="56DF0949"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2,800</w:t>
            </w:r>
          </w:p>
        </w:tc>
        <w:tc>
          <w:tcPr>
            <w:tcW w:w="0" w:type="auto"/>
            <w:noWrap/>
            <w:vAlign w:val="bottom"/>
            <w:hideMark/>
          </w:tcPr>
          <w:p w14:paraId="45742550" w14:textId="3CC3F328" w:rsidR="00B64A4A" w:rsidRPr="0093670E" w:rsidRDefault="00B64A4A" w:rsidP="0093670E">
            <w:pPr>
              <w:pStyle w:val="NormalWeb"/>
              <w:keepNext/>
              <w:spacing w:before="0" w:beforeAutospacing="0" w:after="0" w:afterAutospacing="0"/>
              <w:rPr>
                <w:rFonts w:ascii="Arial" w:hAnsi="Arial" w:cs="Arial"/>
                <w:b/>
                <w:bCs/>
                <w:sz w:val="20"/>
                <w:szCs w:val="20"/>
              </w:rPr>
            </w:pPr>
          </w:p>
        </w:tc>
      </w:tr>
      <w:tr w:rsidR="00B64A4A" w:rsidRPr="0093670E" w14:paraId="02EC7A7D" w14:textId="77777777" w:rsidTr="004D5634">
        <w:trPr>
          <w:cantSplit/>
          <w:jc w:val="center"/>
        </w:trPr>
        <w:tc>
          <w:tcPr>
            <w:tcW w:w="0" w:type="auto"/>
            <w:tcBorders>
              <w:bottom w:val="single" w:sz="4" w:space="0" w:color="auto"/>
            </w:tcBorders>
            <w:vAlign w:val="bottom"/>
            <w:hideMark/>
          </w:tcPr>
          <w:p w14:paraId="0586BA14" w14:textId="77777777" w:rsidR="00B64A4A" w:rsidRDefault="00B64A4A" w:rsidP="00B64A4A">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Fourth Quarter</w:t>
            </w:r>
          </w:p>
        </w:tc>
        <w:tc>
          <w:tcPr>
            <w:tcW w:w="0" w:type="auto"/>
            <w:tcBorders>
              <w:bottom w:val="single" w:sz="4" w:space="0" w:color="auto"/>
            </w:tcBorders>
            <w:vAlign w:val="bottom"/>
            <w:hideMark/>
          </w:tcPr>
          <w:p w14:paraId="1C9D33CF" w14:textId="44541661"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55D95BEC" w14:textId="68EB60B3" w:rsidR="00B64A4A" w:rsidRDefault="00B64A4A" w:rsidP="00B64A4A">
            <w:pPr>
              <w:rPr>
                <w:rFonts w:ascii="Arial" w:hAnsi="Arial" w:cs="Arial"/>
                <w:sz w:val="20"/>
              </w:rPr>
            </w:pPr>
          </w:p>
        </w:tc>
        <w:tc>
          <w:tcPr>
            <w:tcW w:w="0" w:type="auto"/>
            <w:tcBorders>
              <w:bottom w:val="single" w:sz="4" w:space="0" w:color="auto"/>
            </w:tcBorders>
            <w:vAlign w:val="bottom"/>
            <w:hideMark/>
          </w:tcPr>
          <w:p w14:paraId="0EA850C4"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9</w:t>
            </w:r>
          </w:p>
        </w:tc>
        <w:tc>
          <w:tcPr>
            <w:tcW w:w="0" w:type="auto"/>
            <w:tcBorders>
              <w:bottom w:val="single" w:sz="4" w:space="0" w:color="auto"/>
            </w:tcBorders>
            <w:noWrap/>
            <w:vAlign w:val="bottom"/>
            <w:hideMark/>
          </w:tcPr>
          <w:p w14:paraId="6A2F357C" w14:textId="28E9AE96"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tcBorders>
              <w:bottom w:val="single" w:sz="4" w:space="0" w:color="auto"/>
            </w:tcBorders>
            <w:vAlign w:val="bottom"/>
            <w:hideMark/>
          </w:tcPr>
          <w:p w14:paraId="3023BE6C" w14:textId="27DB7820"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tcBorders>
              <w:bottom w:val="single" w:sz="4" w:space="0" w:color="auto"/>
            </w:tcBorders>
            <w:vAlign w:val="bottom"/>
            <w:hideMark/>
          </w:tcPr>
          <w:p w14:paraId="664D100C" w14:textId="299C2FFB" w:rsidR="00B64A4A" w:rsidRPr="0093670E" w:rsidRDefault="00B64A4A" w:rsidP="0093670E">
            <w:pPr>
              <w:pStyle w:val="NormalWeb"/>
              <w:keepNext/>
              <w:spacing w:before="0" w:beforeAutospacing="0" w:after="0" w:afterAutospacing="0"/>
              <w:rPr>
                <w:rFonts w:ascii="Arial" w:hAnsi="Arial" w:cs="Arial"/>
                <w:b/>
                <w:bCs/>
                <w:sz w:val="20"/>
                <w:szCs w:val="20"/>
              </w:rPr>
            </w:pPr>
          </w:p>
        </w:tc>
        <w:tc>
          <w:tcPr>
            <w:tcW w:w="0" w:type="auto"/>
            <w:tcBorders>
              <w:bottom w:val="single" w:sz="4" w:space="0" w:color="auto"/>
            </w:tcBorders>
            <w:vAlign w:val="bottom"/>
            <w:hideMark/>
          </w:tcPr>
          <w:p w14:paraId="356D7BE5"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3,400</w:t>
            </w:r>
          </w:p>
        </w:tc>
        <w:tc>
          <w:tcPr>
            <w:tcW w:w="0" w:type="auto"/>
            <w:tcBorders>
              <w:bottom w:val="single" w:sz="4" w:space="0" w:color="auto"/>
            </w:tcBorders>
            <w:noWrap/>
            <w:vAlign w:val="bottom"/>
            <w:hideMark/>
          </w:tcPr>
          <w:p w14:paraId="4436CA5F" w14:textId="67E9672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04FE719C" w14:textId="002835F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30593202" w14:textId="21AC026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68E04360"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8</w:t>
            </w:r>
          </w:p>
        </w:tc>
        <w:tc>
          <w:tcPr>
            <w:tcW w:w="0" w:type="auto"/>
            <w:tcBorders>
              <w:bottom w:val="single" w:sz="4" w:space="0" w:color="auto"/>
            </w:tcBorders>
            <w:noWrap/>
            <w:vAlign w:val="bottom"/>
            <w:hideMark/>
          </w:tcPr>
          <w:p w14:paraId="7E85B31B" w14:textId="5EE5EF6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6A350EF6" w14:textId="361F4367"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108BF2D3" w14:textId="6869843B"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63EF3B01"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3,200</w:t>
            </w:r>
          </w:p>
        </w:tc>
        <w:tc>
          <w:tcPr>
            <w:tcW w:w="0" w:type="auto"/>
            <w:tcBorders>
              <w:bottom w:val="single" w:sz="4" w:space="0" w:color="auto"/>
            </w:tcBorders>
            <w:noWrap/>
            <w:vAlign w:val="bottom"/>
            <w:hideMark/>
          </w:tcPr>
          <w:p w14:paraId="6BB77199" w14:textId="3302C604"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778DEB6C" w14:textId="0C736797"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1A8D7D5B" w14:textId="4259C10E"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410ECDEC"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7</w:t>
            </w:r>
          </w:p>
        </w:tc>
        <w:tc>
          <w:tcPr>
            <w:tcW w:w="0" w:type="auto"/>
            <w:tcBorders>
              <w:bottom w:val="single" w:sz="4" w:space="0" w:color="auto"/>
            </w:tcBorders>
            <w:noWrap/>
            <w:vAlign w:val="bottom"/>
            <w:hideMark/>
          </w:tcPr>
          <w:p w14:paraId="6FFEA39C" w14:textId="08500E94"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16D77F73" w14:textId="024C0B1A"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64412848" w14:textId="3A5294ED" w:rsidR="00B64A4A" w:rsidRPr="0093670E" w:rsidRDefault="00B64A4A" w:rsidP="0093670E">
            <w:pPr>
              <w:pStyle w:val="NormalWeb"/>
              <w:keepNext/>
              <w:spacing w:before="0" w:beforeAutospacing="0" w:after="0" w:afterAutospacing="0"/>
              <w:jc w:val="right"/>
              <w:rPr>
                <w:rFonts w:ascii="Arial" w:hAnsi="Arial" w:cs="Arial"/>
                <w:b/>
                <w:bCs/>
                <w:sz w:val="20"/>
                <w:szCs w:val="20"/>
              </w:rPr>
            </w:pPr>
          </w:p>
        </w:tc>
        <w:tc>
          <w:tcPr>
            <w:tcW w:w="0" w:type="auto"/>
            <w:tcBorders>
              <w:bottom w:val="single" w:sz="4" w:space="0" w:color="auto"/>
            </w:tcBorders>
            <w:vAlign w:val="bottom"/>
            <w:hideMark/>
          </w:tcPr>
          <w:p w14:paraId="32B33344" w14:textId="77777777" w:rsidR="00B64A4A" w:rsidRPr="0093670E" w:rsidRDefault="00B64A4A" w:rsidP="0093670E">
            <w:pPr>
              <w:pStyle w:val="NormalWeb"/>
              <w:keepNext/>
              <w:spacing w:before="0" w:beforeAutospacing="0" w:after="0" w:afterAutospacing="0"/>
              <w:jc w:val="right"/>
              <w:rPr>
                <w:rFonts w:ascii="Arial" w:hAnsi="Arial" w:cs="Arial"/>
                <w:b/>
                <w:bCs/>
                <w:sz w:val="20"/>
                <w:szCs w:val="20"/>
              </w:rPr>
            </w:pPr>
            <w:r w:rsidRPr="0093670E">
              <w:rPr>
                <w:rFonts w:ascii="Arial" w:hAnsi="Arial" w:cs="Arial"/>
                <w:b/>
                <w:bCs/>
                <w:sz w:val="20"/>
                <w:szCs w:val="20"/>
              </w:rPr>
              <w:t>2,800</w:t>
            </w:r>
          </w:p>
        </w:tc>
        <w:tc>
          <w:tcPr>
            <w:tcW w:w="0" w:type="auto"/>
            <w:tcBorders>
              <w:bottom w:val="single" w:sz="4" w:space="0" w:color="auto"/>
            </w:tcBorders>
            <w:noWrap/>
            <w:vAlign w:val="bottom"/>
            <w:hideMark/>
          </w:tcPr>
          <w:p w14:paraId="1FC27AC4" w14:textId="0D280F96" w:rsidR="00B64A4A" w:rsidRPr="0093670E" w:rsidRDefault="00B64A4A" w:rsidP="0093670E">
            <w:pPr>
              <w:pStyle w:val="NormalWeb"/>
              <w:keepNext/>
              <w:spacing w:before="0" w:beforeAutospacing="0" w:after="0" w:afterAutospacing="0"/>
              <w:rPr>
                <w:rFonts w:ascii="Arial" w:hAnsi="Arial" w:cs="Arial"/>
                <w:b/>
                <w:bCs/>
                <w:sz w:val="20"/>
                <w:szCs w:val="20"/>
              </w:rPr>
            </w:pPr>
          </w:p>
        </w:tc>
      </w:tr>
      <w:tr w:rsidR="00B64A4A" w:rsidRPr="0093670E" w14:paraId="71C6D77F" w14:textId="77777777" w:rsidTr="0093670E">
        <w:trPr>
          <w:cantSplit/>
          <w:jc w:val="center"/>
        </w:trPr>
        <w:tc>
          <w:tcPr>
            <w:tcW w:w="0" w:type="auto"/>
            <w:tcBorders>
              <w:top w:val="single" w:sz="4" w:space="0" w:color="auto"/>
            </w:tcBorders>
            <w:hideMark/>
          </w:tcPr>
          <w:p w14:paraId="4BBD2E22" w14:textId="77777777" w:rsidR="00B64A4A" w:rsidRDefault="00B64A4A" w:rsidP="00B64A4A">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0" w:type="auto"/>
            <w:tcBorders>
              <w:top w:val="single" w:sz="4" w:space="0" w:color="auto"/>
            </w:tcBorders>
            <w:vAlign w:val="bottom"/>
            <w:hideMark/>
          </w:tcPr>
          <w:p w14:paraId="339FA75E" w14:textId="77951555"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0EE492E6" w14:textId="2D604E93" w:rsidR="00B64A4A" w:rsidRDefault="00B64A4A" w:rsidP="00B64A4A">
            <w:pPr>
              <w:rPr>
                <w:rFonts w:ascii="Arial" w:hAnsi="Arial" w:cs="Arial"/>
                <w:sz w:val="20"/>
              </w:rPr>
            </w:pPr>
          </w:p>
        </w:tc>
        <w:tc>
          <w:tcPr>
            <w:tcW w:w="0" w:type="auto"/>
            <w:tcBorders>
              <w:top w:val="single" w:sz="4" w:space="0" w:color="auto"/>
            </w:tcBorders>
            <w:hideMark/>
          </w:tcPr>
          <w:p w14:paraId="71E43B8C" w14:textId="62B31812"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36</w:t>
            </w:r>
          </w:p>
        </w:tc>
        <w:tc>
          <w:tcPr>
            <w:tcW w:w="0" w:type="auto"/>
            <w:tcBorders>
              <w:top w:val="single" w:sz="4" w:space="0" w:color="auto"/>
            </w:tcBorders>
            <w:noWrap/>
            <w:hideMark/>
          </w:tcPr>
          <w:p w14:paraId="5BCD5A53" w14:textId="0BAF4D00" w:rsidR="00B64A4A" w:rsidRPr="0093670E" w:rsidRDefault="00B64A4A" w:rsidP="0093670E">
            <w:pPr>
              <w:pStyle w:val="NormalWeb"/>
              <w:keepNext/>
              <w:pBdr>
                <w:bottom w:val="double" w:sz="4" w:space="1" w:color="auto"/>
              </w:pBdr>
              <w:spacing w:before="0" w:beforeAutospacing="0" w:after="0" w:afterAutospacing="0"/>
              <w:rPr>
                <w:rFonts w:ascii="Arial" w:hAnsi="Arial" w:cs="Arial"/>
                <w:b/>
                <w:bCs/>
                <w:sz w:val="20"/>
                <w:szCs w:val="20"/>
              </w:rPr>
            </w:pPr>
          </w:p>
        </w:tc>
        <w:tc>
          <w:tcPr>
            <w:tcW w:w="0" w:type="auto"/>
            <w:tcBorders>
              <w:top w:val="single" w:sz="4" w:space="0" w:color="auto"/>
            </w:tcBorders>
            <w:hideMark/>
          </w:tcPr>
          <w:p w14:paraId="700F14B7" w14:textId="5F29A009" w:rsidR="00B64A4A" w:rsidRPr="0093670E" w:rsidRDefault="00B64A4A" w:rsidP="0093670E">
            <w:pPr>
              <w:pStyle w:val="NormalWeb"/>
              <w:keepNext/>
              <w:pBdr>
                <w:bottom w:val="double" w:sz="4" w:space="1" w:color="auto"/>
              </w:pBdr>
              <w:spacing w:before="0" w:beforeAutospacing="0" w:after="0" w:afterAutospacing="0"/>
              <w:rPr>
                <w:rFonts w:ascii="Arial" w:hAnsi="Arial" w:cs="Arial"/>
                <w:b/>
                <w:bCs/>
                <w:sz w:val="20"/>
                <w:szCs w:val="20"/>
              </w:rPr>
            </w:pPr>
          </w:p>
        </w:tc>
        <w:tc>
          <w:tcPr>
            <w:tcW w:w="0" w:type="auto"/>
            <w:tcBorders>
              <w:top w:val="single" w:sz="4" w:space="0" w:color="auto"/>
            </w:tcBorders>
            <w:hideMark/>
          </w:tcPr>
          <w:p w14:paraId="0D9AA645" w14:textId="77777777" w:rsidR="00B64A4A" w:rsidRPr="0093670E" w:rsidRDefault="00B64A4A" w:rsidP="0093670E">
            <w:pPr>
              <w:pStyle w:val="NormalWeb"/>
              <w:keepNext/>
              <w:pBdr>
                <w:bottom w:val="double" w:sz="4" w:space="1" w:color="auto"/>
              </w:pBdr>
              <w:spacing w:before="0" w:beforeAutospacing="0" w:after="0" w:afterAutospacing="0"/>
              <w:rPr>
                <w:rFonts w:ascii="Arial" w:hAnsi="Arial" w:cs="Arial"/>
                <w:b/>
                <w:bCs/>
                <w:sz w:val="20"/>
                <w:szCs w:val="20"/>
              </w:rPr>
            </w:pPr>
            <w:r w:rsidRPr="0093670E">
              <w:rPr>
                <w:rFonts w:ascii="Arial" w:hAnsi="Arial" w:cs="Arial"/>
                <w:b/>
                <w:bCs/>
                <w:sz w:val="20"/>
                <w:szCs w:val="20"/>
              </w:rPr>
              <w:t>$</w:t>
            </w:r>
          </w:p>
        </w:tc>
        <w:tc>
          <w:tcPr>
            <w:tcW w:w="0" w:type="auto"/>
            <w:tcBorders>
              <w:top w:val="single" w:sz="4" w:space="0" w:color="auto"/>
            </w:tcBorders>
            <w:hideMark/>
          </w:tcPr>
          <w:p w14:paraId="00E96D3A" w14:textId="5AED6B75"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16,719</w:t>
            </w:r>
          </w:p>
        </w:tc>
        <w:tc>
          <w:tcPr>
            <w:tcW w:w="0" w:type="auto"/>
            <w:tcBorders>
              <w:top w:val="single" w:sz="4" w:space="0" w:color="auto"/>
            </w:tcBorders>
            <w:noWrap/>
            <w:hideMark/>
          </w:tcPr>
          <w:p w14:paraId="160FFA7A" w14:textId="614060D0"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7E08DAD5" w14:textId="7DCEE852"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34C011C8" w14:textId="05B38D0D"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4776F335" w14:textId="5436D78E"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31</w:t>
            </w:r>
          </w:p>
        </w:tc>
        <w:tc>
          <w:tcPr>
            <w:tcW w:w="0" w:type="auto"/>
            <w:tcBorders>
              <w:top w:val="single" w:sz="4" w:space="0" w:color="auto"/>
            </w:tcBorders>
            <w:noWrap/>
            <w:hideMark/>
          </w:tcPr>
          <w:p w14:paraId="395D1205" w14:textId="56F84664"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42891485" w14:textId="0DB14213"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1FE50FD4" w14:textId="77777777"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w:t>
            </w:r>
          </w:p>
        </w:tc>
        <w:tc>
          <w:tcPr>
            <w:tcW w:w="0" w:type="auto"/>
            <w:tcBorders>
              <w:top w:val="single" w:sz="4" w:space="0" w:color="auto"/>
            </w:tcBorders>
            <w:hideMark/>
          </w:tcPr>
          <w:p w14:paraId="319D05DE" w14:textId="64407AEA"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13,000</w:t>
            </w:r>
          </w:p>
        </w:tc>
        <w:tc>
          <w:tcPr>
            <w:tcW w:w="0" w:type="auto"/>
            <w:tcBorders>
              <w:top w:val="single" w:sz="4" w:space="0" w:color="auto"/>
            </w:tcBorders>
            <w:noWrap/>
            <w:hideMark/>
          </w:tcPr>
          <w:p w14:paraId="6FF6E4EC" w14:textId="18B83CB3"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6DB91251" w14:textId="6EFD62C3"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70008C82" w14:textId="09C2B47A"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601B4465" w14:textId="0D925383"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32</w:t>
            </w:r>
          </w:p>
        </w:tc>
        <w:tc>
          <w:tcPr>
            <w:tcW w:w="0" w:type="auto"/>
            <w:tcBorders>
              <w:top w:val="single" w:sz="4" w:space="0" w:color="auto"/>
            </w:tcBorders>
            <w:noWrap/>
            <w:hideMark/>
          </w:tcPr>
          <w:p w14:paraId="111BC98F" w14:textId="419A7BFE"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721037E1" w14:textId="5E9389FA"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p>
        </w:tc>
        <w:tc>
          <w:tcPr>
            <w:tcW w:w="0" w:type="auto"/>
            <w:tcBorders>
              <w:top w:val="single" w:sz="4" w:space="0" w:color="auto"/>
            </w:tcBorders>
            <w:hideMark/>
          </w:tcPr>
          <w:p w14:paraId="733CB722" w14:textId="77777777"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w:t>
            </w:r>
          </w:p>
        </w:tc>
        <w:tc>
          <w:tcPr>
            <w:tcW w:w="0" w:type="auto"/>
            <w:tcBorders>
              <w:top w:val="single" w:sz="4" w:space="0" w:color="auto"/>
            </w:tcBorders>
            <w:hideMark/>
          </w:tcPr>
          <w:p w14:paraId="7B4A920D" w14:textId="5D211954" w:rsidR="00B64A4A" w:rsidRPr="0093670E" w:rsidRDefault="00B64A4A" w:rsidP="0093670E">
            <w:pPr>
              <w:pStyle w:val="NormalWeb"/>
              <w:keepNext/>
              <w:pBdr>
                <w:bottom w:val="double" w:sz="4" w:space="1" w:color="auto"/>
              </w:pBdr>
              <w:spacing w:before="0" w:beforeAutospacing="0" w:after="0" w:afterAutospacing="0"/>
              <w:jc w:val="right"/>
              <w:rPr>
                <w:rFonts w:ascii="Arial" w:hAnsi="Arial" w:cs="Arial"/>
                <w:b/>
                <w:bCs/>
                <w:sz w:val="20"/>
                <w:szCs w:val="20"/>
              </w:rPr>
            </w:pPr>
            <w:r w:rsidRPr="0093670E">
              <w:rPr>
                <w:rFonts w:ascii="Arial" w:hAnsi="Arial" w:cs="Arial"/>
                <w:b/>
                <w:bCs/>
                <w:sz w:val="20"/>
                <w:szCs w:val="20"/>
              </w:rPr>
              <w:t>11,960</w:t>
            </w:r>
          </w:p>
        </w:tc>
        <w:tc>
          <w:tcPr>
            <w:tcW w:w="0" w:type="auto"/>
            <w:tcBorders>
              <w:top w:val="single" w:sz="4" w:space="0" w:color="auto"/>
            </w:tcBorders>
            <w:noWrap/>
            <w:hideMark/>
          </w:tcPr>
          <w:p w14:paraId="76D202EB" w14:textId="59D59FBA" w:rsidR="00B64A4A" w:rsidRPr="0093670E" w:rsidRDefault="00B64A4A" w:rsidP="0093670E">
            <w:pPr>
              <w:pStyle w:val="NormalWeb"/>
              <w:keepNext/>
              <w:pBdr>
                <w:bottom w:val="double" w:sz="4" w:space="1" w:color="auto"/>
              </w:pBdr>
              <w:spacing w:before="0" w:beforeAutospacing="0" w:after="0" w:afterAutospacing="0"/>
              <w:rPr>
                <w:rFonts w:ascii="Arial" w:hAnsi="Arial" w:cs="Arial"/>
                <w:b/>
                <w:bCs/>
                <w:sz w:val="20"/>
                <w:szCs w:val="20"/>
              </w:rPr>
            </w:pPr>
          </w:p>
        </w:tc>
      </w:tr>
    </w:tbl>
    <w:p w14:paraId="542C7980" w14:textId="4350DF9E" w:rsidR="00B64A4A" w:rsidRDefault="00B64A4A" w:rsidP="0093670E">
      <w:pPr>
        <w:pStyle w:val="NormalWeb"/>
        <w:spacing w:before="40" w:beforeAutospacing="0" w:after="0" w:afterAutospacing="0"/>
        <w:jc w:val="both"/>
        <w:rPr>
          <w:rFonts w:ascii="Arial" w:eastAsiaTheme="minorEastAsia" w:hAnsi="Arial" w:cs="Arial"/>
          <w:sz w:val="20"/>
          <w:szCs w:val="20"/>
        </w:rPr>
      </w:pPr>
      <w:r>
        <w:rPr>
          <w:rFonts w:ascii="Arial" w:hAnsi="Arial" w:cs="Arial"/>
          <w:sz w:val="20"/>
          <w:szCs w:val="20"/>
        </w:rPr>
        <w:t>All share repurchases were made using cash resources. Shares repurchased during fiscal year 2026 were under the share repurchase program approved on September 16, 2024. Shares repurchased during the fourth quarter of fiscal year 2025 were under the share repurchase programs approved on September 14, 2021 and September 16, 2024. All other shares repurchased were under the share repurchase program approved on September 14, 2021. The above table excludes shares repurchased to settle employee tax withholding related to the vesting of stock awards of $5.6 billion, $5.4 billion, and $5.3 billion for fiscal years 2026, 2025, and 2024, respectively.</w:t>
      </w:r>
    </w:p>
    <w:p w14:paraId="493E0BBA" w14:textId="109F94CE" w:rsidR="00B64A4A" w:rsidRDefault="00B64A4A" w:rsidP="0093670E">
      <w:pPr>
        <w:pStyle w:val="NormalWeb"/>
        <w:spacing w:before="80" w:beforeAutospacing="0" w:after="0" w:afterAutospacing="0"/>
        <w:jc w:val="both"/>
        <w:rPr>
          <w:sz w:val="2"/>
          <w:szCs w:val="2"/>
        </w:rPr>
      </w:pPr>
    </w:p>
    <w:p w14:paraId="778DC55F"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6C54AB72" w14:textId="69E45495"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Dividends</w:t>
      </w:r>
    </w:p>
    <w:p w14:paraId="07421C32" w14:textId="3D72725A" w:rsidR="00B64A4A" w:rsidRDefault="00B64A4A" w:rsidP="00DC7B17">
      <w:pPr>
        <w:pStyle w:val="NormalWeb"/>
        <w:keepNext/>
        <w:spacing w:before="240" w:beforeAutospacing="0" w:after="240" w:afterAutospacing="0"/>
        <w:jc w:val="both"/>
        <w:rPr>
          <w:rFonts w:ascii="Arial" w:hAnsi="Arial" w:cs="Arial"/>
          <w:sz w:val="20"/>
          <w:szCs w:val="20"/>
        </w:rPr>
      </w:pPr>
      <w:r>
        <w:rPr>
          <w:rFonts w:ascii="Arial" w:hAnsi="Arial" w:cs="Arial"/>
          <w:sz w:val="20"/>
          <w:szCs w:val="20"/>
        </w:rPr>
        <w:t>Our Board of Directors declared the following dividends:</w:t>
      </w:r>
    </w:p>
    <w:p w14:paraId="0E404D4F" w14:textId="6A99C361" w:rsidR="00B64A4A" w:rsidRPr="0093670E" w:rsidRDefault="00B64A4A" w:rsidP="00B64A4A">
      <w:pPr>
        <w:pStyle w:val="NormalWeb"/>
        <w:keepNext/>
        <w:spacing w:before="0" w:beforeAutospacing="0" w:after="0" w:afterAutospacing="0"/>
        <w:jc w:val="both"/>
        <w:rPr>
          <w:sz w:val="2"/>
          <w:szCs w:val="2"/>
        </w:rPr>
      </w:pPr>
    </w:p>
    <w:tbl>
      <w:tblPr>
        <w:tblW w:w="5000" w:type="pct"/>
        <w:jc w:val="center"/>
        <w:tblCellMar>
          <w:top w:w="14" w:type="dxa"/>
          <w:left w:w="0" w:type="dxa"/>
          <w:right w:w="14" w:type="dxa"/>
        </w:tblCellMar>
        <w:tblLook w:val="04A0" w:firstRow="1" w:lastRow="0" w:firstColumn="1" w:lastColumn="0" w:noHBand="0" w:noVBand="1"/>
      </w:tblPr>
      <w:tblGrid>
        <w:gridCol w:w="3319"/>
        <w:gridCol w:w="108"/>
        <w:gridCol w:w="2676"/>
        <w:gridCol w:w="108"/>
        <w:gridCol w:w="2676"/>
        <w:gridCol w:w="108"/>
        <w:gridCol w:w="162"/>
        <w:gridCol w:w="569"/>
        <w:gridCol w:w="20"/>
        <w:gridCol w:w="108"/>
        <w:gridCol w:w="155"/>
        <w:gridCol w:w="771"/>
        <w:gridCol w:w="20"/>
      </w:tblGrid>
      <w:tr w:rsidR="00B64A4A" w:rsidRPr="0093670E" w14:paraId="7DFC7785" w14:textId="77777777" w:rsidTr="00EF2D32">
        <w:trPr>
          <w:jc w:val="center"/>
        </w:trPr>
        <w:tc>
          <w:tcPr>
            <w:tcW w:w="1542" w:type="pct"/>
            <w:vAlign w:val="center"/>
            <w:hideMark/>
          </w:tcPr>
          <w:p w14:paraId="53E28A71" w14:textId="77777777" w:rsidR="00B64A4A" w:rsidRPr="0093670E" w:rsidRDefault="00B64A4A" w:rsidP="00B64A4A">
            <w:pPr>
              <w:rPr>
                <w:sz w:val="4"/>
                <w:szCs w:val="4"/>
              </w:rPr>
            </w:pPr>
          </w:p>
        </w:tc>
        <w:tc>
          <w:tcPr>
            <w:tcW w:w="50" w:type="pct"/>
            <w:vAlign w:val="bottom"/>
            <w:hideMark/>
          </w:tcPr>
          <w:p w14:paraId="34E5FA7A" w14:textId="77777777" w:rsidR="00B64A4A" w:rsidRPr="0093670E" w:rsidRDefault="00B64A4A" w:rsidP="00B64A4A">
            <w:pPr>
              <w:rPr>
                <w:sz w:val="4"/>
                <w:szCs w:val="4"/>
              </w:rPr>
            </w:pPr>
          </w:p>
        </w:tc>
        <w:tc>
          <w:tcPr>
            <w:tcW w:w="1243" w:type="pct"/>
            <w:vAlign w:val="center"/>
            <w:hideMark/>
          </w:tcPr>
          <w:p w14:paraId="75C6E399" w14:textId="77777777" w:rsidR="00B64A4A" w:rsidRPr="0093670E" w:rsidRDefault="00B64A4A" w:rsidP="00B64A4A">
            <w:pPr>
              <w:rPr>
                <w:sz w:val="4"/>
                <w:szCs w:val="4"/>
              </w:rPr>
            </w:pPr>
          </w:p>
        </w:tc>
        <w:tc>
          <w:tcPr>
            <w:tcW w:w="50" w:type="pct"/>
            <w:vAlign w:val="bottom"/>
            <w:hideMark/>
          </w:tcPr>
          <w:p w14:paraId="6A165725" w14:textId="77777777" w:rsidR="00B64A4A" w:rsidRPr="0093670E" w:rsidRDefault="00B64A4A" w:rsidP="00B64A4A">
            <w:pPr>
              <w:rPr>
                <w:sz w:val="4"/>
                <w:szCs w:val="4"/>
              </w:rPr>
            </w:pPr>
          </w:p>
        </w:tc>
        <w:tc>
          <w:tcPr>
            <w:tcW w:w="1243" w:type="pct"/>
            <w:vAlign w:val="center"/>
            <w:hideMark/>
          </w:tcPr>
          <w:p w14:paraId="761A1C4D" w14:textId="77777777" w:rsidR="00B64A4A" w:rsidRPr="0093670E" w:rsidRDefault="00B64A4A" w:rsidP="00B64A4A">
            <w:pPr>
              <w:rPr>
                <w:sz w:val="4"/>
                <w:szCs w:val="4"/>
              </w:rPr>
            </w:pPr>
          </w:p>
        </w:tc>
        <w:tc>
          <w:tcPr>
            <w:tcW w:w="50" w:type="pct"/>
            <w:vAlign w:val="bottom"/>
            <w:hideMark/>
          </w:tcPr>
          <w:p w14:paraId="62BCAB75" w14:textId="77777777" w:rsidR="00B64A4A" w:rsidRPr="0093670E" w:rsidRDefault="00B64A4A" w:rsidP="00B64A4A">
            <w:pPr>
              <w:rPr>
                <w:sz w:val="4"/>
                <w:szCs w:val="4"/>
              </w:rPr>
            </w:pPr>
          </w:p>
        </w:tc>
        <w:tc>
          <w:tcPr>
            <w:tcW w:w="0" w:type="auto"/>
            <w:vAlign w:val="center"/>
            <w:hideMark/>
          </w:tcPr>
          <w:p w14:paraId="7B0AA083" w14:textId="77777777" w:rsidR="00B64A4A" w:rsidRPr="0093670E" w:rsidRDefault="00B64A4A" w:rsidP="00B64A4A">
            <w:pPr>
              <w:rPr>
                <w:sz w:val="4"/>
                <w:szCs w:val="4"/>
              </w:rPr>
            </w:pPr>
          </w:p>
        </w:tc>
        <w:tc>
          <w:tcPr>
            <w:tcW w:w="0" w:type="auto"/>
            <w:vAlign w:val="center"/>
            <w:hideMark/>
          </w:tcPr>
          <w:p w14:paraId="61BCA8D7" w14:textId="77777777" w:rsidR="00B64A4A" w:rsidRPr="0093670E" w:rsidRDefault="00B64A4A" w:rsidP="00B64A4A">
            <w:pPr>
              <w:rPr>
                <w:sz w:val="4"/>
                <w:szCs w:val="4"/>
              </w:rPr>
            </w:pPr>
          </w:p>
        </w:tc>
        <w:tc>
          <w:tcPr>
            <w:tcW w:w="0" w:type="auto"/>
            <w:vAlign w:val="center"/>
            <w:hideMark/>
          </w:tcPr>
          <w:p w14:paraId="1DA625A3" w14:textId="77777777" w:rsidR="00B64A4A" w:rsidRPr="0093670E" w:rsidRDefault="00B64A4A" w:rsidP="00B64A4A">
            <w:pPr>
              <w:rPr>
                <w:sz w:val="4"/>
                <w:szCs w:val="4"/>
              </w:rPr>
            </w:pPr>
          </w:p>
        </w:tc>
        <w:tc>
          <w:tcPr>
            <w:tcW w:w="50" w:type="pct"/>
            <w:vAlign w:val="bottom"/>
            <w:hideMark/>
          </w:tcPr>
          <w:p w14:paraId="09FE966A" w14:textId="77777777" w:rsidR="00B64A4A" w:rsidRPr="0093670E" w:rsidRDefault="00B64A4A" w:rsidP="00B64A4A">
            <w:pPr>
              <w:rPr>
                <w:sz w:val="4"/>
                <w:szCs w:val="4"/>
              </w:rPr>
            </w:pPr>
          </w:p>
        </w:tc>
        <w:tc>
          <w:tcPr>
            <w:tcW w:w="0" w:type="auto"/>
            <w:vAlign w:val="center"/>
            <w:hideMark/>
          </w:tcPr>
          <w:p w14:paraId="06DD1CD4" w14:textId="77777777" w:rsidR="00B64A4A" w:rsidRPr="0093670E" w:rsidRDefault="00B64A4A" w:rsidP="00B64A4A">
            <w:pPr>
              <w:rPr>
                <w:sz w:val="4"/>
                <w:szCs w:val="4"/>
              </w:rPr>
            </w:pPr>
          </w:p>
        </w:tc>
        <w:tc>
          <w:tcPr>
            <w:tcW w:w="0" w:type="auto"/>
            <w:vAlign w:val="center"/>
            <w:hideMark/>
          </w:tcPr>
          <w:p w14:paraId="6BA7ACF5" w14:textId="77777777" w:rsidR="00B64A4A" w:rsidRPr="0093670E" w:rsidRDefault="00B64A4A" w:rsidP="00B64A4A">
            <w:pPr>
              <w:rPr>
                <w:sz w:val="4"/>
                <w:szCs w:val="4"/>
              </w:rPr>
            </w:pPr>
          </w:p>
        </w:tc>
        <w:tc>
          <w:tcPr>
            <w:tcW w:w="0" w:type="auto"/>
            <w:vAlign w:val="center"/>
            <w:hideMark/>
          </w:tcPr>
          <w:p w14:paraId="1AA318D6" w14:textId="77777777" w:rsidR="00B64A4A" w:rsidRPr="0093670E" w:rsidRDefault="00B64A4A" w:rsidP="00B64A4A">
            <w:pPr>
              <w:rPr>
                <w:sz w:val="4"/>
                <w:szCs w:val="4"/>
              </w:rPr>
            </w:pPr>
          </w:p>
        </w:tc>
      </w:tr>
      <w:tr w:rsidR="00B64A4A" w14:paraId="2F13BF51" w14:textId="77777777" w:rsidTr="00EF2D32">
        <w:trPr>
          <w:cantSplit/>
          <w:jc w:val="center"/>
        </w:trPr>
        <w:tc>
          <w:tcPr>
            <w:tcW w:w="0" w:type="auto"/>
            <w:tcBorders>
              <w:bottom w:val="single" w:sz="4" w:space="0" w:color="auto"/>
            </w:tcBorders>
            <w:vAlign w:val="bottom"/>
            <w:hideMark/>
          </w:tcPr>
          <w:p w14:paraId="598228D8"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Declaration Date</w:t>
            </w:r>
          </w:p>
        </w:tc>
        <w:tc>
          <w:tcPr>
            <w:tcW w:w="0" w:type="auto"/>
            <w:tcBorders>
              <w:bottom w:val="single" w:sz="4" w:space="0" w:color="auto"/>
            </w:tcBorders>
            <w:vAlign w:val="bottom"/>
            <w:hideMark/>
          </w:tcPr>
          <w:p w14:paraId="7165C64D" w14:textId="27E95487" w:rsidR="00B64A4A" w:rsidRDefault="00B64A4A" w:rsidP="00B64A4A">
            <w:pPr>
              <w:pStyle w:val="la2"/>
              <w:rPr>
                <w:rFonts w:ascii="Arial" w:hAnsi="Arial" w:cs="Arial"/>
                <w:sz w:val="16"/>
                <w:szCs w:val="16"/>
              </w:rPr>
            </w:pPr>
          </w:p>
        </w:tc>
        <w:tc>
          <w:tcPr>
            <w:tcW w:w="0" w:type="auto"/>
            <w:tcBorders>
              <w:bottom w:val="single" w:sz="4" w:space="0" w:color="auto"/>
            </w:tcBorders>
            <w:tcMar>
              <w:top w:w="0" w:type="dxa"/>
              <w:left w:w="14" w:type="dxa"/>
              <w:bottom w:w="0" w:type="dxa"/>
              <w:right w:w="14" w:type="dxa"/>
            </w:tcMar>
            <w:vAlign w:val="bottom"/>
            <w:hideMark/>
          </w:tcPr>
          <w:p w14:paraId="68755E06" w14:textId="77777777" w:rsidR="00B64A4A" w:rsidRDefault="00B64A4A" w:rsidP="0093670E">
            <w:pPr>
              <w:pStyle w:val="NormalWeb"/>
              <w:keepNext/>
              <w:spacing w:before="0" w:beforeAutospacing="0" w:after="20" w:afterAutospacing="0"/>
              <w:rPr>
                <w:rFonts w:ascii="Arial" w:hAnsi="Arial" w:cs="Arial"/>
                <w:sz w:val="16"/>
                <w:szCs w:val="16"/>
              </w:rPr>
            </w:pPr>
            <w:r>
              <w:rPr>
                <w:rFonts w:ascii="Arial" w:hAnsi="Arial" w:cs="Arial"/>
                <w:b/>
                <w:bCs/>
                <w:sz w:val="16"/>
                <w:szCs w:val="16"/>
              </w:rPr>
              <w:t>Record Date</w:t>
            </w:r>
          </w:p>
        </w:tc>
        <w:tc>
          <w:tcPr>
            <w:tcW w:w="0" w:type="auto"/>
            <w:tcBorders>
              <w:bottom w:val="single" w:sz="4" w:space="0" w:color="auto"/>
            </w:tcBorders>
            <w:vAlign w:val="bottom"/>
            <w:hideMark/>
          </w:tcPr>
          <w:p w14:paraId="79A4F54D" w14:textId="3D5C9549" w:rsidR="00B64A4A" w:rsidRDefault="00B64A4A" w:rsidP="00B64A4A">
            <w:pPr>
              <w:pStyle w:val="la2"/>
              <w:rPr>
                <w:rFonts w:ascii="Arial" w:eastAsiaTheme="minorEastAsia" w:hAnsi="Arial" w:cs="Arial"/>
                <w:sz w:val="16"/>
                <w:szCs w:val="16"/>
              </w:rPr>
            </w:pPr>
          </w:p>
        </w:tc>
        <w:tc>
          <w:tcPr>
            <w:tcW w:w="0" w:type="auto"/>
            <w:tcBorders>
              <w:bottom w:val="single" w:sz="4" w:space="0" w:color="auto"/>
            </w:tcBorders>
            <w:tcMar>
              <w:top w:w="0" w:type="dxa"/>
              <w:left w:w="14" w:type="dxa"/>
              <w:bottom w:w="0" w:type="dxa"/>
              <w:right w:w="14" w:type="dxa"/>
            </w:tcMar>
            <w:vAlign w:val="bottom"/>
            <w:hideMark/>
          </w:tcPr>
          <w:p w14:paraId="4863851B" w14:textId="77777777" w:rsidR="00B64A4A" w:rsidRDefault="00B64A4A" w:rsidP="0093670E">
            <w:pPr>
              <w:pStyle w:val="NormalWeb"/>
              <w:keepNext/>
              <w:spacing w:before="0" w:beforeAutospacing="0" w:after="20" w:afterAutospacing="0"/>
              <w:rPr>
                <w:rFonts w:ascii="Arial" w:hAnsi="Arial" w:cs="Arial"/>
                <w:sz w:val="16"/>
                <w:szCs w:val="16"/>
              </w:rPr>
            </w:pPr>
            <w:r>
              <w:rPr>
                <w:rFonts w:ascii="Arial" w:hAnsi="Arial" w:cs="Arial"/>
                <w:b/>
                <w:bCs/>
                <w:sz w:val="16"/>
                <w:szCs w:val="16"/>
              </w:rPr>
              <w:t>Payment Date</w:t>
            </w:r>
          </w:p>
        </w:tc>
        <w:tc>
          <w:tcPr>
            <w:tcW w:w="0" w:type="auto"/>
            <w:tcBorders>
              <w:bottom w:val="single" w:sz="4" w:space="0" w:color="auto"/>
            </w:tcBorders>
            <w:vAlign w:val="bottom"/>
            <w:hideMark/>
          </w:tcPr>
          <w:p w14:paraId="2CF639A5" w14:textId="23D7EDFC"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D0E4ACD" w14:textId="77777777" w:rsidR="00B64A4A" w:rsidRDefault="00B64A4A" w:rsidP="00EF2D32">
            <w:pPr>
              <w:pStyle w:val="NormalWeb"/>
              <w:spacing w:before="0" w:beforeAutospacing="0" w:after="0" w:afterAutospacing="0"/>
              <w:rPr>
                <w:rFonts w:ascii="Arial" w:hAnsi="Arial" w:cs="Arial"/>
                <w:sz w:val="16"/>
                <w:szCs w:val="16"/>
              </w:rPr>
            </w:pPr>
            <w:r>
              <w:rPr>
                <w:rFonts w:ascii="Arial" w:hAnsi="Arial" w:cs="Arial"/>
                <w:b/>
                <w:bCs/>
                <w:sz w:val="16"/>
                <w:szCs w:val="16"/>
              </w:rPr>
              <w:t>Dividend</w:t>
            </w:r>
          </w:p>
          <w:p w14:paraId="28588ED7" w14:textId="7277908D" w:rsidR="00B64A4A" w:rsidRDefault="00B64A4A" w:rsidP="00EF2D32">
            <w:pPr>
              <w:pStyle w:val="NormalWeb"/>
              <w:spacing w:before="0" w:beforeAutospacing="0" w:after="20" w:afterAutospacing="0"/>
              <w:rPr>
                <w:rFonts w:ascii="Arial" w:hAnsi="Arial" w:cs="Arial"/>
                <w:sz w:val="16"/>
                <w:szCs w:val="16"/>
              </w:rPr>
            </w:pPr>
            <w:proofErr w:type="spellStart"/>
            <w:r>
              <w:rPr>
                <w:rFonts w:ascii="Arial" w:hAnsi="Arial" w:cs="Arial"/>
                <w:b/>
                <w:bCs/>
                <w:sz w:val="16"/>
                <w:szCs w:val="16"/>
              </w:rPr>
              <w:t>PerShare</w:t>
            </w:r>
            <w:proofErr w:type="spellEnd"/>
          </w:p>
        </w:tc>
        <w:tc>
          <w:tcPr>
            <w:tcW w:w="0" w:type="auto"/>
            <w:tcBorders>
              <w:bottom w:val="single" w:sz="4" w:space="0" w:color="auto"/>
            </w:tcBorders>
            <w:vAlign w:val="bottom"/>
            <w:hideMark/>
          </w:tcPr>
          <w:p w14:paraId="686C8507" w14:textId="2DD19592" w:rsidR="00B64A4A" w:rsidRDefault="00B64A4A" w:rsidP="00B64A4A">
            <w:pPr>
              <w:rPr>
                <w:rFonts w:ascii="Arial" w:hAnsi="Arial" w:cs="Arial"/>
                <w:sz w:val="16"/>
                <w:szCs w:val="16"/>
              </w:rPr>
            </w:pPr>
          </w:p>
        </w:tc>
        <w:tc>
          <w:tcPr>
            <w:tcW w:w="0" w:type="auto"/>
            <w:tcBorders>
              <w:bottom w:val="single" w:sz="4" w:space="0" w:color="auto"/>
            </w:tcBorders>
            <w:vAlign w:val="bottom"/>
            <w:hideMark/>
          </w:tcPr>
          <w:p w14:paraId="26383CDB" w14:textId="5C63BE48"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568352D5" w14:textId="77777777" w:rsidR="00B64A4A" w:rsidRDefault="00B64A4A" w:rsidP="0093670E">
            <w:pPr>
              <w:pStyle w:val="NormalWeb"/>
              <w:keepNext/>
              <w:spacing w:before="0" w:beforeAutospacing="0" w:after="20" w:afterAutospacing="0"/>
              <w:rPr>
                <w:rFonts w:ascii="Arial" w:hAnsi="Arial" w:cs="Arial"/>
                <w:sz w:val="16"/>
                <w:szCs w:val="16"/>
              </w:rPr>
            </w:pPr>
            <w:r>
              <w:rPr>
                <w:rFonts w:ascii="Arial" w:hAnsi="Arial" w:cs="Arial"/>
                <w:b/>
                <w:bCs/>
                <w:sz w:val="16"/>
                <w:szCs w:val="16"/>
              </w:rPr>
              <w:t>Amount</w:t>
            </w:r>
          </w:p>
        </w:tc>
        <w:tc>
          <w:tcPr>
            <w:tcW w:w="0" w:type="auto"/>
            <w:tcBorders>
              <w:bottom w:val="single" w:sz="4" w:space="0" w:color="auto"/>
            </w:tcBorders>
            <w:vAlign w:val="bottom"/>
            <w:hideMark/>
          </w:tcPr>
          <w:p w14:paraId="070D94D7" w14:textId="7987AB7E" w:rsidR="00B64A4A" w:rsidRDefault="00B64A4A" w:rsidP="00B64A4A">
            <w:pPr>
              <w:rPr>
                <w:rFonts w:ascii="Arial" w:hAnsi="Arial" w:cs="Arial"/>
                <w:sz w:val="16"/>
                <w:szCs w:val="16"/>
              </w:rPr>
            </w:pPr>
          </w:p>
        </w:tc>
      </w:tr>
      <w:tr w:rsidR="00B64A4A" w14:paraId="1BB6AE29" w14:textId="77777777" w:rsidTr="00EF2D32">
        <w:trPr>
          <w:trHeight w:val="75"/>
          <w:jc w:val="center"/>
        </w:trPr>
        <w:tc>
          <w:tcPr>
            <w:tcW w:w="0" w:type="auto"/>
            <w:tcBorders>
              <w:top w:val="single" w:sz="4" w:space="0" w:color="auto"/>
            </w:tcBorders>
            <w:vAlign w:val="center"/>
            <w:hideMark/>
          </w:tcPr>
          <w:p w14:paraId="201C45D5" w14:textId="579B8F0D" w:rsidR="00B64A4A" w:rsidRDefault="00B64A4A" w:rsidP="00B64A4A">
            <w:pPr>
              <w:rPr>
                <w:rFonts w:ascii="Arial" w:hAnsi="Arial" w:cs="Arial"/>
                <w:sz w:val="2"/>
                <w:szCs w:val="2"/>
              </w:rPr>
            </w:pPr>
          </w:p>
        </w:tc>
        <w:tc>
          <w:tcPr>
            <w:tcW w:w="0" w:type="auto"/>
            <w:gridSpan w:val="2"/>
            <w:tcBorders>
              <w:top w:val="single" w:sz="4" w:space="0" w:color="auto"/>
            </w:tcBorders>
            <w:vAlign w:val="center"/>
            <w:hideMark/>
          </w:tcPr>
          <w:p w14:paraId="77AFD04C" w14:textId="05CBC962" w:rsidR="00B64A4A" w:rsidRDefault="00B64A4A" w:rsidP="00B64A4A">
            <w:pPr>
              <w:rPr>
                <w:rFonts w:ascii="Arial" w:hAnsi="Arial" w:cs="Arial"/>
                <w:sz w:val="2"/>
                <w:szCs w:val="2"/>
              </w:rPr>
            </w:pPr>
          </w:p>
        </w:tc>
        <w:tc>
          <w:tcPr>
            <w:tcW w:w="0" w:type="auto"/>
            <w:gridSpan w:val="2"/>
            <w:tcBorders>
              <w:top w:val="single" w:sz="4" w:space="0" w:color="auto"/>
            </w:tcBorders>
            <w:vAlign w:val="center"/>
            <w:hideMark/>
          </w:tcPr>
          <w:p w14:paraId="2ED6DE3C" w14:textId="75F9580A"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0418698F" w14:textId="79B3749C"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37964A8C" w14:textId="748D83F9" w:rsidR="00B64A4A" w:rsidRDefault="00B64A4A" w:rsidP="00B64A4A">
            <w:pPr>
              <w:rPr>
                <w:rFonts w:ascii="Arial" w:hAnsi="Arial" w:cs="Arial"/>
                <w:sz w:val="2"/>
                <w:szCs w:val="2"/>
              </w:rPr>
            </w:pPr>
          </w:p>
        </w:tc>
      </w:tr>
      <w:tr w:rsidR="00B64A4A" w14:paraId="3F0929F6" w14:textId="77777777" w:rsidTr="0093670E">
        <w:trPr>
          <w:cantSplit/>
          <w:jc w:val="center"/>
        </w:trPr>
        <w:tc>
          <w:tcPr>
            <w:tcW w:w="0" w:type="auto"/>
            <w:vAlign w:val="bottom"/>
            <w:hideMark/>
          </w:tcPr>
          <w:p w14:paraId="4A441171"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Fiscal Year 2026</w:t>
            </w:r>
          </w:p>
        </w:tc>
        <w:tc>
          <w:tcPr>
            <w:tcW w:w="0" w:type="auto"/>
            <w:vAlign w:val="bottom"/>
            <w:hideMark/>
          </w:tcPr>
          <w:p w14:paraId="305DFEE2" w14:textId="740CD8AC" w:rsidR="00B64A4A" w:rsidRDefault="00B64A4A" w:rsidP="00B64A4A">
            <w:pPr>
              <w:pStyle w:val="la2"/>
              <w:rPr>
                <w:rFonts w:ascii="Arial" w:hAnsi="Arial" w:cs="Arial"/>
                <w:sz w:val="16"/>
                <w:szCs w:val="16"/>
              </w:rPr>
            </w:pPr>
          </w:p>
        </w:tc>
        <w:tc>
          <w:tcPr>
            <w:tcW w:w="0" w:type="auto"/>
            <w:vAlign w:val="bottom"/>
            <w:hideMark/>
          </w:tcPr>
          <w:p w14:paraId="2107EDFC" w14:textId="2BE12A02" w:rsidR="00B64A4A" w:rsidRDefault="00B64A4A" w:rsidP="00B64A4A">
            <w:pPr>
              <w:pStyle w:val="la2"/>
              <w:rPr>
                <w:rFonts w:ascii="Arial" w:hAnsi="Arial" w:cs="Arial"/>
                <w:sz w:val="16"/>
                <w:szCs w:val="16"/>
              </w:rPr>
            </w:pPr>
          </w:p>
        </w:tc>
        <w:tc>
          <w:tcPr>
            <w:tcW w:w="0" w:type="auto"/>
            <w:vAlign w:val="bottom"/>
            <w:hideMark/>
          </w:tcPr>
          <w:p w14:paraId="484193C5" w14:textId="78155B60" w:rsidR="00B64A4A" w:rsidRDefault="00B64A4A" w:rsidP="00B64A4A">
            <w:pPr>
              <w:pStyle w:val="la2"/>
              <w:rPr>
                <w:rFonts w:ascii="Arial" w:hAnsi="Arial" w:cs="Arial"/>
                <w:sz w:val="16"/>
                <w:szCs w:val="16"/>
              </w:rPr>
            </w:pPr>
          </w:p>
        </w:tc>
        <w:tc>
          <w:tcPr>
            <w:tcW w:w="0" w:type="auto"/>
            <w:vAlign w:val="bottom"/>
            <w:hideMark/>
          </w:tcPr>
          <w:p w14:paraId="16CEC163" w14:textId="665F6B1B" w:rsidR="00B64A4A" w:rsidRDefault="00B64A4A" w:rsidP="00B64A4A">
            <w:pPr>
              <w:pStyle w:val="la2"/>
              <w:rPr>
                <w:rFonts w:ascii="Arial" w:hAnsi="Arial" w:cs="Arial"/>
                <w:sz w:val="16"/>
                <w:szCs w:val="16"/>
              </w:rPr>
            </w:pPr>
          </w:p>
        </w:tc>
        <w:tc>
          <w:tcPr>
            <w:tcW w:w="0" w:type="auto"/>
            <w:vAlign w:val="bottom"/>
            <w:hideMark/>
          </w:tcPr>
          <w:p w14:paraId="14DDBE1F" w14:textId="759CE71D" w:rsidR="00B64A4A" w:rsidRDefault="00B64A4A" w:rsidP="00B64A4A">
            <w:pPr>
              <w:pStyle w:val="la2"/>
              <w:rPr>
                <w:rFonts w:ascii="Arial" w:hAnsi="Arial" w:cs="Arial"/>
                <w:sz w:val="16"/>
                <w:szCs w:val="16"/>
              </w:rPr>
            </w:pPr>
          </w:p>
        </w:tc>
        <w:tc>
          <w:tcPr>
            <w:tcW w:w="0" w:type="auto"/>
            <w:gridSpan w:val="2"/>
            <w:vAlign w:val="bottom"/>
            <w:hideMark/>
          </w:tcPr>
          <w:p w14:paraId="19D365DC" w14:textId="1F5B2A7D" w:rsidR="00B64A4A" w:rsidRDefault="00B64A4A" w:rsidP="00B64A4A">
            <w:pPr>
              <w:pStyle w:val="la2"/>
              <w:rPr>
                <w:rFonts w:ascii="Arial" w:hAnsi="Arial" w:cs="Arial"/>
                <w:sz w:val="16"/>
                <w:szCs w:val="16"/>
              </w:rPr>
            </w:pPr>
          </w:p>
        </w:tc>
        <w:tc>
          <w:tcPr>
            <w:tcW w:w="0" w:type="auto"/>
            <w:vAlign w:val="bottom"/>
            <w:hideMark/>
          </w:tcPr>
          <w:p w14:paraId="5DF75E0B" w14:textId="0779C712" w:rsidR="00B64A4A" w:rsidRDefault="00B64A4A" w:rsidP="00B64A4A">
            <w:pPr>
              <w:rPr>
                <w:rFonts w:ascii="Arial" w:hAnsi="Arial" w:cs="Arial"/>
                <w:sz w:val="16"/>
                <w:szCs w:val="16"/>
              </w:rPr>
            </w:pPr>
          </w:p>
        </w:tc>
        <w:tc>
          <w:tcPr>
            <w:tcW w:w="0" w:type="auto"/>
            <w:vAlign w:val="bottom"/>
            <w:hideMark/>
          </w:tcPr>
          <w:p w14:paraId="75DFC3E1" w14:textId="65D69FDB" w:rsidR="00B64A4A" w:rsidRDefault="00B64A4A" w:rsidP="00B64A4A">
            <w:pPr>
              <w:pStyle w:val="la2"/>
              <w:rPr>
                <w:rFonts w:ascii="Arial" w:eastAsiaTheme="minorEastAsia" w:hAnsi="Arial" w:cs="Arial"/>
                <w:sz w:val="16"/>
                <w:szCs w:val="16"/>
              </w:rPr>
            </w:pPr>
          </w:p>
        </w:tc>
        <w:tc>
          <w:tcPr>
            <w:tcW w:w="0" w:type="auto"/>
            <w:gridSpan w:val="2"/>
            <w:tcMar>
              <w:top w:w="0" w:type="dxa"/>
              <w:left w:w="14" w:type="dxa"/>
              <w:bottom w:w="0" w:type="dxa"/>
              <w:right w:w="14" w:type="dxa"/>
            </w:tcMar>
            <w:vAlign w:val="bottom"/>
            <w:hideMark/>
          </w:tcPr>
          <w:p w14:paraId="246A808E" w14:textId="77777777" w:rsidR="00B64A4A" w:rsidRDefault="00B64A4A" w:rsidP="0093670E">
            <w:pPr>
              <w:pStyle w:val="NormalWeb"/>
              <w:keepNext/>
              <w:spacing w:before="0" w:beforeAutospacing="0" w:after="20" w:afterAutospacing="0"/>
              <w:rPr>
                <w:rFonts w:ascii="Arial" w:hAnsi="Arial" w:cs="Arial"/>
                <w:sz w:val="16"/>
                <w:szCs w:val="16"/>
              </w:rPr>
            </w:pPr>
            <w:r>
              <w:rPr>
                <w:rFonts w:ascii="Arial" w:hAnsi="Arial" w:cs="Arial"/>
                <w:b/>
                <w:bCs/>
                <w:sz w:val="16"/>
                <w:szCs w:val="16"/>
              </w:rPr>
              <w:t>(In millions)</w:t>
            </w:r>
          </w:p>
        </w:tc>
        <w:tc>
          <w:tcPr>
            <w:tcW w:w="0" w:type="auto"/>
            <w:vAlign w:val="bottom"/>
            <w:hideMark/>
          </w:tcPr>
          <w:p w14:paraId="24D29E21" w14:textId="75BF75BD" w:rsidR="00B64A4A" w:rsidRDefault="00B64A4A" w:rsidP="00B64A4A">
            <w:pPr>
              <w:rPr>
                <w:rFonts w:ascii="Arial" w:hAnsi="Arial" w:cs="Arial"/>
                <w:sz w:val="16"/>
                <w:szCs w:val="16"/>
              </w:rPr>
            </w:pPr>
          </w:p>
        </w:tc>
      </w:tr>
      <w:tr w:rsidR="00B64A4A" w14:paraId="23D655BC" w14:textId="77777777" w:rsidTr="0093670E">
        <w:trPr>
          <w:trHeight w:val="75"/>
          <w:jc w:val="center"/>
        </w:trPr>
        <w:tc>
          <w:tcPr>
            <w:tcW w:w="0" w:type="auto"/>
            <w:vAlign w:val="center"/>
            <w:hideMark/>
          </w:tcPr>
          <w:p w14:paraId="5D9B9144" w14:textId="4D14C40D" w:rsidR="00B64A4A" w:rsidRDefault="00B64A4A" w:rsidP="00B64A4A">
            <w:pPr>
              <w:rPr>
                <w:rFonts w:ascii="Arial" w:hAnsi="Arial" w:cs="Arial"/>
                <w:sz w:val="2"/>
                <w:szCs w:val="2"/>
              </w:rPr>
            </w:pPr>
          </w:p>
        </w:tc>
        <w:tc>
          <w:tcPr>
            <w:tcW w:w="0" w:type="auto"/>
            <w:gridSpan w:val="2"/>
            <w:vAlign w:val="center"/>
            <w:hideMark/>
          </w:tcPr>
          <w:p w14:paraId="3420C1CF" w14:textId="30B2123F" w:rsidR="00B64A4A" w:rsidRDefault="00B64A4A" w:rsidP="00B64A4A">
            <w:pPr>
              <w:rPr>
                <w:rFonts w:ascii="Arial" w:hAnsi="Arial" w:cs="Arial"/>
                <w:sz w:val="2"/>
                <w:szCs w:val="2"/>
              </w:rPr>
            </w:pPr>
          </w:p>
        </w:tc>
        <w:tc>
          <w:tcPr>
            <w:tcW w:w="0" w:type="auto"/>
            <w:gridSpan w:val="2"/>
            <w:vAlign w:val="center"/>
            <w:hideMark/>
          </w:tcPr>
          <w:p w14:paraId="67B7EF73" w14:textId="3A72C777" w:rsidR="00B64A4A" w:rsidRDefault="00B64A4A" w:rsidP="00B64A4A">
            <w:pPr>
              <w:rPr>
                <w:rFonts w:ascii="Arial" w:hAnsi="Arial" w:cs="Arial"/>
                <w:sz w:val="2"/>
                <w:szCs w:val="2"/>
              </w:rPr>
            </w:pPr>
          </w:p>
        </w:tc>
        <w:tc>
          <w:tcPr>
            <w:tcW w:w="0" w:type="auto"/>
            <w:gridSpan w:val="4"/>
            <w:vAlign w:val="center"/>
            <w:hideMark/>
          </w:tcPr>
          <w:p w14:paraId="1669F309" w14:textId="605AEC22" w:rsidR="00B64A4A" w:rsidRDefault="00B64A4A" w:rsidP="00B64A4A">
            <w:pPr>
              <w:rPr>
                <w:rFonts w:ascii="Arial" w:hAnsi="Arial" w:cs="Arial"/>
                <w:sz w:val="2"/>
                <w:szCs w:val="2"/>
              </w:rPr>
            </w:pPr>
          </w:p>
        </w:tc>
        <w:tc>
          <w:tcPr>
            <w:tcW w:w="0" w:type="auto"/>
            <w:gridSpan w:val="4"/>
            <w:vAlign w:val="center"/>
            <w:hideMark/>
          </w:tcPr>
          <w:p w14:paraId="799D5517" w14:textId="1B21AE45" w:rsidR="00B64A4A" w:rsidRDefault="00B64A4A" w:rsidP="00B64A4A">
            <w:pPr>
              <w:rPr>
                <w:rFonts w:ascii="Arial" w:hAnsi="Arial" w:cs="Arial"/>
                <w:sz w:val="2"/>
                <w:szCs w:val="2"/>
              </w:rPr>
            </w:pPr>
          </w:p>
        </w:tc>
      </w:tr>
      <w:tr w:rsidR="00B64A4A" w14:paraId="0FF68A37" w14:textId="77777777" w:rsidTr="00EF2D32">
        <w:trPr>
          <w:cantSplit/>
          <w:jc w:val="center"/>
        </w:trPr>
        <w:tc>
          <w:tcPr>
            <w:tcW w:w="0" w:type="auto"/>
            <w:vAlign w:val="bottom"/>
            <w:hideMark/>
          </w:tcPr>
          <w:p w14:paraId="70A3C2DE"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September 15, 2025</w:t>
            </w:r>
          </w:p>
        </w:tc>
        <w:tc>
          <w:tcPr>
            <w:tcW w:w="0" w:type="auto"/>
            <w:vAlign w:val="bottom"/>
            <w:hideMark/>
          </w:tcPr>
          <w:p w14:paraId="5577B9FB" w14:textId="76273F57" w:rsidR="00B64A4A" w:rsidRDefault="00B64A4A" w:rsidP="00EF2D32">
            <w:pPr>
              <w:pStyle w:val="la2"/>
              <w:rPr>
                <w:rFonts w:ascii="Arial" w:hAnsi="Arial" w:cs="Arial"/>
                <w:sz w:val="20"/>
                <w:szCs w:val="20"/>
              </w:rPr>
            </w:pPr>
          </w:p>
        </w:tc>
        <w:tc>
          <w:tcPr>
            <w:tcW w:w="0" w:type="auto"/>
            <w:vAlign w:val="bottom"/>
            <w:hideMark/>
          </w:tcPr>
          <w:p w14:paraId="6D26AB6C"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November 20, 2025</w:t>
            </w:r>
          </w:p>
        </w:tc>
        <w:tc>
          <w:tcPr>
            <w:tcW w:w="0" w:type="auto"/>
            <w:vAlign w:val="bottom"/>
            <w:hideMark/>
          </w:tcPr>
          <w:p w14:paraId="7F8B34E2" w14:textId="5AB5E83C" w:rsidR="00B64A4A" w:rsidRDefault="00B64A4A" w:rsidP="00EF2D32">
            <w:pPr>
              <w:pStyle w:val="la2"/>
              <w:rPr>
                <w:rFonts w:ascii="Arial" w:eastAsiaTheme="minorEastAsia" w:hAnsi="Arial" w:cs="Arial"/>
                <w:sz w:val="20"/>
                <w:szCs w:val="20"/>
              </w:rPr>
            </w:pPr>
          </w:p>
        </w:tc>
        <w:tc>
          <w:tcPr>
            <w:tcW w:w="0" w:type="auto"/>
            <w:vAlign w:val="bottom"/>
            <w:hideMark/>
          </w:tcPr>
          <w:p w14:paraId="1A78BC9D"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December 11, 2025</w:t>
            </w:r>
          </w:p>
        </w:tc>
        <w:tc>
          <w:tcPr>
            <w:tcW w:w="0" w:type="auto"/>
            <w:vAlign w:val="bottom"/>
            <w:hideMark/>
          </w:tcPr>
          <w:p w14:paraId="24E885EA" w14:textId="0F9B3AEA" w:rsidR="00B64A4A" w:rsidRDefault="00B64A4A" w:rsidP="00EF2D32">
            <w:pPr>
              <w:pStyle w:val="la2"/>
              <w:rPr>
                <w:rFonts w:ascii="Arial" w:eastAsiaTheme="minorEastAsia" w:hAnsi="Arial" w:cs="Arial"/>
                <w:sz w:val="20"/>
                <w:szCs w:val="20"/>
              </w:rPr>
            </w:pPr>
          </w:p>
        </w:tc>
        <w:tc>
          <w:tcPr>
            <w:tcW w:w="0" w:type="auto"/>
            <w:vAlign w:val="bottom"/>
            <w:hideMark/>
          </w:tcPr>
          <w:p w14:paraId="0766224D"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w:t>
            </w:r>
          </w:p>
        </w:tc>
        <w:tc>
          <w:tcPr>
            <w:tcW w:w="0" w:type="auto"/>
            <w:vAlign w:val="bottom"/>
            <w:hideMark/>
          </w:tcPr>
          <w:p w14:paraId="743E919A"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0.91</w:t>
            </w:r>
          </w:p>
        </w:tc>
        <w:tc>
          <w:tcPr>
            <w:tcW w:w="0" w:type="auto"/>
            <w:noWrap/>
            <w:vAlign w:val="bottom"/>
            <w:hideMark/>
          </w:tcPr>
          <w:p w14:paraId="1F64B28A" w14:textId="512FD2D0" w:rsidR="00B64A4A" w:rsidRDefault="00B64A4A" w:rsidP="00EF2D32">
            <w:pPr>
              <w:rPr>
                <w:rFonts w:ascii="Arial" w:hAnsi="Arial" w:cs="Arial"/>
                <w:sz w:val="20"/>
              </w:rPr>
            </w:pPr>
          </w:p>
        </w:tc>
        <w:tc>
          <w:tcPr>
            <w:tcW w:w="0" w:type="auto"/>
            <w:vAlign w:val="bottom"/>
            <w:hideMark/>
          </w:tcPr>
          <w:p w14:paraId="752219B1" w14:textId="32B74B0F" w:rsidR="00B64A4A" w:rsidRDefault="00B64A4A" w:rsidP="00EF2D32">
            <w:pPr>
              <w:pStyle w:val="la2"/>
              <w:rPr>
                <w:rFonts w:ascii="Arial" w:eastAsiaTheme="minorEastAsia" w:hAnsi="Arial" w:cs="Arial"/>
                <w:sz w:val="20"/>
                <w:szCs w:val="20"/>
              </w:rPr>
            </w:pPr>
          </w:p>
        </w:tc>
        <w:tc>
          <w:tcPr>
            <w:tcW w:w="0" w:type="auto"/>
            <w:vAlign w:val="bottom"/>
            <w:hideMark/>
          </w:tcPr>
          <w:p w14:paraId="38409908"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w:t>
            </w:r>
          </w:p>
        </w:tc>
        <w:tc>
          <w:tcPr>
            <w:tcW w:w="0" w:type="auto"/>
            <w:vAlign w:val="bottom"/>
            <w:hideMark/>
          </w:tcPr>
          <w:p w14:paraId="213B99F4"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6,762</w:t>
            </w:r>
          </w:p>
        </w:tc>
        <w:tc>
          <w:tcPr>
            <w:tcW w:w="0" w:type="auto"/>
            <w:noWrap/>
            <w:vAlign w:val="bottom"/>
            <w:hideMark/>
          </w:tcPr>
          <w:p w14:paraId="068DFB83" w14:textId="3CC73B97" w:rsidR="00B64A4A" w:rsidRDefault="00B64A4A" w:rsidP="00EF2D32">
            <w:pPr>
              <w:rPr>
                <w:rFonts w:ascii="Arial" w:hAnsi="Arial" w:cs="Arial"/>
                <w:sz w:val="20"/>
              </w:rPr>
            </w:pPr>
          </w:p>
        </w:tc>
      </w:tr>
      <w:tr w:rsidR="00B64A4A" w14:paraId="44858CE1" w14:textId="77777777" w:rsidTr="00EF2D32">
        <w:trPr>
          <w:cantSplit/>
          <w:jc w:val="center"/>
        </w:trPr>
        <w:tc>
          <w:tcPr>
            <w:tcW w:w="0" w:type="auto"/>
            <w:vAlign w:val="bottom"/>
            <w:hideMark/>
          </w:tcPr>
          <w:p w14:paraId="0021073F"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December 2, 2025</w:t>
            </w:r>
          </w:p>
        </w:tc>
        <w:tc>
          <w:tcPr>
            <w:tcW w:w="0" w:type="auto"/>
            <w:vAlign w:val="bottom"/>
            <w:hideMark/>
          </w:tcPr>
          <w:p w14:paraId="0E1FB642" w14:textId="4245F216" w:rsidR="00B64A4A" w:rsidRDefault="00B64A4A" w:rsidP="00B64A4A">
            <w:pPr>
              <w:pStyle w:val="la2"/>
              <w:rPr>
                <w:rFonts w:ascii="Arial" w:hAnsi="Arial" w:cs="Arial"/>
                <w:sz w:val="20"/>
                <w:szCs w:val="20"/>
              </w:rPr>
            </w:pPr>
          </w:p>
        </w:tc>
        <w:tc>
          <w:tcPr>
            <w:tcW w:w="0" w:type="auto"/>
            <w:vAlign w:val="bottom"/>
            <w:hideMark/>
          </w:tcPr>
          <w:p w14:paraId="719FC88F"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February 19, 2026</w:t>
            </w:r>
          </w:p>
        </w:tc>
        <w:tc>
          <w:tcPr>
            <w:tcW w:w="0" w:type="auto"/>
            <w:vAlign w:val="bottom"/>
            <w:hideMark/>
          </w:tcPr>
          <w:p w14:paraId="19DE0234" w14:textId="106514DB" w:rsidR="00B64A4A" w:rsidRDefault="00B64A4A" w:rsidP="00B64A4A">
            <w:pPr>
              <w:pStyle w:val="la2"/>
              <w:rPr>
                <w:rFonts w:ascii="Arial" w:eastAsiaTheme="minorEastAsia" w:hAnsi="Arial" w:cs="Arial"/>
                <w:sz w:val="20"/>
                <w:szCs w:val="20"/>
              </w:rPr>
            </w:pPr>
          </w:p>
        </w:tc>
        <w:tc>
          <w:tcPr>
            <w:tcW w:w="0" w:type="auto"/>
            <w:vAlign w:val="bottom"/>
            <w:hideMark/>
          </w:tcPr>
          <w:p w14:paraId="7507524A"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March 12, 2026</w:t>
            </w:r>
          </w:p>
        </w:tc>
        <w:tc>
          <w:tcPr>
            <w:tcW w:w="0" w:type="auto"/>
            <w:vAlign w:val="bottom"/>
            <w:hideMark/>
          </w:tcPr>
          <w:p w14:paraId="34ECD313" w14:textId="10DDC764" w:rsidR="00B64A4A" w:rsidRDefault="00B64A4A" w:rsidP="00B64A4A">
            <w:pPr>
              <w:pStyle w:val="la2"/>
              <w:rPr>
                <w:rFonts w:ascii="Arial" w:eastAsiaTheme="minorEastAsia" w:hAnsi="Arial" w:cs="Arial"/>
                <w:sz w:val="20"/>
                <w:szCs w:val="20"/>
              </w:rPr>
            </w:pPr>
          </w:p>
        </w:tc>
        <w:tc>
          <w:tcPr>
            <w:tcW w:w="0" w:type="auto"/>
            <w:vAlign w:val="bottom"/>
            <w:hideMark/>
          </w:tcPr>
          <w:p w14:paraId="7C6A52D8" w14:textId="2736F2CA" w:rsidR="00B64A4A" w:rsidRPr="00EF2D32" w:rsidRDefault="00B64A4A" w:rsidP="00EF2D32">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15F92B99"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0.91</w:t>
            </w:r>
          </w:p>
        </w:tc>
        <w:tc>
          <w:tcPr>
            <w:tcW w:w="0" w:type="auto"/>
            <w:noWrap/>
            <w:vAlign w:val="bottom"/>
            <w:hideMark/>
          </w:tcPr>
          <w:p w14:paraId="130A3B44" w14:textId="020CF05A" w:rsidR="00B64A4A" w:rsidRDefault="00B64A4A" w:rsidP="00B64A4A">
            <w:pPr>
              <w:rPr>
                <w:rFonts w:ascii="Arial" w:hAnsi="Arial" w:cs="Arial"/>
                <w:sz w:val="20"/>
              </w:rPr>
            </w:pPr>
          </w:p>
        </w:tc>
        <w:tc>
          <w:tcPr>
            <w:tcW w:w="0" w:type="auto"/>
            <w:vAlign w:val="bottom"/>
            <w:hideMark/>
          </w:tcPr>
          <w:p w14:paraId="0A905967" w14:textId="456D4C51" w:rsidR="00B64A4A" w:rsidRDefault="00B64A4A" w:rsidP="00B64A4A">
            <w:pPr>
              <w:pStyle w:val="la2"/>
              <w:rPr>
                <w:rFonts w:ascii="Arial" w:eastAsiaTheme="minorEastAsia" w:hAnsi="Arial" w:cs="Arial"/>
                <w:sz w:val="20"/>
                <w:szCs w:val="20"/>
              </w:rPr>
            </w:pPr>
          </w:p>
        </w:tc>
        <w:tc>
          <w:tcPr>
            <w:tcW w:w="0" w:type="auto"/>
            <w:vAlign w:val="bottom"/>
            <w:hideMark/>
          </w:tcPr>
          <w:p w14:paraId="5EC272A6" w14:textId="0D158BEF" w:rsidR="00B64A4A" w:rsidRPr="00EF2D32" w:rsidRDefault="00B64A4A" w:rsidP="00EF2D32">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64B526EA"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6,756</w:t>
            </w:r>
          </w:p>
        </w:tc>
        <w:tc>
          <w:tcPr>
            <w:tcW w:w="0" w:type="auto"/>
            <w:noWrap/>
            <w:vAlign w:val="bottom"/>
            <w:hideMark/>
          </w:tcPr>
          <w:p w14:paraId="14A2CC55" w14:textId="0EA60567" w:rsidR="00B64A4A" w:rsidRDefault="00B64A4A" w:rsidP="00B64A4A">
            <w:pPr>
              <w:rPr>
                <w:rFonts w:ascii="Arial" w:hAnsi="Arial" w:cs="Arial"/>
                <w:sz w:val="20"/>
              </w:rPr>
            </w:pPr>
          </w:p>
        </w:tc>
      </w:tr>
      <w:tr w:rsidR="00B64A4A" w14:paraId="22E92DC5" w14:textId="77777777" w:rsidTr="00EF2D32">
        <w:trPr>
          <w:cantSplit/>
          <w:jc w:val="center"/>
        </w:trPr>
        <w:tc>
          <w:tcPr>
            <w:tcW w:w="0" w:type="auto"/>
            <w:vAlign w:val="bottom"/>
            <w:hideMark/>
          </w:tcPr>
          <w:p w14:paraId="527A6FD3"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March 10, 2026</w:t>
            </w:r>
          </w:p>
        </w:tc>
        <w:tc>
          <w:tcPr>
            <w:tcW w:w="0" w:type="auto"/>
            <w:vAlign w:val="bottom"/>
            <w:hideMark/>
          </w:tcPr>
          <w:p w14:paraId="3E20D48F" w14:textId="1229EF07" w:rsidR="00B64A4A" w:rsidRDefault="00B64A4A" w:rsidP="00B64A4A">
            <w:pPr>
              <w:pStyle w:val="la2"/>
              <w:rPr>
                <w:rFonts w:ascii="Arial" w:hAnsi="Arial" w:cs="Arial"/>
                <w:sz w:val="20"/>
                <w:szCs w:val="20"/>
              </w:rPr>
            </w:pPr>
          </w:p>
        </w:tc>
        <w:tc>
          <w:tcPr>
            <w:tcW w:w="0" w:type="auto"/>
            <w:vAlign w:val="bottom"/>
            <w:hideMark/>
          </w:tcPr>
          <w:p w14:paraId="0C8742CD"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May 21, 2026</w:t>
            </w:r>
          </w:p>
        </w:tc>
        <w:tc>
          <w:tcPr>
            <w:tcW w:w="0" w:type="auto"/>
            <w:vAlign w:val="bottom"/>
            <w:hideMark/>
          </w:tcPr>
          <w:p w14:paraId="3C1A6593" w14:textId="6DC39244" w:rsidR="00B64A4A" w:rsidRDefault="00B64A4A" w:rsidP="00B64A4A">
            <w:pPr>
              <w:pStyle w:val="la2"/>
              <w:rPr>
                <w:rFonts w:ascii="Arial" w:eastAsiaTheme="minorEastAsia" w:hAnsi="Arial" w:cs="Arial"/>
                <w:sz w:val="20"/>
                <w:szCs w:val="20"/>
              </w:rPr>
            </w:pPr>
          </w:p>
        </w:tc>
        <w:tc>
          <w:tcPr>
            <w:tcW w:w="0" w:type="auto"/>
            <w:vAlign w:val="bottom"/>
            <w:hideMark/>
          </w:tcPr>
          <w:p w14:paraId="5BB78D98"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June 11, 2026</w:t>
            </w:r>
          </w:p>
        </w:tc>
        <w:tc>
          <w:tcPr>
            <w:tcW w:w="0" w:type="auto"/>
            <w:vAlign w:val="bottom"/>
            <w:hideMark/>
          </w:tcPr>
          <w:p w14:paraId="2BBFEE37" w14:textId="02CF39C9" w:rsidR="00B64A4A" w:rsidRDefault="00B64A4A" w:rsidP="00B64A4A">
            <w:pPr>
              <w:pStyle w:val="la2"/>
              <w:rPr>
                <w:rFonts w:ascii="Arial" w:eastAsiaTheme="minorEastAsia" w:hAnsi="Arial" w:cs="Arial"/>
                <w:sz w:val="20"/>
                <w:szCs w:val="20"/>
              </w:rPr>
            </w:pPr>
          </w:p>
        </w:tc>
        <w:tc>
          <w:tcPr>
            <w:tcW w:w="0" w:type="auto"/>
            <w:vAlign w:val="bottom"/>
            <w:hideMark/>
          </w:tcPr>
          <w:p w14:paraId="7D228054" w14:textId="62E889E4" w:rsidR="00B64A4A" w:rsidRPr="00EF2D32" w:rsidRDefault="00B64A4A" w:rsidP="00EF2D32">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FA21A3E"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0.91</w:t>
            </w:r>
          </w:p>
        </w:tc>
        <w:tc>
          <w:tcPr>
            <w:tcW w:w="0" w:type="auto"/>
            <w:noWrap/>
            <w:vAlign w:val="bottom"/>
            <w:hideMark/>
          </w:tcPr>
          <w:p w14:paraId="78D57C96" w14:textId="0DFEE0AD" w:rsidR="00B64A4A" w:rsidRDefault="00B64A4A" w:rsidP="00B64A4A">
            <w:pPr>
              <w:rPr>
                <w:rFonts w:ascii="Arial" w:hAnsi="Arial" w:cs="Arial"/>
                <w:sz w:val="20"/>
              </w:rPr>
            </w:pPr>
          </w:p>
        </w:tc>
        <w:tc>
          <w:tcPr>
            <w:tcW w:w="0" w:type="auto"/>
            <w:vAlign w:val="bottom"/>
            <w:hideMark/>
          </w:tcPr>
          <w:p w14:paraId="31196BF2" w14:textId="05FE0619" w:rsidR="00B64A4A" w:rsidRDefault="00B64A4A" w:rsidP="00B64A4A">
            <w:pPr>
              <w:pStyle w:val="la2"/>
              <w:rPr>
                <w:rFonts w:ascii="Arial" w:eastAsiaTheme="minorEastAsia" w:hAnsi="Arial" w:cs="Arial"/>
                <w:sz w:val="20"/>
                <w:szCs w:val="20"/>
              </w:rPr>
            </w:pPr>
          </w:p>
        </w:tc>
        <w:tc>
          <w:tcPr>
            <w:tcW w:w="0" w:type="auto"/>
            <w:vAlign w:val="bottom"/>
            <w:hideMark/>
          </w:tcPr>
          <w:p w14:paraId="374EFAA8" w14:textId="7D3C97DD" w:rsidR="00B64A4A" w:rsidRPr="00EF2D32" w:rsidRDefault="00B64A4A" w:rsidP="00EF2D32">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6BF2CD67" w14:textId="77777777" w:rsidR="00B64A4A" w:rsidRPr="00EF2D32" w:rsidRDefault="00B64A4A" w:rsidP="00EF2D32">
            <w:pPr>
              <w:pStyle w:val="NormalWeb"/>
              <w:spacing w:before="0" w:beforeAutospacing="0" w:after="0" w:afterAutospacing="0"/>
              <w:ind w:left="240" w:hanging="240"/>
              <w:rPr>
                <w:rFonts w:ascii="Arial" w:hAnsi="Arial" w:cs="Arial"/>
                <w:b/>
                <w:bCs/>
                <w:sz w:val="20"/>
                <w:szCs w:val="20"/>
              </w:rPr>
            </w:pPr>
            <w:r w:rsidRPr="00EF2D32">
              <w:rPr>
                <w:rFonts w:ascii="Arial" w:hAnsi="Arial" w:cs="Arial"/>
                <w:b/>
                <w:bCs/>
                <w:sz w:val="20"/>
                <w:szCs w:val="20"/>
              </w:rPr>
              <w:t>6,758</w:t>
            </w:r>
          </w:p>
        </w:tc>
        <w:tc>
          <w:tcPr>
            <w:tcW w:w="0" w:type="auto"/>
            <w:noWrap/>
            <w:vAlign w:val="bottom"/>
            <w:hideMark/>
          </w:tcPr>
          <w:p w14:paraId="5CBEE878" w14:textId="189AEEA0" w:rsidR="00B64A4A" w:rsidRDefault="00B64A4A" w:rsidP="00B64A4A">
            <w:pPr>
              <w:rPr>
                <w:rFonts w:ascii="Arial" w:hAnsi="Arial" w:cs="Arial"/>
                <w:sz w:val="20"/>
              </w:rPr>
            </w:pPr>
          </w:p>
        </w:tc>
      </w:tr>
      <w:tr w:rsidR="00B64A4A" w14:paraId="2F61AED1" w14:textId="77777777" w:rsidTr="00EF2D32">
        <w:trPr>
          <w:cantSplit/>
          <w:jc w:val="center"/>
        </w:trPr>
        <w:tc>
          <w:tcPr>
            <w:tcW w:w="0" w:type="auto"/>
            <w:tcBorders>
              <w:bottom w:val="single" w:sz="4" w:space="0" w:color="auto"/>
            </w:tcBorders>
            <w:vAlign w:val="bottom"/>
            <w:hideMark/>
          </w:tcPr>
          <w:p w14:paraId="668DA0CD" w14:textId="77777777" w:rsidR="00B64A4A" w:rsidRDefault="00B64A4A" w:rsidP="00EF2D32">
            <w:pPr>
              <w:pStyle w:val="NormalWeb"/>
              <w:spacing w:before="0" w:beforeAutospacing="0" w:after="40" w:afterAutospacing="0"/>
              <w:ind w:left="240" w:hanging="240"/>
              <w:rPr>
                <w:rFonts w:ascii="Arial" w:eastAsiaTheme="minorEastAsia" w:hAnsi="Arial" w:cs="Arial"/>
                <w:sz w:val="20"/>
                <w:szCs w:val="20"/>
              </w:rPr>
            </w:pPr>
            <w:r>
              <w:rPr>
                <w:rFonts w:ascii="Arial" w:hAnsi="Arial" w:cs="Arial"/>
                <w:b/>
                <w:bCs/>
                <w:sz w:val="20"/>
                <w:szCs w:val="20"/>
              </w:rPr>
              <w:t>June 10, 2026</w:t>
            </w:r>
          </w:p>
        </w:tc>
        <w:tc>
          <w:tcPr>
            <w:tcW w:w="0" w:type="auto"/>
            <w:tcBorders>
              <w:bottom w:val="single" w:sz="4" w:space="0" w:color="auto"/>
            </w:tcBorders>
            <w:vAlign w:val="bottom"/>
            <w:hideMark/>
          </w:tcPr>
          <w:p w14:paraId="625EC830" w14:textId="0AC134FD" w:rsidR="00B64A4A" w:rsidRDefault="00B64A4A" w:rsidP="00EF2D32">
            <w:pPr>
              <w:pStyle w:val="la2"/>
              <w:spacing w:after="40"/>
              <w:rPr>
                <w:rFonts w:ascii="Arial" w:hAnsi="Arial" w:cs="Arial"/>
                <w:sz w:val="20"/>
                <w:szCs w:val="20"/>
              </w:rPr>
            </w:pPr>
          </w:p>
        </w:tc>
        <w:tc>
          <w:tcPr>
            <w:tcW w:w="0" w:type="auto"/>
            <w:tcBorders>
              <w:bottom w:val="single" w:sz="4" w:space="0" w:color="auto"/>
            </w:tcBorders>
            <w:vAlign w:val="bottom"/>
            <w:hideMark/>
          </w:tcPr>
          <w:p w14:paraId="6932D2F8" w14:textId="77777777" w:rsidR="00B64A4A" w:rsidRPr="00EF2D32" w:rsidRDefault="00B64A4A" w:rsidP="00EF2D32">
            <w:pPr>
              <w:pStyle w:val="NormalWeb"/>
              <w:spacing w:before="0" w:beforeAutospacing="0" w:after="40" w:afterAutospacing="0"/>
              <w:ind w:left="240" w:hanging="240"/>
              <w:rPr>
                <w:rFonts w:ascii="Arial" w:hAnsi="Arial" w:cs="Arial"/>
                <w:b/>
                <w:bCs/>
                <w:sz w:val="20"/>
                <w:szCs w:val="20"/>
              </w:rPr>
            </w:pPr>
            <w:r w:rsidRPr="00EF2D32">
              <w:rPr>
                <w:rFonts w:ascii="Arial" w:hAnsi="Arial" w:cs="Arial"/>
                <w:b/>
                <w:bCs/>
                <w:sz w:val="20"/>
                <w:szCs w:val="20"/>
              </w:rPr>
              <w:t>August 20, 2026</w:t>
            </w:r>
          </w:p>
        </w:tc>
        <w:tc>
          <w:tcPr>
            <w:tcW w:w="0" w:type="auto"/>
            <w:tcBorders>
              <w:bottom w:val="single" w:sz="4" w:space="0" w:color="auto"/>
            </w:tcBorders>
            <w:vAlign w:val="bottom"/>
            <w:hideMark/>
          </w:tcPr>
          <w:p w14:paraId="5DD465C2" w14:textId="311A7E9D" w:rsidR="00B64A4A" w:rsidRDefault="00B64A4A" w:rsidP="00EF2D32">
            <w:pPr>
              <w:pStyle w:val="la2"/>
              <w:spacing w:after="40"/>
              <w:rPr>
                <w:rFonts w:ascii="Arial" w:eastAsiaTheme="minorEastAsia" w:hAnsi="Arial" w:cs="Arial"/>
                <w:sz w:val="20"/>
                <w:szCs w:val="20"/>
              </w:rPr>
            </w:pPr>
          </w:p>
        </w:tc>
        <w:tc>
          <w:tcPr>
            <w:tcW w:w="0" w:type="auto"/>
            <w:tcBorders>
              <w:bottom w:val="single" w:sz="4" w:space="0" w:color="auto"/>
            </w:tcBorders>
            <w:vAlign w:val="bottom"/>
            <w:hideMark/>
          </w:tcPr>
          <w:p w14:paraId="3850B25F" w14:textId="77777777" w:rsidR="00B64A4A" w:rsidRPr="00EF2D32" w:rsidRDefault="00B64A4A" w:rsidP="00EF2D32">
            <w:pPr>
              <w:pStyle w:val="NormalWeb"/>
              <w:spacing w:before="0" w:beforeAutospacing="0" w:after="40" w:afterAutospacing="0"/>
              <w:ind w:left="240" w:hanging="240"/>
              <w:rPr>
                <w:rFonts w:ascii="Arial" w:hAnsi="Arial" w:cs="Arial"/>
                <w:b/>
                <w:bCs/>
                <w:sz w:val="20"/>
                <w:szCs w:val="20"/>
              </w:rPr>
            </w:pPr>
            <w:r w:rsidRPr="00EF2D32">
              <w:rPr>
                <w:rFonts w:ascii="Arial" w:hAnsi="Arial" w:cs="Arial"/>
                <w:b/>
                <w:bCs/>
                <w:sz w:val="20"/>
                <w:szCs w:val="20"/>
              </w:rPr>
              <w:t>September 10, 2026</w:t>
            </w:r>
          </w:p>
        </w:tc>
        <w:tc>
          <w:tcPr>
            <w:tcW w:w="0" w:type="auto"/>
            <w:tcBorders>
              <w:bottom w:val="single" w:sz="4" w:space="0" w:color="auto"/>
            </w:tcBorders>
            <w:vAlign w:val="bottom"/>
            <w:hideMark/>
          </w:tcPr>
          <w:p w14:paraId="0AD7B9C3" w14:textId="6078296C" w:rsidR="00B64A4A" w:rsidRDefault="00B64A4A" w:rsidP="00EF2D32">
            <w:pPr>
              <w:pStyle w:val="la2"/>
              <w:spacing w:after="40"/>
              <w:rPr>
                <w:rFonts w:ascii="Arial" w:eastAsiaTheme="minorEastAsia" w:hAnsi="Arial" w:cs="Arial"/>
                <w:sz w:val="20"/>
                <w:szCs w:val="20"/>
              </w:rPr>
            </w:pPr>
          </w:p>
        </w:tc>
        <w:tc>
          <w:tcPr>
            <w:tcW w:w="0" w:type="auto"/>
            <w:tcBorders>
              <w:bottom w:val="single" w:sz="4" w:space="0" w:color="auto"/>
            </w:tcBorders>
            <w:vAlign w:val="bottom"/>
            <w:hideMark/>
          </w:tcPr>
          <w:p w14:paraId="10FE19C0" w14:textId="7CD9ECA5" w:rsidR="00B64A4A" w:rsidRPr="00EF2D32" w:rsidRDefault="00B64A4A" w:rsidP="00EF2D32">
            <w:pPr>
              <w:pStyle w:val="NormalWeb"/>
              <w:spacing w:before="0" w:beforeAutospacing="0" w:after="4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7F2E9F28" w14:textId="77777777" w:rsidR="00B64A4A" w:rsidRPr="00EF2D32" w:rsidRDefault="00B64A4A" w:rsidP="00EF2D32">
            <w:pPr>
              <w:pStyle w:val="NormalWeb"/>
              <w:spacing w:before="0" w:beforeAutospacing="0" w:after="40" w:afterAutospacing="0"/>
              <w:ind w:left="240" w:hanging="240"/>
              <w:rPr>
                <w:rFonts w:ascii="Arial" w:hAnsi="Arial" w:cs="Arial"/>
                <w:b/>
                <w:bCs/>
                <w:sz w:val="20"/>
                <w:szCs w:val="20"/>
              </w:rPr>
            </w:pPr>
            <w:r w:rsidRPr="00EF2D32">
              <w:rPr>
                <w:rFonts w:ascii="Arial" w:hAnsi="Arial" w:cs="Arial"/>
                <w:b/>
                <w:bCs/>
                <w:sz w:val="20"/>
                <w:szCs w:val="20"/>
              </w:rPr>
              <w:t>0.91</w:t>
            </w:r>
          </w:p>
        </w:tc>
        <w:tc>
          <w:tcPr>
            <w:tcW w:w="0" w:type="auto"/>
            <w:tcBorders>
              <w:bottom w:val="single" w:sz="4" w:space="0" w:color="auto"/>
            </w:tcBorders>
            <w:noWrap/>
            <w:vAlign w:val="bottom"/>
            <w:hideMark/>
          </w:tcPr>
          <w:p w14:paraId="3A9CBB84" w14:textId="4F588308" w:rsidR="00B64A4A" w:rsidRDefault="00B64A4A" w:rsidP="00EF2D32">
            <w:pPr>
              <w:spacing w:after="40"/>
              <w:rPr>
                <w:rFonts w:ascii="Arial" w:hAnsi="Arial" w:cs="Arial"/>
                <w:sz w:val="20"/>
              </w:rPr>
            </w:pPr>
          </w:p>
        </w:tc>
        <w:tc>
          <w:tcPr>
            <w:tcW w:w="0" w:type="auto"/>
            <w:tcBorders>
              <w:bottom w:val="single" w:sz="4" w:space="0" w:color="auto"/>
            </w:tcBorders>
            <w:vAlign w:val="bottom"/>
            <w:hideMark/>
          </w:tcPr>
          <w:p w14:paraId="29D285B4" w14:textId="11A7A4F3" w:rsidR="00B64A4A" w:rsidRDefault="00B64A4A" w:rsidP="00EF2D32">
            <w:pPr>
              <w:pStyle w:val="la2"/>
              <w:spacing w:after="40"/>
              <w:rPr>
                <w:rFonts w:ascii="Arial" w:eastAsiaTheme="minorEastAsia" w:hAnsi="Arial" w:cs="Arial"/>
                <w:sz w:val="20"/>
                <w:szCs w:val="20"/>
              </w:rPr>
            </w:pPr>
          </w:p>
        </w:tc>
        <w:tc>
          <w:tcPr>
            <w:tcW w:w="0" w:type="auto"/>
            <w:tcBorders>
              <w:bottom w:val="single" w:sz="4" w:space="0" w:color="auto"/>
            </w:tcBorders>
            <w:vAlign w:val="bottom"/>
            <w:hideMark/>
          </w:tcPr>
          <w:p w14:paraId="0C602090" w14:textId="676FA5FD" w:rsidR="00B64A4A" w:rsidRPr="00EF2D32" w:rsidRDefault="00B64A4A" w:rsidP="00EF2D32">
            <w:pPr>
              <w:pStyle w:val="NormalWeb"/>
              <w:spacing w:before="0" w:beforeAutospacing="0" w:after="4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5ECDE371" w14:textId="77777777" w:rsidR="00B64A4A" w:rsidRPr="00EF2D32" w:rsidRDefault="00B64A4A" w:rsidP="00EF2D32">
            <w:pPr>
              <w:pStyle w:val="NormalWeb"/>
              <w:spacing w:before="0" w:beforeAutospacing="0" w:after="40" w:afterAutospacing="0"/>
              <w:ind w:left="240" w:hanging="240"/>
              <w:rPr>
                <w:rFonts w:ascii="Arial" w:hAnsi="Arial" w:cs="Arial"/>
                <w:b/>
                <w:bCs/>
                <w:sz w:val="20"/>
                <w:szCs w:val="20"/>
              </w:rPr>
            </w:pPr>
            <w:r w:rsidRPr="00EF2D32">
              <w:rPr>
                <w:rFonts w:ascii="Arial" w:hAnsi="Arial" w:cs="Arial"/>
                <w:b/>
                <w:bCs/>
                <w:sz w:val="20"/>
                <w:szCs w:val="20"/>
              </w:rPr>
              <w:t>6,759</w:t>
            </w:r>
          </w:p>
        </w:tc>
        <w:tc>
          <w:tcPr>
            <w:tcW w:w="0" w:type="auto"/>
            <w:tcBorders>
              <w:bottom w:val="single" w:sz="4" w:space="0" w:color="auto"/>
            </w:tcBorders>
            <w:noWrap/>
            <w:vAlign w:val="bottom"/>
            <w:hideMark/>
          </w:tcPr>
          <w:p w14:paraId="1B9B498F" w14:textId="413FBF17" w:rsidR="00B64A4A" w:rsidRDefault="00B64A4A" w:rsidP="00EF2D32">
            <w:pPr>
              <w:spacing w:after="40"/>
              <w:rPr>
                <w:rFonts w:ascii="Arial" w:hAnsi="Arial" w:cs="Arial"/>
                <w:sz w:val="20"/>
              </w:rPr>
            </w:pPr>
          </w:p>
        </w:tc>
      </w:tr>
      <w:tr w:rsidR="00B64A4A" w14:paraId="19AB5151" w14:textId="77777777" w:rsidTr="00EF2D32">
        <w:trPr>
          <w:cantSplit/>
          <w:jc w:val="center"/>
        </w:trPr>
        <w:tc>
          <w:tcPr>
            <w:tcW w:w="0" w:type="auto"/>
            <w:tcBorders>
              <w:top w:val="single" w:sz="4" w:space="0" w:color="auto"/>
            </w:tcBorders>
            <w:hideMark/>
          </w:tcPr>
          <w:p w14:paraId="5669F055" w14:textId="77777777" w:rsidR="00B64A4A" w:rsidRDefault="00B64A4A" w:rsidP="00EF2D32">
            <w:pPr>
              <w:pStyle w:val="NormalWeb"/>
              <w:spacing w:before="40" w:beforeAutospacing="0" w:after="0" w:afterAutospacing="0"/>
              <w:ind w:left="480" w:hanging="240"/>
              <w:rPr>
                <w:rFonts w:ascii="Arial" w:eastAsiaTheme="minorEastAsia" w:hAnsi="Arial" w:cs="Arial"/>
                <w:sz w:val="20"/>
                <w:szCs w:val="20"/>
              </w:rPr>
            </w:pPr>
            <w:r>
              <w:rPr>
                <w:rFonts w:ascii="Arial" w:hAnsi="Arial" w:cs="Arial"/>
                <w:b/>
                <w:bCs/>
                <w:sz w:val="20"/>
                <w:szCs w:val="20"/>
              </w:rPr>
              <w:t>Total</w:t>
            </w:r>
          </w:p>
        </w:tc>
        <w:tc>
          <w:tcPr>
            <w:tcW w:w="0" w:type="auto"/>
            <w:tcBorders>
              <w:top w:val="single" w:sz="4" w:space="0" w:color="auto"/>
            </w:tcBorders>
            <w:hideMark/>
          </w:tcPr>
          <w:p w14:paraId="3935C525" w14:textId="2FB35BD8" w:rsidR="00B64A4A" w:rsidRDefault="00B64A4A" w:rsidP="00EF2D32">
            <w:pPr>
              <w:pStyle w:val="la2"/>
              <w:spacing w:before="40"/>
              <w:rPr>
                <w:rFonts w:ascii="Arial" w:hAnsi="Arial" w:cs="Arial"/>
                <w:sz w:val="20"/>
                <w:szCs w:val="20"/>
              </w:rPr>
            </w:pPr>
          </w:p>
        </w:tc>
        <w:tc>
          <w:tcPr>
            <w:tcW w:w="0" w:type="auto"/>
            <w:tcBorders>
              <w:top w:val="single" w:sz="4" w:space="0" w:color="auto"/>
            </w:tcBorders>
            <w:hideMark/>
          </w:tcPr>
          <w:p w14:paraId="5ED8F53B" w14:textId="0ED74450" w:rsidR="00B64A4A" w:rsidRDefault="00B64A4A" w:rsidP="00EF2D32">
            <w:pPr>
              <w:pStyle w:val="la2"/>
              <w:spacing w:before="40"/>
              <w:rPr>
                <w:rFonts w:ascii="Arial" w:hAnsi="Arial" w:cs="Arial"/>
                <w:sz w:val="20"/>
                <w:szCs w:val="20"/>
              </w:rPr>
            </w:pPr>
          </w:p>
        </w:tc>
        <w:tc>
          <w:tcPr>
            <w:tcW w:w="0" w:type="auto"/>
            <w:tcBorders>
              <w:top w:val="single" w:sz="4" w:space="0" w:color="auto"/>
            </w:tcBorders>
            <w:hideMark/>
          </w:tcPr>
          <w:p w14:paraId="4444BBA4" w14:textId="7364788B" w:rsidR="00B64A4A" w:rsidRDefault="00B64A4A" w:rsidP="00EF2D32">
            <w:pPr>
              <w:pStyle w:val="la2"/>
              <w:spacing w:before="40"/>
              <w:rPr>
                <w:rFonts w:ascii="Arial" w:hAnsi="Arial" w:cs="Arial"/>
                <w:sz w:val="20"/>
                <w:szCs w:val="20"/>
              </w:rPr>
            </w:pPr>
          </w:p>
        </w:tc>
        <w:tc>
          <w:tcPr>
            <w:tcW w:w="0" w:type="auto"/>
            <w:tcBorders>
              <w:top w:val="single" w:sz="4" w:space="0" w:color="auto"/>
            </w:tcBorders>
            <w:hideMark/>
          </w:tcPr>
          <w:p w14:paraId="1BDF48F0" w14:textId="70715146" w:rsidR="00B64A4A" w:rsidRDefault="00B64A4A" w:rsidP="00EF2D32">
            <w:pPr>
              <w:pStyle w:val="la2"/>
              <w:spacing w:before="40"/>
              <w:rPr>
                <w:rFonts w:ascii="Arial" w:hAnsi="Arial" w:cs="Arial"/>
                <w:sz w:val="20"/>
                <w:szCs w:val="20"/>
              </w:rPr>
            </w:pPr>
          </w:p>
        </w:tc>
        <w:tc>
          <w:tcPr>
            <w:tcW w:w="0" w:type="auto"/>
            <w:tcBorders>
              <w:top w:val="single" w:sz="4" w:space="0" w:color="auto"/>
            </w:tcBorders>
            <w:hideMark/>
          </w:tcPr>
          <w:p w14:paraId="5FFDE82B" w14:textId="4647D01B" w:rsidR="00B64A4A" w:rsidRDefault="00B64A4A" w:rsidP="00EF2D32">
            <w:pPr>
              <w:pStyle w:val="la2"/>
              <w:spacing w:before="40"/>
              <w:rPr>
                <w:rFonts w:ascii="Arial" w:hAnsi="Arial" w:cs="Arial"/>
                <w:sz w:val="20"/>
                <w:szCs w:val="20"/>
              </w:rPr>
            </w:pPr>
          </w:p>
        </w:tc>
        <w:tc>
          <w:tcPr>
            <w:tcW w:w="0" w:type="auto"/>
            <w:tcBorders>
              <w:top w:val="single" w:sz="4" w:space="0" w:color="auto"/>
            </w:tcBorders>
            <w:hideMark/>
          </w:tcPr>
          <w:p w14:paraId="2AC09051" w14:textId="77777777" w:rsidR="00B64A4A" w:rsidRPr="00EF2D32" w:rsidRDefault="00B64A4A" w:rsidP="00EF2D32">
            <w:pPr>
              <w:pStyle w:val="NormalWeb"/>
              <w:pBdr>
                <w:bottom w:val="double" w:sz="4" w:space="1" w:color="auto"/>
              </w:pBdr>
              <w:spacing w:before="40" w:beforeAutospacing="0" w:after="0" w:afterAutospacing="0"/>
              <w:ind w:left="240" w:hanging="240"/>
              <w:rPr>
                <w:rFonts w:ascii="Arial" w:hAnsi="Arial" w:cs="Arial"/>
                <w:b/>
                <w:bCs/>
                <w:sz w:val="20"/>
                <w:szCs w:val="20"/>
              </w:rPr>
            </w:pPr>
            <w:r w:rsidRPr="00EF2D32">
              <w:rPr>
                <w:rFonts w:ascii="Arial" w:hAnsi="Arial" w:cs="Arial"/>
                <w:b/>
                <w:bCs/>
                <w:sz w:val="20"/>
                <w:szCs w:val="20"/>
              </w:rPr>
              <w:t>$</w:t>
            </w:r>
          </w:p>
        </w:tc>
        <w:tc>
          <w:tcPr>
            <w:tcW w:w="0" w:type="auto"/>
            <w:tcBorders>
              <w:top w:val="single" w:sz="4" w:space="0" w:color="auto"/>
            </w:tcBorders>
            <w:hideMark/>
          </w:tcPr>
          <w:p w14:paraId="386D2CF9" w14:textId="4C078861" w:rsidR="00B64A4A" w:rsidRPr="00EF2D32" w:rsidRDefault="00B64A4A" w:rsidP="00EF2D32">
            <w:pPr>
              <w:pStyle w:val="NormalWeb"/>
              <w:pBdr>
                <w:bottom w:val="double" w:sz="4" w:space="1" w:color="auto"/>
              </w:pBdr>
              <w:spacing w:before="40" w:beforeAutospacing="0" w:after="0" w:afterAutospacing="0"/>
              <w:ind w:left="240" w:hanging="240"/>
              <w:rPr>
                <w:rFonts w:ascii="Arial" w:hAnsi="Arial" w:cs="Arial"/>
                <w:b/>
                <w:bCs/>
                <w:sz w:val="20"/>
                <w:szCs w:val="20"/>
              </w:rPr>
            </w:pPr>
            <w:r w:rsidRPr="00EF2D32">
              <w:rPr>
                <w:rFonts w:ascii="Arial" w:hAnsi="Arial" w:cs="Arial"/>
                <w:b/>
                <w:bCs/>
                <w:sz w:val="20"/>
                <w:szCs w:val="20"/>
              </w:rPr>
              <w:t>3.64</w:t>
            </w:r>
          </w:p>
        </w:tc>
        <w:tc>
          <w:tcPr>
            <w:tcW w:w="0" w:type="auto"/>
            <w:tcBorders>
              <w:top w:val="single" w:sz="4" w:space="0" w:color="auto"/>
            </w:tcBorders>
            <w:noWrap/>
            <w:hideMark/>
          </w:tcPr>
          <w:p w14:paraId="4F63131D" w14:textId="5807D2A5" w:rsidR="00B64A4A" w:rsidRDefault="00B64A4A" w:rsidP="00EF2D32">
            <w:pPr>
              <w:pBdr>
                <w:bottom w:val="double" w:sz="4" w:space="1" w:color="auto"/>
              </w:pBdr>
              <w:spacing w:before="40"/>
              <w:rPr>
                <w:rFonts w:ascii="Arial" w:hAnsi="Arial" w:cs="Arial"/>
                <w:sz w:val="20"/>
              </w:rPr>
            </w:pPr>
          </w:p>
        </w:tc>
        <w:tc>
          <w:tcPr>
            <w:tcW w:w="0" w:type="auto"/>
            <w:tcBorders>
              <w:top w:val="single" w:sz="4" w:space="0" w:color="auto"/>
            </w:tcBorders>
            <w:hideMark/>
          </w:tcPr>
          <w:p w14:paraId="26E12464" w14:textId="3F28E2E0" w:rsidR="00B64A4A" w:rsidRDefault="00B64A4A" w:rsidP="00EF2D32">
            <w:pPr>
              <w:pStyle w:val="la2"/>
              <w:pBdr>
                <w:bottom w:val="double" w:sz="4" w:space="1" w:color="auto"/>
              </w:pBdr>
              <w:spacing w:before="40"/>
              <w:rPr>
                <w:rFonts w:ascii="Arial" w:eastAsiaTheme="minorEastAsia" w:hAnsi="Arial" w:cs="Arial"/>
                <w:sz w:val="20"/>
                <w:szCs w:val="20"/>
              </w:rPr>
            </w:pPr>
          </w:p>
        </w:tc>
        <w:tc>
          <w:tcPr>
            <w:tcW w:w="0" w:type="auto"/>
            <w:tcBorders>
              <w:top w:val="single" w:sz="4" w:space="0" w:color="auto"/>
            </w:tcBorders>
            <w:hideMark/>
          </w:tcPr>
          <w:p w14:paraId="263DD68A" w14:textId="77777777" w:rsidR="00B64A4A" w:rsidRPr="00EF2D32" w:rsidRDefault="00B64A4A" w:rsidP="00EF2D32">
            <w:pPr>
              <w:pStyle w:val="NormalWeb"/>
              <w:pBdr>
                <w:bottom w:val="double" w:sz="4" w:space="1" w:color="auto"/>
              </w:pBdr>
              <w:spacing w:before="40" w:beforeAutospacing="0" w:after="0" w:afterAutospacing="0"/>
              <w:ind w:left="240" w:hanging="240"/>
              <w:rPr>
                <w:rFonts w:ascii="Arial" w:hAnsi="Arial" w:cs="Arial"/>
                <w:b/>
                <w:bCs/>
                <w:sz w:val="20"/>
                <w:szCs w:val="20"/>
              </w:rPr>
            </w:pPr>
            <w:r w:rsidRPr="00EF2D32">
              <w:rPr>
                <w:rFonts w:ascii="Arial" w:hAnsi="Arial" w:cs="Arial"/>
                <w:b/>
                <w:bCs/>
                <w:sz w:val="20"/>
                <w:szCs w:val="20"/>
              </w:rPr>
              <w:t>$</w:t>
            </w:r>
          </w:p>
        </w:tc>
        <w:tc>
          <w:tcPr>
            <w:tcW w:w="0" w:type="auto"/>
            <w:tcBorders>
              <w:top w:val="single" w:sz="4" w:space="0" w:color="auto"/>
            </w:tcBorders>
            <w:hideMark/>
          </w:tcPr>
          <w:p w14:paraId="2D5C272E" w14:textId="1E948A89" w:rsidR="00B64A4A" w:rsidRPr="00EF2D32" w:rsidRDefault="00B64A4A" w:rsidP="00EF2D32">
            <w:pPr>
              <w:pStyle w:val="NormalWeb"/>
              <w:pBdr>
                <w:bottom w:val="double" w:sz="4" w:space="1" w:color="auto"/>
              </w:pBdr>
              <w:spacing w:before="40" w:beforeAutospacing="0" w:after="0" w:afterAutospacing="0"/>
              <w:ind w:left="240" w:hanging="240"/>
              <w:rPr>
                <w:rFonts w:ascii="Arial" w:hAnsi="Arial" w:cs="Arial"/>
                <w:b/>
                <w:bCs/>
                <w:sz w:val="20"/>
                <w:szCs w:val="20"/>
              </w:rPr>
            </w:pPr>
            <w:r w:rsidRPr="00EF2D32">
              <w:rPr>
                <w:rFonts w:ascii="Arial" w:hAnsi="Arial" w:cs="Arial"/>
                <w:b/>
                <w:bCs/>
                <w:sz w:val="20"/>
                <w:szCs w:val="20"/>
              </w:rPr>
              <w:t>27,035</w:t>
            </w:r>
          </w:p>
        </w:tc>
        <w:tc>
          <w:tcPr>
            <w:tcW w:w="0" w:type="auto"/>
            <w:tcBorders>
              <w:top w:val="single" w:sz="4" w:space="0" w:color="auto"/>
            </w:tcBorders>
            <w:noWrap/>
            <w:hideMark/>
          </w:tcPr>
          <w:p w14:paraId="4357C848" w14:textId="43937778" w:rsidR="00B64A4A" w:rsidRDefault="00B64A4A" w:rsidP="00EF2D32">
            <w:pPr>
              <w:spacing w:before="40"/>
              <w:rPr>
                <w:rFonts w:ascii="Arial" w:hAnsi="Arial" w:cs="Arial"/>
                <w:sz w:val="20"/>
              </w:rPr>
            </w:pPr>
          </w:p>
        </w:tc>
      </w:tr>
      <w:tr w:rsidR="00B64A4A" w14:paraId="5EBDABC3" w14:textId="77777777" w:rsidTr="0093670E">
        <w:trPr>
          <w:trHeight w:val="75"/>
          <w:jc w:val="center"/>
        </w:trPr>
        <w:tc>
          <w:tcPr>
            <w:tcW w:w="0" w:type="auto"/>
            <w:vAlign w:val="center"/>
            <w:hideMark/>
          </w:tcPr>
          <w:p w14:paraId="717851CD" w14:textId="74E312E9" w:rsidR="00B64A4A" w:rsidRDefault="00B64A4A" w:rsidP="00B64A4A">
            <w:pPr>
              <w:rPr>
                <w:rFonts w:ascii="Arial" w:hAnsi="Arial" w:cs="Arial"/>
                <w:sz w:val="2"/>
                <w:szCs w:val="2"/>
              </w:rPr>
            </w:pPr>
          </w:p>
        </w:tc>
        <w:tc>
          <w:tcPr>
            <w:tcW w:w="0" w:type="auto"/>
            <w:gridSpan w:val="2"/>
            <w:vAlign w:val="center"/>
            <w:hideMark/>
          </w:tcPr>
          <w:p w14:paraId="2FE720F5" w14:textId="46597093" w:rsidR="00B64A4A" w:rsidRDefault="00B64A4A" w:rsidP="00B64A4A">
            <w:pPr>
              <w:rPr>
                <w:rFonts w:ascii="Arial" w:hAnsi="Arial" w:cs="Arial"/>
                <w:sz w:val="2"/>
                <w:szCs w:val="2"/>
              </w:rPr>
            </w:pPr>
          </w:p>
        </w:tc>
        <w:tc>
          <w:tcPr>
            <w:tcW w:w="0" w:type="auto"/>
            <w:gridSpan w:val="2"/>
            <w:vAlign w:val="center"/>
            <w:hideMark/>
          </w:tcPr>
          <w:p w14:paraId="50E817AB" w14:textId="7040A206" w:rsidR="00B64A4A" w:rsidRDefault="00B64A4A" w:rsidP="00B64A4A">
            <w:pPr>
              <w:rPr>
                <w:rFonts w:ascii="Arial" w:hAnsi="Arial" w:cs="Arial"/>
                <w:sz w:val="2"/>
                <w:szCs w:val="2"/>
              </w:rPr>
            </w:pPr>
          </w:p>
        </w:tc>
        <w:tc>
          <w:tcPr>
            <w:tcW w:w="0" w:type="auto"/>
            <w:gridSpan w:val="4"/>
            <w:vAlign w:val="center"/>
            <w:hideMark/>
          </w:tcPr>
          <w:p w14:paraId="72E0CB97" w14:textId="7A94AC39" w:rsidR="00B64A4A" w:rsidRDefault="00B64A4A" w:rsidP="00B64A4A">
            <w:pPr>
              <w:rPr>
                <w:rFonts w:ascii="Arial" w:hAnsi="Arial" w:cs="Arial"/>
                <w:sz w:val="2"/>
                <w:szCs w:val="2"/>
              </w:rPr>
            </w:pPr>
          </w:p>
        </w:tc>
        <w:tc>
          <w:tcPr>
            <w:tcW w:w="0" w:type="auto"/>
            <w:gridSpan w:val="4"/>
            <w:vAlign w:val="center"/>
            <w:hideMark/>
          </w:tcPr>
          <w:p w14:paraId="34EF6335" w14:textId="34A00437" w:rsidR="00B64A4A" w:rsidRDefault="00B64A4A" w:rsidP="00B64A4A">
            <w:pPr>
              <w:rPr>
                <w:rFonts w:ascii="Arial" w:hAnsi="Arial" w:cs="Arial"/>
                <w:sz w:val="2"/>
                <w:szCs w:val="2"/>
              </w:rPr>
            </w:pPr>
          </w:p>
        </w:tc>
      </w:tr>
      <w:tr w:rsidR="00B64A4A" w14:paraId="295CD6D5" w14:textId="77777777" w:rsidTr="0093670E">
        <w:trPr>
          <w:cantSplit/>
          <w:jc w:val="center"/>
        </w:trPr>
        <w:tc>
          <w:tcPr>
            <w:tcW w:w="0" w:type="auto"/>
            <w:hideMark/>
          </w:tcPr>
          <w:p w14:paraId="2D734AEE" w14:textId="77777777" w:rsidR="00B64A4A" w:rsidRDefault="00B64A4A" w:rsidP="00B64A4A">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Fiscal Year 2025</w:t>
            </w:r>
          </w:p>
        </w:tc>
        <w:tc>
          <w:tcPr>
            <w:tcW w:w="0" w:type="auto"/>
            <w:vAlign w:val="bottom"/>
            <w:hideMark/>
          </w:tcPr>
          <w:p w14:paraId="3B0E664D" w14:textId="79CE6F0B" w:rsidR="00B64A4A" w:rsidRDefault="00B64A4A" w:rsidP="00B64A4A">
            <w:pPr>
              <w:pStyle w:val="la2"/>
              <w:rPr>
                <w:rFonts w:ascii="Arial" w:hAnsi="Arial" w:cs="Arial"/>
                <w:sz w:val="16"/>
                <w:szCs w:val="16"/>
              </w:rPr>
            </w:pPr>
          </w:p>
        </w:tc>
        <w:tc>
          <w:tcPr>
            <w:tcW w:w="0" w:type="auto"/>
            <w:vAlign w:val="bottom"/>
            <w:hideMark/>
          </w:tcPr>
          <w:p w14:paraId="327769A5" w14:textId="7F86FA9E" w:rsidR="00B64A4A" w:rsidRDefault="00B64A4A" w:rsidP="00B64A4A">
            <w:pPr>
              <w:pStyle w:val="la2"/>
              <w:rPr>
                <w:rFonts w:ascii="Arial" w:hAnsi="Arial" w:cs="Arial"/>
                <w:sz w:val="16"/>
                <w:szCs w:val="16"/>
              </w:rPr>
            </w:pPr>
          </w:p>
        </w:tc>
        <w:tc>
          <w:tcPr>
            <w:tcW w:w="0" w:type="auto"/>
            <w:vAlign w:val="bottom"/>
            <w:hideMark/>
          </w:tcPr>
          <w:p w14:paraId="2A1CB855" w14:textId="784988E4" w:rsidR="00B64A4A" w:rsidRDefault="00B64A4A" w:rsidP="00B64A4A">
            <w:pPr>
              <w:pStyle w:val="la2"/>
              <w:rPr>
                <w:rFonts w:ascii="Arial" w:hAnsi="Arial" w:cs="Arial"/>
                <w:sz w:val="16"/>
                <w:szCs w:val="16"/>
              </w:rPr>
            </w:pPr>
          </w:p>
        </w:tc>
        <w:tc>
          <w:tcPr>
            <w:tcW w:w="0" w:type="auto"/>
            <w:vAlign w:val="bottom"/>
            <w:hideMark/>
          </w:tcPr>
          <w:p w14:paraId="2AD8631B" w14:textId="381578A8" w:rsidR="00B64A4A" w:rsidRDefault="00B64A4A" w:rsidP="00B64A4A">
            <w:pPr>
              <w:pStyle w:val="la2"/>
              <w:rPr>
                <w:rFonts w:ascii="Arial" w:hAnsi="Arial" w:cs="Arial"/>
                <w:sz w:val="16"/>
                <w:szCs w:val="16"/>
              </w:rPr>
            </w:pPr>
          </w:p>
        </w:tc>
        <w:tc>
          <w:tcPr>
            <w:tcW w:w="0" w:type="auto"/>
            <w:vAlign w:val="bottom"/>
            <w:hideMark/>
          </w:tcPr>
          <w:p w14:paraId="4A5ECE90" w14:textId="2AC2992D" w:rsidR="00B64A4A" w:rsidRDefault="00B64A4A" w:rsidP="00B64A4A">
            <w:pPr>
              <w:pStyle w:val="la2"/>
              <w:rPr>
                <w:rFonts w:ascii="Arial" w:hAnsi="Arial" w:cs="Arial"/>
                <w:sz w:val="16"/>
                <w:szCs w:val="16"/>
              </w:rPr>
            </w:pPr>
          </w:p>
        </w:tc>
        <w:tc>
          <w:tcPr>
            <w:tcW w:w="0" w:type="auto"/>
            <w:vAlign w:val="bottom"/>
            <w:hideMark/>
          </w:tcPr>
          <w:p w14:paraId="3227364A" w14:textId="067B2C84" w:rsidR="00B64A4A" w:rsidRDefault="00B64A4A" w:rsidP="00B64A4A">
            <w:pPr>
              <w:pStyle w:val="la2"/>
              <w:rPr>
                <w:rFonts w:ascii="Arial" w:hAnsi="Arial" w:cs="Arial"/>
                <w:sz w:val="16"/>
                <w:szCs w:val="16"/>
              </w:rPr>
            </w:pPr>
          </w:p>
        </w:tc>
        <w:tc>
          <w:tcPr>
            <w:tcW w:w="0" w:type="auto"/>
            <w:vAlign w:val="bottom"/>
            <w:hideMark/>
          </w:tcPr>
          <w:p w14:paraId="255A95C4" w14:textId="3E677D46" w:rsidR="00B64A4A" w:rsidRDefault="00B64A4A" w:rsidP="00B64A4A">
            <w:pPr>
              <w:pStyle w:val="la2"/>
              <w:rPr>
                <w:rFonts w:ascii="Arial" w:hAnsi="Arial" w:cs="Arial"/>
                <w:sz w:val="16"/>
                <w:szCs w:val="16"/>
              </w:rPr>
            </w:pPr>
          </w:p>
        </w:tc>
        <w:tc>
          <w:tcPr>
            <w:tcW w:w="0" w:type="auto"/>
            <w:vAlign w:val="bottom"/>
            <w:hideMark/>
          </w:tcPr>
          <w:p w14:paraId="1F3054B9" w14:textId="233DBE8C" w:rsidR="00B64A4A" w:rsidRDefault="00B64A4A" w:rsidP="00B64A4A">
            <w:pPr>
              <w:pStyle w:val="la2"/>
              <w:rPr>
                <w:rFonts w:ascii="Arial" w:hAnsi="Arial" w:cs="Arial"/>
                <w:sz w:val="16"/>
                <w:szCs w:val="16"/>
              </w:rPr>
            </w:pPr>
          </w:p>
        </w:tc>
        <w:tc>
          <w:tcPr>
            <w:tcW w:w="0" w:type="auto"/>
            <w:vAlign w:val="bottom"/>
            <w:hideMark/>
          </w:tcPr>
          <w:p w14:paraId="1C2F12DA" w14:textId="12C3CBB7" w:rsidR="00B64A4A" w:rsidRDefault="00B64A4A" w:rsidP="00B64A4A">
            <w:pPr>
              <w:pStyle w:val="la2"/>
              <w:rPr>
                <w:rFonts w:ascii="Arial" w:hAnsi="Arial" w:cs="Arial"/>
                <w:sz w:val="16"/>
                <w:szCs w:val="16"/>
              </w:rPr>
            </w:pPr>
          </w:p>
        </w:tc>
        <w:tc>
          <w:tcPr>
            <w:tcW w:w="0" w:type="auto"/>
            <w:vAlign w:val="bottom"/>
            <w:hideMark/>
          </w:tcPr>
          <w:p w14:paraId="54F30046" w14:textId="7C6AF090" w:rsidR="00B64A4A" w:rsidRDefault="00B64A4A" w:rsidP="00B64A4A">
            <w:pPr>
              <w:pStyle w:val="la2"/>
              <w:rPr>
                <w:rFonts w:ascii="Arial" w:hAnsi="Arial" w:cs="Arial"/>
                <w:sz w:val="16"/>
                <w:szCs w:val="16"/>
              </w:rPr>
            </w:pPr>
          </w:p>
        </w:tc>
        <w:tc>
          <w:tcPr>
            <w:tcW w:w="0" w:type="auto"/>
            <w:vAlign w:val="bottom"/>
            <w:hideMark/>
          </w:tcPr>
          <w:p w14:paraId="095E576C" w14:textId="2D9BB049" w:rsidR="00B64A4A" w:rsidRDefault="00B64A4A" w:rsidP="00B64A4A">
            <w:pPr>
              <w:pStyle w:val="la2"/>
              <w:rPr>
                <w:rFonts w:ascii="Arial" w:hAnsi="Arial" w:cs="Arial"/>
                <w:sz w:val="16"/>
                <w:szCs w:val="16"/>
              </w:rPr>
            </w:pPr>
          </w:p>
        </w:tc>
        <w:tc>
          <w:tcPr>
            <w:tcW w:w="0" w:type="auto"/>
            <w:vAlign w:val="bottom"/>
            <w:hideMark/>
          </w:tcPr>
          <w:p w14:paraId="034C837C" w14:textId="48C6B09E" w:rsidR="00B64A4A" w:rsidRDefault="00B64A4A" w:rsidP="00B64A4A">
            <w:pPr>
              <w:pStyle w:val="la2"/>
              <w:rPr>
                <w:rFonts w:ascii="Arial" w:hAnsi="Arial" w:cs="Arial"/>
                <w:sz w:val="16"/>
                <w:szCs w:val="16"/>
              </w:rPr>
            </w:pPr>
          </w:p>
        </w:tc>
      </w:tr>
      <w:tr w:rsidR="00B64A4A" w14:paraId="419AF0B2" w14:textId="77777777" w:rsidTr="0093670E">
        <w:trPr>
          <w:trHeight w:val="75"/>
          <w:jc w:val="center"/>
        </w:trPr>
        <w:tc>
          <w:tcPr>
            <w:tcW w:w="0" w:type="auto"/>
            <w:vAlign w:val="center"/>
            <w:hideMark/>
          </w:tcPr>
          <w:p w14:paraId="69AA785A" w14:textId="09727DE9" w:rsidR="00B64A4A" w:rsidRDefault="00B64A4A" w:rsidP="00B64A4A">
            <w:pPr>
              <w:rPr>
                <w:rFonts w:ascii="Arial" w:hAnsi="Arial" w:cs="Arial"/>
                <w:sz w:val="2"/>
                <w:szCs w:val="2"/>
              </w:rPr>
            </w:pPr>
          </w:p>
        </w:tc>
        <w:tc>
          <w:tcPr>
            <w:tcW w:w="0" w:type="auto"/>
            <w:gridSpan w:val="2"/>
            <w:vAlign w:val="center"/>
            <w:hideMark/>
          </w:tcPr>
          <w:p w14:paraId="4BD816C5" w14:textId="08550553" w:rsidR="00B64A4A" w:rsidRDefault="00B64A4A" w:rsidP="00B64A4A">
            <w:pPr>
              <w:rPr>
                <w:rFonts w:ascii="Arial" w:hAnsi="Arial" w:cs="Arial"/>
                <w:sz w:val="2"/>
                <w:szCs w:val="2"/>
              </w:rPr>
            </w:pPr>
          </w:p>
        </w:tc>
        <w:tc>
          <w:tcPr>
            <w:tcW w:w="0" w:type="auto"/>
            <w:gridSpan w:val="2"/>
            <w:vAlign w:val="center"/>
            <w:hideMark/>
          </w:tcPr>
          <w:p w14:paraId="3BEE69FE" w14:textId="40BA050A" w:rsidR="00B64A4A" w:rsidRDefault="00B64A4A" w:rsidP="00B64A4A">
            <w:pPr>
              <w:rPr>
                <w:rFonts w:ascii="Arial" w:hAnsi="Arial" w:cs="Arial"/>
                <w:sz w:val="2"/>
                <w:szCs w:val="2"/>
              </w:rPr>
            </w:pPr>
          </w:p>
        </w:tc>
        <w:tc>
          <w:tcPr>
            <w:tcW w:w="0" w:type="auto"/>
            <w:gridSpan w:val="4"/>
            <w:vAlign w:val="center"/>
            <w:hideMark/>
          </w:tcPr>
          <w:p w14:paraId="44651ABA" w14:textId="3B6019D7" w:rsidR="00B64A4A" w:rsidRDefault="00B64A4A" w:rsidP="00B64A4A">
            <w:pPr>
              <w:rPr>
                <w:rFonts w:ascii="Arial" w:hAnsi="Arial" w:cs="Arial"/>
                <w:sz w:val="2"/>
                <w:szCs w:val="2"/>
              </w:rPr>
            </w:pPr>
          </w:p>
        </w:tc>
        <w:tc>
          <w:tcPr>
            <w:tcW w:w="0" w:type="auto"/>
            <w:gridSpan w:val="4"/>
            <w:vAlign w:val="center"/>
            <w:hideMark/>
          </w:tcPr>
          <w:p w14:paraId="75BF2929" w14:textId="70CC1256" w:rsidR="00B64A4A" w:rsidRDefault="00B64A4A" w:rsidP="00B64A4A">
            <w:pPr>
              <w:rPr>
                <w:rFonts w:ascii="Arial" w:hAnsi="Arial" w:cs="Arial"/>
                <w:sz w:val="2"/>
                <w:szCs w:val="2"/>
              </w:rPr>
            </w:pPr>
          </w:p>
        </w:tc>
      </w:tr>
      <w:tr w:rsidR="00B64A4A" w14:paraId="7A5665E4" w14:textId="77777777" w:rsidTr="00EF2D32">
        <w:trPr>
          <w:cantSplit/>
          <w:jc w:val="center"/>
        </w:trPr>
        <w:tc>
          <w:tcPr>
            <w:tcW w:w="0" w:type="auto"/>
            <w:vAlign w:val="bottom"/>
            <w:hideMark/>
          </w:tcPr>
          <w:p w14:paraId="7010BE98"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September 16, 2024</w:t>
            </w:r>
          </w:p>
        </w:tc>
        <w:tc>
          <w:tcPr>
            <w:tcW w:w="0" w:type="auto"/>
            <w:vAlign w:val="bottom"/>
            <w:hideMark/>
          </w:tcPr>
          <w:p w14:paraId="4D6CB691" w14:textId="5FE86726" w:rsidR="00B64A4A" w:rsidRDefault="00B64A4A" w:rsidP="00B64A4A">
            <w:pPr>
              <w:pStyle w:val="la2"/>
              <w:rPr>
                <w:rFonts w:ascii="Arial" w:hAnsi="Arial" w:cs="Arial"/>
                <w:sz w:val="20"/>
                <w:szCs w:val="20"/>
              </w:rPr>
            </w:pPr>
          </w:p>
        </w:tc>
        <w:tc>
          <w:tcPr>
            <w:tcW w:w="0" w:type="auto"/>
            <w:vAlign w:val="bottom"/>
            <w:hideMark/>
          </w:tcPr>
          <w:p w14:paraId="5EA4C180"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November 21, 2024</w:t>
            </w:r>
          </w:p>
        </w:tc>
        <w:tc>
          <w:tcPr>
            <w:tcW w:w="0" w:type="auto"/>
            <w:vAlign w:val="bottom"/>
            <w:hideMark/>
          </w:tcPr>
          <w:p w14:paraId="71A029C2" w14:textId="71CA0B06"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286EE4A6"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December 12, 2024</w:t>
            </w:r>
          </w:p>
        </w:tc>
        <w:tc>
          <w:tcPr>
            <w:tcW w:w="0" w:type="auto"/>
            <w:vAlign w:val="bottom"/>
            <w:hideMark/>
          </w:tcPr>
          <w:p w14:paraId="414680CF" w14:textId="6F15C66F" w:rsidR="00B64A4A" w:rsidRDefault="00B64A4A" w:rsidP="00B64A4A">
            <w:pPr>
              <w:pStyle w:val="la2"/>
              <w:rPr>
                <w:rFonts w:ascii="Arial" w:eastAsiaTheme="minorEastAsia" w:hAnsi="Arial" w:cs="Arial"/>
                <w:sz w:val="20"/>
                <w:szCs w:val="20"/>
              </w:rPr>
            </w:pPr>
          </w:p>
        </w:tc>
        <w:tc>
          <w:tcPr>
            <w:tcW w:w="0" w:type="auto"/>
            <w:vAlign w:val="bottom"/>
            <w:hideMark/>
          </w:tcPr>
          <w:p w14:paraId="48C84A22"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w:t>
            </w:r>
          </w:p>
        </w:tc>
        <w:tc>
          <w:tcPr>
            <w:tcW w:w="0" w:type="auto"/>
            <w:vAlign w:val="bottom"/>
            <w:hideMark/>
          </w:tcPr>
          <w:p w14:paraId="46D0D863"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0.83</w:t>
            </w:r>
          </w:p>
        </w:tc>
        <w:tc>
          <w:tcPr>
            <w:tcW w:w="0" w:type="auto"/>
            <w:noWrap/>
            <w:vAlign w:val="bottom"/>
            <w:hideMark/>
          </w:tcPr>
          <w:p w14:paraId="550A263B" w14:textId="316A87D6"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01697E3A" w14:textId="5EE9EBCA"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471C33E9"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w:t>
            </w:r>
          </w:p>
        </w:tc>
        <w:tc>
          <w:tcPr>
            <w:tcW w:w="0" w:type="auto"/>
            <w:vAlign w:val="bottom"/>
            <w:hideMark/>
          </w:tcPr>
          <w:p w14:paraId="20005E5E"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6,170</w:t>
            </w:r>
          </w:p>
        </w:tc>
        <w:tc>
          <w:tcPr>
            <w:tcW w:w="0" w:type="auto"/>
            <w:noWrap/>
            <w:vAlign w:val="bottom"/>
            <w:hideMark/>
          </w:tcPr>
          <w:p w14:paraId="49311098" w14:textId="4F07966C" w:rsidR="00B64A4A" w:rsidRDefault="00B64A4A" w:rsidP="00B64A4A">
            <w:pPr>
              <w:rPr>
                <w:rFonts w:ascii="Arial" w:hAnsi="Arial" w:cs="Arial"/>
                <w:sz w:val="20"/>
              </w:rPr>
            </w:pPr>
          </w:p>
        </w:tc>
      </w:tr>
      <w:tr w:rsidR="00B64A4A" w14:paraId="42BECAD0" w14:textId="77777777" w:rsidTr="00EF2D32">
        <w:trPr>
          <w:cantSplit/>
          <w:jc w:val="center"/>
        </w:trPr>
        <w:tc>
          <w:tcPr>
            <w:tcW w:w="0" w:type="auto"/>
            <w:vAlign w:val="bottom"/>
            <w:hideMark/>
          </w:tcPr>
          <w:p w14:paraId="5F8FD164"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December 3, 2024</w:t>
            </w:r>
          </w:p>
        </w:tc>
        <w:tc>
          <w:tcPr>
            <w:tcW w:w="0" w:type="auto"/>
            <w:vAlign w:val="bottom"/>
            <w:hideMark/>
          </w:tcPr>
          <w:p w14:paraId="2B60C305" w14:textId="7122989B" w:rsidR="00B64A4A" w:rsidRDefault="00B64A4A" w:rsidP="00B64A4A">
            <w:pPr>
              <w:pStyle w:val="la2"/>
              <w:rPr>
                <w:rFonts w:ascii="Arial" w:hAnsi="Arial" w:cs="Arial"/>
                <w:sz w:val="20"/>
                <w:szCs w:val="20"/>
              </w:rPr>
            </w:pPr>
          </w:p>
        </w:tc>
        <w:tc>
          <w:tcPr>
            <w:tcW w:w="0" w:type="auto"/>
            <w:vAlign w:val="bottom"/>
            <w:hideMark/>
          </w:tcPr>
          <w:p w14:paraId="3A265A8D"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February 20, 2025</w:t>
            </w:r>
          </w:p>
        </w:tc>
        <w:tc>
          <w:tcPr>
            <w:tcW w:w="0" w:type="auto"/>
            <w:vAlign w:val="bottom"/>
            <w:hideMark/>
          </w:tcPr>
          <w:p w14:paraId="6C6CB4DA" w14:textId="57455750"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21630309"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March 13, 2025</w:t>
            </w:r>
          </w:p>
        </w:tc>
        <w:tc>
          <w:tcPr>
            <w:tcW w:w="0" w:type="auto"/>
            <w:vAlign w:val="bottom"/>
            <w:hideMark/>
          </w:tcPr>
          <w:p w14:paraId="6E784336" w14:textId="1A336C36" w:rsidR="00B64A4A" w:rsidRDefault="00B64A4A" w:rsidP="00B64A4A">
            <w:pPr>
              <w:pStyle w:val="la2"/>
              <w:rPr>
                <w:rFonts w:ascii="Arial" w:eastAsiaTheme="minorEastAsia" w:hAnsi="Arial" w:cs="Arial"/>
                <w:sz w:val="20"/>
                <w:szCs w:val="20"/>
              </w:rPr>
            </w:pPr>
          </w:p>
        </w:tc>
        <w:tc>
          <w:tcPr>
            <w:tcW w:w="0" w:type="auto"/>
            <w:vAlign w:val="bottom"/>
            <w:hideMark/>
          </w:tcPr>
          <w:p w14:paraId="16B771BF" w14:textId="41CB066B"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16935B12"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0.83</w:t>
            </w:r>
          </w:p>
        </w:tc>
        <w:tc>
          <w:tcPr>
            <w:tcW w:w="0" w:type="auto"/>
            <w:noWrap/>
            <w:vAlign w:val="bottom"/>
            <w:hideMark/>
          </w:tcPr>
          <w:p w14:paraId="2E197B3C" w14:textId="24C2168E"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22998165" w14:textId="44E81DB4"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7605B5F0" w14:textId="17C84D3F"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421A582"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6,169</w:t>
            </w:r>
          </w:p>
        </w:tc>
        <w:tc>
          <w:tcPr>
            <w:tcW w:w="0" w:type="auto"/>
            <w:noWrap/>
            <w:vAlign w:val="bottom"/>
            <w:hideMark/>
          </w:tcPr>
          <w:p w14:paraId="29D746AB" w14:textId="7A482EF8" w:rsidR="00B64A4A" w:rsidRDefault="00B64A4A" w:rsidP="00B64A4A">
            <w:pPr>
              <w:rPr>
                <w:rFonts w:ascii="Arial" w:hAnsi="Arial" w:cs="Arial"/>
                <w:sz w:val="20"/>
              </w:rPr>
            </w:pPr>
          </w:p>
        </w:tc>
      </w:tr>
      <w:tr w:rsidR="00B64A4A" w14:paraId="683D0320" w14:textId="77777777" w:rsidTr="00EF2D32">
        <w:trPr>
          <w:cantSplit/>
          <w:jc w:val="center"/>
        </w:trPr>
        <w:tc>
          <w:tcPr>
            <w:tcW w:w="0" w:type="auto"/>
            <w:vAlign w:val="bottom"/>
            <w:hideMark/>
          </w:tcPr>
          <w:p w14:paraId="2C776C59"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March 11, 2025</w:t>
            </w:r>
          </w:p>
        </w:tc>
        <w:tc>
          <w:tcPr>
            <w:tcW w:w="0" w:type="auto"/>
            <w:vAlign w:val="bottom"/>
            <w:hideMark/>
          </w:tcPr>
          <w:p w14:paraId="7C84638D" w14:textId="3E3ECC11" w:rsidR="00B64A4A" w:rsidRDefault="00B64A4A" w:rsidP="00B64A4A">
            <w:pPr>
              <w:pStyle w:val="la2"/>
              <w:rPr>
                <w:rFonts w:ascii="Arial" w:hAnsi="Arial" w:cs="Arial"/>
                <w:sz w:val="20"/>
                <w:szCs w:val="20"/>
              </w:rPr>
            </w:pPr>
          </w:p>
        </w:tc>
        <w:tc>
          <w:tcPr>
            <w:tcW w:w="0" w:type="auto"/>
            <w:vAlign w:val="bottom"/>
            <w:hideMark/>
          </w:tcPr>
          <w:p w14:paraId="7DEC1486"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May 15, 2025</w:t>
            </w:r>
          </w:p>
        </w:tc>
        <w:tc>
          <w:tcPr>
            <w:tcW w:w="0" w:type="auto"/>
            <w:vAlign w:val="bottom"/>
            <w:hideMark/>
          </w:tcPr>
          <w:p w14:paraId="64DC6611" w14:textId="0A277847"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76449116"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June 12, 2025</w:t>
            </w:r>
          </w:p>
        </w:tc>
        <w:tc>
          <w:tcPr>
            <w:tcW w:w="0" w:type="auto"/>
            <w:vAlign w:val="bottom"/>
            <w:hideMark/>
          </w:tcPr>
          <w:p w14:paraId="3F7EDCF2" w14:textId="273DF5F0" w:rsidR="00B64A4A" w:rsidRDefault="00B64A4A" w:rsidP="00B64A4A">
            <w:pPr>
              <w:pStyle w:val="la2"/>
              <w:rPr>
                <w:rFonts w:ascii="Arial" w:eastAsiaTheme="minorEastAsia" w:hAnsi="Arial" w:cs="Arial"/>
                <w:sz w:val="20"/>
                <w:szCs w:val="20"/>
              </w:rPr>
            </w:pPr>
          </w:p>
        </w:tc>
        <w:tc>
          <w:tcPr>
            <w:tcW w:w="0" w:type="auto"/>
            <w:vAlign w:val="bottom"/>
            <w:hideMark/>
          </w:tcPr>
          <w:p w14:paraId="00EF15BF" w14:textId="0F10D03B"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6F21EE17"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0.83</w:t>
            </w:r>
          </w:p>
        </w:tc>
        <w:tc>
          <w:tcPr>
            <w:tcW w:w="0" w:type="auto"/>
            <w:noWrap/>
            <w:vAlign w:val="bottom"/>
            <w:hideMark/>
          </w:tcPr>
          <w:p w14:paraId="03B7E0EC" w14:textId="13112B52"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403C606D" w14:textId="14B7B1FF"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674C1342" w14:textId="663448DE"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6C8BA6C3"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6,169</w:t>
            </w:r>
          </w:p>
        </w:tc>
        <w:tc>
          <w:tcPr>
            <w:tcW w:w="0" w:type="auto"/>
            <w:noWrap/>
            <w:vAlign w:val="bottom"/>
            <w:hideMark/>
          </w:tcPr>
          <w:p w14:paraId="4489743C" w14:textId="7EDC668E" w:rsidR="00B64A4A" w:rsidRDefault="00B64A4A" w:rsidP="00B64A4A">
            <w:pPr>
              <w:rPr>
                <w:rFonts w:ascii="Arial" w:hAnsi="Arial" w:cs="Arial"/>
                <w:sz w:val="20"/>
              </w:rPr>
            </w:pPr>
          </w:p>
        </w:tc>
      </w:tr>
      <w:tr w:rsidR="00B64A4A" w14:paraId="427A2E85" w14:textId="77777777" w:rsidTr="00EF2D32">
        <w:trPr>
          <w:cantSplit/>
          <w:jc w:val="center"/>
        </w:trPr>
        <w:tc>
          <w:tcPr>
            <w:tcW w:w="0" w:type="auto"/>
            <w:tcBorders>
              <w:bottom w:val="single" w:sz="4" w:space="0" w:color="auto"/>
            </w:tcBorders>
            <w:vAlign w:val="bottom"/>
            <w:hideMark/>
          </w:tcPr>
          <w:p w14:paraId="07ADE0F5"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June 10, 2025</w:t>
            </w:r>
          </w:p>
        </w:tc>
        <w:tc>
          <w:tcPr>
            <w:tcW w:w="0" w:type="auto"/>
            <w:tcBorders>
              <w:bottom w:val="single" w:sz="4" w:space="0" w:color="auto"/>
            </w:tcBorders>
            <w:vAlign w:val="bottom"/>
            <w:hideMark/>
          </w:tcPr>
          <w:p w14:paraId="349BD3EC" w14:textId="685743BA"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591DD20F"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August 21, 2025</w:t>
            </w:r>
          </w:p>
        </w:tc>
        <w:tc>
          <w:tcPr>
            <w:tcW w:w="0" w:type="auto"/>
            <w:tcBorders>
              <w:bottom w:val="single" w:sz="4" w:space="0" w:color="auto"/>
            </w:tcBorders>
            <w:vAlign w:val="bottom"/>
            <w:hideMark/>
          </w:tcPr>
          <w:p w14:paraId="681074AB" w14:textId="76CE375E"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5A58C18D"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September 11, 2025</w:t>
            </w:r>
          </w:p>
        </w:tc>
        <w:tc>
          <w:tcPr>
            <w:tcW w:w="0" w:type="auto"/>
            <w:tcBorders>
              <w:bottom w:val="single" w:sz="4" w:space="0" w:color="auto"/>
            </w:tcBorders>
            <w:vAlign w:val="bottom"/>
            <w:hideMark/>
          </w:tcPr>
          <w:p w14:paraId="1A061A9D" w14:textId="602F1A91"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7737AB16" w14:textId="0A1B0B9D"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2DAB51B8"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0.83</w:t>
            </w:r>
          </w:p>
        </w:tc>
        <w:tc>
          <w:tcPr>
            <w:tcW w:w="0" w:type="auto"/>
            <w:tcBorders>
              <w:bottom w:val="single" w:sz="4" w:space="0" w:color="auto"/>
            </w:tcBorders>
            <w:noWrap/>
            <w:vAlign w:val="bottom"/>
            <w:hideMark/>
          </w:tcPr>
          <w:p w14:paraId="206ADAE2" w14:textId="4A993ED5"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3E5BDE2D" w14:textId="740C3F14"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65674886" w14:textId="14DCC9F8" w:rsidR="00B64A4A" w:rsidRPr="00EF2D32" w:rsidRDefault="00B64A4A" w:rsidP="00EF2D32">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46563743" w14:textId="77777777" w:rsidR="00B64A4A" w:rsidRPr="00EF2D32" w:rsidRDefault="00B64A4A" w:rsidP="00EF2D32">
            <w:pPr>
              <w:pStyle w:val="NormalWeb"/>
              <w:spacing w:before="0" w:beforeAutospacing="0" w:after="0" w:afterAutospacing="0"/>
              <w:ind w:left="240" w:hanging="240"/>
              <w:rPr>
                <w:rFonts w:ascii="Arial" w:hAnsi="Arial" w:cs="Arial"/>
                <w:sz w:val="20"/>
                <w:szCs w:val="20"/>
              </w:rPr>
            </w:pPr>
            <w:r w:rsidRPr="00EF2D32">
              <w:rPr>
                <w:rFonts w:ascii="Arial" w:hAnsi="Arial" w:cs="Arial"/>
                <w:sz w:val="20"/>
                <w:szCs w:val="20"/>
              </w:rPr>
              <w:t>6,168</w:t>
            </w:r>
          </w:p>
        </w:tc>
        <w:tc>
          <w:tcPr>
            <w:tcW w:w="0" w:type="auto"/>
            <w:tcBorders>
              <w:bottom w:val="single" w:sz="4" w:space="0" w:color="auto"/>
            </w:tcBorders>
            <w:noWrap/>
            <w:vAlign w:val="bottom"/>
            <w:hideMark/>
          </w:tcPr>
          <w:p w14:paraId="7492E578" w14:textId="753CF18D" w:rsidR="00B64A4A" w:rsidRDefault="00B64A4A" w:rsidP="00B64A4A">
            <w:pPr>
              <w:rPr>
                <w:rFonts w:ascii="Arial" w:hAnsi="Arial" w:cs="Arial"/>
                <w:sz w:val="20"/>
              </w:rPr>
            </w:pPr>
          </w:p>
        </w:tc>
      </w:tr>
      <w:tr w:rsidR="00B64A4A" w:rsidRPr="00EF2D32" w14:paraId="3CFAE687" w14:textId="77777777" w:rsidTr="00EF2D32">
        <w:trPr>
          <w:trHeight w:val="75"/>
          <w:jc w:val="center"/>
        </w:trPr>
        <w:tc>
          <w:tcPr>
            <w:tcW w:w="0" w:type="auto"/>
            <w:tcBorders>
              <w:top w:val="single" w:sz="4" w:space="0" w:color="auto"/>
            </w:tcBorders>
            <w:vAlign w:val="center"/>
            <w:hideMark/>
          </w:tcPr>
          <w:p w14:paraId="6016CFA8" w14:textId="44D5D3DD" w:rsidR="00B64A4A" w:rsidRPr="00EF2D32" w:rsidRDefault="00B64A4A" w:rsidP="00B64A4A">
            <w:pPr>
              <w:rPr>
                <w:rFonts w:ascii="Arial" w:hAnsi="Arial" w:cs="Arial"/>
                <w:sz w:val="2"/>
                <w:szCs w:val="2"/>
              </w:rPr>
            </w:pPr>
          </w:p>
        </w:tc>
        <w:tc>
          <w:tcPr>
            <w:tcW w:w="0" w:type="auto"/>
            <w:gridSpan w:val="2"/>
            <w:tcBorders>
              <w:top w:val="single" w:sz="4" w:space="0" w:color="auto"/>
            </w:tcBorders>
            <w:vAlign w:val="center"/>
            <w:hideMark/>
          </w:tcPr>
          <w:p w14:paraId="66295298" w14:textId="5A2D9622" w:rsidR="00B64A4A" w:rsidRPr="00EF2D32" w:rsidRDefault="00B64A4A" w:rsidP="00B64A4A">
            <w:pPr>
              <w:rPr>
                <w:rFonts w:ascii="Arial" w:hAnsi="Arial" w:cs="Arial"/>
                <w:sz w:val="2"/>
                <w:szCs w:val="2"/>
              </w:rPr>
            </w:pPr>
          </w:p>
        </w:tc>
        <w:tc>
          <w:tcPr>
            <w:tcW w:w="0" w:type="auto"/>
            <w:gridSpan w:val="2"/>
            <w:tcBorders>
              <w:top w:val="single" w:sz="4" w:space="0" w:color="auto"/>
            </w:tcBorders>
            <w:vAlign w:val="center"/>
            <w:hideMark/>
          </w:tcPr>
          <w:p w14:paraId="5A528701" w14:textId="21E56FD1" w:rsidR="00B64A4A" w:rsidRPr="00EF2D32"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2B121FE2" w14:textId="79FF7A1E" w:rsidR="00B64A4A" w:rsidRPr="00EF2D32" w:rsidRDefault="00B64A4A" w:rsidP="00EF2D32">
            <w:pPr>
              <w:pStyle w:val="NormalWeb"/>
              <w:spacing w:before="0" w:beforeAutospacing="0" w:after="0" w:afterAutospacing="0"/>
              <w:ind w:left="240" w:hanging="240"/>
              <w:rPr>
                <w:rFonts w:ascii="Arial" w:hAnsi="Arial" w:cs="Arial"/>
                <w:sz w:val="2"/>
                <w:szCs w:val="2"/>
              </w:rPr>
            </w:pPr>
          </w:p>
        </w:tc>
        <w:tc>
          <w:tcPr>
            <w:tcW w:w="0" w:type="auto"/>
            <w:gridSpan w:val="4"/>
            <w:tcBorders>
              <w:top w:val="single" w:sz="4" w:space="0" w:color="auto"/>
            </w:tcBorders>
            <w:vAlign w:val="center"/>
            <w:hideMark/>
          </w:tcPr>
          <w:p w14:paraId="715DF7DE" w14:textId="58FCBEE4" w:rsidR="00B64A4A" w:rsidRPr="00EF2D32" w:rsidRDefault="00B64A4A" w:rsidP="00EF2D32">
            <w:pPr>
              <w:pStyle w:val="NormalWeb"/>
              <w:spacing w:before="0" w:beforeAutospacing="0" w:after="0" w:afterAutospacing="0"/>
              <w:ind w:left="240" w:hanging="240"/>
              <w:rPr>
                <w:rFonts w:ascii="Arial" w:hAnsi="Arial" w:cs="Arial"/>
                <w:sz w:val="2"/>
                <w:szCs w:val="2"/>
              </w:rPr>
            </w:pPr>
          </w:p>
        </w:tc>
      </w:tr>
      <w:tr w:rsidR="00B64A4A" w14:paraId="638A455F" w14:textId="77777777" w:rsidTr="00EF2D32">
        <w:trPr>
          <w:cantSplit/>
          <w:jc w:val="center"/>
        </w:trPr>
        <w:tc>
          <w:tcPr>
            <w:tcW w:w="0" w:type="auto"/>
            <w:hideMark/>
          </w:tcPr>
          <w:p w14:paraId="006A8BA9" w14:textId="77777777" w:rsidR="00B64A4A" w:rsidRDefault="00B64A4A" w:rsidP="00EF2D32">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0" w:type="auto"/>
            <w:hideMark/>
          </w:tcPr>
          <w:p w14:paraId="127C71DE" w14:textId="7334238A" w:rsidR="00B64A4A" w:rsidRDefault="00B64A4A" w:rsidP="00EF2D32">
            <w:pPr>
              <w:pStyle w:val="la2"/>
              <w:rPr>
                <w:rFonts w:ascii="Arial" w:hAnsi="Arial" w:cs="Arial"/>
                <w:sz w:val="20"/>
                <w:szCs w:val="20"/>
              </w:rPr>
            </w:pPr>
          </w:p>
        </w:tc>
        <w:tc>
          <w:tcPr>
            <w:tcW w:w="0" w:type="auto"/>
            <w:hideMark/>
          </w:tcPr>
          <w:p w14:paraId="4B291037" w14:textId="324468DC" w:rsidR="00B64A4A" w:rsidRDefault="00B64A4A" w:rsidP="00EF2D32">
            <w:pPr>
              <w:pStyle w:val="la2"/>
              <w:rPr>
                <w:rFonts w:ascii="Arial" w:hAnsi="Arial" w:cs="Arial"/>
                <w:sz w:val="20"/>
                <w:szCs w:val="20"/>
              </w:rPr>
            </w:pPr>
          </w:p>
        </w:tc>
        <w:tc>
          <w:tcPr>
            <w:tcW w:w="0" w:type="auto"/>
            <w:hideMark/>
          </w:tcPr>
          <w:p w14:paraId="015FE6AA" w14:textId="05777FFD" w:rsidR="00B64A4A" w:rsidRDefault="00B64A4A" w:rsidP="00EF2D32">
            <w:pPr>
              <w:pStyle w:val="la2"/>
              <w:rPr>
                <w:rFonts w:ascii="Arial" w:hAnsi="Arial" w:cs="Arial"/>
                <w:sz w:val="20"/>
                <w:szCs w:val="20"/>
              </w:rPr>
            </w:pPr>
          </w:p>
        </w:tc>
        <w:tc>
          <w:tcPr>
            <w:tcW w:w="0" w:type="auto"/>
            <w:hideMark/>
          </w:tcPr>
          <w:p w14:paraId="5720A6ED" w14:textId="5475CC00" w:rsidR="00B64A4A" w:rsidRDefault="00B64A4A" w:rsidP="00EF2D32">
            <w:pPr>
              <w:pStyle w:val="la2"/>
              <w:rPr>
                <w:rFonts w:ascii="Arial" w:hAnsi="Arial" w:cs="Arial"/>
                <w:sz w:val="20"/>
                <w:szCs w:val="20"/>
              </w:rPr>
            </w:pPr>
          </w:p>
        </w:tc>
        <w:tc>
          <w:tcPr>
            <w:tcW w:w="0" w:type="auto"/>
            <w:hideMark/>
          </w:tcPr>
          <w:p w14:paraId="1AB0C185" w14:textId="461FF397" w:rsidR="00B64A4A" w:rsidRDefault="00B64A4A" w:rsidP="00EF2D32">
            <w:pPr>
              <w:pStyle w:val="la2"/>
              <w:rPr>
                <w:rFonts w:ascii="Arial" w:hAnsi="Arial" w:cs="Arial"/>
                <w:sz w:val="20"/>
                <w:szCs w:val="20"/>
              </w:rPr>
            </w:pPr>
          </w:p>
        </w:tc>
        <w:tc>
          <w:tcPr>
            <w:tcW w:w="0" w:type="auto"/>
            <w:hideMark/>
          </w:tcPr>
          <w:p w14:paraId="09FCCE15" w14:textId="77777777"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r w:rsidRPr="00EF2D32">
              <w:rPr>
                <w:rFonts w:ascii="Arial" w:hAnsi="Arial" w:cs="Arial"/>
                <w:sz w:val="20"/>
                <w:szCs w:val="20"/>
              </w:rPr>
              <w:t>$</w:t>
            </w:r>
          </w:p>
        </w:tc>
        <w:tc>
          <w:tcPr>
            <w:tcW w:w="0" w:type="auto"/>
            <w:hideMark/>
          </w:tcPr>
          <w:p w14:paraId="427AA909" w14:textId="52D0CEA8"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r w:rsidRPr="00EF2D32">
              <w:rPr>
                <w:rFonts w:ascii="Arial" w:hAnsi="Arial" w:cs="Arial"/>
                <w:sz w:val="20"/>
                <w:szCs w:val="20"/>
              </w:rPr>
              <w:t> 3.32</w:t>
            </w:r>
          </w:p>
        </w:tc>
        <w:tc>
          <w:tcPr>
            <w:tcW w:w="0" w:type="auto"/>
            <w:noWrap/>
            <w:hideMark/>
          </w:tcPr>
          <w:p w14:paraId="76B39AF4" w14:textId="2F94E4F7"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p>
        </w:tc>
        <w:tc>
          <w:tcPr>
            <w:tcW w:w="0" w:type="auto"/>
            <w:hideMark/>
          </w:tcPr>
          <w:p w14:paraId="634C76ED" w14:textId="7E209AB7"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p>
        </w:tc>
        <w:tc>
          <w:tcPr>
            <w:tcW w:w="0" w:type="auto"/>
            <w:hideMark/>
          </w:tcPr>
          <w:p w14:paraId="077B5EB5" w14:textId="77777777"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r w:rsidRPr="00EF2D32">
              <w:rPr>
                <w:rFonts w:ascii="Arial" w:hAnsi="Arial" w:cs="Arial"/>
                <w:sz w:val="20"/>
                <w:szCs w:val="20"/>
              </w:rPr>
              <w:t>$</w:t>
            </w:r>
          </w:p>
        </w:tc>
        <w:tc>
          <w:tcPr>
            <w:tcW w:w="0" w:type="auto"/>
            <w:hideMark/>
          </w:tcPr>
          <w:p w14:paraId="22ECFBDB" w14:textId="43DC4728" w:rsidR="00B64A4A" w:rsidRPr="00EF2D32" w:rsidRDefault="00B64A4A" w:rsidP="00EF2D32">
            <w:pPr>
              <w:pStyle w:val="NormalWeb"/>
              <w:pBdr>
                <w:bottom w:val="double" w:sz="4" w:space="1" w:color="auto"/>
              </w:pBdr>
              <w:spacing w:before="0" w:beforeAutospacing="0" w:after="0" w:afterAutospacing="0"/>
              <w:ind w:left="240" w:hanging="240"/>
              <w:rPr>
                <w:rFonts w:ascii="Arial" w:hAnsi="Arial" w:cs="Arial"/>
                <w:sz w:val="20"/>
                <w:szCs w:val="20"/>
              </w:rPr>
            </w:pPr>
            <w:r w:rsidRPr="00EF2D32">
              <w:rPr>
                <w:rFonts w:ascii="Arial" w:hAnsi="Arial" w:cs="Arial"/>
                <w:sz w:val="20"/>
                <w:szCs w:val="20"/>
              </w:rPr>
              <w:t>24,676</w:t>
            </w:r>
          </w:p>
        </w:tc>
        <w:tc>
          <w:tcPr>
            <w:tcW w:w="0" w:type="auto"/>
            <w:noWrap/>
            <w:hideMark/>
          </w:tcPr>
          <w:p w14:paraId="7886B993" w14:textId="74A299ED" w:rsidR="00B64A4A" w:rsidRDefault="00B64A4A" w:rsidP="00EF2D32">
            <w:pPr>
              <w:pBdr>
                <w:bottom w:val="double" w:sz="4" w:space="1" w:color="auto"/>
              </w:pBdr>
              <w:rPr>
                <w:rFonts w:ascii="Arial" w:hAnsi="Arial" w:cs="Arial"/>
                <w:sz w:val="20"/>
              </w:rPr>
            </w:pPr>
          </w:p>
        </w:tc>
      </w:tr>
    </w:tbl>
    <w:p w14:paraId="625B2664" w14:textId="0DC23AE6"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The dividend declared on June 10, 2026 was included in other current liabilities as of June 30, 2026.</w:t>
      </w:r>
    </w:p>
    <w:p w14:paraId="5DDCBE77" w14:textId="6F5A3D41" w:rsidR="00B64A4A" w:rsidRDefault="00B64A4A" w:rsidP="00EF2D32">
      <w:pPr>
        <w:pStyle w:val="NormalWeb"/>
        <w:spacing w:before="240" w:beforeAutospacing="0" w:after="0" w:afterAutospacing="0"/>
        <w:jc w:val="both"/>
        <w:rPr>
          <w:sz w:val="2"/>
          <w:szCs w:val="2"/>
        </w:rPr>
      </w:pPr>
    </w:p>
    <w:p w14:paraId="18468636" w14:textId="77777777" w:rsidR="00EF2D32" w:rsidRDefault="00EF2D32">
      <w:pPr>
        <w:rPr>
          <w:rFonts w:ascii="Arial" w:eastAsia="Times New Roman" w:hAnsi="Arial" w:cs="Arial"/>
          <w:kern w:val="0"/>
          <w:sz w:val="20"/>
          <w:szCs w:val="20"/>
          <w:u w:val="single"/>
          <w14:ligatures w14:val="none"/>
        </w:rPr>
      </w:pPr>
      <w:r>
        <w:rPr>
          <w:rFonts w:ascii="Arial" w:hAnsi="Arial" w:cs="Arial"/>
          <w:sz w:val="20"/>
          <w:szCs w:val="20"/>
          <w:u w:val="single"/>
        </w:rPr>
        <w:br w:type="page"/>
      </w:r>
    </w:p>
    <w:p w14:paraId="7883C9E5" w14:textId="6FF15493" w:rsidR="00B64A4A" w:rsidRDefault="00B64A4A" w:rsidP="00DC7B17">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lastRenderedPageBreak/>
        <w:t>STOCK PERFORMANCE</w:t>
      </w:r>
    </w:p>
    <w:p w14:paraId="72E56141" w14:textId="5E889DE7" w:rsidR="00B64A4A" w:rsidRDefault="00B64A4A" w:rsidP="00DC7B17">
      <w:pPr>
        <w:pStyle w:val="NormalWeb"/>
        <w:keepNext/>
        <w:spacing w:before="120" w:beforeAutospacing="0" w:after="0" w:afterAutospacing="0"/>
        <w:jc w:val="center"/>
        <w:rPr>
          <w:rFonts w:ascii="Arial" w:hAnsi="Arial" w:cs="Arial"/>
          <w:sz w:val="20"/>
          <w:szCs w:val="20"/>
        </w:rPr>
      </w:pPr>
      <w:r>
        <w:rPr>
          <w:rFonts w:ascii="Arial" w:hAnsi="Arial" w:cs="Arial"/>
          <w:b/>
          <w:bCs/>
          <w:sz w:val="20"/>
          <w:szCs w:val="20"/>
        </w:rPr>
        <w:t>COMPARISON OF 5 YEAR CUMULATIVE TOTAL RETURN*</w:t>
      </w:r>
    </w:p>
    <w:p w14:paraId="64D0FF9C" w14:textId="3A1E7D50" w:rsidR="00B64A4A" w:rsidRDefault="00B64A4A" w:rsidP="00DC7B17">
      <w:pPr>
        <w:pStyle w:val="NormalWeb"/>
        <w:spacing w:before="0" w:beforeAutospacing="0" w:after="0" w:afterAutospacing="0"/>
        <w:jc w:val="center"/>
        <w:rPr>
          <w:rFonts w:ascii="Arial" w:hAnsi="Arial" w:cs="Arial"/>
          <w:sz w:val="20"/>
          <w:szCs w:val="20"/>
        </w:rPr>
      </w:pPr>
      <w:r>
        <w:rPr>
          <w:rFonts w:ascii="Arial" w:hAnsi="Arial" w:cs="Arial"/>
          <w:sz w:val="20"/>
          <w:szCs w:val="20"/>
        </w:rPr>
        <w:t>Among Microsoft Corporation, the S&amp;P 500 Index</w:t>
      </w:r>
    </w:p>
    <w:p w14:paraId="40EAED65" w14:textId="3EBA2A19" w:rsidR="00B64A4A" w:rsidRDefault="00B64A4A" w:rsidP="00DC7B17">
      <w:pPr>
        <w:pStyle w:val="NormalWeb"/>
        <w:spacing w:before="0" w:beforeAutospacing="0" w:after="0" w:afterAutospacing="0"/>
        <w:jc w:val="center"/>
        <w:rPr>
          <w:rFonts w:ascii="Arial" w:hAnsi="Arial" w:cs="Arial"/>
          <w:sz w:val="20"/>
          <w:szCs w:val="20"/>
        </w:rPr>
      </w:pPr>
      <w:r>
        <w:rPr>
          <w:rFonts w:ascii="Arial" w:hAnsi="Arial" w:cs="Arial"/>
          <w:sz w:val="20"/>
          <w:szCs w:val="20"/>
        </w:rPr>
        <w:t>and the NASDAQ Computer Index</w:t>
      </w:r>
    </w:p>
    <w:p w14:paraId="0FA220D9" w14:textId="06EDD83A" w:rsidR="00B64A4A" w:rsidRDefault="00B64A4A" w:rsidP="00DC7B17">
      <w:pPr>
        <w:pStyle w:val="NormalWeb"/>
        <w:keepNext/>
        <w:spacing w:before="0" w:beforeAutospacing="0" w:after="0" w:afterAutospacing="0"/>
        <w:jc w:val="center"/>
      </w:pPr>
    </w:p>
    <w:p w14:paraId="59D2E08C" w14:textId="77777777" w:rsidR="00B64A4A" w:rsidRDefault="00B64A4A" w:rsidP="00B64A4A">
      <w:pPr>
        <w:pStyle w:val="NormalWeb"/>
        <w:spacing w:before="0" w:beforeAutospacing="0" w:after="0" w:afterAutospacing="0"/>
        <w:jc w:val="both"/>
      </w:pPr>
      <w:r>
        <w:rPr>
          <w:noProof/>
        </w:rPr>
        <w:drawing>
          <wp:inline distT="0" distB="0" distL="0" distR="0" wp14:anchorId="1566CE25" wp14:editId="23FF2E78">
            <wp:extent cx="5476875" cy="3952875"/>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476875" cy="3952875"/>
                    </a:xfrm>
                    <a:prstGeom prst="rect">
                      <a:avLst/>
                    </a:prstGeom>
                    <a:noFill/>
                    <a:ln>
                      <a:noFill/>
                    </a:ln>
                  </pic:spPr>
                </pic:pic>
              </a:graphicData>
            </a:graphic>
          </wp:inline>
        </w:drawing>
      </w:r>
    </w:p>
    <w:p w14:paraId="09FD5226" w14:textId="6D8CE60F"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4284"/>
        <w:gridCol w:w="21"/>
        <w:gridCol w:w="20"/>
        <w:gridCol w:w="628"/>
        <w:gridCol w:w="86"/>
        <w:gridCol w:w="261"/>
        <w:gridCol w:w="20"/>
        <w:gridCol w:w="516"/>
        <w:gridCol w:w="261"/>
        <w:gridCol w:w="261"/>
        <w:gridCol w:w="20"/>
        <w:gridCol w:w="628"/>
        <w:gridCol w:w="261"/>
        <w:gridCol w:w="261"/>
        <w:gridCol w:w="20"/>
        <w:gridCol w:w="628"/>
        <w:gridCol w:w="261"/>
        <w:gridCol w:w="261"/>
        <w:gridCol w:w="20"/>
        <w:gridCol w:w="628"/>
        <w:gridCol w:w="261"/>
        <w:gridCol w:w="525"/>
        <w:gridCol w:w="20"/>
        <w:gridCol w:w="628"/>
        <w:gridCol w:w="20"/>
      </w:tblGrid>
      <w:tr w:rsidR="00B64A4A" w14:paraId="5E464F15" w14:textId="77777777" w:rsidTr="00EF2D32">
        <w:trPr>
          <w:tblHeader/>
          <w:jc w:val="center"/>
        </w:trPr>
        <w:tc>
          <w:tcPr>
            <w:tcW w:w="1983" w:type="pct"/>
            <w:vAlign w:val="center"/>
            <w:hideMark/>
          </w:tcPr>
          <w:p w14:paraId="564535E0" w14:textId="77777777" w:rsidR="00B64A4A" w:rsidRDefault="00B64A4A" w:rsidP="00B64A4A"/>
        </w:tc>
        <w:tc>
          <w:tcPr>
            <w:tcW w:w="0" w:type="auto"/>
            <w:vAlign w:val="bottom"/>
            <w:hideMark/>
          </w:tcPr>
          <w:p w14:paraId="3830A373" w14:textId="77777777" w:rsidR="00B64A4A" w:rsidRDefault="00B64A4A" w:rsidP="00B64A4A">
            <w:pPr>
              <w:rPr>
                <w:sz w:val="20"/>
              </w:rPr>
            </w:pPr>
          </w:p>
        </w:tc>
        <w:tc>
          <w:tcPr>
            <w:tcW w:w="0" w:type="auto"/>
            <w:vAlign w:val="center"/>
            <w:hideMark/>
          </w:tcPr>
          <w:p w14:paraId="3CFB3AC9" w14:textId="77777777" w:rsidR="00B64A4A" w:rsidRDefault="00B64A4A" w:rsidP="00B64A4A">
            <w:pPr>
              <w:rPr>
                <w:sz w:val="20"/>
              </w:rPr>
            </w:pPr>
          </w:p>
        </w:tc>
        <w:tc>
          <w:tcPr>
            <w:tcW w:w="0" w:type="auto"/>
            <w:vAlign w:val="center"/>
            <w:hideMark/>
          </w:tcPr>
          <w:p w14:paraId="0D0AF9DA" w14:textId="77777777" w:rsidR="00B64A4A" w:rsidRDefault="00B64A4A" w:rsidP="00B64A4A">
            <w:pPr>
              <w:rPr>
                <w:sz w:val="20"/>
              </w:rPr>
            </w:pPr>
          </w:p>
        </w:tc>
        <w:tc>
          <w:tcPr>
            <w:tcW w:w="40" w:type="pct"/>
            <w:vAlign w:val="bottom"/>
            <w:hideMark/>
          </w:tcPr>
          <w:p w14:paraId="791FE8F3" w14:textId="77777777" w:rsidR="00B64A4A" w:rsidRDefault="00B64A4A" w:rsidP="00B64A4A">
            <w:pPr>
              <w:rPr>
                <w:sz w:val="20"/>
              </w:rPr>
            </w:pPr>
          </w:p>
        </w:tc>
        <w:tc>
          <w:tcPr>
            <w:tcW w:w="121" w:type="pct"/>
            <w:vAlign w:val="bottom"/>
            <w:hideMark/>
          </w:tcPr>
          <w:p w14:paraId="58389A6D" w14:textId="77777777" w:rsidR="00B64A4A" w:rsidRDefault="00B64A4A" w:rsidP="00B64A4A">
            <w:pPr>
              <w:rPr>
                <w:sz w:val="20"/>
              </w:rPr>
            </w:pPr>
          </w:p>
        </w:tc>
        <w:tc>
          <w:tcPr>
            <w:tcW w:w="0" w:type="auto"/>
            <w:vAlign w:val="center"/>
            <w:hideMark/>
          </w:tcPr>
          <w:p w14:paraId="0E893406" w14:textId="77777777" w:rsidR="00B64A4A" w:rsidRDefault="00B64A4A" w:rsidP="00B64A4A">
            <w:pPr>
              <w:rPr>
                <w:sz w:val="20"/>
              </w:rPr>
            </w:pPr>
          </w:p>
        </w:tc>
        <w:tc>
          <w:tcPr>
            <w:tcW w:w="0" w:type="auto"/>
            <w:vAlign w:val="center"/>
            <w:hideMark/>
          </w:tcPr>
          <w:p w14:paraId="409D7749" w14:textId="77777777" w:rsidR="00B64A4A" w:rsidRDefault="00B64A4A" w:rsidP="00B64A4A">
            <w:pPr>
              <w:rPr>
                <w:sz w:val="20"/>
              </w:rPr>
            </w:pPr>
          </w:p>
        </w:tc>
        <w:tc>
          <w:tcPr>
            <w:tcW w:w="121" w:type="pct"/>
            <w:vAlign w:val="bottom"/>
            <w:hideMark/>
          </w:tcPr>
          <w:p w14:paraId="73F612B1" w14:textId="77777777" w:rsidR="00B64A4A" w:rsidRDefault="00B64A4A" w:rsidP="00B64A4A">
            <w:pPr>
              <w:rPr>
                <w:sz w:val="20"/>
              </w:rPr>
            </w:pPr>
          </w:p>
        </w:tc>
        <w:tc>
          <w:tcPr>
            <w:tcW w:w="121" w:type="pct"/>
            <w:vAlign w:val="bottom"/>
            <w:hideMark/>
          </w:tcPr>
          <w:p w14:paraId="42381513" w14:textId="77777777" w:rsidR="00B64A4A" w:rsidRDefault="00B64A4A" w:rsidP="00B64A4A">
            <w:pPr>
              <w:rPr>
                <w:sz w:val="20"/>
              </w:rPr>
            </w:pPr>
          </w:p>
        </w:tc>
        <w:tc>
          <w:tcPr>
            <w:tcW w:w="0" w:type="auto"/>
            <w:vAlign w:val="center"/>
            <w:hideMark/>
          </w:tcPr>
          <w:p w14:paraId="7C8D4EA5" w14:textId="77777777" w:rsidR="00B64A4A" w:rsidRDefault="00B64A4A" w:rsidP="00B64A4A">
            <w:pPr>
              <w:rPr>
                <w:sz w:val="20"/>
              </w:rPr>
            </w:pPr>
          </w:p>
        </w:tc>
        <w:tc>
          <w:tcPr>
            <w:tcW w:w="0" w:type="auto"/>
            <w:vAlign w:val="center"/>
            <w:hideMark/>
          </w:tcPr>
          <w:p w14:paraId="540EFA7D" w14:textId="77777777" w:rsidR="00B64A4A" w:rsidRDefault="00B64A4A" w:rsidP="00B64A4A">
            <w:pPr>
              <w:rPr>
                <w:sz w:val="20"/>
              </w:rPr>
            </w:pPr>
          </w:p>
        </w:tc>
        <w:tc>
          <w:tcPr>
            <w:tcW w:w="121" w:type="pct"/>
            <w:vAlign w:val="bottom"/>
            <w:hideMark/>
          </w:tcPr>
          <w:p w14:paraId="5DAC72A3" w14:textId="77777777" w:rsidR="00B64A4A" w:rsidRDefault="00B64A4A" w:rsidP="00B64A4A">
            <w:pPr>
              <w:rPr>
                <w:sz w:val="20"/>
              </w:rPr>
            </w:pPr>
          </w:p>
        </w:tc>
        <w:tc>
          <w:tcPr>
            <w:tcW w:w="121" w:type="pct"/>
            <w:vAlign w:val="bottom"/>
            <w:hideMark/>
          </w:tcPr>
          <w:p w14:paraId="3BB6C044" w14:textId="77777777" w:rsidR="00B64A4A" w:rsidRDefault="00B64A4A" w:rsidP="00B64A4A">
            <w:pPr>
              <w:rPr>
                <w:sz w:val="20"/>
              </w:rPr>
            </w:pPr>
          </w:p>
        </w:tc>
        <w:tc>
          <w:tcPr>
            <w:tcW w:w="0" w:type="auto"/>
            <w:vAlign w:val="center"/>
            <w:hideMark/>
          </w:tcPr>
          <w:p w14:paraId="6CFABD81" w14:textId="77777777" w:rsidR="00B64A4A" w:rsidRDefault="00B64A4A" w:rsidP="00B64A4A">
            <w:pPr>
              <w:rPr>
                <w:sz w:val="20"/>
              </w:rPr>
            </w:pPr>
          </w:p>
        </w:tc>
        <w:tc>
          <w:tcPr>
            <w:tcW w:w="0" w:type="auto"/>
            <w:vAlign w:val="center"/>
            <w:hideMark/>
          </w:tcPr>
          <w:p w14:paraId="6A44DEAB" w14:textId="77777777" w:rsidR="00B64A4A" w:rsidRDefault="00B64A4A" w:rsidP="00B64A4A">
            <w:pPr>
              <w:rPr>
                <w:sz w:val="20"/>
              </w:rPr>
            </w:pPr>
          </w:p>
        </w:tc>
        <w:tc>
          <w:tcPr>
            <w:tcW w:w="121" w:type="pct"/>
            <w:vAlign w:val="bottom"/>
            <w:hideMark/>
          </w:tcPr>
          <w:p w14:paraId="6F1F3A08" w14:textId="77777777" w:rsidR="00B64A4A" w:rsidRDefault="00B64A4A" w:rsidP="00B64A4A">
            <w:pPr>
              <w:rPr>
                <w:sz w:val="20"/>
              </w:rPr>
            </w:pPr>
          </w:p>
        </w:tc>
        <w:tc>
          <w:tcPr>
            <w:tcW w:w="121" w:type="pct"/>
            <w:vAlign w:val="bottom"/>
            <w:hideMark/>
          </w:tcPr>
          <w:p w14:paraId="1C024509" w14:textId="77777777" w:rsidR="00B64A4A" w:rsidRDefault="00B64A4A" w:rsidP="00B64A4A">
            <w:pPr>
              <w:rPr>
                <w:sz w:val="20"/>
              </w:rPr>
            </w:pPr>
          </w:p>
        </w:tc>
        <w:tc>
          <w:tcPr>
            <w:tcW w:w="0" w:type="auto"/>
            <w:vAlign w:val="center"/>
            <w:hideMark/>
          </w:tcPr>
          <w:p w14:paraId="1E1F3520" w14:textId="77777777" w:rsidR="00B64A4A" w:rsidRDefault="00B64A4A" w:rsidP="00B64A4A">
            <w:pPr>
              <w:rPr>
                <w:sz w:val="20"/>
              </w:rPr>
            </w:pPr>
          </w:p>
        </w:tc>
        <w:tc>
          <w:tcPr>
            <w:tcW w:w="0" w:type="auto"/>
            <w:vAlign w:val="center"/>
            <w:hideMark/>
          </w:tcPr>
          <w:p w14:paraId="2E45D1B6" w14:textId="77777777" w:rsidR="00B64A4A" w:rsidRDefault="00B64A4A" w:rsidP="00B64A4A">
            <w:pPr>
              <w:rPr>
                <w:sz w:val="20"/>
              </w:rPr>
            </w:pPr>
          </w:p>
        </w:tc>
        <w:tc>
          <w:tcPr>
            <w:tcW w:w="121" w:type="pct"/>
            <w:vAlign w:val="bottom"/>
            <w:hideMark/>
          </w:tcPr>
          <w:p w14:paraId="478AF8BA" w14:textId="77777777" w:rsidR="00B64A4A" w:rsidRDefault="00B64A4A" w:rsidP="00B64A4A">
            <w:pPr>
              <w:rPr>
                <w:sz w:val="20"/>
              </w:rPr>
            </w:pPr>
          </w:p>
        </w:tc>
        <w:tc>
          <w:tcPr>
            <w:tcW w:w="243" w:type="pct"/>
            <w:vAlign w:val="bottom"/>
            <w:hideMark/>
          </w:tcPr>
          <w:p w14:paraId="3974C798" w14:textId="77777777" w:rsidR="00B64A4A" w:rsidRDefault="00B64A4A" w:rsidP="00B64A4A">
            <w:pPr>
              <w:rPr>
                <w:sz w:val="20"/>
              </w:rPr>
            </w:pPr>
          </w:p>
        </w:tc>
        <w:tc>
          <w:tcPr>
            <w:tcW w:w="0" w:type="auto"/>
            <w:vAlign w:val="center"/>
            <w:hideMark/>
          </w:tcPr>
          <w:p w14:paraId="5019EBC2" w14:textId="77777777" w:rsidR="00B64A4A" w:rsidRDefault="00B64A4A" w:rsidP="00B64A4A">
            <w:pPr>
              <w:rPr>
                <w:sz w:val="20"/>
              </w:rPr>
            </w:pPr>
          </w:p>
        </w:tc>
        <w:tc>
          <w:tcPr>
            <w:tcW w:w="0" w:type="auto"/>
            <w:vAlign w:val="center"/>
            <w:hideMark/>
          </w:tcPr>
          <w:p w14:paraId="0D764DA4" w14:textId="77777777" w:rsidR="00B64A4A" w:rsidRDefault="00B64A4A" w:rsidP="00B64A4A">
            <w:pPr>
              <w:rPr>
                <w:sz w:val="20"/>
              </w:rPr>
            </w:pPr>
          </w:p>
        </w:tc>
        <w:tc>
          <w:tcPr>
            <w:tcW w:w="0" w:type="auto"/>
            <w:vAlign w:val="center"/>
            <w:hideMark/>
          </w:tcPr>
          <w:p w14:paraId="0E8D5018" w14:textId="77777777" w:rsidR="00B64A4A" w:rsidRDefault="00B64A4A" w:rsidP="00B64A4A">
            <w:pPr>
              <w:rPr>
                <w:sz w:val="20"/>
              </w:rPr>
            </w:pPr>
          </w:p>
        </w:tc>
      </w:tr>
      <w:tr w:rsidR="00B64A4A" w14:paraId="091DDFF6" w14:textId="77777777" w:rsidTr="00F45786">
        <w:trPr>
          <w:cantSplit/>
          <w:tblHeader/>
          <w:jc w:val="center"/>
        </w:trPr>
        <w:tc>
          <w:tcPr>
            <w:tcW w:w="0" w:type="auto"/>
            <w:tcBorders>
              <w:bottom w:val="single" w:sz="4" w:space="0" w:color="auto"/>
            </w:tcBorders>
            <w:vAlign w:val="bottom"/>
            <w:hideMark/>
          </w:tcPr>
          <w:p w14:paraId="4A54B278" w14:textId="5162C81B" w:rsidR="00B64A4A" w:rsidRDefault="00B64A4A" w:rsidP="00EF2D32">
            <w:pPr>
              <w:pStyle w:val="la2"/>
              <w:keepNext/>
              <w:rPr>
                <w:rFonts w:ascii="Arial" w:eastAsiaTheme="minorEastAsia" w:hAnsi="Arial" w:cs="Arial"/>
                <w:sz w:val="16"/>
                <w:szCs w:val="16"/>
              </w:rPr>
            </w:pPr>
          </w:p>
        </w:tc>
        <w:tc>
          <w:tcPr>
            <w:tcW w:w="0" w:type="auto"/>
            <w:tcBorders>
              <w:bottom w:val="single" w:sz="4" w:space="0" w:color="auto"/>
            </w:tcBorders>
            <w:vAlign w:val="bottom"/>
            <w:hideMark/>
          </w:tcPr>
          <w:p w14:paraId="2E4F7744" w14:textId="55A39AFC" w:rsidR="00B64A4A" w:rsidRDefault="00B64A4A" w:rsidP="00EF2D32">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399F4518" w14:textId="77777777" w:rsidR="00B64A4A" w:rsidRDefault="00B64A4A" w:rsidP="00F45786">
            <w:pPr>
              <w:pStyle w:val="NormalWeb"/>
              <w:keepNext/>
              <w:spacing w:before="0" w:beforeAutospacing="0" w:after="0" w:afterAutospacing="0"/>
              <w:ind w:left="240" w:hanging="240"/>
              <w:rPr>
                <w:rFonts w:ascii="Arial" w:hAnsi="Arial" w:cs="Arial"/>
                <w:sz w:val="16"/>
                <w:szCs w:val="16"/>
              </w:rPr>
            </w:pPr>
            <w:r>
              <w:rPr>
                <w:rFonts w:ascii="Arial" w:hAnsi="Arial" w:cs="Arial"/>
                <w:b/>
                <w:bCs/>
                <w:sz w:val="16"/>
                <w:szCs w:val="16"/>
              </w:rPr>
              <w:t>6/21</w:t>
            </w:r>
          </w:p>
        </w:tc>
        <w:tc>
          <w:tcPr>
            <w:tcW w:w="0" w:type="auto"/>
            <w:tcBorders>
              <w:bottom w:val="single" w:sz="4" w:space="0" w:color="auto"/>
            </w:tcBorders>
            <w:vAlign w:val="bottom"/>
            <w:hideMark/>
          </w:tcPr>
          <w:p w14:paraId="2E2A77F2" w14:textId="007D93F6" w:rsidR="00B64A4A" w:rsidRDefault="00B64A4A" w:rsidP="00EF2D32">
            <w:pPr>
              <w:rPr>
                <w:rFonts w:ascii="Arial" w:hAnsi="Arial" w:cs="Arial"/>
                <w:sz w:val="16"/>
                <w:szCs w:val="16"/>
              </w:rPr>
            </w:pPr>
          </w:p>
        </w:tc>
        <w:tc>
          <w:tcPr>
            <w:tcW w:w="0" w:type="auto"/>
            <w:tcBorders>
              <w:bottom w:val="single" w:sz="4" w:space="0" w:color="auto"/>
            </w:tcBorders>
            <w:vAlign w:val="bottom"/>
            <w:hideMark/>
          </w:tcPr>
          <w:p w14:paraId="2E484AAB" w14:textId="6CA1F2BF" w:rsidR="00B64A4A" w:rsidRDefault="00B64A4A" w:rsidP="00EF2D32">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26654E1A" w14:textId="77777777"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r>
              <w:rPr>
                <w:rFonts w:ascii="Arial" w:hAnsi="Arial" w:cs="Arial"/>
                <w:b/>
                <w:bCs/>
                <w:sz w:val="16"/>
                <w:szCs w:val="16"/>
              </w:rPr>
              <w:t>6/22</w:t>
            </w:r>
          </w:p>
        </w:tc>
        <w:tc>
          <w:tcPr>
            <w:tcW w:w="0" w:type="auto"/>
            <w:tcBorders>
              <w:bottom w:val="single" w:sz="4" w:space="0" w:color="auto"/>
            </w:tcBorders>
            <w:vAlign w:val="bottom"/>
            <w:hideMark/>
          </w:tcPr>
          <w:p w14:paraId="1771F5F8" w14:textId="1BEA73F0"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p>
        </w:tc>
        <w:tc>
          <w:tcPr>
            <w:tcW w:w="0" w:type="auto"/>
            <w:tcBorders>
              <w:bottom w:val="single" w:sz="4" w:space="0" w:color="auto"/>
            </w:tcBorders>
            <w:vAlign w:val="bottom"/>
            <w:hideMark/>
          </w:tcPr>
          <w:p w14:paraId="09F5D941" w14:textId="0C6E8872" w:rsidR="00B64A4A" w:rsidRDefault="00B64A4A" w:rsidP="00EF2D32">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379C41E5" w14:textId="77777777" w:rsidR="00B64A4A" w:rsidRDefault="00B64A4A" w:rsidP="00F45786">
            <w:pPr>
              <w:pStyle w:val="NormalWeb"/>
              <w:keepNext/>
              <w:spacing w:before="0" w:beforeAutospacing="0" w:after="0" w:afterAutospacing="0"/>
              <w:ind w:left="240" w:hanging="240"/>
              <w:rPr>
                <w:rFonts w:ascii="Arial" w:hAnsi="Arial" w:cs="Arial"/>
                <w:sz w:val="16"/>
                <w:szCs w:val="16"/>
              </w:rPr>
            </w:pPr>
            <w:r>
              <w:rPr>
                <w:rFonts w:ascii="Arial" w:hAnsi="Arial" w:cs="Arial"/>
                <w:b/>
                <w:bCs/>
                <w:sz w:val="16"/>
                <w:szCs w:val="16"/>
              </w:rPr>
              <w:t>6/23</w:t>
            </w:r>
          </w:p>
        </w:tc>
        <w:tc>
          <w:tcPr>
            <w:tcW w:w="0" w:type="auto"/>
            <w:tcBorders>
              <w:bottom w:val="single" w:sz="4" w:space="0" w:color="auto"/>
            </w:tcBorders>
            <w:vAlign w:val="bottom"/>
            <w:hideMark/>
          </w:tcPr>
          <w:p w14:paraId="0098B946" w14:textId="0775311E" w:rsidR="00B64A4A" w:rsidRDefault="00B64A4A" w:rsidP="00EF2D32">
            <w:pPr>
              <w:rPr>
                <w:rFonts w:ascii="Arial" w:hAnsi="Arial" w:cs="Arial"/>
                <w:sz w:val="16"/>
                <w:szCs w:val="16"/>
              </w:rPr>
            </w:pPr>
          </w:p>
        </w:tc>
        <w:tc>
          <w:tcPr>
            <w:tcW w:w="0" w:type="auto"/>
            <w:tcBorders>
              <w:bottom w:val="single" w:sz="4" w:space="0" w:color="auto"/>
            </w:tcBorders>
            <w:vAlign w:val="bottom"/>
            <w:hideMark/>
          </w:tcPr>
          <w:p w14:paraId="7E08660D" w14:textId="35EA0C1D" w:rsidR="00B64A4A" w:rsidRDefault="00B64A4A" w:rsidP="00EF2D32">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234006B3" w14:textId="77777777"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r>
              <w:rPr>
                <w:rFonts w:ascii="Arial" w:hAnsi="Arial" w:cs="Arial"/>
                <w:b/>
                <w:bCs/>
                <w:sz w:val="16"/>
                <w:szCs w:val="16"/>
              </w:rPr>
              <w:t>6/24</w:t>
            </w:r>
          </w:p>
        </w:tc>
        <w:tc>
          <w:tcPr>
            <w:tcW w:w="0" w:type="auto"/>
            <w:tcBorders>
              <w:bottom w:val="single" w:sz="4" w:space="0" w:color="auto"/>
            </w:tcBorders>
            <w:vAlign w:val="bottom"/>
            <w:hideMark/>
          </w:tcPr>
          <w:p w14:paraId="6A4DB759" w14:textId="6EDF818F"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p>
        </w:tc>
        <w:tc>
          <w:tcPr>
            <w:tcW w:w="0" w:type="auto"/>
            <w:tcBorders>
              <w:bottom w:val="single" w:sz="4" w:space="0" w:color="auto"/>
            </w:tcBorders>
            <w:vAlign w:val="bottom"/>
            <w:hideMark/>
          </w:tcPr>
          <w:p w14:paraId="427FC59F" w14:textId="0F7A40AA"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3ACD3B01" w14:textId="77777777"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r>
              <w:rPr>
                <w:rFonts w:ascii="Arial" w:hAnsi="Arial" w:cs="Arial"/>
                <w:b/>
                <w:bCs/>
                <w:sz w:val="16"/>
                <w:szCs w:val="16"/>
              </w:rPr>
              <w:t>6/25</w:t>
            </w:r>
          </w:p>
        </w:tc>
        <w:tc>
          <w:tcPr>
            <w:tcW w:w="0" w:type="auto"/>
            <w:tcBorders>
              <w:bottom w:val="single" w:sz="4" w:space="0" w:color="auto"/>
            </w:tcBorders>
            <w:vAlign w:val="bottom"/>
            <w:hideMark/>
          </w:tcPr>
          <w:p w14:paraId="6E5D71D3" w14:textId="600F7B05"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p>
        </w:tc>
        <w:tc>
          <w:tcPr>
            <w:tcW w:w="0" w:type="auto"/>
            <w:tcBorders>
              <w:bottom w:val="single" w:sz="4" w:space="0" w:color="auto"/>
            </w:tcBorders>
            <w:vAlign w:val="bottom"/>
            <w:hideMark/>
          </w:tcPr>
          <w:p w14:paraId="11E48B0A" w14:textId="4CEF50AC"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07B6BAF4" w14:textId="77777777"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r>
              <w:rPr>
                <w:rFonts w:ascii="Arial" w:hAnsi="Arial" w:cs="Arial"/>
                <w:b/>
                <w:bCs/>
                <w:sz w:val="16"/>
                <w:szCs w:val="16"/>
              </w:rPr>
              <w:t>6/26</w:t>
            </w:r>
          </w:p>
        </w:tc>
        <w:tc>
          <w:tcPr>
            <w:tcW w:w="0" w:type="auto"/>
            <w:tcBorders>
              <w:bottom w:val="single" w:sz="4" w:space="0" w:color="auto"/>
            </w:tcBorders>
            <w:vAlign w:val="bottom"/>
            <w:hideMark/>
          </w:tcPr>
          <w:p w14:paraId="082EDE96" w14:textId="13F6B8DE" w:rsidR="00B64A4A" w:rsidRDefault="00B64A4A" w:rsidP="00EF2D32">
            <w:pPr>
              <w:rPr>
                <w:rFonts w:ascii="Arial" w:hAnsi="Arial" w:cs="Arial"/>
                <w:sz w:val="16"/>
                <w:szCs w:val="16"/>
              </w:rPr>
            </w:pPr>
          </w:p>
        </w:tc>
      </w:tr>
      <w:tr w:rsidR="00B64A4A" w14:paraId="65FB7C87" w14:textId="77777777" w:rsidTr="00EF2D32">
        <w:trPr>
          <w:cantSplit/>
          <w:jc w:val="center"/>
        </w:trPr>
        <w:tc>
          <w:tcPr>
            <w:tcW w:w="0" w:type="auto"/>
            <w:tcBorders>
              <w:top w:val="single" w:sz="4" w:space="0" w:color="auto"/>
            </w:tcBorders>
            <w:vAlign w:val="bottom"/>
            <w:hideMark/>
          </w:tcPr>
          <w:p w14:paraId="717DBF34" w14:textId="77777777" w:rsidR="00B64A4A" w:rsidRDefault="00B64A4A" w:rsidP="00EF2D32">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Microsoft Corporation</w:t>
            </w:r>
          </w:p>
        </w:tc>
        <w:tc>
          <w:tcPr>
            <w:tcW w:w="0" w:type="auto"/>
            <w:tcBorders>
              <w:top w:val="single" w:sz="4" w:space="0" w:color="auto"/>
            </w:tcBorders>
            <w:vAlign w:val="bottom"/>
            <w:hideMark/>
          </w:tcPr>
          <w:p w14:paraId="001D22A2" w14:textId="6AFA6C93"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78C65453" w14:textId="24243C6A" w:rsidR="00B64A4A" w:rsidRDefault="00B64A4A" w:rsidP="00B64A4A">
            <w:pPr>
              <w:rPr>
                <w:rFonts w:ascii="Arial" w:hAnsi="Arial" w:cs="Arial"/>
                <w:sz w:val="20"/>
              </w:rPr>
            </w:pPr>
          </w:p>
        </w:tc>
        <w:tc>
          <w:tcPr>
            <w:tcW w:w="0" w:type="auto"/>
            <w:tcBorders>
              <w:top w:val="single" w:sz="4" w:space="0" w:color="auto"/>
            </w:tcBorders>
            <w:vAlign w:val="bottom"/>
            <w:hideMark/>
          </w:tcPr>
          <w:p w14:paraId="6B9DEC30"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100.00</w:t>
            </w:r>
          </w:p>
        </w:tc>
        <w:tc>
          <w:tcPr>
            <w:tcW w:w="0" w:type="auto"/>
            <w:tcBorders>
              <w:top w:val="single" w:sz="4" w:space="0" w:color="auto"/>
            </w:tcBorders>
            <w:noWrap/>
            <w:vAlign w:val="bottom"/>
            <w:hideMark/>
          </w:tcPr>
          <w:p w14:paraId="247AD537" w14:textId="1D2E6F79" w:rsidR="00B64A4A" w:rsidRDefault="00B64A4A" w:rsidP="00B64A4A">
            <w:pPr>
              <w:rPr>
                <w:rFonts w:ascii="Arial" w:hAnsi="Arial" w:cs="Arial"/>
                <w:sz w:val="20"/>
              </w:rPr>
            </w:pPr>
          </w:p>
        </w:tc>
        <w:tc>
          <w:tcPr>
            <w:tcW w:w="0" w:type="auto"/>
            <w:tcBorders>
              <w:top w:val="single" w:sz="4" w:space="0" w:color="auto"/>
            </w:tcBorders>
            <w:vAlign w:val="bottom"/>
            <w:hideMark/>
          </w:tcPr>
          <w:p w14:paraId="1752687D" w14:textId="19773AF1"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4F7F3E27" w14:textId="0E1CFC0E" w:rsidR="00B64A4A" w:rsidRDefault="00B64A4A" w:rsidP="00B64A4A">
            <w:pPr>
              <w:rPr>
                <w:rFonts w:ascii="Arial" w:hAnsi="Arial" w:cs="Arial"/>
                <w:sz w:val="20"/>
              </w:rPr>
            </w:pPr>
          </w:p>
        </w:tc>
        <w:tc>
          <w:tcPr>
            <w:tcW w:w="0" w:type="auto"/>
            <w:tcBorders>
              <w:top w:val="single" w:sz="4" w:space="0" w:color="auto"/>
            </w:tcBorders>
            <w:vAlign w:val="bottom"/>
            <w:hideMark/>
          </w:tcPr>
          <w:p w14:paraId="5F804797"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95.59</w:t>
            </w:r>
          </w:p>
        </w:tc>
        <w:tc>
          <w:tcPr>
            <w:tcW w:w="0" w:type="auto"/>
            <w:tcBorders>
              <w:top w:val="single" w:sz="4" w:space="0" w:color="auto"/>
            </w:tcBorders>
            <w:noWrap/>
            <w:vAlign w:val="bottom"/>
            <w:hideMark/>
          </w:tcPr>
          <w:p w14:paraId="57475B7F" w14:textId="08FE6A06" w:rsidR="00B64A4A" w:rsidRDefault="00B64A4A" w:rsidP="00B64A4A">
            <w:pPr>
              <w:rPr>
                <w:rFonts w:ascii="Arial" w:hAnsi="Arial" w:cs="Arial"/>
                <w:sz w:val="20"/>
              </w:rPr>
            </w:pPr>
          </w:p>
        </w:tc>
        <w:tc>
          <w:tcPr>
            <w:tcW w:w="0" w:type="auto"/>
            <w:tcBorders>
              <w:top w:val="single" w:sz="4" w:space="0" w:color="auto"/>
            </w:tcBorders>
            <w:vAlign w:val="bottom"/>
            <w:hideMark/>
          </w:tcPr>
          <w:p w14:paraId="678E09B3" w14:textId="23361FDA"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4F170DD0" w14:textId="6E70C675" w:rsidR="00B64A4A" w:rsidRDefault="00B64A4A" w:rsidP="00B64A4A">
            <w:pPr>
              <w:rPr>
                <w:rFonts w:ascii="Arial" w:hAnsi="Arial" w:cs="Arial"/>
                <w:sz w:val="20"/>
              </w:rPr>
            </w:pPr>
          </w:p>
        </w:tc>
        <w:tc>
          <w:tcPr>
            <w:tcW w:w="0" w:type="auto"/>
            <w:tcBorders>
              <w:top w:val="single" w:sz="4" w:space="0" w:color="auto"/>
            </w:tcBorders>
            <w:vAlign w:val="bottom"/>
            <w:hideMark/>
          </w:tcPr>
          <w:p w14:paraId="4279D315"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127.97</w:t>
            </w:r>
          </w:p>
        </w:tc>
        <w:tc>
          <w:tcPr>
            <w:tcW w:w="0" w:type="auto"/>
            <w:tcBorders>
              <w:top w:val="single" w:sz="4" w:space="0" w:color="auto"/>
            </w:tcBorders>
            <w:noWrap/>
            <w:vAlign w:val="bottom"/>
            <w:hideMark/>
          </w:tcPr>
          <w:p w14:paraId="56A3A365" w14:textId="777A75A7" w:rsidR="00B64A4A" w:rsidRDefault="00B64A4A" w:rsidP="00B64A4A">
            <w:pPr>
              <w:rPr>
                <w:rFonts w:ascii="Arial" w:hAnsi="Arial" w:cs="Arial"/>
                <w:sz w:val="20"/>
              </w:rPr>
            </w:pPr>
          </w:p>
        </w:tc>
        <w:tc>
          <w:tcPr>
            <w:tcW w:w="0" w:type="auto"/>
            <w:tcBorders>
              <w:top w:val="single" w:sz="4" w:space="0" w:color="auto"/>
            </w:tcBorders>
            <w:vAlign w:val="bottom"/>
            <w:hideMark/>
          </w:tcPr>
          <w:p w14:paraId="5EC04091" w14:textId="30009150"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1079E394" w14:textId="20D37777" w:rsidR="00B64A4A" w:rsidRDefault="00B64A4A" w:rsidP="00B64A4A">
            <w:pPr>
              <w:rPr>
                <w:rFonts w:ascii="Arial" w:hAnsi="Arial" w:cs="Arial"/>
                <w:sz w:val="20"/>
              </w:rPr>
            </w:pPr>
          </w:p>
        </w:tc>
        <w:tc>
          <w:tcPr>
            <w:tcW w:w="0" w:type="auto"/>
            <w:tcBorders>
              <w:top w:val="single" w:sz="4" w:space="0" w:color="auto"/>
            </w:tcBorders>
            <w:vAlign w:val="bottom"/>
            <w:hideMark/>
          </w:tcPr>
          <w:p w14:paraId="2F1C63A2"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169.27</w:t>
            </w:r>
          </w:p>
        </w:tc>
        <w:tc>
          <w:tcPr>
            <w:tcW w:w="0" w:type="auto"/>
            <w:tcBorders>
              <w:top w:val="single" w:sz="4" w:space="0" w:color="auto"/>
            </w:tcBorders>
            <w:noWrap/>
            <w:vAlign w:val="bottom"/>
            <w:hideMark/>
          </w:tcPr>
          <w:p w14:paraId="6F270089" w14:textId="6B9ADC0E" w:rsidR="00B64A4A" w:rsidRDefault="00B64A4A" w:rsidP="00B64A4A">
            <w:pPr>
              <w:rPr>
                <w:rFonts w:ascii="Arial" w:hAnsi="Arial" w:cs="Arial"/>
                <w:sz w:val="20"/>
              </w:rPr>
            </w:pPr>
          </w:p>
        </w:tc>
        <w:tc>
          <w:tcPr>
            <w:tcW w:w="0" w:type="auto"/>
            <w:tcBorders>
              <w:top w:val="single" w:sz="4" w:space="0" w:color="auto"/>
            </w:tcBorders>
            <w:vAlign w:val="bottom"/>
            <w:hideMark/>
          </w:tcPr>
          <w:p w14:paraId="464C7AEF" w14:textId="2EF8FE65"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7F1503B4" w14:textId="21444588" w:rsidR="00B64A4A" w:rsidRDefault="00B64A4A" w:rsidP="00B64A4A">
            <w:pPr>
              <w:rPr>
                <w:rFonts w:ascii="Arial" w:hAnsi="Arial" w:cs="Arial"/>
                <w:sz w:val="20"/>
              </w:rPr>
            </w:pPr>
          </w:p>
        </w:tc>
        <w:tc>
          <w:tcPr>
            <w:tcW w:w="0" w:type="auto"/>
            <w:tcBorders>
              <w:top w:val="single" w:sz="4" w:space="0" w:color="auto"/>
            </w:tcBorders>
            <w:vAlign w:val="bottom"/>
            <w:hideMark/>
          </w:tcPr>
          <w:p w14:paraId="643C0B45"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189.82</w:t>
            </w:r>
          </w:p>
        </w:tc>
        <w:tc>
          <w:tcPr>
            <w:tcW w:w="0" w:type="auto"/>
            <w:tcBorders>
              <w:top w:val="single" w:sz="4" w:space="0" w:color="auto"/>
            </w:tcBorders>
            <w:noWrap/>
            <w:vAlign w:val="bottom"/>
            <w:hideMark/>
          </w:tcPr>
          <w:p w14:paraId="6E895212" w14:textId="532C27E7" w:rsidR="00B64A4A" w:rsidRDefault="00B64A4A" w:rsidP="00B64A4A">
            <w:pPr>
              <w:rPr>
                <w:rFonts w:ascii="Arial" w:hAnsi="Arial" w:cs="Arial"/>
                <w:sz w:val="20"/>
              </w:rPr>
            </w:pPr>
          </w:p>
        </w:tc>
        <w:tc>
          <w:tcPr>
            <w:tcW w:w="0" w:type="auto"/>
            <w:tcBorders>
              <w:top w:val="single" w:sz="4" w:space="0" w:color="auto"/>
            </w:tcBorders>
            <w:vAlign w:val="bottom"/>
            <w:hideMark/>
          </w:tcPr>
          <w:p w14:paraId="251E6DFC" w14:textId="6003BD48"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1B6E1053" w14:textId="0A81505F" w:rsidR="00B64A4A" w:rsidRDefault="00B64A4A" w:rsidP="00B64A4A">
            <w:pPr>
              <w:rPr>
                <w:rFonts w:ascii="Arial" w:hAnsi="Arial" w:cs="Arial"/>
                <w:sz w:val="20"/>
              </w:rPr>
            </w:pPr>
          </w:p>
        </w:tc>
        <w:tc>
          <w:tcPr>
            <w:tcW w:w="0" w:type="auto"/>
            <w:tcBorders>
              <w:top w:val="single" w:sz="4" w:space="0" w:color="auto"/>
            </w:tcBorders>
            <w:vAlign w:val="bottom"/>
            <w:hideMark/>
          </w:tcPr>
          <w:p w14:paraId="68750755" w14:textId="77777777" w:rsidR="00B64A4A" w:rsidRDefault="00B64A4A" w:rsidP="00F45786">
            <w:pPr>
              <w:pStyle w:val="NormalWeb"/>
              <w:keepNext/>
              <w:spacing w:before="0" w:beforeAutospacing="0" w:after="0" w:afterAutospacing="0"/>
              <w:ind w:left="240" w:hanging="240"/>
              <w:rPr>
                <w:rFonts w:ascii="Arial" w:hAnsi="Arial" w:cs="Arial"/>
                <w:sz w:val="20"/>
              </w:rPr>
            </w:pPr>
            <w:r>
              <w:rPr>
                <w:rFonts w:ascii="Arial" w:hAnsi="Arial" w:cs="Arial"/>
                <w:sz w:val="20"/>
              </w:rPr>
              <w:t>143.</w:t>
            </w:r>
            <w:r w:rsidRPr="00F45786">
              <w:rPr>
                <w:rFonts w:ascii="Arial" w:hAnsi="Arial" w:cs="Arial"/>
                <w:sz w:val="20"/>
                <w:szCs w:val="20"/>
              </w:rPr>
              <w:t>49</w:t>
            </w:r>
          </w:p>
        </w:tc>
        <w:tc>
          <w:tcPr>
            <w:tcW w:w="0" w:type="auto"/>
            <w:tcBorders>
              <w:top w:val="single" w:sz="4" w:space="0" w:color="auto"/>
            </w:tcBorders>
            <w:noWrap/>
            <w:vAlign w:val="bottom"/>
            <w:hideMark/>
          </w:tcPr>
          <w:p w14:paraId="6CA73725" w14:textId="1DF4FE7E" w:rsidR="00B64A4A" w:rsidRDefault="00B64A4A" w:rsidP="00B64A4A">
            <w:pPr>
              <w:rPr>
                <w:rFonts w:ascii="Arial" w:hAnsi="Arial" w:cs="Arial"/>
                <w:sz w:val="20"/>
              </w:rPr>
            </w:pPr>
          </w:p>
        </w:tc>
      </w:tr>
      <w:tr w:rsidR="00B64A4A" w14:paraId="5F41FEAB" w14:textId="77777777" w:rsidTr="00EF2D32">
        <w:trPr>
          <w:cantSplit/>
          <w:jc w:val="center"/>
        </w:trPr>
        <w:tc>
          <w:tcPr>
            <w:tcW w:w="0" w:type="auto"/>
            <w:vAlign w:val="bottom"/>
            <w:hideMark/>
          </w:tcPr>
          <w:p w14:paraId="7BE52B12"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S&amp;P 500</w:t>
            </w:r>
          </w:p>
        </w:tc>
        <w:tc>
          <w:tcPr>
            <w:tcW w:w="0" w:type="auto"/>
            <w:vAlign w:val="bottom"/>
            <w:hideMark/>
          </w:tcPr>
          <w:p w14:paraId="21B23E30" w14:textId="5AD3E12B" w:rsidR="00B64A4A" w:rsidRDefault="00B64A4A" w:rsidP="00B64A4A">
            <w:pPr>
              <w:pStyle w:val="la2"/>
              <w:rPr>
                <w:rFonts w:ascii="Arial" w:hAnsi="Arial" w:cs="Arial"/>
                <w:sz w:val="20"/>
                <w:szCs w:val="20"/>
              </w:rPr>
            </w:pPr>
          </w:p>
        </w:tc>
        <w:tc>
          <w:tcPr>
            <w:tcW w:w="0" w:type="auto"/>
            <w:vAlign w:val="bottom"/>
            <w:hideMark/>
          </w:tcPr>
          <w:p w14:paraId="4E087999" w14:textId="0D720DB5" w:rsidR="00B64A4A" w:rsidRDefault="00B64A4A" w:rsidP="00B64A4A">
            <w:pPr>
              <w:rPr>
                <w:rFonts w:ascii="Arial" w:hAnsi="Arial" w:cs="Arial"/>
                <w:sz w:val="20"/>
              </w:rPr>
            </w:pPr>
          </w:p>
        </w:tc>
        <w:tc>
          <w:tcPr>
            <w:tcW w:w="0" w:type="auto"/>
            <w:vAlign w:val="bottom"/>
            <w:hideMark/>
          </w:tcPr>
          <w:p w14:paraId="362DCB55"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100.00</w:t>
            </w:r>
          </w:p>
        </w:tc>
        <w:tc>
          <w:tcPr>
            <w:tcW w:w="0" w:type="auto"/>
            <w:noWrap/>
            <w:vAlign w:val="bottom"/>
            <w:hideMark/>
          </w:tcPr>
          <w:p w14:paraId="15DE532C" w14:textId="6B849F7C" w:rsidR="00B64A4A" w:rsidRDefault="00B64A4A" w:rsidP="00B64A4A">
            <w:pPr>
              <w:rPr>
                <w:rFonts w:ascii="Arial" w:hAnsi="Arial" w:cs="Arial"/>
                <w:sz w:val="20"/>
              </w:rPr>
            </w:pPr>
          </w:p>
        </w:tc>
        <w:tc>
          <w:tcPr>
            <w:tcW w:w="0" w:type="auto"/>
            <w:vAlign w:val="bottom"/>
            <w:hideMark/>
          </w:tcPr>
          <w:p w14:paraId="0D2989EB" w14:textId="59E743DE" w:rsidR="00B64A4A" w:rsidRDefault="00B64A4A" w:rsidP="00B64A4A">
            <w:pPr>
              <w:pStyle w:val="la2"/>
              <w:rPr>
                <w:rFonts w:ascii="Arial" w:eastAsiaTheme="minorEastAsia" w:hAnsi="Arial" w:cs="Arial"/>
                <w:sz w:val="20"/>
                <w:szCs w:val="20"/>
              </w:rPr>
            </w:pPr>
          </w:p>
        </w:tc>
        <w:tc>
          <w:tcPr>
            <w:tcW w:w="0" w:type="auto"/>
            <w:vAlign w:val="bottom"/>
            <w:hideMark/>
          </w:tcPr>
          <w:p w14:paraId="0D9CA210" w14:textId="1823842D" w:rsidR="00B64A4A" w:rsidRDefault="00B64A4A" w:rsidP="00B64A4A">
            <w:pPr>
              <w:rPr>
                <w:rFonts w:ascii="Arial" w:hAnsi="Arial" w:cs="Arial"/>
                <w:sz w:val="20"/>
              </w:rPr>
            </w:pPr>
          </w:p>
        </w:tc>
        <w:tc>
          <w:tcPr>
            <w:tcW w:w="0" w:type="auto"/>
            <w:vAlign w:val="bottom"/>
            <w:hideMark/>
          </w:tcPr>
          <w:p w14:paraId="4D02014D"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89.38</w:t>
            </w:r>
          </w:p>
        </w:tc>
        <w:tc>
          <w:tcPr>
            <w:tcW w:w="0" w:type="auto"/>
            <w:noWrap/>
            <w:vAlign w:val="bottom"/>
            <w:hideMark/>
          </w:tcPr>
          <w:p w14:paraId="60F8B75E" w14:textId="259274BC" w:rsidR="00B64A4A" w:rsidRDefault="00B64A4A" w:rsidP="00B64A4A">
            <w:pPr>
              <w:rPr>
                <w:rFonts w:ascii="Arial" w:hAnsi="Arial" w:cs="Arial"/>
                <w:sz w:val="20"/>
              </w:rPr>
            </w:pPr>
          </w:p>
        </w:tc>
        <w:tc>
          <w:tcPr>
            <w:tcW w:w="0" w:type="auto"/>
            <w:vAlign w:val="bottom"/>
            <w:hideMark/>
          </w:tcPr>
          <w:p w14:paraId="409F8D88" w14:textId="7E952796" w:rsidR="00B64A4A" w:rsidRDefault="00B64A4A" w:rsidP="00B64A4A">
            <w:pPr>
              <w:pStyle w:val="la2"/>
              <w:rPr>
                <w:rFonts w:ascii="Arial" w:eastAsiaTheme="minorEastAsia" w:hAnsi="Arial" w:cs="Arial"/>
                <w:sz w:val="20"/>
                <w:szCs w:val="20"/>
              </w:rPr>
            </w:pPr>
          </w:p>
        </w:tc>
        <w:tc>
          <w:tcPr>
            <w:tcW w:w="0" w:type="auto"/>
            <w:vAlign w:val="bottom"/>
            <w:hideMark/>
          </w:tcPr>
          <w:p w14:paraId="440561F6" w14:textId="3B1C96C9" w:rsidR="00B64A4A" w:rsidRDefault="00B64A4A" w:rsidP="00B64A4A">
            <w:pPr>
              <w:rPr>
                <w:rFonts w:ascii="Arial" w:hAnsi="Arial" w:cs="Arial"/>
                <w:sz w:val="20"/>
              </w:rPr>
            </w:pPr>
          </w:p>
        </w:tc>
        <w:tc>
          <w:tcPr>
            <w:tcW w:w="0" w:type="auto"/>
            <w:vAlign w:val="bottom"/>
            <w:hideMark/>
          </w:tcPr>
          <w:p w14:paraId="1D8C061E"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106.90</w:t>
            </w:r>
          </w:p>
        </w:tc>
        <w:tc>
          <w:tcPr>
            <w:tcW w:w="0" w:type="auto"/>
            <w:noWrap/>
            <w:vAlign w:val="bottom"/>
            <w:hideMark/>
          </w:tcPr>
          <w:p w14:paraId="1FD36805" w14:textId="52D16912" w:rsidR="00B64A4A" w:rsidRDefault="00B64A4A" w:rsidP="00B64A4A">
            <w:pPr>
              <w:rPr>
                <w:rFonts w:ascii="Arial" w:hAnsi="Arial" w:cs="Arial"/>
                <w:sz w:val="20"/>
              </w:rPr>
            </w:pPr>
          </w:p>
        </w:tc>
        <w:tc>
          <w:tcPr>
            <w:tcW w:w="0" w:type="auto"/>
            <w:vAlign w:val="bottom"/>
            <w:hideMark/>
          </w:tcPr>
          <w:p w14:paraId="0C4A475C" w14:textId="46B8BF64" w:rsidR="00B64A4A" w:rsidRDefault="00B64A4A" w:rsidP="00B64A4A">
            <w:pPr>
              <w:pStyle w:val="la2"/>
              <w:rPr>
                <w:rFonts w:ascii="Arial" w:eastAsiaTheme="minorEastAsia" w:hAnsi="Arial" w:cs="Arial"/>
                <w:sz w:val="20"/>
                <w:szCs w:val="20"/>
              </w:rPr>
            </w:pPr>
          </w:p>
        </w:tc>
        <w:tc>
          <w:tcPr>
            <w:tcW w:w="0" w:type="auto"/>
            <w:vAlign w:val="bottom"/>
            <w:hideMark/>
          </w:tcPr>
          <w:p w14:paraId="18A04919" w14:textId="38932FBA" w:rsidR="00B64A4A" w:rsidRDefault="00B64A4A" w:rsidP="00B64A4A">
            <w:pPr>
              <w:rPr>
                <w:rFonts w:ascii="Arial" w:hAnsi="Arial" w:cs="Arial"/>
                <w:sz w:val="20"/>
              </w:rPr>
            </w:pPr>
          </w:p>
        </w:tc>
        <w:tc>
          <w:tcPr>
            <w:tcW w:w="0" w:type="auto"/>
            <w:vAlign w:val="bottom"/>
            <w:hideMark/>
          </w:tcPr>
          <w:p w14:paraId="58211228"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133.15</w:t>
            </w:r>
          </w:p>
        </w:tc>
        <w:tc>
          <w:tcPr>
            <w:tcW w:w="0" w:type="auto"/>
            <w:noWrap/>
            <w:vAlign w:val="bottom"/>
            <w:hideMark/>
          </w:tcPr>
          <w:p w14:paraId="07C26CB7" w14:textId="019AC898" w:rsidR="00B64A4A" w:rsidRDefault="00B64A4A" w:rsidP="00B64A4A">
            <w:pPr>
              <w:rPr>
                <w:rFonts w:ascii="Arial" w:hAnsi="Arial" w:cs="Arial"/>
                <w:sz w:val="20"/>
              </w:rPr>
            </w:pPr>
          </w:p>
        </w:tc>
        <w:tc>
          <w:tcPr>
            <w:tcW w:w="0" w:type="auto"/>
            <w:vAlign w:val="bottom"/>
            <w:hideMark/>
          </w:tcPr>
          <w:p w14:paraId="48D15656" w14:textId="2A0E106A" w:rsidR="00B64A4A" w:rsidRDefault="00B64A4A" w:rsidP="00B64A4A">
            <w:pPr>
              <w:pStyle w:val="la2"/>
              <w:rPr>
                <w:rFonts w:ascii="Arial" w:eastAsiaTheme="minorEastAsia" w:hAnsi="Arial" w:cs="Arial"/>
                <w:sz w:val="20"/>
                <w:szCs w:val="20"/>
              </w:rPr>
            </w:pPr>
          </w:p>
        </w:tc>
        <w:tc>
          <w:tcPr>
            <w:tcW w:w="0" w:type="auto"/>
            <w:vAlign w:val="bottom"/>
            <w:hideMark/>
          </w:tcPr>
          <w:p w14:paraId="21EA0161" w14:textId="789877E4" w:rsidR="00B64A4A" w:rsidRDefault="00B64A4A" w:rsidP="00B64A4A">
            <w:pPr>
              <w:rPr>
                <w:rFonts w:ascii="Arial" w:hAnsi="Arial" w:cs="Arial"/>
                <w:sz w:val="20"/>
              </w:rPr>
            </w:pPr>
          </w:p>
        </w:tc>
        <w:tc>
          <w:tcPr>
            <w:tcW w:w="0" w:type="auto"/>
            <w:vAlign w:val="bottom"/>
            <w:hideMark/>
          </w:tcPr>
          <w:p w14:paraId="29439B70"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153.34</w:t>
            </w:r>
          </w:p>
        </w:tc>
        <w:tc>
          <w:tcPr>
            <w:tcW w:w="0" w:type="auto"/>
            <w:noWrap/>
            <w:vAlign w:val="bottom"/>
            <w:hideMark/>
          </w:tcPr>
          <w:p w14:paraId="21AEF02E" w14:textId="0C3C52D1" w:rsidR="00B64A4A" w:rsidRDefault="00B64A4A" w:rsidP="00B64A4A">
            <w:pPr>
              <w:rPr>
                <w:rFonts w:ascii="Arial" w:hAnsi="Arial" w:cs="Arial"/>
                <w:sz w:val="20"/>
              </w:rPr>
            </w:pPr>
          </w:p>
        </w:tc>
        <w:tc>
          <w:tcPr>
            <w:tcW w:w="0" w:type="auto"/>
            <w:vAlign w:val="bottom"/>
            <w:hideMark/>
          </w:tcPr>
          <w:p w14:paraId="4F40DC0B" w14:textId="0141C3DE" w:rsidR="00B64A4A" w:rsidRDefault="00B64A4A" w:rsidP="00B64A4A">
            <w:pPr>
              <w:pStyle w:val="la2"/>
              <w:rPr>
                <w:rFonts w:ascii="Arial" w:eastAsiaTheme="minorEastAsia" w:hAnsi="Arial" w:cs="Arial"/>
                <w:sz w:val="20"/>
                <w:szCs w:val="20"/>
              </w:rPr>
            </w:pPr>
          </w:p>
        </w:tc>
        <w:tc>
          <w:tcPr>
            <w:tcW w:w="0" w:type="auto"/>
            <w:vAlign w:val="bottom"/>
            <w:hideMark/>
          </w:tcPr>
          <w:p w14:paraId="064668D8" w14:textId="5303C801" w:rsidR="00B64A4A" w:rsidRDefault="00B64A4A" w:rsidP="00B64A4A">
            <w:pPr>
              <w:rPr>
                <w:rFonts w:ascii="Arial" w:hAnsi="Arial" w:cs="Arial"/>
                <w:sz w:val="20"/>
              </w:rPr>
            </w:pPr>
          </w:p>
        </w:tc>
        <w:tc>
          <w:tcPr>
            <w:tcW w:w="0" w:type="auto"/>
            <w:vAlign w:val="bottom"/>
            <w:hideMark/>
          </w:tcPr>
          <w:p w14:paraId="5630C796"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187.57</w:t>
            </w:r>
          </w:p>
        </w:tc>
        <w:tc>
          <w:tcPr>
            <w:tcW w:w="0" w:type="auto"/>
            <w:noWrap/>
            <w:vAlign w:val="bottom"/>
            <w:hideMark/>
          </w:tcPr>
          <w:p w14:paraId="2865AA46" w14:textId="531CBC95" w:rsidR="00B64A4A" w:rsidRDefault="00B64A4A" w:rsidP="00B64A4A">
            <w:pPr>
              <w:rPr>
                <w:rFonts w:ascii="Arial" w:hAnsi="Arial" w:cs="Arial"/>
                <w:sz w:val="20"/>
              </w:rPr>
            </w:pPr>
          </w:p>
        </w:tc>
      </w:tr>
      <w:tr w:rsidR="00B64A4A" w14:paraId="33D586A7" w14:textId="77777777" w:rsidTr="00EF2D32">
        <w:trPr>
          <w:cantSplit/>
          <w:jc w:val="center"/>
        </w:trPr>
        <w:tc>
          <w:tcPr>
            <w:tcW w:w="0" w:type="auto"/>
            <w:vAlign w:val="bottom"/>
            <w:hideMark/>
          </w:tcPr>
          <w:p w14:paraId="01D3CBA7" w14:textId="77777777" w:rsidR="00B64A4A" w:rsidRDefault="00B64A4A" w:rsidP="00EF2D32">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NASDAQ Computer</w:t>
            </w:r>
          </w:p>
        </w:tc>
        <w:tc>
          <w:tcPr>
            <w:tcW w:w="0" w:type="auto"/>
            <w:vAlign w:val="bottom"/>
            <w:hideMark/>
          </w:tcPr>
          <w:p w14:paraId="35387DDD" w14:textId="107B8CDA" w:rsidR="00B64A4A" w:rsidRDefault="00B64A4A" w:rsidP="00B64A4A">
            <w:pPr>
              <w:pStyle w:val="la2"/>
              <w:rPr>
                <w:rFonts w:ascii="Arial" w:hAnsi="Arial" w:cs="Arial"/>
                <w:sz w:val="20"/>
                <w:szCs w:val="20"/>
              </w:rPr>
            </w:pPr>
          </w:p>
        </w:tc>
        <w:tc>
          <w:tcPr>
            <w:tcW w:w="0" w:type="auto"/>
            <w:vAlign w:val="bottom"/>
            <w:hideMark/>
          </w:tcPr>
          <w:p w14:paraId="534169F8" w14:textId="6ED7502C" w:rsidR="00B64A4A" w:rsidRDefault="00B64A4A" w:rsidP="00B64A4A">
            <w:pPr>
              <w:rPr>
                <w:rFonts w:ascii="Arial" w:hAnsi="Arial" w:cs="Arial"/>
                <w:sz w:val="20"/>
              </w:rPr>
            </w:pPr>
          </w:p>
        </w:tc>
        <w:tc>
          <w:tcPr>
            <w:tcW w:w="0" w:type="auto"/>
            <w:vAlign w:val="bottom"/>
            <w:hideMark/>
          </w:tcPr>
          <w:p w14:paraId="0F8B220B"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100.00</w:t>
            </w:r>
          </w:p>
        </w:tc>
        <w:tc>
          <w:tcPr>
            <w:tcW w:w="0" w:type="auto"/>
            <w:noWrap/>
            <w:vAlign w:val="bottom"/>
            <w:hideMark/>
          </w:tcPr>
          <w:p w14:paraId="67A5B664" w14:textId="552BA50A" w:rsidR="00B64A4A" w:rsidRDefault="00B64A4A" w:rsidP="00B64A4A">
            <w:pPr>
              <w:rPr>
                <w:rFonts w:ascii="Arial" w:hAnsi="Arial" w:cs="Arial"/>
                <w:sz w:val="20"/>
              </w:rPr>
            </w:pPr>
          </w:p>
        </w:tc>
        <w:tc>
          <w:tcPr>
            <w:tcW w:w="0" w:type="auto"/>
            <w:vAlign w:val="bottom"/>
            <w:hideMark/>
          </w:tcPr>
          <w:p w14:paraId="5B531595" w14:textId="0667509F" w:rsidR="00B64A4A" w:rsidRDefault="00B64A4A" w:rsidP="00B64A4A">
            <w:pPr>
              <w:pStyle w:val="la2"/>
              <w:rPr>
                <w:rFonts w:ascii="Arial" w:eastAsiaTheme="minorEastAsia" w:hAnsi="Arial" w:cs="Arial"/>
                <w:sz w:val="20"/>
                <w:szCs w:val="20"/>
              </w:rPr>
            </w:pPr>
          </w:p>
        </w:tc>
        <w:tc>
          <w:tcPr>
            <w:tcW w:w="0" w:type="auto"/>
            <w:vAlign w:val="bottom"/>
            <w:hideMark/>
          </w:tcPr>
          <w:p w14:paraId="1D6FED9E" w14:textId="448C8B06" w:rsidR="00B64A4A" w:rsidRDefault="00B64A4A" w:rsidP="00B64A4A">
            <w:pPr>
              <w:rPr>
                <w:rFonts w:ascii="Arial" w:hAnsi="Arial" w:cs="Arial"/>
                <w:sz w:val="20"/>
              </w:rPr>
            </w:pPr>
          </w:p>
        </w:tc>
        <w:tc>
          <w:tcPr>
            <w:tcW w:w="0" w:type="auto"/>
            <w:vAlign w:val="bottom"/>
            <w:hideMark/>
          </w:tcPr>
          <w:p w14:paraId="69FB7CDE"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78.16</w:t>
            </w:r>
          </w:p>
        </w:tc>
        <w:tc>
          <w:tcPr>
            <w:tcW w:w="0" w:type="auto"/>
            <w:noWrap/>
            <w:vAlign w:val="bottom"/>
            <w:hideMark/>
          </w:tcPr>
          <w:p w14:paraId="6FF252DF" w14:textId="5EBE45E9" w:rsidR="00B64A4A" w:rsidRDefault="00B64A4A" w:rsidP="00B64A4A">
            <w:pPr>
              <w:rPr>
                <w:rFonts w:ascii="Arial" w:hAnsi="Arial" w:cs="Arial"/>
                <w:sz w:val="20"/>
              </w:rPr>
            </w:pPr>
          </w:p>
        </w:tc>
        <w:tc>
          <w:tcPr>
            <w:tcW w:w="0" w:type="auto"/>
            <w:vAlign w:val="bottom"/>
            <w:hideMark/>
          </w:tcPr>
          <w:p w14:paraId="3E622960" w14:textId="448CE897" w:rsidR="00B64A4A" w:rsidRDefault="00B64A4A" w:rsidP="00B64A4A">
            <w:pPr>
              <w:pStyle w:val="la2"/>
              <w:rPr>
                <w:rFonts w:ascii="Arial" w:eastAsiaTheme="minorEastAsia" w:hAnsi="Arial" w:cs="Arial"/>
                <w:sz w:val="20"/>
                <w:szCs w:val="20"/>
              </w:rPr>
            </w:pPr>
          </w:p>
        </w:tc>
        <w:tc>
          <w:tcPr>
            <w:tcW w:w="0" w:type="auto"/>
            <w:vAlign w:val="bottom"/>
            <w:hideMark/>
          </w:tcPr>
          <w:p w14:paraId="56DA2529" w14:textId="6CC3C6BD" w:rsidR="00B64A4A" w:rsidRDefault="00B64A4A" w:rsidP="00B64A4A">
            <w:pPr>
              <w:rPr>
                <w:rFonts w:ascii="Arial" w:hAnsi="Arial" w:cs="Arial"/>
                <w:sz w:val="20"/>
              </w:rPr>
            </w:pPr>
          </w:p>
        </w:tc>
        <w:tc>
          <w:tcPr>
            <w:tcW w:w="0" w:type="auto"/>
            <w:vAlign w:val="bottom"/>
            <w:hideMark/>
          </w:tcPr>
          <w:p w14:paraId="09D07535"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102.86</w:t>
            </w:r>
          </w:p>
        </w:tc>
        <w:tc>
          <w:tcPr>
            <w:tcW w:w="0" w:type="auto"/>
            <w:noWrap/>
            <w:vAlign w:val="bottom"/>
            <w:hideMark/>
          </w:tcPr>
          <w:p w14:paraId="1D2D2788" w14:textId="2DAC315B" w:rsidR="00B64A4A" w:rsidRDefault="00B64A4A" w:rsidP="00B64A4A">
            <w:pPr>
              <w:rPr>
                <w:rFonts w:ascii="Arial" w:hAnsi="Arial" w:cs="Arial"/>
                <w:sz w:val="20"/>
              </w:rPr>
            </w:pPr>
          </w:p>
        </w:tc>
        <w:tc>
          <w:tcPr>
            <w:tcW w:w="0" w:type="auto"/>
            <w:vAlign w:val="bottom"/>
            <w:hideMark/>
          </w:tcPr>
          <w:p w14:paraId="68524580" w14:textId="41EE2ABA" w:rsidR="00B64A4A" w:rsidRDefault="00B64A4A" w:rsidP="00B64A4A">
            <w:pPr>
              <w:pStyle w:val="la2"/>
              <w:rPr>
                <w:rFonts w:ascii="Arial" w:eastAsiaTheme="minorEastAsia" w:hAnsi="Arial" w:cs="Arial"/>
                <w:sz w:val="20"/>
                <w:szCs w:val="20"/>
              </w:rPr>
            </w:pPr>
          </w:p>
        </w:tc>
        <w:tc>
          <w:tcPr>
            <w:tcW w:w="0" w:type="auto"/>
            <w:vAlign w:val="bottom"/>
            <w:hideMark/>
          </w:tcPr>
          <w:p w14:paraId="37412913" w14:textId="68EA0406" w:rsidR="00B64A4A" w:rsidRDefault="00B64A4A" w:rsidP="00B64A4A">
            <w:pPr>
              <w:rPr>
                <w:rFonts w:ascii="Arial" w:hAnsi="Arial" w:cs="Arial"/>
                <w:sz w:val="20"/>
              </w:rPr>
            </w:pPr>
          </w:p>
        </w:tc>
        <w:tc>
          <w:tcPr>
            <w:tcW w:w="0" w:type="auto"/>
            <w:vAlign w:val="bottom"/>
            <w:hideMark/>
          </w:tcPr>
          <w:p w14:paraId="59D1951E"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148.88</w:t>
            </w:r>
          </w:p>
        </w:tc>
        <w:tc>
          <w:tcPr>
            <w:tcW w:w="0" w:type="auto"/>
            <w:noWrap/>
            <w:vAlign w:val="bottom"/>
            <w:hideMark/>
          </w:tcPr>
          <w:p w14:paraId="58528A38" w14:textId="74A94DF1" w:rsidR="00B64A4A" w:rsidRDefault="00B64A4A" w:rsidP="00B64A4A">
            <w:pPr>
              <w:rPr>
                <w:rFonts w:ascii="Arial" w:hAnsi="Arial" w:cs="Arial"/>
                <w:sz w:val="20"/>
              </w:rPr>
            </w:pPr>
          </w:p>
        </w:tc>
        <w:tc>
          <w:tcPr>
            <w:tcW w:w="0" w:type="auto"/>
            <w:vAlign w:val="bottom"/>
            <w:hideMark/>
          </w:tcPr>
          <w:p w14:paraId="718D7CE1" w14:textId="1E2008BE" w:rsidR="00B64A4A" w:rsidRDefault="00B64A4A" w:rsidP="00B64A4A">
            <w:pPr>
              <w:pStyle w:val="la2"/>
              <w:rPr>
                <w:rFonts w:ascii="Arial" w:eastAsiaTheme="minorEastAsia" w:hAnsi="Arial" w:cs="Arial"/>
                <w:sz w:val="20"/>
                <w:szCs w:val="20"/>
              </w:rPr>
            </w:pPr>
          </w:p>
        </w:tc>
        <w:tc>
          <w:tcPr>
            <w:tcW w:w="0" w:type="auto"/>
            <w:vAlign w:val="bottom"/>
            <w:hideMark/>
          </w:tcPr>
          <w:p w14:paraId="5BFCAB36" w14:textId="4DFC33F8" w:rsidR="00B64A4A" w:rsidRDefault="00B64A4A" w:rsidP="00B64A4A">
            <w:pPr>
              <w:rPr>
                <w:rFonts w:ascii="Arial" w:hAnsi="Arial" w:cs="Arial"/>
                <w:sz w:val="20"/>
              </w:rPr>
            </w:pPr>
          </w:p>
        </w:tc>
        <w:tc>
          <w:tcPr>
            <w:tcW w:w="0" w:type="auto"/>
            <w:vAlign w:val="bottom"/>
            <w:hideMark/>
          </w:tcPr>
          <w:p w14:paraId="074130FB"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169.48</w:t>
            </w:r>
          </w:p>
        </w:tc>
        <w:tc>
          <w:tcPr>
            <w:tcW w:w="0" w:type="auto"/>
            <w:noWrap/>
            <w:vAlign w:val="bottom"/>
            <w:hideMark/>
          </w:tcPr>
          <w:p w14:paraId="6B00B20C" w14:textId="5F628DDA" w:rsidR="00B64A4A" w:rsidRDefault="00B64A4A" w:rsidP="00B64A4A">
            <w:pPr>
              <w:rPr>
                <w:rFonts w:ascii="Arial" w:hAnsi="Arial" w:cs="Arial"/>
                <w:sz w:val="20"/>
              </w:rPr>
            </w:pPr>
          </w:p>
        </w:tc>
        <w:tc>
          <w:tcPr>
            <w:tcW w:w="0" w:type="auto"/>
            <w:vAlign w:val="bottom"/>
            <w:hideMark/>
          </w:tcPr>
          <w:p w14:paraId="14BB5E4A" w14:textId="62E8DF73" w:rsidR="00B64A4A" w:rsidRDefault="00B64A4A" w:rsidP="00B64A4A">
            <w:pPr>
              <w:pStyle w:val="la2"/>
              <w:rPr>
                <w:rFonts w:ascii="Arial" w:eastAsiaTheme="minorEastAsia" w:hAnsi="Arial" w:cs="Arial"/>
                <w:sz w:val="20"/>
                <w:szCs w:val="20"/>
              </w:rPr>
            </w:pPr>
          </w:p>
        </w:tc>
        <w:tc>
          <w:tcPr>
            <w:tcW w:w="0" w:type="auto"/>
            <w:vAlign w:val="bottom"/>
            <w:hideMark/>
          </w:tcPr>
          <w:p w14:paraId="731CEDF5" w14:textId="1AD13744" w:rsidR="00B64A4A" w:rsidRDefault="00B64A4A" w:rsidP="00B64A4A">
            <w:pPr>
              <w:rPr>
                <w:rFonts w:ascii="Arial" w:hAnsi="Arial" w:cs="Arial"/>
                <w:sz w:val="20"/>
              </w:rPr>
            </w:pPr>
          </w:p>
        </w:tc>
        <w:tc>
          <w:tcPr>
            <w:tcW w:w="0" w:type="auto"/>
            <w:vAlign w:val="bottom"/>
            <w:hideMark/>
          </w:tcPr>
          <w:p w14:paraId="37E1CF3C" w14:textId="77777777" w:rsidR="00B64A4A" w:rsidRPr="00F45786" w:rsidRDefault="00B64A4A" w:rsidP="00F45786">
            <w:pPr>
              <w:pStyle w:val="NormalWeb"/>
              <w:keepNext/>
              <w:spacing w:before="0" w:beforeAutospacing="0" w:after="0" w:afterAutospacing="0"/>
              <w:ind w:left="240" w:hanging="240"/>
              <w:rPr>
                <w:rFonts w:ascii="Arial" w:hAnsi="Arial" w:cs="Arial"/>
                <w:sz w:val="20"/>
                <w:szCs w:val="20"/>
              </w:rPr>
            </w:pPr>
            <w:r w:rsidRPr="00F45786">
              <w:rPr>
                <w:rFonts w:ascii="Arial" w:hAnsi="Arial" w:cs="Arial"/>
                <w:sz w:val="20"/>
                <w:szCs w:val="20"/>
              </w:rPr>
              <w:t>240.79</w:t>
            </w:r>
          </w:p>
        </w:tc>
        <w:tc>
          <w:tcPr>
            <w:tcW w:w="0" w:type="auto"/>
            <w:noWrap/>
            <w:vAlign w:val="bottom"/>
            <w:hideMark/>
          </w:tcPr>
          <w:p w14:paraId="6CD7F4C1" w14:textId="6741E22D" w:rsidR="00B64A4A" w:rsidRDefault="00B64A4A" w:rsidP="00B64A4A">
            <w:pPr>
              <w:rPr>
                <w:rFonts w:ascii="Arial" w:hAnsi="Arial" w:cs="Arial"/>
                <w:sz w:val="20"/>
              </w:rPr>
            </w:pPr>
          </w:p>
        </w:tc>
      </w:tr>
    </w:tbl>
    <w:p w14:paraId="219B75EF" w14:textId="7E5AD8CE" w:rsidR="00F45786" w:rsidRDefault="00B64A4A" w:rsidP="00B64A4A">
      <w:pPr>
        <w:pStyle w:val="NormalWeb"/>
        <w:spacing w:before="240" w:beforeAutospacing="0" w:after="0" w:afterAutospacing="0"/>
        <w:ind w:left="244" w:hanging="245"/>
        <w:jc w:val="both"/>
        <w:rPr>
          <w:rFonts w:ascii="Arial" w:hAnsi="Arial" w:cs="Arial"/>
          <w:sz w:val="20"/>
          <w:szCs w:val="20"/>
        </w:rPr>
      </w:pPr>
      <w:r>
        <w:rPr>
          <w:rFonts w:ascii="Arial" w:hAnsi="Arial" w:cs="Arial"/>
          <w:sz w:val="20"/>
          <w:szCs w:val="20"/>
        </w:rPr>
        <w:t>*</w:t>
      </w:r>
      <w:r>
        <w:rPr>
          <w:rFonts w:ascii="Arial" w:hAnsi="Arial" w:cs="Arial"/>
          <w:sz w:val="20"/>
          <w:szCs w:val="20"/>
        </w:rPr>
        <w:tab/>
        <w:t>$100 invested on 6/30/21 in stock or index, including reinvestment of dividends. Fiscal year ending June 30.</w:t>
      </w:r>
    </w:p>
    <w:p w14:paraId="7E3C5BE8" w14:textId="77777777" w:rsidR="00F45786" w:rsidRDefault="00F45786">
      <w:pPr>
        <w:rPr>
          <w:rFonts w:ascii="Arial" w:eastAsia="Times New Roman" w:hAnsi="Arial" w:cs="Arial"/>
          <w:kern w:val="0"/>
          <w:sz w:val="20"/>
          <w:szCs w:val="20"/>
          <w14:ligatures w14:val="none"/>
        </w:rPr>
      </w:pPr>
      <w:r>
        <w:rPr>
          <w:rFonts w:ascii="Arial" w:hAnsi="Arial" w:cs="Arial"/>
          <w:sz w:val="20"/>
          <w:szCs w:val="20"/>
        </w:rPr>
        <w:br w:type="page"/>
      </w:r>
    </w:p>
    <w:p w14:paraId="23F3BECF" w14:textId="6FA90F9B" w:rsidR="00B64A4A" w:rsidRDefault="00B64A4A" w:rsidP="00F45786">
      <w:pPr>
        <w:pStyle w:val="NormalWeb"/>
        <w:keepNext/>
        <w:pageBreakBefore/>
        <w:spacing w:before="0" w:beforeAutospacing="0" w:after="0" w:afterAutospacing="0"/>
        <w:jc w:val="center"/>
        <w:rPr>
          <w:rFonts w:ascii="Arial" w:hAnsi="Arial" w:cs="Arial"/>
          <w:sz w:val="20"/>
          <w:szCs w:val="20"/>
        </w:rPr>
      </w:pPr>
      <w:r>
        <w:rPr>
          <w:rFonts w:ascii="Arial" w:hAnsi="Arial" w:cs="Arial"/>
          <w:b/>
          <w:bCs/>
          <w:sz w:val="20"/>
          <w:szCs w:val="20"/>
        </w:rPr>
        <w:lastRenderedPageBreak/>
        <w:t>Note About Forward-Looking Statements</w:t>
      </w:r>
    </w:p>
    <w:p w14:paraId="58EBD1A1" w14:textId="43C8AC0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This report includes estimates, projections, statements relating to our business plans, objectives, and expected operating results that are “forward-looking statements” within the meaning of the Private Securities Litigation Reform Act of 1995, Section 27A of the Securities Act of 1933, and Section 21E of the Securities Exchange Act of 1934. Forward-looking statements may appear throughout this report, including the following sections: “Business” and “Management’s Discussion and Analysis of Financial Condition and Results of Operations”. These forward-looking statements generally are identified by the words “believe,” “project,” “expect,” “anticipate,” “estimate,” “intend,” “strategy,” “future,” “opportunity,” “plan,” “may,” “should,” “will,” “would,” “could,” “will be,” “will continue,” “will likely result,” and similar expressions. Forward-looking statements are based on current expectations and assumptions that are subject to risks and uncertainties that may cause actual results to differ materially. We describe risks and uncertainties that could cause actual results and events to differ materially in “Risk Factors,” “Management’s Discussion and Analysis of Financial Condition and Results of Operations,” and “Quantitative and Qualitative Disclosures About Market Risk” in our fiscal year 2026 Form 10-K. Readers are cautioned not to place undue reliance on forward-looking statements, which speak only as of the date they are made. We undertake no obligation to update or revise publicly any forward-looking statements, whether because of new information, future events, or otherwise.</w:t>
      </w:r>
    </w:p>
    <w:p w14:paraId="69D603CC" w14:textId="047BCEED" w:rsidR="00B64A4A" w:rsidRDefault="00B64A4A" w:rsidP="00F45786">
      <w:pPr>
        <w:pStyle w:val="NormalWeb"/>
        <w:spacing w:before="480" w:beforeAutospacing="0" w:after="0" w:afterAutospacing="0"/>
        <w:jc w:val="center"/>
        <w:rPr>
          <w:rFonts w:ascii="Arial" w:hAnsi="Arial" w:cs="Arial"/>
        </w:rPr>
      </w:pPr>
      <w:r>
        <w:rPr>
          <w:rFonts w:ascii="Arial" w:hAnsi="Arial" w:cs="Arial"/>
          <w:b/>
          <w:bCs/>
        </w:rPr>
        <w:t>BUSINESS</w:t>
      </w:r>
    </w:p>
    <w:p w14:paraId="525CA20B" w14:textId="1CBE19CA" w:rsidR="00B64A4A" w:rsidRDefault="00B64A4A" w:rsidP="00F45786">
      <w:pPr>
        <w:pStyle w:val="NormalWeb"/>
        <w:keepNext/>
        <w:spacing w:before="120" w:beforeAutospacing="0" w:after="0" w:afterAutospacing="0"/>
        <w:jc w:val="center"/>
        <w:rPr>
          <w:rFonts w:ascii="Arial" w:hAnsi="Arial" w:cs="Arial"/>
          <w:sz w:val="20"/>
          <w:szCs w:val="20"/>
        </w:rPr>
      </w:pPr>
      <w:r>
        <w:rPr>
          <w:rFonts w:ascii="Arial" w:hAnsi="Arial" w:cs="Arial"/>
          <w:sz w:val="20"/>
          <w:szCs w:val="20"/>
          <w:u w:val="single"/>
        </w:rPr>
        <w:t>GENERAL</w:t>
      </w:r>
    </w:p>
    <w:p w14:paraId="46C16047" w14:textId="43F01CF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Microsoft is a technology company committed to making digital technology and artificial intelligence (“AI”) available broadly and doing so responsibly. Our mission is to empower every person and every organization on the planet to achieve more.</w:t>
      </w:r>
    </w:p>
    <w:p w14:paraId="03976D4C" w14:textId="6D952878"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develop and support a broad portfolio of technology solutions for individuals and businesses, focusing on secure, trusted, and innovative platforms and applications that meet evolving customer needs across AI, cloud computing, productivity and collaboration, and personal computing. We strive to create opportunity, growth, and impact in every country around the world.</w:t>
      </w:r>
    </w:p>
    <w:p w14:paraId="6348A67E" w14:textId="0E3E6887"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AI is fundamentally transforming productivity for every individual, organization, and industry. Microsoft’s AI offerings span every layer of the technology stack, enabling transformative outcomes across sectors and unlocking opportunity for every country, community, and individual.</w:t>
      </w:r>
    </w:p>
    <w:p w14:paraId="75281E37" w14:textId="0B3CA9E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believe AI should be as empowering as it is powerful, and we’re committed to designing and deploying AI responsibly with safety and security from the outset.</w:t>
      </w:r>
    </w:p>
    <w:p w14:paraId="1F1C1A25" w14:textId="314FF3B7" w:rsidR="00B64A4A" w:rsidRDefault="00B64A4A" w:rsidP="00F45786">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What We Offer</w:t>
      </w:r>
    </w:p>
    <w:p w14:paraId="1423C227" w14:textId="63458EAB"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Founded in 1975, we develop and support software, services, devices, and solutions that deliver new value for customers and help people and businesses realize their full potential.</w:t>
      </w:r>
    </w:p>
    <w:p w14:paraId="3ADC1B4C" w14:textId="7E7F1221"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We offer an array of services, including cloud-based solutions that provide customers with AI, software, services, platforms, and content, and we provide solution support and consulting services. We also deliver relevant online advertising to a global audience.</w:t>
      </w:r>
    </w:p>
    <w:p w14:paraId="2910173D" w14:textId="6BE77E49"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products include operating systems, server applications, business solution applications, software development tools, desktop and server management tools, and video games. We also design and sell devices, including PCs, tablets, gaming and entertainment consoles, other intelligent devices, and related accessories.</w:t>
      </w:r>
    </w:p>
    <w:p w14:paraId="695856D3" w14:textId="2AE4B1EE"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Digital transformation and adoption of AI continues to revolutionize more business workstreams for organizations in every sector across the globe. For enterprises, digital technology empowers employees, optimizes operations, engages customers, and in some cases, changes the very core of products and services.</w:t>
      </w:r>
    </w:p>
    <w:p w14:paraId="7D07CA6B" w14:textId="228AB13C" w:rsidR="00B64A4A" w:rsidRDefault="00B64A4A" w:rsidP="00F45786">
      <w:pPr>
        <w:pStyle w:val="NormalWeb"/>
        <w:spacing w:before="120" w:beforeAutospacing="0" w:after="0" w:afterAutospacing="0"/>
        <w:jc w:val="both"/>
        <w:rPr>
          <w:sz w:val="2"/>
          <w:szCs w:val="2"/>
        </w:rPr>
      </w:pPr>
    </w:p>
    <w:p w14:paraId="03764EA4"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2EED6F0C" w14:textId="14D9D2BD"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The Microsoft Cloud provides integration across the technology stack while offering openness, improving time to value, reducing costs, and increasing agility. Our cloud business benefits from three economies of scale: datacenters that deploy computational resources at significantly lower cost per unit than smaller ones; datacenters that coordinate and aggregate diverse customer, geographic, and application demand patterns, improving the utilization of computing, storage, and network resources; and multi-tenancy locations that lower application maintenance labor costs.</w:t>
      </w:r>
    </w:p>
    <w:p w14:paraId="65C9E2B8" w14:textId="3D12B221"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prioritize security above all else and we offer our customers integrated AI-driven products addressing security, compliance, identity, management, and privacy across customers’ multi-cloud, application, and device assets.</w:t>
      </w:r>
    </w:p>
    <w:p w14:paraId="0D0B9200" w14:textId="11486353"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The Ambitions That Drive Us</w:t>
      </w:r>
    </w:p>
    <w:p w14:paraId="0FECC5B9" w14:textId="211717A2"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To achieve our vision, our research and development efforts focus on three interconnected ambitions:</w:t>
      </w:r>
    </w:p>
    <w:p w14:paraId="0969F4C5" w14:textId="0DF26956"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Reinvent productivity and business processes to help organizations and individuals work and collaborate more securely and efficiently.</w:t>
      </w:r>
    </w:p>
    <w:p w14:paraId="40DFE3A3" w14:textId="27BFC6A9"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Build the intelligent cloud and intelligent edge platform to provide a foundation for our customers’ digital workloads, including hybrid consistency, developer productivity, data and AI capabilities, and trusted security and compliance.</w:t>
      </w:r>
    </w:p>
    <w:p w14:paraId="682CB549" w14:textId="033500A3"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Create</w:t>
      </w:r>
      <w:r>
        <w:rPr>
          <w:rFonts w:ascii="Arial" w:hAnsi="Arial" w:cs="Arial"/>
          <w:i/>
          <w:iCs/>
          <w:sz w:val="20"/>
          <w:szCs w:val="20"/>
        </w:rPr>
        <w:t xml:space="preserve"> </w:t>
      </w:r>
      <w:r>
        <w:rPr>
          <w:rFonts w:ascii="Arial" w:hAnsi="Arial" w:cs="Arial"/>
          <w:sz w:val="20"/>
          <w:szCs w:val="20"/>
        </w:rPr>
        <w:t>more personal computing experiences that empower people to play, create, and interact with technology in more intuitive, engaging, and dynamic ways.</w:t>
      </w:r>
    </w:p>
    <w:p w14:paraId="16339FE4" w14:textId="23662C62"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Our Future Opportunity</w:t>
      </w:r>
    </w:p>
    <w:p w14:paraId="5589B6A8" w14:textId="21C163CD"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We are focused on helping customers use the breadth and depth of the Microsoft Cloud to get the most value out of their digital spend while leading the AI platform wave across our solution areas. We continue to develop complete, intelligent solutions for our customers that empower people to be productive and collaborate, while safeguarding businesses and simplifying IT management. Our goal is to lead the industry in several distinct areas of technology over the long term, which we expect will translate to sustained growth. We are investing significant resources in:</w:t>
      </w:r>
    </w:p>
    <w:p w14:paraId="1F313A27" w14:textId="131E82CC"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Tackling security from all angles with our integrated, end-to-end solutions spanning security, compliance, identity, and management, across all clouds and platforms.</w:t>
      </w:r>
    </w:p>
    <w:p w14:paraId="3E90ABF5" w14:textId="148C7EFD"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Transforming the workplace to deliver new, modern, modular business applications, drive deeper insights, and improve how people communicate, collaborate, learn, work, and interact with one another.</w:t>
      </w:r>
    </w:p>
    <w:p w14:paraId="4F219BE9" w14:textId="6CF07032"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Building and running cloud-based services in ways that utilize ubiquitous computing to unleash new experiences and opportunities for businesses and individuals.</w:t>
      </w:r>
    </w:p>
    <w:p w14:paraId="5767258A" w14:textId="5F0D2885"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Applying AI and ambient intelligence to drive insights, revolutionize many types of work and business processes, and provide substantive productivity gains using Microsoft 365 Copilot and agents.</w:t>
      </w:r>
    </w:p>
    <w:p w14:paraId="2B180E8E" w14:textId="16D867FC"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Helping customers drive frontier transformation by applying frontier AI capabilities, engineering expertise, and trusted platforms to reinvent how their organizations operate, improve decision-making, create new value, and deliver measurable business outcomes from AI.</w:t>
      </w:r>
    </w:p>
    <w:p w14:paraId="54F314E2" w14:textId="0719F715"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Providing a unified intelligence layer for enterprise AI to ground AI in a continuously evolving understanding of an organization’s data.</w:t>
      </w:r>
    </w:p>
    <w:p w14:paraId="0C74FDE4" w14:textId="0A288D84"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Providing training on generative AI and greater access to digital learning and resources through skilling programs and initiatives, grants, and LinkedIn learning pathways.</w:t>
      </w:r>
    </w:p>
    <w:p w14:paraId="7F3CDADB" w14:textId="50C9ACDC"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Inventing new gaming experiences that bring people together around their shared love for games on any device and pushing the boundaries of innovation with console and PC gaming.</w:t>
      </w:r>
    </w:p>
    <w:p w14:paraId="5CA50B41" w14:textId="63F95EB1"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Leveraging Windows to fuel our cloud business, grow our share of the PC market, and drive increased engagement with our services like Microsoft Edge, Bing, Copilot, Microsoft Teams, Microsoft 365 Consumer, XBOX Game Pass, and more.</w:t>
      </w:r>
    </w:p>
    <w:p w14:paraId="42AD94A7" w14:textId="70B2A648" w:rsidR="00B64A4A" w:rsidRDefault="00B64A4A" w:rsidP="00B64A4A">
      <w:pPr>
        <w:pStyle w:val="NormalWeb"/>
        <w:spacing w:before="180" w:beforeAutospacing="0" w:after="0" w:afterAutospacing="0"/>
        <w:jc w:val="both"/>
        <w:rPr>
          <w:sz w:val="2"/>
          <w:szCs w:val="2"/>
        </w:rPr>
      </w:pPr>
    </w:p>
    <w:p w14:paraId="4280098B" w14:textId="77777777" w:rsidR="00AA126E" w:rsidRDefault="00AA126E" w:rsidP="00B64A4A">
      <w:pPr>
        <w:pStyle w:val="NormalWeb"/>
        <w:spacing w:before="0" w:beforeAutospacing="0" w:after="0" w:afterAutospacing="0"/>
        <w:jc w:val="both"/>
        <w:rPr>
          <w:rFonts w:ascii="Arial" w:hAnsi="Arial" w:cs="Arial"/>
          <w:sz w:val="20"/>
          <w:szCs w:val="20"/>
        </w:rPr>
      </w:pPr>
    </w:p>
    <w:p w14:paraId="677BDCC3" w14:textId="77777777" w:rsidR="00AA126E" w:rsidRDefault="00AA126E" w:rsidP="00B64A4A">
      <w:pPr>
        <w:pStyle w:val="NormalWeb"/>
        <w:spacing w:before="0" w:beforeAutospacing="0" w:after="0" w:afterAutospacing="0"/>
        <w:jc w:val="both"/>
        <w:rPr>
          <w:rFonts w:ascii="Arial" w:hAnsi="Arial" w:cs="Arial"/>
          <w:sz w:val="20"/>
          <w:szCs w:val="20"/>
        </w:rPr>
      </w:pPr>
    </w:p>
    <w:p w14:paraId="0F5998C8" w14:textId="77777777" w:rsidR="00AA126E" w:rsidRDefault="00AA126E" w:rsidP="00B64A4A">
      <w:pPr>
        <w:pStyle w:val="NormalWeb"/>
        <w:spacing w:before="0" w:beforeAutospacing="0" w:after="0" w:afterAutospacing="0"/>
        <w:jc w:val="both"/>
        <w:rPr>
          <w:rFonts w:ascii="Arial" w:hAnsi="Arial" w:cs="Arial"/>
          <w:sz w:val="20"/>
          <w:szCs w:val="20"/>
        </w:rPr>
      </w:pPr>
    </w:p>
    <w:p w14:paraId="483C05BC" w14:textId="77777777" w:rsidR="00DC7B17" w:rsidRDefault="00DC7B17">
      <w:pPr>
        <w:rPr>
          <w:rFonts w:ascii="Arial" w:eastAsia="Times New Roman" w:hAnsi="Arial" w:cs="Arial"/>
          <w:kern w:val="0"/>
          <w:sz w:val="20"/>
          <w:szCs w:val="20"/>
          <w14:ligatures w14:val="none"/>
        </w:rPr>
      </w:pPr>
      <w:r>
        <w:rPr>
          <w:rFonts w:ascii="Arial" w:hAnsi="Arial" w:cs="Arial"/>
          <w:sz w:val="20"/>
          <w:szCs w:val="20"/>
        </w:rPr>
        <w:br w:type="page"/>
      </w:r>
    </w:p>
    <w:p w14:paraId="182CB4EB" w14:textId="01161BFA"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Our future growth depends on our ability to transcend current product category definitions, business models, and sales motions.</w:t>
      </w:r>
    </w:p>
    <w:p w14:paraId="06256494" w14:textId="33E3E64F"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Commitment to Sustainability</w:t>
      </w:r>
    </w:p>
    <w:p w14:paraId="639046FF" w14:textId="49074129"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Microsoft is committed to sustainability and our approach to addressing climate change starts with the sustainability of our own business. In 2020, we announced goals to become a carbon negative, water positive, and zero waste company by 2030. Since announcing these goals, we have seen major changes in both the technology sector and in our understanding of what it will take to meet our goals. More information about our progress toward these goals can be found in our annual Environmental Sustainability Report.</w:t>
      </w:r>
    </w:p>
    <w:p w14:paraId="31009E8C" w14:textId="365BA147"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OPERATING SEGMENTS</w:t>
      </w:r>
    </w:p>
    <w:p w14:paraId="7FCF28A3" w14:textId="7447036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operate our business and report our financial performance using three segments: Productivity and Business Processes, Intelligent Cloud, and More Personal Computing. Our segments provide management with a comprehensive financial view of our key businesses. The segments enable the alignment of strategies and objectives across the development, sales, marketing, and services organizations, and they provide a framework for timely and rational allocation of resources within businesses.</w:t>
      </w:r>
    </w:p>
    <w:p w14:paraId="4956F5DE" w14:textId="635A3B6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Additional information on our operating segments and geographic and product information is contained in Note 18 – Segment Information and Geographic Data of the Notes to Financial Statements.</w:t>
      </w:r>
    </w:p>
    <w:p w14:paraId="28231AD8" w14:textId="17A5555B"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reportable segments are described below.</w:t>
      </w:r>
    </w:p>
    <w:p w14:paraId="65C99819" w14:textId="3CC8385C"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Productivity and Business Processes</w:t>
      </w:r>
    </w:p>
    <w:p w14:paraId="01DCE9CD" w14:textId="6826F304"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Productivity and Business Processes segment consists of products and services in our portfolio of productivity, communication, and information services, spanning a variety of devices and platforms. This segment primarily comprises:</w:t>
      </w:r>
    </w:p>
    <w:p w14:paraId="13021479" w14:textId="3945D93D"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Commercial products and cloud services, including Microsoft 365 Commercial cloud, comprising Microsoft 365 Commercial, Enterprise Mobility + Security, the cloud portion of Windows Commercial, the per-user portion of Power BI, Exchange, SharePoint, Microsoft Teams, Microsoft 365 Security and Compliance, and Microsoft 365 Copilot; and Microsoft 365 Commercial products, comprising Windows Commercial on-premises and Office licensed on-premises.</w:t>
      </w:r>
    </w:p>
    <w:p w14:paraId="51D825DF" w14:textId="47ABCB82"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Consumer products and cloud services, including Microsoft 365 Consumer subscriptions, Office licensed on-premises, and other consumer services.</w:t>
      </w:r>
    </w:p>
    <w:p w14:paraId="6C31CA87" w14:textId="24AB059B"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LinkedIn, including Talent Solutions, Marketing Solutions, Premium Subscriptions, and Sales Solutions.</w:t>
      </w:r>
    </w:p>
    <w:p w14:paraId="4D339A2C" w14:textId="5002DACF"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Dynamics products and cloud services, including Dynamics 365, comprising a set of intelligent, cloud-based applications across ERP, CRM, Power Apps, and Power Automate; and on-premises ERP and CRM applications.</w:t>
      </w:r>
    </w:p>
    <w:p w14:paraId="4FAE7103" w14:textId="18910654"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Microsoft 365 Commercial Products and Cloud Services</w:t>
      </w:r>
    </w:p>
    <w:p w14:paraId="7232508F" w14:textId="0EAC70CD"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Microsoft 365 Commercial is an AI-powered business and productivity solutions platform that brings together Office, Windows, Microsoft 365 Copilot, and Enterprise Mobility + Security to help organizations empower their employees. Growth depends on our ability to reach new users in new markets such as frontline workers, small and medium businesses, and growth markets, as well as add AI-enabled tools, features, and agentic scenarios to our core product and service offerings across communication, collaboration, analytics, security, compliance, and other AI business productivity categories. Microsoft 365 Commercial revenue is mainly affected by a combination of continued installed base growth and average revenue per user expansion, as well as the continued shift from Office licensed on-premises to Microsoft 365.</w:t>
      </w:r>
    </w:p>
    <w:p w14:paraId="0F49814D" w14:textId="0870295D" w:rsidR="00B64A4A" w:rsidRDefault="00B64A4A" w:rsidP="00B64A4A">
      <w:pPr>
        <w:pStyle w:val="NormalWeb"/>
        <w:spacing w:before="270" w:beforeAutospacing="0" w:after="0" w:afterAutospacing="0"/>
        <w:jc w:val="both"/>
        <w:rPr>
          <w:sz w:val="2"/>
          <w:szCs w:val="2"/>
        </w:rPr>
      </w:pPr>
    </w:p>
    <w:p w14:paraId="69600162" w14:textId="77777777" w:rsidR="00AA126E" w:rsidRDefault="00AA126E" w:rsidP="00B64A4A">
      <w:pPr>
        <w:pStyle w:val="NormalWeb"/>
        <w:keepNext/>
        <w:spacing w:before="0" w:beforeAutospacing="0" w:after="0" w:afterAutospacing="0"/>
        <w:jc w:val="both"/>
        <w:rPr>
          <w:rFonts w:ascii="Arial" w:hAnsi="Arial" w:cs="Arial"/>
          <w:b/>
          <w:bCs/>
          <w:i/>
          <w:iCs/>
          <w:sz w:val="20"/>
          <w:szCs w:val="20"/>
        </w:rPr>
      </w:pPr>
    </w:p>
    <w:p w14:paraId="28D63C16" w14:textId="77777777" w:rsidR="00AA126E" w:rsidRDefault="00AA126E" w:rsidP="00B64A4A">
      <w:pPr>
        <w:pStyle w:val="NormalWeb"/>
        <w:keepNext/>
        <w:spacing w:before="0" w:beforeAutospacing="0" w:after="0" w:afterAutospacing="0"/>
        <w:jc w:val="both"/>
        <w:rPr>
          <w:rFonts w:ascii="Arial" w:hAnsi="Arial" w:cs="Arial"/>
          <w:b/>
          <w:bCs/>
          <w:i/>
          <w:iCs/>
          <w:sz w:val="20"/>
          <w:szCs w:val="20"/>
        </w:rPr>
      </w:pPr>
    </w:p>
    <w:p w14:paraId="5276DC28" w14:textId="77777777" w:rsidR="00AA126E" w:rsidRDefault="00AA126E" w:rsidP="00B64A4A">
      <w:pPr>
        <w:pStyle w:val="NormalWeb"/>
        <w:keepNext/>
        <w:spacing w:before="0" w:beforeAutospacing="0" w:after="0" w:afterAutospacing="0"/>
        <w:jc w:val="both"/>
        <w:rPr>
          <w:rFonts w:ascii="Arial" w:hAnsi="Arial" w:cs="Arial"/>
          <w:b/>
          <w:bCs/>
          <w:i/>
          <w:iCs/>
          <w:sz w:val="20"/>
          <w:szCs w:val="20"/>
        </w:rPr>
      </w:pPr>
    </w:p>
    <w:p w14:paraId="349CAC4C" w14:textId="77777777" w:rsidR="00AA126E" w:rsidRDefault="00AA126E">
      <w:pPr>
        <w:rPr>
          <w:rFonts w:ascii="Arial" w:eastAsia="Times New Roman" w:hAnsi="Arial" w:cs="Arial"/>
          <w:b/>
          <w:bCs/>
          <w:i/>
          <w:iCs/>
          <w:kern w:val="0"/>
          <w:sz w:val="20"/>
          <w:szCs w:val="20"/>
          <w14:ligatures w14:val="none"/>
        </w:rPr>
      </w:pPr>
      <w:r>
        <w:rPr>
          <w:rFonts w:ascii="Arial" w:hAnsi="Arial" w:cs="Arial"/>
          <w:b/>
          <w:bCs/>
          <w:i/>
          <w:iCs/>
          <w:sz w:val="20"/>
          <w:szCs w:val="20"/>
        </w:rPr>
        <w:br w:type="page"/>
      </w:r>
    </w:p>
    <w:p w14:paraId="11F22A7C" w14:textId="1F4BA8EF"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i/>
          <w:iCs/>
          <w:sz w:val="20"/>
          <w:szCs w:val="20"/>
        </w:rPr>
        <w:lastRenderedPageBreak/>
        <w:t>Microsoft 365 Consumer Products and Cloud Services</w:t>
      </w:r>
    </w:p>
    <w:p w14:paraId="1254A3C7" w14:textId="6F05F018"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Microsoft 365 Consumer is designed to increase personal productivity and creativity through a range of products and services. Growth depends on our ability to reach new users, add value to our core product set with new features including AI tools, and continue to expand our product and service offerings into new markets. Microsoft 365 Consumer cloud revenue and Office Consumer products revenue is mainly affected by the percentage of customers that buy Office with their new devices and the continued shift from Office licensed on-premises to Microsoft 365 Consumer subscriptions. Microsoft 365 Consumer cloud revenue is also affected by the demand for communication and storage through Outlook.com and OneDrive, which is largely driven by subscriptions and advertising.</w:t>
      </w:r>
    </w:p>
    <w:p w14:paraId="541BBCC5" w14:textId="51D8B3A4" w:rsidR="00B64A4A" w:rsidRDefault="00B64A4A" w:rsidP="00F45786">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LinkedIn</w:t>
      </w:r>
    </w:p>
    <w:p w14:paraId="4725A33D" w14:textId="01707C37"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LinkedIn connects the world’s professionals to make them more productive and successful and transforms the way companies hire, market, sell, and learn. In addition to LinkedIn’s free services, LinkedIn offers monetized solutions designed to offer AI-enabled insights and productivity: Talent Solutions, Marketing Solutions, Premium Subscriptions, and Sales Solutions. Growth will depend on our ability to increase LinkedIn member engagement on the platform and our ability to continue offering insight and AI-enabled services that provide value for our members and customers. LinkedIn revenue is mainly affected by demand from enterprises and professionals for subscriptions to Talent Solutions, Sales Solutions, and Premium Subscriptions offerings, as well as member engagement and the quality of the sponsored content delivered to those members to drive Marketing Solutions.</w:t>
      </w:r>
    </w:p>
    <w:p w14:paraId="09F4348E" w14:textId="5359F118"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Dynamics Products and Cloud Services</w:t>
      </w:r>
    </w:p>
    <w:p w14:paraId="7890D372" w14:textId="3C82F88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Dynamics provides cloud-based and on-premises business solutions for financial management, enterprise resource planning (“ERP”), customer relationship management (“CRM”), and supply chain management, as well as agentic AI and other low code application development platforms, for small and medium businesses, large organizations, and divisions of global enterprises. Dynamics revenue is driven by the number of users licensed and applications consumed, expansion of average revenue per user, and the continued shift to Dynamics 365, a unified set of cloud-based intelligent business applications, including our low code development platforms, such as Power Apps and Power Automate.</w:t>
      </w:r>
    </w:p>
    <w:p w14:paraId="670CAE87" w14:textId="0784BA3F"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i/>
          <w:iCs/>
          <w:sz w:val="20"/>
          <w:szCs w:val="20"/>
        </w:rPr>
        <w:t>Competition</w:t>
      </w:r>
    </w:p>
    <w:p w14:paraId="6C906375" w14:textId="09E9B1A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Competitors to Office include software and global application vendors, web-based and mobile application companies, AI-first application companies, as well as local application developers. We compete by providing secure, integrated industry-specific, and easy-to-use productivity and collaboration tools and services that create comprehensive solutions and work well with technologies our customers already have both on-premises or in the cloud.</w:t>
      </w:r>
    </w:p>
    <w:p w14:paraId="7A44675A" w14:textId="6550C79A"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Windows faces competition from various software products and from alternative platforms and devices. Microsoft Defender for Endpoint competes with endpoint security solution providers.</w:t>
      </w:r>
    </w:p>
    <w:p w14:paraId="2D3DDE9C" w14:textId="670655C8"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Enterprise Mobility + Security offerings compete with products from a range of competitors including identity vendors, security solution vendors, and numerous other security point solution vendors.</w:t>
      </w:r>
    </w:p>
    <w:p w14:paraId="3991C457" w14:textId="7915B6A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LinkedIn faces competition from online professional networks; recruiting, talent management, and human resource services companies; job boards; companies that provide learning and development products and services; online and offline outlets that generate revenue from advertisers and marketers; and online and offline outlets for companies with lead generation and customer intelligence and insights.</w:t>
      </w:r>
    </w:p>
    <w:p w14:paraId="282603E4" w14:textId="510C9B6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Dynamics competes with cloud-based and on-premises business solution providers.</w:t>
      </w:r>
    </w:p>
    <w:p w14:paraId="557003D7" w14:textId="6BB19DFF" w:rsidR="00B64A4A" w:rsidRDefault="00B64A4A" w:rsidP="00B64A4A">
      <w:pPr>
        <w:pStyle w:val="NormalWeb"/>
        <w:spacing w:before="270" w:beforeAutospacing="0" w:after="0" w:afterAutospacing="0"/>
        <w:jc w:val="both"/>
        <w:rPr>
          <w:sz w:val="2"/>
          <w:szCs w:val="2"/>
        </w:rPr>
      </w:pPr>
    </w:p>
    <w:p w14:paraId="56392DA5"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455029EB" w14:textId="798AA06B"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Intelligent Cloud</w:t>
      </w:r>
    </w:p>
    <w:p w14:paraId="2F64FBE8" w14:textId="64074807"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Our Intelligent Cloud segment consists of our public, private, and hybrid server products and cloud services that power modern business and developers. This segment primarily comprises:</w:t>
      </w:r>
    </w:p>
    <w:p w14:paraId="5020BD76" w14:textId="06631F65"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Server products and cloud services, including Azure and other cloud services, comprising cloud and AI consumption-based services, GitHub cloud services, Health and Life Sciences cloud services (formerly Nuance Healthcare cloud services), virtual desktop offerings, and other cloud services; and Server products, comprising SQL Server, Windows Server, Visual Studio, System Center, related Client Access Licenses (“CALs”), and other on-premises offerings.</w:t>
      </w:r>
    </w:p>
    <w:p w14:paraId="13112AF7" w14:textId="23B819EB"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Enterprise and partner services, including Enterprise Support Services, Industry Solutions, Microsoft Partner Network, and Learning Experience.</w:t>
      </w:r>
    </w:p>
    <w:p w14:paraId="14AA0A11" w14:textId="68C716FF"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Server Products and Cloud Services</w:t>
      </w:r>
    </w:p>
    <w:p w14:paraId="5A50FAD3" w14:textId="38CA318B"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Azure is a comprehensive set of cloud services that offer developers, IT professionals, and enterprises freedom to build, deploy, and manage applications on any platform or device. Customers can use Azure through our global network of datacenters for computing, networking, storage, mobile and web application services, AI, and Internet of Things. Azure enables customers to devote more resources to development and use of applications that benefit their organizations, rather than managing on-premises hardware and software. Azure revenue is mainly affected by infrastructure-as-a-service and platform-as-a-service consumption-based services.</w:t>
      </w:r>
    </w:p>
    <w:p w14:paraId="6FB369E2" w14:textId="3FDB7378"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Azure AI offerings provide a competitive advantage as companies seek ways to optimize and scale their business with AI. We offer supercomputing power for AI at scale to run large workloads, complemented by our rapidly expanding portfolio of AI cloud services (including the latest models) and hardware, which includes custom-built silicon and strong partnerships with chip manufacturers. Azure AI Foundry is a unified platform for developers to design, customize, and manage AI applications and agents.</w:t>
      </w:r>
    </w:p>
    <w:p w14:paraId="50F1FF42" w14:textId="60E9917E"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server products are designed to make IT professionals, developers, and their systems more productive and efficient. Server software is integrated server infrastructure and middleware designed to support software applications built on the Windows Server operating system. This includes the server platform, database, business intelligence, storage, management and operations, virtualization, service-oriented architecture platform, security, and identity software. We also license standalone and software development lifecycle tools for software architects, developers, testers, and project managers. Server products revenue is mainly affected by purchases through volume licensing programs, licenses sold to OEMs, and retail packaged products. CALs provide access rights to certain server products, including SQL Server and Windows Server, and revenue is reported along with the associated server product.</w:t>
      </w:r>
    </w:p>
    <w:p w14:paraId="6EDA6010" w14:textId="7B7F72E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GitHub includes both cloud and on-premises offerings. GitHub provides a collaboration platform for developers to manage code and incorporate AI and agent-based tools across the software development lifecycle. Health and Life Sciences cloud services provides AI solutions to the healthcare industry.</w:t>
      </w:r>
    </w:p>
    <w:p w14:paraId="4AA444E4" w14:textId="6366EEFD" w:rsidR="00B64A4A" w:rsidRDefault="00B64A4A" w:rsidP="00F45786">
      <w:pPr>
        <w:pStyle w:val="NormalWeb"/>
        <w:keepNext/>
        <w:spacing w:before="200" w:beforeAutospacing="0" w:after="0" w:afterAutospacing="0"/>
        <w:jc w:val="both"/>
        <w:rPr>
          <w:rFonts w:ascii="Arial" w:hAnsi="Arial" w:cs="Arial"/>
          <w:sz w:val="20"/>
          <w:szCs w:val="20"/>
        </w:rPr>
      </w:pPr>
      <w:r>
        <w:rPr>
          <w:rFonts w:ascii="Arial" w:hAnsi="Arial" w:cs="Arial"/>
          <w:b/>
          <w:bCs/>
          <w:i/>
          <w:iCs/>
          <w:sz w:val="20"/>
          <w:szCs w:val="20"/>
        </w:rPr>
        <w:t>Enterprise and Partner Services</w:t>
      </w:r>
    </w:p>
    <w:p w14:paraId="1AF3BB11" w14:textId="7EEB443C"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Enterprise and partner services assist customers in developing, deploying, and managing Microsoft server solutions, Microsoft desktop solutions, and conversational AI and ambient intelligent solutions, along with providing training and certification to developers and IT professionals on various Microsoft products.</w:t>
      </w:r>
    </w:p>
    <w:p w14:paraId="135C45A8" w14:textId="22A5BA51" w:rsidR="00B64A4A" w:rsidRDefault="00B64A4A" w:rsidP="00F45786">
      <w:pPr>
        <w:pStyle w:val="NormalWeb"/>
        <w:keepNext/>
        <w:spacing w:before="180" w:beforeAutospacing="0" w:after="0" w:afterAutospacing="0"/>
        <w:jc w:val="both"/>
        <w:rPr>
          <w:rFonts w:ascii="Arial" w:hAnsi="Arial" w:cs="Arial"/>
          <w:sz w:val="20"/>
          <w:szCs w:val="20"/>
        </w:rPr>
      </w:pPr>
      <w:r>
        <w:rPr>
          <w:rFonts w:ascii="Arial" w:hAnsi="Arial" w:cs="Arial"/>
          <w:i/>
          <w:iCs/>
          <w:sz w:val="20"/>
          <w:szCs w:val="20"/>
        </w:rPr>
        <w:t>Competition</w:t>
      </w:r>
    </w:p>
    <w:p w14:paraId="06FD0F20" w14:textId="77777777" w:rsidR="00AA126E"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Azure faces diverse competition from cloud service providers and open-source offerings. Azure’s competitive advantage includes enabling a hybrid cloud, allowing deployment of existing datacenters with our public cloud into a single, cohesive infrastructure, and the ability to run at a scale that meets the needs of businesses of all sizes and </w:t>
      </w:r>
    </w:p>
    <w:p w14:paraId="0CB8CDB9"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55E906A3" w14:textId="3539FD57"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lastRenderedPageBreak/>
        <w:t xml:space="preserve">complexities. Our AI offerings compete with AI products from </w:t>
      </w:r>
      <w:proofErr w:type="spellStart"/>
      <w:r>
        <w:rPr>
          <w:rFonts w:ascii="Arial" w:hAnsi="Arial" w:cs="Arial"/>
          <w:sz w:val="20"/>
          <w:szCs w:val="20"/>
        </w:rPr>
        <w:t>hyperscalers</w:t>
      </w:r>
      <w:proofErr w:type="spellEnd"/>
      <w:r>
        <w:rPr>
          <w:rFonts w:ascii="Arial" w:hAnsi="Arial" w:cs="Arial"/>
          <w:sz w:val="20"/>
          <w:szCs w:val="20"/>
        </w:rPr>
        <w:t>, as well as products from other emerging competitors and other open-source offerings, many of which are also current or potential partners. Our Azure Security offerings include our cloud security solution and our security information and event management solution, which compete with providers in the cybersecurity and cloud security space. We believe our cloud’s global scale, coupled with our broad portfolio of identity and security solutions, allows us to effectively solve complex cybersecurity challenges for our customers and differentiates us from the competition.</w:t>
      </w:r>
    </w:p>
    <w:p w14:paraId="67B0756D" w14:textId="7CE4F87A"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server products face competition from a wide variety of server operating systems and applications offered by companies with a range of market approaches. Vertically integrated computer manufacturers offer their own versions of the Unix operating system preinstalled on server hardware and nearly all computer manufacturers offer server hardware for the Linux operating system.</w:t>
      </w:r>
    </w:p>
    <w:p w14:paraId="7795CB1C" w14:textId="771D4FE3"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We compete to provide enterprise-wide computing and point solutions with numerous commercial software vendors that offer solutions and middleware technology platforms, software applications for connectivity, security, hosting, database, and e-business servers.</w:t>
      </w:r>
    </w:p>
    <w:p w14:paraId="489DDC52" w14:textId="3A8EA323"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database, business intelligence, and data warehousing solutions offerings compete with products from providers in the data and analytics industry. Our system management solutions compete with server management and server virtualization platform providers. Our products for software developers compete against offerings from major technology providers, as well as open-source alternatives.</w:t>
      </w:r>
    </w:p>
    <w:p w14:paraId="6B1A0609" w14:textId="0D15504E"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We believe our server products provide customers with advantages in performance, total costs of ownership, and productivity by delivering superior applications, development tools, compatibility with a broad base of hardware and software applications, security, and manageability.</w:t>
      </w:r>
    </w:p>
    <w:p w14:paraId="606675B6" w14:textId="05B68AF8"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Our Enterprise and partner services business competes with a wide range of companies that provide strategy and business planning, application development, and infrastructure services, including multinational consulting firms and small niche businesses focused on specific technologies.</w:t>
      </w:r>
    </w:p>
    <w:p w14:paraId="55BEBD6E" w14:textId="46FDFC46" w:rsidR="00B64A4A" w:rsidRDefault="00B64A4A" w:rsidP="00F45786">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More Personal Computing</w:t>
      </w:r>
    </w:p>
    <w:p w14:paraId="1175F789" w14:textId="18C3DB67"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Our More Personal Computing segment consists of products and services that put customers at the center of the experience with our technology. This segment primarily comprises:</w:t>
      </w:r>
    </w:p>
    <w:p w14:paraId="75A5FCB0" w14:textId="2CC4CD52"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Windows and Devices, including Windows OEM licensing (Windows Pro and non-Pro licenses sold through the OEM channel) and Devices, comprising Surface and PC accessories.</w:t>
      </w:r>
    </w:p>
    <w:p w14:paraId="7BDBD56F" w14:textId="15058088"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XBOX (formerly Gaming), including XBOX hardware and XBOX content and services, comprising first- and third-party content (including games and in-game content), XBOX Game Pass and other subscriptions, XBOX Cloud Gaming, advertising, and other cloud services.</w:t>
      </w:r>
    </w:p>
    <w:p w14:paraId="3B97F9F0" w14:textId="0F20AEA9"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Search advertising (formerly Search and news advertising), comprising Bing, Copilot, Microsoft News, Microsoft Edge, and third-party affiliates.</w:t>
      </w:r>
    </w:p>
    <w:p w14:paraId="505C3458" w14:textId="73D94748"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Windows and Devices</w:t>
      </w:r>
    </w:p>
    <w:p w14:paraId="7C50EABB" w14:textId="719096B4"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The Windows operating system is designed to deliver a more personal computing experience for users by enabling consistency of experience, applications, and information across their devices. Windows OEM revenue is impacted significantly by the number of Windows operating system licenses purchased by OEMs, which they pre-install on the devices they sell. In addition to computing device market volume, Windows OEM revenue is impacted by:</w:t>
      </w:r>
    </w:p>
    <w:p w14:paraId="474A152C" w14:textId="52F279D7"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The mix of computing devices based on form factor and screen size.</w:t>
      </w:r>
    </w:p>
    <w:p w14:paraId="001B21F7" w14:textId="3B391016"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Differences in device market demand between developed markets and growth markets.</w:t>
      </w:r>
    </w:p>
    <w:p w14:paraId="2BF2A034" w14:textId="172AF3D0"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Growth of the AI PC category.</w:t>
      </w:r>
    </w:p>
    <w:p w14:paraId="15F8A976" w14:textId="65D8218A"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Attachment of Windows to devices shipped.</w:t>
      </w:r>
    </w:p>
    <w:p w14:paraId="7F89C910" w14:textId="2F8BA711" w:rsidR="00B64A4A" w:rsidRDefault="00B64A4A" w:rsidP="00F45786">
      <w:pPr>
        <w:pStyle w:val="NormalWeb"/>
        <w:spacing w:before="80" w:beforeAutospacing="0" w:after="0" w:afterAutospacing="0"/>
        <w:ind w:left="900" w:hanging="367"/>
        <w:jc w:val="both"/>
        <w:rPr>
          <w:sz w:val="2"/>
          <w:szCs w:val="2"/>
        </w:rPr>
      </w:pPr>
    </w:p>
    <w:p w14:paraId="57984486"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63F369AA" w14:textId="28B8E0E4"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lastRenderedPageBreak/>
        <w:t>•</w:t>
      </w:r>
      <w:r>
        <w:rPr>
          <w:rFonts w:ascii="Arial" w:hAnsi="Arial" w:cs="Arial"/>
          <w:sz w:val="20"/>
          <w:szCs w:val="20"/>
        </w:rPr>
        <w:tab/>
        <w:t>Customer mix between consumer, small and medium businesses, and large enterprises.</w:t>
      </w:r>
    </w:p>
    <w:p w14:paraId="0C298C88" w14:textId="3D78FDA1"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Changes in inventory levels in the OEM channel.</w:t>
      </w:r>
    </w:p>
    <w:p w14:paraId="3100F4DB" w14:textId="65A6E8B8"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Pricing changes and promotions, pricing variation that occurs when the mix of devices manufactured shifts from local and regional system builders to large multinational OEMs, and different pricing of Windows versions licensed.</w:t>
      </w:r>
    </w:p>
    <w:p w14:paraId="0CBE38EC" w14:textId="4F3AD5E0"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Constraints in the supply chain of device components.</w:t>
      </w:r>
    </w:p>
    <w:p w14:paraId="789A7485" w14:textId="1F2BD5F5" w:rsidR="00B64A4A" w:rsidRDefault="00B64A4A" w:rsidP="00F45786">
      <w:pPr>
        <w:pStyle w:val="NormalWeb"/>
        <w:spacing w:before="8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Piracy.</w:t>
      </w:r>
    </w:p>
    <w:p w14:paraId="58751AC2" w14:textId="6FBBDAD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design and sell devices, such as Surface (including Copilot+ PCs) and PC accessories. Our devices are designed to enable people and organizations to connect to the people and content that matter most using Windows and integrated Microsoft products and services. Surface is designed to help organizations, students, and consumers be more productive. Growth in Devices is dependent on total PC shipments, the ability to attract new customers, our product roadmap, and expanding into new categories.</w:t>
      </w:r>
    </w:p>
    <w:p w14:paraId="1F907BD7" w14:textId="14C744D9"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XBOX</w:t>
      </w:r>
    </w:p>
    <w:p w14:paraId="04EBA826" w14:textId="3BA8EB1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Microsoft is expanding how billions of people globally access and play video games on PC, console, mobile, and cloud. Our game content is developed through a collection of first-party studios creating iconic and differentiated gaming experiences. We continue to invest in gaming studios and content to expand our intellectual property roadmap and leverage new content creators. These unique gaming experiences are the cornerstone of XBOX Game Pass, a subscription service and gaming community with access to a curated library of first- and third-party titles.</w:t>
      </w:r>
    </w:p>
    <w:p w14:paraId="5F9E6064" w14:textId="5A50667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gamer remains at the heart of the XBOX ecosystem. We are identifying new opportunities to attract gamers across a variety of different end points through our first- and third-party content and business diversification across subscriptions, ads, and digital stores. We’ve seen new devices from third-party manufacturers along with key PC and mobile end points that help us empower gamers to play in a way that is most convenient to them. We are focused on growing the platform and expanding to new ecosystems to engage as many gamers as possible.</w:t>
      </w:r>
    </w:p>
    <w:p w14:paraId="59E4CB12" w14:textId="5976CBA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XBOX enables people to connect and share online gaming experiences that are accessible on XBOX consoles, Windows-enabled devices, and other devices. XBOX is designed to benefit users by providing access to a network of certified applications and services and to benefit our developer and partner ecosystems by providing access to a large customer base. XBOX revenue is mainly affected by subscriptions and sales of first- and third-party content, as well as advertising. Growth of our XBOX business is determined by the overall active user base through XBOX enabled content, availability of games, providing exclusive game content that gamers seek, the computational power and reliability of the devices used to access our content and services, and the ability to create new experiences.</w:t>
      </w:r>
    </w:p>
    <w:p w14:paraId="394F5D36" w14:textId="3D6F8DE6"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Search Advertising</w:t>
      </w:r>
    </w:p>
    <w:p w14:paraId="34B7BB22" w14:textId="7BA38E49"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Search advertising business is designed to deliver relevant search, native, and display advertising to a global audience. Microsoft Copilot is a digital companion designed to inform, entertain, and inspire. Our Microsoft Edge browser and Bing search engine with Copilot are key tools to enable user acquisition and engagement, while our technology platform enables accelerated delivery of digital advertising solutions. In addition to first-party tools, we have several partnerships with companies through which we provide and monetize search offerings. Growth depends on our ability to attract new users, understand intent, and match intent with relevant content on advertising offerings.</w:t>
      </w:r>
    </w:p>
    <w:p w14:paraId="0792CB04" w14:textId="4C968FA3"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i/>
          <w:iCs/>
          <w:sz w:val="20"/>
          <w:szCs w:val="20"/>
        </w:rPr>
        <w:t>Competition</w:t>
      </w:r>
    </w:p>
    <w:p w14:paraId="25830CC1" w14:textId="471149A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Windows faces competition from various software products and from alternative platforms and devices. We believe Windows competes effectively by giving customers choice, value, flexibility, security, an easy-to-use interface, and compatibility with a broad range of hardware and software applications, including those that enable productivity.</w:t>
      </w:r>
    </w:p>
    <w:p w14:paraId="2F8D19B6" w14:textId="7D42E1DB" w:rsidR="00B64A4A" w:rsidRDefault="00B64A4A" w:rsidP="00B64A4A">
      <w:pPr>
        <w:pStyle w:val="NormalWeb"/>
        <w:spacing w:before="180" w:beforeAutospacing="0" w:after="0" w:afterAutospacing="0"/>
        <w:jc w:val="both"/>
        <w:rPr>
          <w:sz w:val="2"/>
          <w:szCs w:val="2"/>
        </w:rPr>
      </w:pPr>
    </w:p>
    <w:p w14:paraId="4563630B"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53202D8A" w14:textId="07899D47"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Devices face competition from various computer, tablet, and hardware manufacturers who offer a unique combination of high-quality industrial design and innovative technologies across various price points. Many of these manufacturers are also current or potential partners and customers, including our Windows OEMs.</w:t>
      </w:r>
    </w:p>
    <w:p w14:paraId="147FD97B" w14:textId="5E69781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XBOX and our cloud gaming services face competition from various online gaming ecosystems and game streaming services. Our gaming platform competes with other console platforms. We believe our gaming platform is effectively positioned against, and uniquely differentiated from, competitive products and services based on significant innovation in hardware architecture, user interface, developer tools, online gaming and entertainment services, and continued strong content from our own first-party game franchises as well as other digital content offerings.</w:t>
      </w:r>
    </w:p>
    <w:p w14:paraId="07C70F11" w14:textId="0F3232C1"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Search advertising business competes with search engines, and a wide array of websites, social platforms, and portals that provide content and online offerings to end users.</w:t>
      </w:r>
    </w:p>
    <w:p w14:paraId="7A99A84F" w14:textId="13D1C266"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HUMAN CAPITAL RESOURCES</w:t>
      </w:r>
    </w:p>
    <w:p w14:paraId="73DAD42F" w14:textId="711B83F1"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As of June 30, 2026, we employed approximately 223,000 people on a full-time basis, 121,000 in the U.S. and 102,000 internationally. Of the total employees, 89,000 were in operations, including product support and consulting services, datacenter operations, and manufacturing and distribution; 77,000 were in product research and development; 43,000 were in sales and marketing; and 14,000 were in general and administration. Certain employees are subject to collective bargaining agreements.</w:t>
      </w:r>
    </w:p>
    <w:p w14:paraId="2D0B0816" w14:textId="47A199EE"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design our programs to attract, reward, and retain top talent while fostering continuous employee development and reinforcing our organizational culture and values. Our total compensation offering is both highly differentiated and competitive within the market, and we also monitor pay equity across multiple dimensions. We have invested significantly in employee wellbeing and offer a differentiated benefits package which includes many physical, emotional, and financial wellness programs. We also provide access to continuous learning through a wide range of internal and external content, supporting professional growth across roles and disciplines. Through our employee listening systems, we gather direct feedback from our workforce, enabling us to adapt our programs and address employee needs globally with real-time insights. Additionally, our culture prioritizes the security of both our customers and Microsoft, embedding this responsibility across all teams and functions.</w:t>
      </w:r>
    </w:p>
    <w:p w14:paraId="1B41F4F5" w14:textId="1D9B1029"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OPERATIONS</w:t>
      </w:r>
    </w:p>
    <w:p w14:paraId="4C5F20FD" w14:textId="60C7C06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have a global operations service center covering the Americas, Asia Pacific, Europe, and the Middle East that supports our business operations, including customer contract and order processing, billing, credit and collections, customer lifecycle AI and cloud operations, and vendor management and logistics.</w:t>
      </w:r>
    </w:p>
    <w:p w14:paraId="78815669" w14:textId="6A2DCCAB"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In addition to our operations center, we also operate datacenters throughout each of these regions. We continue to align our datacenter locations and server capacity to meet the evolving needs of our customers, particularly given the growing demand for AI services. Our datacenters depend on the availability of permitted and buildable land, predictable energy, networking supplies, and servers, including graphics processing units and other components.</w:t>
      </w:r>
    </w:p>
    <w:p w14:paraId="14DCE572" w14:textId="7A11A95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engage third-party manufacturers to produce our devices and have implemented measures to enhance supply chain efficiency and resilience, including the ability to relocate production geographically.</w:t>
      </w:r>
    </w:p>
    <w:p w14:paraId="795AFE15" w14:textId="129B4E8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There are few qualified suppliers for certain components of our servers and devices. Extended or unforeseen disruptions, or limited availability of components from these suppliers could impact our ability to operate our datacenters and manufacture devices on time to meet consumer demand.</w:t>
      </w:r>
    </w:p>
    <w:p w14:paraId="32D26A42" w14:textId="6B210AC7"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RESEARCH AND DEVELOPMENT</w:t>
      </w:r>
    </w:p>
    <w:p w14:paraId="4D433EEA" w14:textId="6DA75DCA"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Product and Service Development</w:t>
      </w:r>
    </w:p>
    <w:p w14:paraId="4B966201" w14:textId="77777777" w:rsidR="00AA126E"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success is based on our ability to create new and compelling products, services, and experiences for our users, initiate and embrace disruptive technology trends, enter new geographic and product markets, and drive broad </w:t>
      </w:r>
    </w:p>
    <w:p w14:paraId="5A90CAAE"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27D18827" w14:textId="633A9C7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lastRenderedPageBreak/>
        <w:t>adoption of our products and services. We make significant investments in research and development for new and existing products, services, and technologies, including tools and platforms spanning digital work and life experiences, cloud computing, AI, devices, security, and operating systems.</w:t>
      </w:r>
    </w:p>
    <w:p w14:paraId="2C60FE49" w14:textId="6FBA72CA"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develop most of our products and services internally which allows us to maintain competitive advantages that come from product differentiation and closer technical control over our products and services. It also gives us the freedom to decide which modifications and enhancements are most important and when they should be implemented. We strive to obtain information as early as possible about changing usage patterns and hardware advances that may affect software and hardware design. Before releasing new software platforms, and as we make significant modifications to existing platforms, we provide application vendors with a range of resources and guidelines for development, training, and testing.</w:t>
      </w:r>
    </w:p>
    <w:p w14:paraId="20080040" w14:textId="5ED2AC8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plan to continue to make significant investments in a broad range of product research and development activities, including AI-based products and services. We will coordinate our research and development across operating segments and leverage the results across the company, as appropriate. This includes continuing to support fundamental research, which provides us with a unique perspective on future trends and contributes to our innovation.</w:t>
      </w:r>
    </w:p>
    <w:p w14:paraId="6DFE66E5" w14:textId="5331049E"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Intellectual Property</w:t>
      </w:r>
    </w:p>
    <w:p w14:paraId="53BE629D" w14:textId="1A8AF1E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protect our intellectual property investments in a variety of ways. We work actively in the U.S. and internationally to ensure the enforcement of copyright, patent, trademark, trade secret, and other protections that apply to our software and hardware products, services, business plans, and branding. While we employ much of our internally-developed intellectual property in our products and services, we also engage in outbound licensing of specific patented technologies that are incorporated into licensees’ products. From time to time, we enter into broader cross-license agreements with other technology companies covering entire groups of patents. We may also purchase or license technology that we incorporate into our products and services. At times, we make select intellectual property broadly available at no or low cost to achieve a strategic objective, such as promoting industry standards, advancing interoperability, supporting societal and/or environmental efforts, or attracting and enabling our external development community. Our engagement with open-source software also causes us to license our intellectual property rights broadly in certain situations.</w:t>
      </w:r>
    </w:p>
    <w:p w14:paraId="49DA11F4" w14:textId="5F6DD4F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While it may be necessary in the future to seek or renew licenses relating to various aspects of our products and services, we believe, based upon past experience and industry practice, such licenses generally can be obtained on commercially reasonable terms. We believe our continuing research and product development are not materially dependent on any single license or other agreement with a third-party relating to the development of our products.</w:t>
      </w:r>
    </w:p>
    <w:p w14:paraId="4DEF8D37" w14:textId="13912470"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DISTRIBUTION, SALES, AND MARKETING</w:t>
      </w:r>
    </w:p>
    <w:p w14:paraId="7A094D12" w14:textId="422FA272"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Distribution occurs through a combination of direct and indirect channels. Direct sales activities serve customers ranging from large multinational enterprises and public sector organizations to small and medium-sized businesses. Indirect sales activities serve customers through a broad network of partners that support the sale, deployment, and management of Microsoft products and services worldwide.</w:t>
      </w:r>
    </w:p>
    <w:p w14:paraId="51DEA06D" w14:textId="3877CD60"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The indirect channel extends the reach of commercial offerings and supports customers across industries, geographies, and organization sizes. Sales and distribution models continue to evolve to support cloud-based, subscription-based, and consumption-based offerings while maintaining multiple options through which customers may acquire and manage our products and services.</w:t>
      </w:r>
    </w:p>
    <w:p w14:paraId="64BD5D39" w14:textId="670EAD2C"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OEMs license and preinstall certain Microsoft software on devices that are sold to end customers. In addition, certain products and services are available through online purchasing channels and digital marketplaces.</w:t>
      </w:r>
    </w:p>
    <w:p w14:paraId="4FAE3590" w14:textId="39164DE5" w:rsidR="00B64A4A" w:rsidRDefault="00B64A4A" w:rsidP="00F45786">
      <w:pPr>
        <w:pStyle w:val="NormalWeb"/>
        <w:spacing w:before="180" w:beforeAutospacing="0" w:after="0" w:afterAutospacing="0"/>
        <w:jc w:val="both"/>
        <w:rPr>
          <w:sz w:val="2"/>
          <w:szCs w:val="2"/>
        </w:rPr>
      </w:pPr>
    </w:p>
    <w:p w14:paraId="7A9844B2" w14:textId="77777777" w:rsidR="00AA126E" w:rsidRDefault="00AA126E">
      <w:pPr>
        <w:rPr>
          <w:rFonts w:ascii="Arial" w:eastAsia="Times New Roman" w:hAnsi="Arial" w:cs="Arial"/>
          <w:kern w:val="0"/>
          <w:sz w:val="20"/>
          <w:szCs w:val="20"/>
          <w:u w:val="single"/>
          <w14:ligatures w14:val="none"/>
        </w:rPr>
      </w:pPr>
      <w:r>
        <w:rPr>
          <w:rFonts w:ascii="Arial" w:hAnsi="Arial" w:cs="Arial"/>
          <w:sz w:val="20"/>
          <w:szCs w:val="20"/>
          <w:u w:val="single"/>
        </w:rPr>
        <w:br w:type="page"/>
      </w:r>
    </w:p>
    <w:p w14:paraId="6949B7B1" w14:textId="7FBC6C6B" w:rsidR="00B64A4A" w:rsidRDefault="00B64A4A" w:rsidP="00F45786">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lastRenderedPageBreak/>
        <w:t>LICENSING OPTIONS</w:t>
      </w:r>
    </w:p>
    <w:p w14:paraId="4C18EE19" w14:textId="3947090F" w:rsidR="00B64A4A" w:rsidRDefault="00B64A4A" w:rsidP="00F45786">
      <w:pPr>
        <w:pStyle w:val="NormalWeb"/>
        <w:spacing w:before="120" w:beforeAutospacing="0" w:after="0" w:afterAutospacing="0"/>
        <w:jc w:val="both"/>
        <w:rPr>
          <w:rFonts w:ascii="Arial" w:hAnsi="Arial" w:cs="Arial"/>
          <w:sz w:val="20"/>
          <w:szCs w:val="20"/>
        </w:rPr>
      </w:pPr>
      <w:r>
        <w:rPr>
          <w:rFonts w:ascii="Arial" w:hAnsi="Arial" w:cs="Arial"/>
          <w:sz w:val="20"/>
          <w:szCs w:val="20"/>
        </w:rPr>
        <w:t>We offer a range of volume purchasing programs that enable organizations of varying sizes to acquire software, cloud services, and related support benefits through direct and</w:t>
      </w:r>
      <w:r>
        <w:rPr>
          <w:rFonts w:ascii="Arial" w:hAnsi="Arial" w:cs="Arial"/>
          <w:b/>
          <w:bCs/>
          <w:i/>
          <w:iCs/>
          <w:sz w:val="20"/>
          <w:szCs w:val="20"/>
        </w:rPr>
        <w:t xml:space="preserve"> </w:t>
      </w:r>
      <w:r>
        <w:rPr>
          <w:rFonts w:ascii="Arial" w:hAnsi="Arial" w:cs="Arial"/>
          <w:sz w:val="20"/>
          <w:szCs w:val="20"/>
        </w:rPr>
        <w:t>partner-assisted purchasing arrangements. These programs provide customers with flexible purchasing, deployment, and management options and are tailored to large enterprises, mid-sized organizations, small businesses, educational institutions, and government entities.</w:t>
      </w:r>
    </w:p>
    <w:p w14:paraId="73730507" w14:textId="75336208"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GOVERNMENT REGULATION</w:t>
      </w:r>
    </w:p>
    <w:p w14:paraId="1E94D67B" w14:textId="4F44C81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are subject to a wide range of laws, regulations, and legal requirements in the U.S. and globally, including those that may apply to our products, services, and infrastructure, and those that impose requirements related to user privacy, telecommunications, data storage and protection, advertising, and online content. These requirements are continually evolving, and they can be unclear and vary significantly across jurisdictions. We have implemented comprehensive compliance programs across our operations to adapt to these changes and to maintain customer and regulator confidence. We monitor regulatory developments around the world and implement policies, controls, and technical safeguards so that our operations, products, and services meet applicable legal standards. Our business teams, with legal support, manage the compliance programs and prepare external regulatory and commercial reporting, and our internal audit teams conduct reviews of the programs and processes. While we have a unified approach to regulatory compliance, some of the programs and processes are tailored to meet specific regulatory obligations, such as with the creation of independent compliance functions required by the European Union (“EU”) Digital Markets Act and the EU Digital Services Act, which oversee, monitor, and assess the company’s compliance with these acts.</w:t>
      </w:r>
    </w:p>
    <w:p w14:paraId="4EF4E6C1" w14:textId="1CBCE58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For a description of the risks we face related to regulatory matters, refer to Risk Factors in our fiscal year 2026 Form 10-K.</w:t>
      </w:r>
    </w:p>
    <w:p w14:paraId="24454B30" w14:textId="15BD8D30" w:rsidR="00B64A4A" w:rsidRDefault="00B64A4A" w:rsidP="00F45786">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AVAILABLE INFORMATION</w:t>
      </w:r>
    </w:p>
    <w:p w14:paraId="11623872" w14:textId="23DE1F90"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Our Internet address is www.microsoft.com. At our Investor Relations website, www.microsoft.com/investor, we make available free of charge a variety of information for investors. Our goal is to maintain the Investor Relations website as a portal through which investors can easily find or navigate to pertinent information about us, including:</w:t>
      </w:r>
    </w:p>
    <w:p w14:paraId="001C3640" w14:textId="1B6DA8D6"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Our annual report on Form 10-K, quarterly reports on Form 10-Q, current reports on Form 8-K, and any amendments to those reports, as soon as reasonably practicable after we electronically file that material with, or furnish it to, the Securities and Exchange Commission (“SEC”) at www.sec.gov.</w:t>
      </w:r>
    </w:p>
    <w:p w14:paraId="5559D7A4" w14:textId="58F2E532"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Information on our business strategies, financial results, and metrics for investors.</w:t>
      </w:r>
    </w:p>
    <w:p w14:paraId="72B296BA" w14:textId="794F85A1"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Announcements of investor conferences, speeches, and events at which our executives talk about our product, service, and competitive strategies. Archives of these events are also available.</w:t>
      </w:r>
    </w:p>
    <w:p w14:paraId="484D583A" w14:textId="7AC662DA"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Press releases on quarterly earnings, product and service announcements, and legal developments.</w:t>
      </w:r>
    </w:p>
    <w:p w14:paraId="5A3E903F" w14:textId="27CB3EA8"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Corporate governance information including our articles of incorporation, bylaws, governance guidelines, committee charters, codes of conduct and ethics, corporate responsibility initiatives, and other governance-related policies.</w:t>
      </w:r>
    </w:p>
    <w:p w14:paraId="2D309F4C" w14:textId="3B2F7771"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Other news and announcements that we may post from time to time that investors might find useful or interesting.</w:t>
      </w:r>
    </w:p>
    <w:p w14:paraId="3D5BFB5B" w14:textId="2705FDAC"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Opportunities to sign up for email alerts to have information pushed in real time.</w:t>
      </w:r>
    </w:p>
    <w:p w14:paraId="0CC6963F" w14:textId="2BE17E3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publish a variety of reports and resources related to our Corporate Responsibility programs and progress on our Reports Hub website, www.microsoft.com/corporate-responsibility/reports-hub, including the Environmental Sustainability Report, Microsoft Digital Defense Report, and Microsoft Impact Summary.</w:t>
      </w:r>
    </w:p>
    <w:p w14:paraId="397EAD9A" w14:textId="04B499F8" w:rsidR="00B64A4A" w:rsidRDefault="00B64A4A" w:rsidP="00B64A4A">
      <w:pPr>
        <w:pStyle w:val="NormalWeb"/>
        <w:spacing w:before="180" w:beforeAutospacing="0" w:after="0" w:afterAutospacing="0"/>
        <w:jc w:val="both"/>
        <w:rPr>
          <w:sz w:val="2"/>
          <w:szCs w:val="2"/>
        </w:rPr>
      </w:pPr>
    </w:p>
    <w:p w14:paraId="43347E28"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4BD6C80F" w14:textId="3E905C5F" w:rsidR="00F45786"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The information found on these websites is not part of, or incorporated by reference into, this or any other report we file with, or furnish to, the SEC. In addition to these channels, we use social media to communicate to the public. It is possible that the information we post on social media could be deemed to be material to investors. We encourage investors, the media, and others interested in Microsoft to review the information we post on the social media channels listed on our Investor Relations website.</w:t>
      </w:r>
    </w:p>
    <w:p w14:paraId="2D91EE0B" w14:textId="77777777" w:rsidR="00F45786" w:rsidRDefault="00F45786">
      <w:pPr>
        <w:rPr>
          <w:rFonts w:ascii="Arial" w:eastAsia="Times New Roman" w:hAnsi="Arial" w:cs="Arial"/>
          <w:kern w:val="0"/>
          <w:sz w:val="20"/>
          <w:szCs w:val="20"/>
          <w14:ligatures w14:val="none"/>
        </w:rPr>
      </w:pPr>
      <w:r>
        <w:rPr>
          <w:rFonts w:ascii="Arial" w:hAnsi="Arial" w:cs="Arial"/>
          <w:sz w:val="20"/>
          <w:szCs w:val="20"/>
        </w:rPr>
        <w:br w:type="page"/>
      </w:r>
    </w:p>
    <w:p w14:paraId="01DD0DD6" w14:textId="78994DD8" w:rsidR="00B64A4A" w:rsidRDefault="00B64A4A" w:rsidP="00F45786">
      <w:pPr>
        <w:pStyle w:val="NormalWeb"/>
        <w:pageBreakBefore/>
        <w:spacing w:before="0" w:beforeAutospacing="0" w:after="0" w:afterAutospacing="0"/>
        <w:jc w:val="center"/>
        <w:rPr>
          <w:rFonts w:ascii="Arial" w:hAnsi="Arial" w:cs="Arial"/>
        </w:rPr>
      </w:pPr>
      <w:r>
        <w:rPr>
          <w:rFonts w:ascii="Arial" w:hAnsi="Arial" w:cs="Arial"/>
          <w:b/>
          <w:bCs/>
        </w:rPr>
        <w:lastRenderedPageBreak/>
        <w:t>MANAGEMENT’S DISCUSSION AND ANALYSIS OF FINANCIAL CONDITION AND</w:t>
      </w:r>
    </w:p>
    <w:p w14:paraId="186878FA" w14:textId="2C4C5CB1" w:rsidR="00B64A4A" w:rsidRDefault="00B64A4A" w:rsidP="00F45786">
      <w:pPr>
        <w:pStyle w:val="NormalWeb"/>
        <w:spacing w:before="0" w:beforeAutospacing="0" w:after="0" w:afterAutospacing="0"/>
        <w:jc w:val="center"/>
        <w:rPr>
          <w:rFonts w:ascii="Arial" w:hAnsi="Arial" w:cs="Arial"/>
        </w:rPr>
      </w:pPr>
      <w:r>
        <w:rPr>
          <w:rFonts w:ascii="Arial" w:hAnsi="Arial" w:cs="Arial"/>
          <w:b/>
          <w:bCs/>
        </w:rPr>
        <w:t>RESULTS OF OPERATIONS</w:t>
      </w:r>
    </w:p>
    <w:p w14:paraId="7AF5C511" w14:textId="088CCAA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following Management’s Discussion and Analysis of Financial Condition and Results of Operations (“MD&amp;A”) is intended to help the reader understand the results of operations and financial condition of Microsoft Corporation. MD&amp;A is provided as a supplement to, and should be read in conjunction with, our consolidated financial statements and the accompanying Notes to Financial Statements. This section generally discusses the results of our operations for the year ended June 30, 2026 compared to the year ended June 30, 2025. For a discussion of the year ended June 30, 2025 compared to the year ended June 30, 2024, please refer to “Management’s Discussion and Analysis of Financial Condition and Results of Operations” in our Annual Report on Form 10-K for the year ended June 30, 2025.</w:t>
      </w:r>
    </w:p>
    <w:p w14:paraId="41962180" w14:textId="1C46D557" w:rsidR="00B64A4A" w:rsidRDefault="00B64A4A" w:rsidP="00F45786">
      <w:pPr>
        <w:pStyle w:val="NormalWeb"/>
        <w:spacing w:before="360" w:beforeAutospacing="0" w:after="0" w:afterAutospacing="0"/>
        <w:jc w:val="center"/>
        <w:rPr>
          <w:rFonts w:ascii="Arial" w:hAnsi="Arial" w:cs="Arial"/>
          <w:sz w:val="20"/>
          <w:szCs w:val="20"/>
        </w:rPr>
      </w:pPr>
      <w:r>
        <w:rPr>
          <w:rFonts w:ascii="Arial" w:hAnsi="Arial" w:cs="Arial"/>
          <w:sz w:val="20"/>
          <w:szCs w:val="20"/>
          <w:u w:val="single"/>
        </w:rPr>
        <w:t>OVERVIEW</w:t>
      </w:r>
    </w:p>
    <w:p w14:paraId="378FFCF3" w14:textId="6473235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Microsoft is a technology company committed to making digital technology and artificial intelligence (“AI”) available broadly and doing so responsibly, with a mission to empower every person and every organization on the planet to achieve more. We create platforms and applications, powered by AI, that deliver innovative solutions that meet the evolving needs of our customers.</w:t>
      </w:r>
    </w:p>
    <w:p w14:paraId="29E7BAC3" w14:textId="301F144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generate revenue by offering a wide range of cloud-based solutions, content, and other services to people and businesses; licensing and supporting an array of software products; delivering relevant online advertising to a global audience; and designing and selling devices. Our most significant expenses are related to compensating employees; supporting and investing in our cloud-based services, including datacenter operations; designing, manufacturing, marketing, and selling our other products and services; and income taxes.</w:t>
      </w:r>
    </w:p>
    <w:p w14:paraId="39F4A56E" w14:textId="3358A0B6"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Highlights from fiscal year 2026 compared with fiscal year 2025 included:</w:t>
      </w:r>
    </w:p>
    <w:p w14:paraId="797B3796" w14:textId="6A1A2834"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Cloud revenue increased 27% to $214.4 billion.</w:t>
      </w:r>
    </w:p>
    <w:p w14:paraId="07107267" w14:textId="088534AD"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Commercial remaining performance obligation increased 84% to $678 billion.</w:t>
      </w:r>
    </w:p>
    <w:p w14:paraId="1D01851B" w14:textId="794285E5"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Commercial cloud revenue increased 17%.</w:t>
      </w:r>
    </w:p>
    <w:p w14:paraId="5E5C0C50" w14:textId="0817931D"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Consumer cloud revenue increased 28%.</w:t>
      </w:r>
    </w:p>
    <w:p w14:paraId="0C51390D" w14:textId="0B7368D3"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LinkedIn revenue increased 11%.</w:t>
      </w:r>
    </w:p>
    <w:p w14:paraId="23064EFD" w14:textId="65891D59"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Dynamics 365 revenue increased 18%.</w:t>
      </w:r>
    </w:p>
    <w:p w14:paraId="4410FA48" w14:textId="5837D019"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Azure and other cloud services revenue increased 41%.</w:t>
      </w:r>
    </w:p>
    <w:p w14:paraId="5A5E62BD" w14:textId="70373714"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Windows OEM and Devices revenue decreased slightly.</w:t>
      </w:r>
    </w:p>
    <w:p w14:paraId="71FECA8B" w14:textId="1148FEF8"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XBOX content and services revenue decreased 5%.</w:t>
      </w:r>
    </w:p>
    <w:p w14:paraId="56AD2730" w14:textId="386A1795" w:rsidR="00B64A4A" w:rsidRDefault="00B64A4A" w:rsidP="00F45786">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Search advertising (formerly Search and news advertising) revenue excluding traffic acquisition costs increased 12%.</w:t>
      </w:r>
    </w:p>
    <w:p w14:paraId="4BC53D78" w14:textId="59177E67"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Industry Trends and Opportunities</w:t>
      </w:r>
    </w:p>
    <w:p w14:paraId="68D4070C" w14:textId="755915F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industry is dynamic and highly competitive, with frequent changes in both technologies and business models. Each industry shift is an opportunity to conceive new products, new technologies, or new ideas that can further transform the industry and our business. At Microsoft, we push the boundaries of what is possible through a broad range of research and development activities that seek to identify and address the changing demands of customers and users, industry trends, and competitive forces.</w:t>
      </w:r>
    </w:p>
    <w:p w14:paraId="291F4B20" w14:textId="75ADDD02"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have a long-term strategic partnership with OpenAI which was originally established in 2019. In October 2025 and April 2026, we extended this partnership and continue to build on our shared vision to advance artificial intelligence responsibly and make its benefits broadly accessible. Microsoft is a major investor in OpenAI and will continue to receive revenue-sharing payments. We hold rights to OpenAI’s intellectual property, including models and infrastructure, for integration into our products.</w:t>
      </w:r>
    </w:p>
    <w:p w14:paraId="3091D674" w14:textId="2A047BDB" w:rsidR="00B64A4A" w:rsidRDefault="00B64A4A" w:rsidP="00B64A4A">
      <w:pPr>
        <w:pStyle w:val="NormalWeb"/>
        <w:spacing w:before="270" w:beforeAutospacing="0" w:after="0" w:afterAutospacing="0"/>
        <w:jc w:val="both"/>
        <w:rPr>
          <w:sz w:val="2"/>
          <w:szCs w:val="2"/>
        </w:rPr>
      </w:pPr>
    </w:p>
    <w:p w14:paraId="65DCF316" w14:textId="09104A37"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Economic Conditions, Challenges, and Risks</w:t>
      </w:r>
    </w:p>
    <w:p w14:paraId="68666FC0" w14:textId="50FBE8A9"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markets for software, devices, and cloud-based services are dynamic and highly competitive. Our competitors are developing new software and devices, while also deploying competing cloud-based services for consumers and businesses. The devices and form factors customers prefer evolve rapidly, influencing how users access services in the cloud and, in some cases, the user’s choice of which suite of cloud-based services to use. Aggregate demand for our software, services, and devices is also correlated to global macroeconomic and geopolitical factors, which remain dynamic. We must continue to evolve and adapt over an extended time in pace with this changing environment.</w:t>
      </w:r>
    </w:p>
    <w:p w14:paraId="3CDA1402" w14:textId="6B197C9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investments we are making in cloud and AI infrastructure and devices will continue to increase our operating costs and may decrease our operating margins. We continue to identify and evaluate opportunities to expand our datacenter locations and increase our server capacity to meet the evolving needs of our customers, particularly given the growing demand for AI services. Our datacenters depend on the availability of permitted and buildable land, predictable energy, networking supplies, and servers, including graphics processing units and other components. Our devices are primarily manufactured by third-party contract manufacturers. For the majority of our products, we have the ability to use other manufacturers if a current vendor becomes unavailable or unable to meet our requirements. However, some of our products contain certain components for which there are very few qualified suppliers. Extended or unforeseen disruptions, or limited availability of components from these suppliers could impact our ability to operate our datacenters and manufacture devices on time to meet consumer demand.</w:t>
      </w:r>
    </w:p>
    <w:p w14:paraId="153E62DA" w14:textId="4BCD03CB"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success is highly dependent on our ability to attract and retain qualified employees. We hire a mix of university and industry talent worldwide. We compete for talented individuals globally by offering an exceptional working environment, broad customer reach, scale in resources, the ability to grow one’s career across many different products and businesses, and competitive compensation and benefits.</w:t>
      </w:r>
    </w:p>
    <w:p w14:paraId="1562FBAC" w14:textId="13176E4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international operations provide a significant portion of our total revenue and expenses. Many of these revenue and expenses are denominated in currencies other than the U.S. dollar. As a result, changes in foreign exchange rates may significantly affect revenue and expenses. Fluctuations in the U.S. dollar relative to certain foreign currencies increased reported revenue and did not have a material impact on reported expenses from our international operations in fiscal year 2026.</w:t>
      </w:r>
    </w:p>
    <w:p w14:paraId="115DAAFD" w14:textId="04EE19A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Further, global, regional, and local economic developments and changes in global trade policies such as restrictions on international trade, including tariffs and other controls on imports or exports, could result in increased supply chain challenges, cost volatility, and consumer and economic uncertainty which may adversely affect our results of operations.</w:t>
      </w:r>
    </w:p>
    <w:p w14:paraId="5175538C" w14:textId="3D5A9AD8"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Refer to Risk Factors in our fiscal year 2026 Form 10-K for a discussion of these factors and other risks.</w:t>
      </w:r>
    </w:p>
    <w:p w14:paraId="1D12FF13" w14:textId="57F32A62"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Seasonality</w:t>
      </w:r>
    </w:p>
    <w:p w14:paraId="7CD02DE0" w14:textId="26ADCA3E"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revenue fluctuates quarterly and is generally higher in the fourth quarter of our fiscal year. Fourth quarter revenue is driven by a higher volume of multi-year contracts executed during the period.</w:t>
      </w:r>
    </w:p>
    <w:p w14:paraId="597CF07F" w14:textId="743481CA"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Reportable Segments</w:t>
      </w:r>
    </w:p>
    <w:p w14:paraId="2923175F" w14:textId="1D641759"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report our financial performance based on the following three segments: Productivity and Business Processes, Intelligent Cloud, and More Personal Computing. The segment amounts included in MD&amp;A are presented on a basis consistent with our internal management reporting.</w:t>
      </w:r>
    </w:p>
    <w:p w14:paraId="42446C2E" w14:textId="23E079A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Additional information on our reportable segments is contained in Note 18 – Segment Information and Geographic Data of the Notes to Financial Statements.</w:t>
      </w:r>
    </w:p>
    <w:p w14:paraId="55F7044A" w14:textId="75A746EA" w:rsidR="00B64A4A" w:rsidRDefault="00B64A4A" w:rsidP="00B64A4A">
      <w:pPr>
        <w:pStyle w:val="NormalWeb"/>
        <w:spacing w:before="270" w:beforeAutospacing="0" w:after="0" w:afterAutospacing="0"/>
        <w:jc w:val="both"/>
        <w:rPr>
          <w:sz w:val="2"/>
          <w:szCs w:val="2"/>
        </w:rPr>
      </w:pPr>
    </w:p>
    <w:p w14:paraId="420A2DA9"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006C7416" w14:textId="4FD88F9C"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Metrics</w:t>
      </w:r>
    </w:p>
    <w:p w14:paraId="5BAE245E" w14:textId="37CD0417"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use metrics in assessing the performance of our business and to make informed decisions regarding the allocation of resources. We disclose metrics to enable investors to evaluate progress against our ambitions, provide transparency into performance trends, and reflect the continued evolution of our products and services. Our commercial and other business metrics are fundamentally connected based on how customers use our products and services. The metrics are disclosed in the MD&amp;A or the Notes to Financial Statements. Financial metrics are calculated based on financial results prepared in accordance with accounting principles generally accepted in the United States of America (“GAAP”), and growth comparisons relate to the corresponding period of last fiscal year.</w:t>
      </w:r>
    </w:p>
    <w:p w14:paraId="42B602B7" w14:textId="4F22A52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In the first quarter of fiscal year 2026, we made updates to our metrics to align with how we manage and monitor certain businesses. As part of these updates, Microsoft 365 Consumer subscribers was removed as a metric.</w:t>
      </w:r>
    </w:p>
    <w:p w14:paraId="5B93003E" w14:textId="7F265E85"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Commercial</w:t>
      </w:r>
    </w:p>
    <w:p w14:paraId="317D3B97" w14:textId="7E050B99"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commercial business primarily consists of Server products and cloud services, Microsoft 365 Commercial products and cloud services, the commercial portion of LinkedIn, Dynamics products and cloud services, and Enterprise and partner services. Our commercial metrics allow management and investors to assess the overall health of our commercial business and include leading indicators of future performance.</w:t>
      </w:r>
    </w:p>
    <w:p w14:paraId="2C63ED5E" w14:textId="229AF361"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5400"/>
        <w:gridCol w:w="108"/>
        <w:gridCol w:w="5292"/>
      </w:tblGrid>
      <w:tr w:rsidR="00B64A4A" w14:paraId="14F5F01A" w14:textId="77777777">
        <w:trPr>
          <w:jc w:val="center"/>
        </w:trPr>
        <w:tc>
          <w:tcPr>
            <w:tcW w:w="2500" w:type="pct"/>
            <w:vAlign w:val="center"/>
            <w:hideMark/>
          </w:tcPr>
          <w:p w14:paraId="1095FD01" w14:textId="77777777" w:rsidR="00B64A4A" w:rsidRDefault="00B64A4A" w:rsidP="00B64A4A"/>
        </w:tc>
        <w:tc>
          <w:tcPr>
            <w:tcW w:w="50" w:type="pct"/>
            <w:vAlign w:val="bottom"/>
            <w:hideMark/>
          </w:tcPr>
          <w:p w14:paraId="6517B846" w14:textId="77777777" w:rsidR="00B64A4A" w:rsidRDefault="00B64A4A" w:rsidP="00B64A4A">
            <w:pPr>
              <w:rPr>
                <w:sz w:val="20"/>
              </w:rPr>
            </w:pPr>
          </w:p>
        </w:tc>
        <w:tc>
          <w:tcPr>
            <w:tcW w:w="2450" w:type="pct"/>
            <w:vAlign w:val="center"/>
            <w:hideMark/>
          </w:tcPr>
          <w:p w14:paraId="5A053603" w14:textId="77777777" w:rsidR="00B64A4A" w:rsidRDefault="00B64A4A" w:rsidP="00B64A4A">
            <w:pPr>
              <w:rPr>
                <w:sz w:val="20"/>
              </w:rPr>
            </w:pPr>
          </w:p>
        </w:tc>
      </w:tr>
      <w:tr w:rsidR="00B64A4A" w14:paraId="1CB8E98A" w14:textId="77777777">
        <w:trPr>
          <w:cantSplit/>
          <w:jc w:val="center"/>
        </w:trPr>
        <w:tc>
          <w:tcPr>
            <w:tcW w:w="0" w:type="auto"/>
            <w:hideMark/>
          </w:tcPr>
          <w:p w14:paraId="3A08D536"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Commercial remaining performance obligation</w:t>
            </w:r>
          </w:p>
        </w:tc>
        <w:tc>
          <w:tcPr>
            <w:tcW w:w="0" w:type="auto"/>
            <w:vAlign w:val="bottom"/>
            <w:hideMark/>
          </w:tcPr>
          <w:p w14:paraId="7FE84231" w14:textId="2D77A163" w:rsidR="00B64A4A" w:rsidRDefault="00B64A4A" w:rsidP="00B64A4A">
            <w:pPr>
              <w:pStyle w:val="la2"/>
              <w:rPr>
                <w:rFonts w:ascii="Arial" w:hAnsi="Arial" w:cs="Arial"/>
                <w:sz w:val="20"/>
                <w:szCs w:val="20"/>
              </w:rPr>
            </w:pPr>
          </w:p>
        </w:tc>
        <w:tc>
          <w:tcPr>
            <w:tcW w:w="0" w:type="auto"/>
            <w:vAlign w:val="bottom"/>
            <w:hideMark/>
          </w:tcPr>
          <w:p w14:paraId="0C40603E"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Commercial portion of revenue allocated to remaining performance obligations, which includes unearned revenue and amounts that will be invoiced and recognized as revenue in future periods</w:t>
            </w:r>
          </w:p>
        </w:tc>
      </w:tr>
      <w:tr w:rsidR="00B64A4A" w14:paraId="4921D0E7" w14:textId="77777777">
        <w:trPr>
          <w:trHeight w:val="120"/>
          <w:jc w:val="center"/>
        </w:trPr>
        <w:tc>
          <w:tcPr>
            <w:tcW w:w="0" w:type="auto"/>
            <w:vAlign w:val="center"/>
            <w:hideMark/>
          </w:tcPr>
          <w:p w14:paraId="7CE423C1" w14:textId="617721F0" w:rsidR="00B64A4A" w:rsidRDefault="00B64A4A" w:rsidP="00B64A4A">
            <w:pPr>
              <w:rPr>
                <w:rFonts w:ascii="Arial" w:hAnsi="Arial" w:cs="Arial"/>
                <w:sz w:val="2"/>
                <w:szCs w:val="2"/>
              </w:rPr>
            </w:pPr>
          </w:p>
        </w:tc>
        <w:tc>
          <w:tcPr>
            <w:tcW w:w="0" w:type="auto"/>
            <w:gridSpan w:val="2"/>
            <w:vAlign w:val="center"/>
            <w:hideMark/>
          </w:tcPr>
          <w:p w14:paraId="573C8E09" w14:textId="325DDF43" w:rsidR="00B64A4A" w:rsidRDefault="00B64A4A" w:rsidP="00B64A4A">
            <w:pPr>
              <w:rPr>
                <w:rFonts w:ascii="Arial" w:hAnsi="Arial" w:cs="Arial"/>
                <w:sz w:val="2"/>
                <w:szCs w:val="2"/>
              </w:rPr>
            </w:pPr>
          </w:p>
        </w:tc>
      </w:tr>
      <w:tr w:rsidR="00B64A4A" w14:paraId="6FAB40EE" w14:textId="77777777">
        <w:trPr>
          <w:cantSplit/>
          <w:jc w:val="center"/>
        </w:trPr>
        <w:tc>
          <w:tcPr>
            <w:tcW w:w="0" w:type="auto"/>
            <w:hideMark/>
          </w:tcPr>
          <w:p w14:paraId="3157FB65"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Microsoft Cloud revenue and revenue growth</w:t>
            </w:r>
          </w:p>
        </w:tc>
        <w:tc>
          <w:tcPr>
            <w:tcW w:w="0" w:type="auto"/>
            <w:vAlign w:val="bottom"/>
            <w:hideMark/>
          </w:tcPr>
          <w:p w14:paraId="1754247D" w14:textId="564AD678" w:rsidR="00B64A4A" w:rsidRDefault="00B64A4A" w:rsidP="00B64A4A">
            <w:pPr>
              <w:pStyle w:val="la2"/>
              <w:rPr>
                <w:rFonts w:ascii="Arial" w:hAnsi="Arial" w:cs="Arial"/>
                <w:sz w:val="20"/>
                <w:szCs w:val="20"/>
              </w:rPr>
            </w:pPr>
          </w:p>
        </w:tc>
        <w:tc>
          <w:tcPr>
            <w:tcW w:w="0" w:type="auto"/>
            <w:vAlign w:val="bottom"/>
            <w:hideMark/>
          </w:tcPr>
          <w:p w14:paraId="12089E3D"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Microsoft 365 Commercial cloud, Azure and other cloud services, the commercial portion of LinkedIn, and Dynamics 365</w:t>
            </w:r>
          </w:p>
        </w:tc>
      </w:tr>
      <w:tr w:rsidR="00B64A4A" w14:paraId="4F295072" w14:textId="77777777">
        <w:trPr>
          <w:trHeight w:val="120"/>
          <w:jc w:val="center"/>
        </w:trPr>
        <w:tc>
          <w:tcPr>
            <w:tcW w:w="0" w:type="auto"/>
            <w:vAlign w:val="center"/>
            <w:hideMark/>
          </w:tcPr>
          <w:p w14:paraId="17E6E233" w14:textId="10129E3A" w:rsidR="00B64A4A" w:rsidRDefault="00B64A4A" w:rsidP="00B64A4A">
            <w:pPr>
              <w:rPr>
                <w:rFonts w:ascii="Arial" w:hAnsi="Arial" w:cs="Arial"/>
                <w:sz w:val="2"/>
                <w:szCs w:val="2"/>
              </w:rPr>
            </w:pPr>
          </w:p>
        </w:tc>
        <w:tc>
          <w:tcPr>
            <w:tcW w:w="0" w:type="auto"/>
            <w:gridSpan w:val="2"/>
            <w:vAlign w:val="center"/>
            <w:hideMark/>
          </w:tcPr>
          <w:p w14:paraId="0F807C32" w14:textId="354CC860" w:rsidR="00B64A4A" w:rsidRDefault="00B64A4A" w:rsidP="00B64A4A">
            <w:pPr>
              <w:rPr>
                <w:rFonts w:ascii="Arial" w:hAnsi="Arial" w:cs="Arial"/>
                <w:sz w:val="2"/>
                <w:szCs w:val="2"/>
              </w:rPr>
            </w:pPr>
          </w:p>
        </w:tc>
      </w:tr>
      <w:tr w:rsidR="00B64A4A" w14:paraId="3EFFC735" w14:textId="77777777">
        <w:trPr>
          <w:cantSplit/>
          <w:jc w:val="center"/>
        </w:trPr>
        <w:tc>
          <w:tcPr>
            <w:tcW w:w="0" w:type="auto"/>
            <w:hideMark/>
          </w:tcPr>
          <w:p w14:paraId="7F000DC9"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Microsoft Cloud gross margin percentage</w:t>
            </w:r>
          </w:p>
        </w:tc>
        <w:tc>
          <w:tcPr>
            <w:tcW w:w="0" w:type="auto"/>
            <w:vAlign w:val="bottom"/>
            <w:hideMark/>
          </w:tcPr>
          <w:p w14:paraId="401DD932" w14:textId="5DAFD248" w:rsidR="00B64A4A" w:rsidRDefault="00B64A4A" w:rsidP="00B64A4A">
            <w:pPr>
              <w:pStyle w:val="la2"/>
              <w:rPr>
                <w:rFonts w:ascii="Arial" w:hAnsi="Arial" w:cs="Arial"/>
                <w:sz w:val="20"/>
                <w:szCs w:val="20"/>
              </w:rPr>
            </w:pPr>
          </w:p>
        </w:tc>
        <w:tc>
          <w:tcPr>
            <w:tcW w:w="0" w:type="auto"/>
            <w:vAlign w:val="bottom"/>
            <w:hideMark/>
          </w:tcPr>
          <w:p w14:paraId="542232B2"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Gross margin percentage for our Microsoft Cloud business</w:t>
            </w:r>
          </w:p>
        </w:tc>
      </w:tr>
    </w:tbl>
    <w:p w14:paraId="758A0F59" w14:textId="3D22F1F8" w:rsidR="00B64A4A" w:rsidRDefault="00B64A4A" w:rsidP="00B64A4A">
      <w:pPr>
        <w:pStyle w:val="NormalWeb"/>
        <w:keepNext/>
        <w:spacing w:before="360" w:beforeAutospacing="0" w:after="0" w:afterAutospacing="0"/>
        <w:jc w:val="both"/>
        <w:rPr>
          <w:rFonts w:ascii="Arial" w:eastAsiaTheme="minorEastAsia" w:hAnsi="Arial" w:cs="Arial"/>
          <w:sz w:val="20"/>
          <w:szCs w:val="20"/>
        </w:rPr>
      </w:pPr>
      <w:r>
        <w:rPr>
          <w:rFonts w:ascii="Arial" w:hAnsi="Arial" w:cs="Arial"/>
          <w:b/>
          <w:bCs/>
          <w:i/>
          <w:iCs/>
          <w:sz w:val="20"/>
          <w:szCs w:val="20"/>
        </w:rPr>
        <w:t>Productivity and Business Processes and Intelligent Cloud</w:t>
      </w:r>
    </w:p>
    <w:p w14:paraId="4C7BB408" w14:textId="00A97A7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Metrics related to our Productivity and Business Processes and Intelligent Cloud segments assess the health of our core businesses within these segments. The metrics primarily reflect growth across our cloud services.</w:t>
      </w:r>
    </w:p>
    <w:p w14:paraId="40B6638F" w14:textId="00CB994C"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5400"/>
        <w:gridCol w:w="108"/>
        <w:gridCol w:w="5292"/>
      </w:tblGrid>
      <w:tr w:rsidR="00B64A4A" w14:paraId="2D6F22B1" w14:textId="77777777">
        <w:trPr>
          <w:jc w:val="center"/>
        </w:trPr>
        <w:tc>
          <w:tcPr>
            <w:tcW w:w="2500" w:type="pct"/>
            <w:vAlign w:val="center"/>
            <w:hideMark/>
          </w:tcPr>
          <w:p w14:paraId="301637D2" w14:textId="77777777" w:rsidR="00B64A4A" w:rsidRDefault="00B64A4A" w:rsidP="00B64A4A"/>
        </w:tc>
        <w:tc>
          <w:tcPr>
            <w:tcW w:w="50" w:type="pct"/>
            <w:vAlign w:val="bottom"/>
            <w:hideMark/>
          </w:tcPr>
          <w:p w14:paraId="5F684915" w14:textId="77777777" w:rsidR="00B64A4A" w:rsidRDefault="00B64A4A" w:rsidP="00B64A4A">
            <w:pPr>
              <w:rPr>
                <w:sz w:val="20"/>
              </w:rPr>
            </w:pPr>
          </w:p>
        </w:tc>
        <w:tc>
          <w:tcPr>
            <w:tcW w:w="2450" w:type="pct"/>
            <w:vAlign w:val="center"/>
            <w:hideMark/>
          </w:tcPr>
          <w:p w14:paraId="3EC883A5" w14:textId="77777777" w:rsidR="00B64A4A" w:rsidRDefault="00B64A4A" w:rsidP="00B64A4A">
            <w:pPr>
              <w:rPr>
                <w:sz w:val="20"/>
              </w:rPr>
            </w:pPr>
          </w:p>
        </w:tc>
      </w:tr>
      <w:tr w:rsidR="00B64A4A" w14:paraId="2371D821" w14:textId="77777777">
        <w:trPr>
          <w:cantSplit/>
          <w:jc w:val="center"/>
        </w:trPr>
        <w:tc>
          <w:tcPr>
            <w:tcW w:w="0" w:type="auto"/>
            <w:hideMark/>
          </w:tcPr>
          <w:p w14:paraId="1B929A4C"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Microsoft 365 Commercial cloud revenue growth</w:t>
            </w:r>
          </w:p>
        </w:tc>
        <w:tc>
          <w:tcPr>
            <w:tcW w:w="0" w:type="auto"/>
            <w:vAlign w:val="bottom"/>
            <w:hideMark/>
          </w:tcPr>
          <w:p w14:paraId="62361FB6" w14:textId="1DC4B455" w:rsidR="00B64A4A" w:rsidRDefault="00B64A4A" w:rsidP="00B64A4A">
            <w:pPr>
              <w:pStyle w:val="la2"/>
              <w:rPr>
                <w:rFonts w:ascii="Arial" w:hAnsi="Arial" w:cs="Arial"/>
                <w:sz w:val="20"/>
                <w:szCs w:val="20"/>
              </w:rPr>
            </w:pPr>
          </w:p>
        </w:tc>
        <w:tc>
          <w:tcPr>
            <w:tcW w:w="0" w:type="auto"/>
            <w:vAlign w:val="bottom"/>
            <w:hideMark/>
          </w:tcPr>
          <w:p w14:paraId="516B7B9B"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Microsoft 365 Commercial subscriptions, comprising Microsoft 365 Commercial, Enterprise Mobility + Security, the cloud portion of Windows Commercial, the per-user portion of Power BI, Exchange, SharePoint, Microsoft Teams, Microsoft 365 Security and Compliance, and Microsoft 365 Copilot</w:t>
            </w:r>
          </w:p>
        </w:tc>
      </w:tr>
      <w:tr w:rsidR="00B64A4A" w14:paraId="23A5741E" w14:textId="77777777">
        <w:trPr>
          <w:trHeight w:val="120"/>
          <w:jc w:val="center"/>
        </w:trPr>
        <w:tc>
          <w:tcPr>
            <w:tcW w:w="0" w:type="auto"/>
            <w:vAlign w:val="center"/>
            <w:hideMark/>
          </w:tcPr>
          <w:p w14:paraId="617D3643" w14:textId="1E46D6F1" w:rsidR="00B64A4A" w:rsidRDefault="00B64A4A" w:rsidP="00B64A4A">
            <w:pPr>
              <w:rPr>
                <w:rFonts w:ascii="Arial" w:hAnsi="Arial" w:cs="Arial"/>
                <w:sz w:val="2"/>
                <w:szCs w:val="2"/>
              </w:rPr>
            </w:pPr>
          </w:p>
        </w:tc>
        <w:tc>
          <w:tcPr>
            <w:tcW w:w="0" w:type="auto"/>
            <w:gridSpan w:val="2"/>
            <w:vAlign w:val="center"/>
            <w:hideMark/>
          </w:tcPr>
          <w:p w14:paraId="1B97A519" w14:textId="1EB08D45" w:rsidR="00B64A4A" w:rsidRDefault="00B64A4A" w:rsidP="00B64A4A">
            <w:pPr>
              <w:rPr>
                <w:rFonts w:ascii="Arial" w:hAnsi="Arial" w:cs="Arial"/>
                <w:sz w:val="2"/>
                <w:szCs w:val="2"/>
              </w:rPr>
            </w:pPr>
          </w:p>
        </w:tc>
      </w:tr>
      <w:tr w:rsidR="00B64A4A" w14:paraId="1FA30BFF" w14:textId="77777777">
        <w:trPr>
          <w:cantSplit/>
          <w:jc w:val="center"/>
        </w:trPr>
        <w:tc>
          <w:tcPr>
            <w:tcW w:w="0" w:type="auto"/>
            <w:hideMark/>
          </w:tcPr>
          <w:p w14:paraId="1D647A0B"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Microsoft 365 Commercial seat growth</w:t>
            </w:r>
          </w:p>
        </w:tc>
        <w:tc>
          <w:tcPr>
            <w:tcW w:w="0" w:type="auto"/>
            <w:vAlign w:val="bottom"/>
            <w:hideMark/>
          </w:tcPr>
          <w:p w14:paraId="32AAB4FD" w14:textId="76284440" w:rsidR="00B64A4A" w:rsidRDefault="00B64A4A" w:rsidP="00B64A4A">
            <w:pPr>
              <w:pStyle w:val="la2"/>
              <w:rPr>
                <w:rFonts w:ascii="Arial" w:hAnsi="Arial" w:cs="Arial"/>
                <w:sz w:val="20"/>
                <w:szCs w:val="20"/>
              </w:rPr>
            </w:pPr>
          </w:p>
        </w:tc>
        <w:tc>
          <w:tcPr>
            <w:tcW w:w="0" w:type="auto"/>
            <w:vAlign w:val="bottom"/>
            <w:hideMark/>
          </w:tcPr>
          <w:p w14:paraId="59EE2234"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The number of Microsoft 365 Commercial seats at end of period where seats are paid users covered by a Microsoft 365 Commercial subscription</w:t>
            </w:r>
          </w:p>
        </w:tc>
      </w:tr>
      <w:tr w:rsidR="00B64A4A" w14:paraId="4B42C124" w14:textId="77777777">
        <w:trPr>
          <w:trHeight w:val="120"/>
          <w:jc w:val="center"/>
        </w:trPr>
        <w:tc>
          <w:tcPr>
            <w:tcW w:w="0" w:type="auto"/>
            <w:vAlign w:val="center"/>
            <w:hideMark/>
          </w:tcPr>
          <w:p w14:paraId="4D0FE6B7" w14:textId="01CF4BF2" w:rsidR="00B64A4A" w:rsidRDefault="00B64A4A" w:rsidP="00B64A4A">
            <w:pPr>
              <w:rPr>
                <w:rFonts w:ascii="Arial" w:hAnsi="Arial" w:cs="Arial"/>
                <w:sz w:val="2"/>
                <w:szCs w:val="2"/>
              </w:rPr>
            </w:pPr>
          </w:p>
        </w:tc>
        <w:tc>
          <w:tcPr>
            <w:tcW w:w="0" w:type="auto"/>
            <w:gridSpan w:val="2"/>
            <w:vAlign w:val="center"/>
            <w:hideMark/>
          </w:tcPr>
          <w:p w14:paraId="7612D358" w14:textId="08A12203" w:rsidR="00B64A4A" w:rsidRDefault="00B64A4A" w:rsidP="00B64A4A">
            <w:pPr>
              <w:rPr>
                <w:rFonts w:ascii="Arial" w:hAnsi="Arial" w:cs="Arial"/>
                <w:sz w:val="2"/>
                <w:szCs w:val="2"/>
              </w:rPr>
            </w:pPr>
          </w:p>
        </w:tc>
      </w:tr>
      <w:tr w:rsidR="00B64A4A" w14:paraId="788DA756" w14:textId="77777777">
        <w:trPr>
          <w:cantSplit/>
          <w:jc w:val="center"/>
        </w:trPr>
        <w:tc>
          <w:tcPr>
            <w:tcW w:w="0" w:type="auto"/>
            <w:hideMark/>
          </w:tcPr>
          <w:p w14:paraId="5AF86AC0"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Microsoft 365 Consumer cloud revenue growth</w:t>
            </w:r>
          </w:p>
        </w:tc>
        <w:tc>
          <w:tcPr>
            <w:tcW w:w="0" w:type="auto"/>
            <w:vAlign w:val="bottom"/>
            <w:hideMark/>
          </w:tcPr>
          <w:p w14:paraId="07243E71" w14:textId="28A28F2E" w:rsidR="00B64A4A" w:rsidRDefault="00B64A4A" w:rsidP="00B64A4A">
            <w:pPr>
              <w:pStyle w:val="la2"/>
              <w:rPr>
                <w:rFonts w:ascii="Arial" w:hAnsi="Arial" w:cs="Arial"/>
                <w:sz w:val="20"/>
                <w:szCs w:val="20"/>
              </w:rPr>
            </w:pPr>
          </w:p>
        </w:tc>
        <w:tc>
          <w:tcPr>
            <w:tcW w:w="0" w:type="auto"/>
            <w:vAlign w:val="bottom"/>
            <w:hideMark/>
          </w:tcPr>
          <w:p w14:paraId="147C1DBD"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Microsoft 365 Consumer subscriptions and other consumer services</w:t>
            </w:r>
          </w:p>
        </w:tc>
      </w:tr>
      <w:tr w:rsidR="00B64A4A" w14:paraId="0FE970BA" w14:textId="77777777">
        <w:trPr>
          <w:trHeight w:val="120"/>
          <w:jc w:val="center"/>
        </w:trPr>
        <w:tc>
          <w:tcPr>
            <w:tcW w:w="0" w:type="auto"/>
            <w:vAlign w:val="center"/>
            <w:hideMark/>
          </w:tcPr>
          <w:p w14:paraId="6D59799D" w14:textId="7F5BAA1F" w:rsidR="00B64A4A" w:rsidRDefault="00B64A4A" w:rsidP="00B64A4A">
            <w:pPr>
              <w:rPr>
                <w:rFonts w:ascii="Arial" w:hAnsi="Arial" w:cs="Arial"/>
                <w:sz w:val="2"/>
                <w:szCs w:val="2"/>
              </w:rPr>
            </w:pPr>
          </w:p>
        </w:tc>
        <w:tc>
          <w:tcPr>
            <w:tcW w:w="0" w:type="auto"/>
            <w:gridSpan w:val="2"/>
            <w:vAlign w:val="center"/>
            <w:hideMark/>
          </w:tcPr>
          <w:p w14:paraId="1C9B611E" w14:textId="7A9A50B8" w:rsidR="00B64A4A" w:rsidRDefault="00B64A4A" w:rsidP="00B64A4A">
            <w:pPr>
              <w:rPr>
                <w:rFonts w:ascii="Arial" w:hAnsi="Arial" w:cs="Arial"/>
                <w:sz w:val="2"/>
                <w:szCs w:val="2"/>
              </w:rPr>
            </w:pPr>
          </w:p>
        </w:tc>
      </w:tr>
      <w:tr w:rsidR="00B64A4A" w14:paraId="1D0700B8" w14:textId="77777777">
        <w:trPr>
          <w:cantSplit/>
          <w:jc w:val="center"/>
        </w:trPr>
        <w:tc>
          <w:tcPr>
            <w:tcW w:w="0" w:type="auto"/>
            <w:hideMark/>
          </w:tcPr>
          <w:p w14:paraId="09964539"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LinkedIn revenue growth</w:t>
            </w:r>
          </w:p>
        </w:tc>
        <w:tc>
          <w:tcPr>
            <w:tcW w:w="0" w:type="auto"/>
            <w:vAlign w:val="bottom"/>
            <w:hideMark/>
          </w:tcPr>
          <w:p w14:paraId="64EA5147" w14:textId="0D17A932" w:rsidR="00B64A4A" w:rsidRDefault="00B64A4A" w:rsidP="00B64A4A">
            <w:pPr>
              <w:pStyle w:val="la2"/>
              <w:rPr>
                <w:rFonts w:ascii="Arial" w:hAnsi="Arial" w:cs="Arial"/>
                <w:sz w:val="20"/>
                <w:szCs w:val="20"/>
              </w:rPr>
            </w:pPr>
          </w:p>
        </w:tc>
        <w:tc>
          <w:tcPr>
            <w:tcW w:w="0" w:type="auto"/>
            <w:vAlign w:val="bottom"/>
            <w:hideMark/>
          </w:tcPr>
          <w:p w14:paraId="0C3D0C21"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LinkedIn, including Talent Solutions, Marketing Solutions, Premium Subscriptions, and Sales Solutions</w:t>
            </w:r>
          </w:p>
        </w:tc>
      </w:tr>
    </w:tbl>
    <w:p w14:paraId="13B5D383" w14:textId="77777777" w:rsidR="00AA126E" w:rsidRDefault="00AA126E">
      <w:r>
        <w:br w:type="page"/>
      </w:r>
    </w:p>
    <w:tbl>
      <w:tblPr>
        <w:tblW w:w="0" w:type="auto"/>
        <w:jc w:val="center"/>
        <w:tblLayout w:type="fixed"/>
        <w:tblCellMar>
          <w:top w:w="14" w:type="dxa"/>
          <w:left w:w="0" w:type="dxa"/>
          <w:right w:w="14" w:type="dxa"/>
        </w:tblCellMar>
        <w:tblLook w:val="04A0" w:firstRow="1" w:lastRow="0" w:firstColumn="1" w:lastColumn="0" w:noHBand="0" w:noVBand="1"/>
      </w:tblPr>
      <w:tblGrid>
        <w:gridCol w:w="2349"/>
        <w:gridCol w:w="34"/>
        <w:gridCol w:w="8431"/>
      </w:tblGrid>
      <w:tr w:rsidR="00B64A4A" w14:paraId="74BAF828" w14:textId="77777777" w:rsidTr="00DC7B17">
        <w:trPr>
          <w:cantSplit/>
          <w:jc w:val="center"/>
        </w:trPr>
        <w:tc>
          <w:tcPr>
            <w:tcW w:w="2349" w:type="dxa"/>
            <w:hideMark/>
          </w:tcPr>
          <w:p w14:paraId="30B34532" w14:textId="1B868C01" w:rsidR="00B64A4A" w:rsidRDefault="00B64A4A" w:rsidP="00B64A4A">
            <w:pPr>
              <w:pStyle w:val="NormalWeb"/>
              <w:spacing w:before="0" w:beforeAutospacing="0" w:after="0" w:afterAutospacing="0"/>
              <w:ind w:left="360"/>
              <w:rPr>
                <w:rFonts w:ascii="Arial" w:hAnsi="Arial" w:cs="Arial"/>
                <w:sz w:val="20"/>
                <w:szCs w:val="20"/>
              </w:rPr>
            </w:pPr>
            <w:r>
              <w:rPr>
                <w:rFonts w:ascii="Arial" w:hAnsi="Arial" w:cs="Arial"/>
                <w:sz w:val="20"/>
                <w:szCs w:val="20"/>
              </w:rPr>
              <w:lastRenderedPageBreak/>
              <w:t>Dynamics 365 revenue growth</w:t>
            </w:r>
          </w:p>
        </w:tc>
        <w:tc>
          <w:tcPr>
            <w:tcW w:w="20" w:type="dxa"/>
            <w:vAlign w:val="bottom"/>
            <w:hideMark/>
          </w:tcPr>
          <w:p w14:paraId="68726B66" w14:textId="5FC28A80" w:rsidR="00B64A4A" w:rsidRDefault="00B64A4A" w:rsidP="00B64A4A">
            <w:pPr>
              <w:pStyle w:val="la2"/>
              <w:rPr>
                <w:rFonts w:ascii="Arial" w:hAnsi="Arial" w:cs="Arial"/>
                <w:sz w:val="20"/>
                <w:szCs w:val="20"/>
              </w:rPr>
            </w:pPr>
          </w:p>
        </w:tc>
        <w:tc>
          <w:tcPr>
            <w:tcW w:w="8431" w:type="dxa"/>
            <w:vAlign w:val="bottom"/>
            <w:hideMark/>
          </w:tcPr>
          <w:p w14:paraId="088F18E7" w14:textId="77777777" w:rsidR="00B64A4A" w:rsidRDefault="00B64A4A" w:rsidP="00DC7B17">
            <w:pPr>
              <w:pStyle w:val="NormalWeb"/>
              <w:spacing w:before="0" w:beforeAutospacing="0" w:after="0" w:afterAutospacing="0"/>
              <w:ind w:left="100"/>
              <w:rPr>
                <w:rFonts w:ascii="Arial" w:hAnsi="Arial" w:cs="Arial"/>
                <w:sz w:val="20"/>
                <w:szCs w:val="20"/>
              </w:rPr>
            </w:pPr>
            <w:r>
              <w:rPr>
                <w:rFonts w:ascii="Arial" w:hAnsi="Arial" w:cs="Arial"/>
                <w:sz w:val="20"/>
                <w:szCs w:val="20"/>
              </w:rPr>
              <w:t>Revenue from Dynamics 365, including a set of intelligent, cloud-based applications across ERP, CRM, Power Apps, and Power Automate</w:t>
            </w:r>
          </w:p>
        </w:tc>
      </w:tr>
      <w:tr w:rsidR="00B64A4A" w14:paraId="40DA43F0" w14:textId="77777777" w:rsidTr="00DC7B17">
        <w:trPr>
          <w:trHeight w:val="120"/>
          <w:jc w:val="center"/>
        </w:trPr>
        <w:tc>
          <w:tcPr>
            <w:tcW w:w="2349" w:type="dxa"/>
            <w:vAlign w:val="center"/>
            <w:hideMark/>
          </w:tcPr>
          <w:p w14:paraId="43CF171C" w14:textId="45483833" w:rsidR="00B64A4A" w:rsidRDefault="00B64A4A" w:rsidP="00B64A4A">
            <w:pPr>
              <w:rPr>
                <w:rFonts w:ascii="Arial" w:hAnsi="Arial" w:cs="Arial"/>
                <w:sz w:val="2"/>
                <w:szCs w:val="2"/>
              </w:rPr>
            </w:pPr>
          </w:p>
        </w:tc>
        <w:tc>
          <w:tcPr>
            <w:tcW w:w="8451" w:type="dxa"/>
            <w:gridSpan w:val="2"/>
            <w:vAlign w:val="center"/>
            <w:hideMark/>
          </w:tcPr>
          <w:p w14:paraId="7AB65B52" w14:textId="7EA0E559" w:rsidR="00B64A4A" w:rsidRDefault="00B64A4A" w:rsidP="00DC7B17">
            <w:pPr>
              <w:ind w:left="100"/>
              <w:rPr>
                <w:rFonts w:ascii="Arial" w:hAnsi="Arial" w:cs="Arial"/>
                <w:sz w:val="2"/>
                <w:szCs w:val="2"/>
              </w:rPr>
            </w:pPr>
          </w:p>
        </w:tc>
      </w:tr>
      <w:tr w:rsidR="00B64A4A" w14:paraId="1B3161C9" w14:textId="77777777" w:rsidTr="00DC7B17">
        <w:trPr>
          <w:cantSplit/>
          <w:jc w:val="center"/>
        </w:trPr>
        <w:tc>
          <w:tcPr>
            <w:tcW w:w="2349" w:type="dxa"/>
            <w:hideMark/>
          </w:tcPr>
          <w:p w14:paraId="106D1E70"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Azure and other cloud services revenue growth</w:t>
            </w:r>
          </w:p>
        </w:tc>
        <w:tc>
          <w:tcPr>
            <w:tcW w:w="20" w:type="dxa"/>
            <w:vAlign w:val="bottom"/>
            <w:hideMark/>
          </w:tcPr>
          <w:p w14:paraId="453576C5" w14:textId="7D8B8BF4" w:rsidR="00B64A4A" w:rsidRDefault="00B64A4A" w:rsidP="00B64A4A">
            <w:pPr>
              <w:pStyle w:val="la2"/>
              <w:rPr>
                <w:rFonts w:ascii="Arial" w:hAnsi="Arial" w:cs="Arial"/>
                <w:sz w:val="20"/>
                <w:szCs w:val="20"/>
              </w:rPr>
            </w:pPr>
          </w:p>
        </w:tc>
        <w:tc>
          <w:tcPr>
            <w:tcW w:w="8431" w:type="dxa"/>
            <w:vAlign w:val="bottom"/>
            <w:hideMark/>
          </w:tcPr>
          <w:p w14:paraId="2F1A335E"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Azure and other cloud services, including cloud and AI consumption-based services, GitHub cloud services, Health and Life Sciences cloud services (formerly Nuance Healthcare cloud services), virtual desktop offerings, and other cloud services</w:t>
            </w:r>
          </w:p>
        </w:tc>
      </w:tr>
    </w:tbl>
    <w:p w14:paraId="50811E2E" w14:textId="6D84FCF5" w:rsidR="00B64A4A" w:rsidRDefault="00B64A4A" w:rsidP="00B64A4A">
      <w:pPr>
        <w:pStyle w:val="NormalWeb"/>
        <w:keepNext/>
        <w:spacing w:before="360" w:beforeAutospacing="0" w:after="0" w:afterAutospacing="0"/>
        <w:jc w:val="both"/>
        <w:rPr>
          <w:rFonts w:ascii="Arial" w:eastAsiaTheme="minorEastAsia" w:hAnsi="Arial" w:cs="Arial"/>
          <w:sz w:val="20"/>
          <w:szCs w:val="20"/>
        </w:rPr>
      </w:pPr>
      <w:r>
        <w:rPr>
          <w:rFonts w:ascii="Arial" w:hAnsi="Arial" w:cs="Arial"/>
          <w:b/>
          <w:bCs/>
          <w:i/>
          <w:iCs/>
          <w:sz w:val="20"/>
          <w:szCs w:val="20"/>
        </w:rPr>
        <w:t>More Personal Computing</w:t>
      </w:r>
    </w:p>
    <w:p w14:paraId="046FB377" w14:textId="21E943C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Metrics related to our More Personal Computing segment assess the performance of our key consumer businesses.</w:t>
      </w:r>
    </w:p>
    <w:p w14:paraId="4C448D29" w14:textId="0CDB18F8"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5400"/>
        <w:gridCol w:w="108"/>
        <w:gridCol w:w="5292"/>
      </w:tblGrid>
      <w:tr w:rsidR="00B64A4A" w14:paraId="61E5B9DE" w14:textId="77777777">
        <w:trPr>
          <w:jc w:val="center"/>
        </w:trPr>
        <w:tc>
          <w:tcPr>
            <w:tcW w:w="2500" w:type="pct"/>
            <w:vAlign w:val="center"/>
            <w:hideMark/>
          </w:tcPr>
          <w:p w14:paraId="7CE828D2" w14:textId="77777777" w:rsidR="00B64A4A" w:rsidRDefault="00B64A4A" w:rsidP="00B64A4A"/>
        </w:tc>
        <w:tc>
          <w:tcPr>
            <w:tcW w:w="50" w:type="pct"/>
            <w:vAlign w:val="bottom"/>
            <w:hideMark/>
          </w:tcPr>
          <w:p w14:paraId="7172F2B4" w14:textId="77777777" w:rsidR="00B64A4A" w:rsidRDefault="00B64A4A" w:rsidP="00B64A4A">
            <w:pPr>
              <w:rPr>
                <w:sz w:val="20"/>
              </w:rPr>
            </w:pPr>
          </w:p>
        </w:tc>
        <w:tc>
          <w:tcPr>
            <w:tcW w:w="2450" w:type="pct"/>
            <w:vAlign w:val="center"/>
            <w:hideMark/>
          </w:tcPr>
          <w:p w14:paraId="61D5CB50" w14:textId="77777777" w:rsidR="00B64A4A" w:rsidRDefault="00B64A4A" w:rsidP="00B64A4A">
            <w:pPr>
              <w:rPr>
                <w:sz w:val="20"/>
              </w:rPr>
            </w:pPr>
          </w:p>
        </w:tc>
      </w:tr>
      <w:tr w:rsidR="00B64A4A" w14:paraId="32077268" w14:textId="77777777">
        <w:trPr>
          <w:cantSplit/>
          <w:jc w:val="center"/>
        </w:trPr>
        <w:tc>
          <w:tcPr>
            <w:tcW w:w="0" w:type="auto"/>
            <w:hideMark/>
          </w:tcPr>
          <w:p w14:paraId="45185283"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Windows OEM and Devices revenue growth</w:t>
            </w:r>
          </w:p>
        </w:tc>
        <w:tc>
          <w:tcPr>
            <w:tcW w:w="0" w:type="auto"/>
            <w:vAlign w:val="bottom"/>
            <w:hideMark/>
          </w:tcPr>
          <w:p w14:paraId="512255C3" w14:textId="4C59A17C" w:rsidR="00B64A4A" w:rsidRDefault="00B64A4A" w:rsidP="00B64A4A">
            <w:pPr>
              <w:pStyle w:val="la2"/>
              <w:rPr>
                <w:rFonts w:ascii="Arial" w:hAnsi="Arial" w:cs="Arial"/>
                <w:sz w:val="20"/>
                <w:szCs w:val="20"/>
              </w:rPr>
            </w:pPr>
          </w:p>
        </w:tc>
        <w:tc>
          <w:tcPr>
            <w:tcW w:w="0" w:type="auto"/>
            <w:vAlign w:val="bottom"/>
            <w:hideMark/>
          </w:tcPr>
          <w:p w14:paraId="2D410271"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sales of Windows Pro and non-Pro licenses sold through the OEM channel and sales of first-party Devices, including Surface and PC accessories</w:t>
            </w:r>
          </w:p>
        </w:tc>
      </w:tr>
      <w:tr w:rsidR="00B64A4A" w14:paraId="6AEBFD71" w14:textId="77777777">
        <w:trPr>
          <w:trHeight w:val="120"/>
          <w:jc w:val="center"/>
        </w:trPr>
        <w:tc>
          <w:tcPr>
            <w:tcW w:w="0" w:type="auto"/>
            <w:vAlign w:val="center"/>
            <w:hideMark/>
          </w:tcPr>
          <w:p w14:paraId="62BCD2F3" w14:textId="2594DF26" w:rsidR="00B64A4A" w:rsidRDefault="00B64A4A" w:rsidP="00B64A4A">
            <w:pPr>
              <w:rPr>
                <w:rFonts w:ascii="Arial" w:hAnsi="Arial" w:cs="Arial"/>
                <w:sz w:val="2"/>
                <w:szCs w:val="2"/>
              </w:rPr>
            </w:pPr>
          </w:p>
        </w:tc>
        <w:tc>
          <w:tcPr>
            <w:tcW w:w="0" w:type="auto"/>
            <w:gridSpan w:val="2"/>
            <w:vAlign w:val="center"/>
            <w:hideMark/>
          </w:tcPr>
          <w:p w14:paraId="00F5A5F3" w14:textId="5B418B1F" w:rsidR="00B64A4A" w:rsidRDefault="00B64A4A" w:rsidP="00B64A4A">
            <w:pPr>
              <w:rPr>
                <w:rFonts w:ascii="Arial" w:hAnsi="Arial" w:cs="Arial"/>
                <w:sz w:val="2"/>
                <w:szCs w:val="2"/>
              </w:rPr>
            </w:pPr>
          </w:p>
        </w:tc>
      </w:tr>
      <w:tr w:rsidR="00B64A4A" w14:paraId="7F1EA7F2" w14:textId="77777777">
        <w:trPr>
          <w:cantSplit/>
          <w:jc w:val="center"/>
        </w:trPr>
        <w:tc>
          <w:tcPr>
            <w:tcW w:w="0" w:type="auto"/>
            <w:hideMark/>
          </w:tcPr>
          <w:p w14:paraId="7A66D1A8"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XBOX content and services revenue growth</w:t>
            </w:r>
          </w:p>
        </w:tc>
        <w:tc>
          <w:tcPr>
            <w:tcW w:w="0" w:type="auto"/>
            <w:vAlign w:val="bottom"/>
            <w:hideMark/>
          </w:tcPr>
          <w:p w14:paraId="55861E47" w14:textId="7C8307B0" w:rsidR="00B64A4A" w:rsidRDefault="00B64A4A" w:rsidP="00B64A4A">
            <w:pPr>
              <w:pStyle w:val="la2"/>
              <w:rPr>
                <w:rFonts w:ascii="Arial" w:hAnsi="Arial" w:cs="Arial"/>
                <w:sz w:val="20"/>
                <w:szCs w:val="20"/>
              </w:rPr>
            </w:pPr>
          </w:p>
        </w:tc>
        <w:tc>
          <w:tcPr>
            <w:tcW w:w="0" w:type="auto"/>
            <w:vAlign w:val="bottom"/>
            <w:hideMark/>
          </w:tcPr>
          <w:p w14:paraId="15447A90"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XBOX content and services, comprising first- and third-party content (including games and in-game content), XBOX Game Pass and other subscriptions, XBOX Cloud Gaming, advertising, and other cloud services</w:t>
            </w:r>
          </w:p>
        </w:tc>
      </w:tr>
      <w:tr w:rsidR="00B64A4A" w14:paraId="62C422BD" w14:textId="77777777">
        <w:trPr>
          <w:trHeight w:val="120"/>
          <w:jc w:val="center"/>
        </w:trPr>
        <w:tc>
          <w:tcPr>
            <w:tcW w:w="0" w:type="auto"/>
            <w:vAlign w:val="center"/>
            <w:hideMark/>
          </w:tcPr>
          <w:p w14:paraId="561DF39C" w14:textId="49CAEC90" w:rsidR="00B64A4A" w:rsidRDefault="00B64A4A" w:rsidP="00B64A4A">
            <w:pPr>
              <w:rPr>
                <w:rFonts w:ascii="Arial" w:hAnsi="Arial" w:cs="Arial"/>
                <w:sz w:val="2"/>
                <w:szCs w:val="2"/>
              </w:rPr>
            </w:pPr>
          </w:p>
        </w:tc>
        <w:tc>
          <w:tcPr>
            <w:tcW w:w="0" w:type="auto"/>
            <w:gridSpan w:val="2"/>
            <w:vAlign w:val="center"/>
            <w:hideMark/>
          </w:tcPr>
          <w:p w14:paraId="56179BE2" w14:textId="08E23372" w:rsidR="00B64A4A" w:rsidRDefault="00B64A4A" w:rsidP="00B64A4A">
            <w:pPr>
              <w:rPr>
                <w:rFonts w:ascii="Arial" w:hAnsi="Arial" w:cs="Arial"/>
                <w:sz w:val="2"/>
                <w:szCs w:val="2"/>
              </w:rPr>
            </w:pPr>
          </w:p>
        </w:tc>
      </w:tr>
      <w:tr w:rsidR="00B64A4A" w14:paraId="2AE10E5A" w14:textId="77777777">
        <w:trPr>
          <w:cantSplit/>
          <w:jc w:val="center"/>
        </w:trPr>
        <w:tc>
          <w:tcPr>
            <w:tcW w:w="0" w:type="auto"/>
            <w:hideMark/>
          </w:tcPr>
          <w:p w14:paraId="19758D3F" w14:textId="77777777" w:rsidR="00B64A4A" w:rsidRDefault="00B64A4A" w:rsidP="00B64A4A">
            <w:pPr>
              <w:pStyle w:val="NormalWeb"/>
              <w:spacing w:before="0" w:beforeAutospacing="0" w:after="0" w:afterAutospacing="0"/>
              <w:ind w:left="360"/>
              <w:rPr>
                <w:rFonts w:ascii="Arial" w:eastAsiaTheme="minorEastAsia" w:hAnsi="Arial" w:cs="Arial"/>
                <w:sz w:val="20"/>
                <w:szCs w:val="20"/>
              </w:rPr>
            </w:pPr>
            <w:r>
              <w:rPr>
                <w:rFonts w:ascii="Arial" w:hAnsi="Arial" w:cs="Arial"/>
                <w:sz w:val="20"/>
                <w:szCs w:val="20"/>
              </w:rPr>
              <w:t>Search advertising revenue (ex TAC) growth</w:t>
            </w:r>
          </w:p>
        </w:tc>
        <w:tc>
          <w:tcPr>
            <w:tcW w:w="0" w:type="auto"/>
            <w:vAlign w:val="bottom"/>
            <w:hideMark/>
          </w:tcPr>
          <w:p w14:paraId="4DB86288" w14:textId="68DC5BCD" w:rsidR="00B64A4A" w:rsidRDefault="00B64A4A" w:rsidP="00B64A4A">
            <w:pPr>
              <w:pStyle w:val="la2"/>
              <w:rPr>
                <w:rFonts w:ascii="Arial" w:hAnsi="Arial" w:cs="Arial"/>
                <w:sz w:val="20"/>
                <w:szCs w:val="20"/>
              </w:rPr>
            </w:pPr>
          </w:p>
        </w:tc>
        <w:tc>
          <w:tcPr>
            <w:tcW w:w="0" w:type="auto"/>
            <w:vAlign w:val="bottom"/>
            <w:hideMark/>
          </w:tcPr>
          <w:p w14:paraId="35A8E189" w14:textId="77777777" w:rsidR="00B64A4A" w:rsidRDefault="00B64A4A" w:rsidP="00B64A4A">
            <w:pPr>
              <w:pStyle w:val="NormalWeb"/>
              <w:spacing w:before="0" w:beforeAutospacing="0" w:after="0" w:afterAutospacing="0"/>
              <w:rPr>
                <w:rFonts w:ascii="Arial" w:hAnsi="Arial" w:cs="Arial"/>
                <w:sz w:val="20"/>
                <w:szCs w:val="20"/>
              </w:rPr>
            </w:pPr>
            <w:r>
              <w:rPr>
                <w:rFonts w:ascii="Arial" w:hAnsi="Arial" w:cs="Arial"/>
                <w:sz w:val="20"/>
                <w:szCs w:val="20"/>
              </w:rPr>
              <w:t>Revenue from search advertising excluding traffic acquisition costs (“TAC”) paid to Bing Ads network publishers and content partners</w:t>
            </w:r>
          </w:p>
        </w:tc>
      </w:tr>
    </w:tbl>
    <w:p w14:paraId="16F05469" w14:textId="68BABAEF" w:rsidR="00B64A4A" w:rsidRDefault="00B64A4A" w:rsidP="004600F0">
      <w:pPr>
        <w:pStyle w:val="NormalWeb"/>
        <w:keepNext/>
        <w:spacing w:before="120" w:beforeAutospacing="0" w:after="0" w:afterAutospacing="0"/>
        <w:jc w:val="both"/>
        <w:rPr>
          <w:rFonts w:ascii="Arial" w:eastAsiaTheme="minorEastAsia" w:hAnsi="Arial" w:cs="Arial"/>
          <w:sz w:val="20"/>
          <w:szCs w:val="20"/>
        </w:rPr>
      </w:pPr>
      <w:r>
        <w:rPr>
          <w:rFonts w:ascii="Arial" w:hAnsi="Arial" w:cs="Arial"/>
          <w:sz w:val="20"/>
          <w:szCs w:val="20"/>
          <w:u w:val="single"/>
        </w:rPr>
        <w:t>SUMMARY RESULTS OF OPERATIONS</w:t>
      </w:r>
    </w:p>
    <w:p w14:paraId="1CE2FF16" w14:textId="5EA25F81"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7185"/>
        <w:gridCol w:w="312"/>
        <w:gridCol w:w="126"/>
        <w:gridCol w:w="737"/>
        <w:gridCol w:w="20"/>
        <w:gridCol w:w="313"/>
        <w:gridCol w:w="126"/>
        <w:gridCol w:w="737"/>
        <w:gridCol w:w="20"/>
        <w:gridCol w:w="313"/>
        <w:gridCol w:w="31"/>
        <w:gridCol w:w="860"/>
        <w:gridCol w:w="20"/>
      </w:tblGrid>
      <w:tr w:rsidR="00B64A4A" w14:paraId="1F02B463" w14:textId="77777777" w:rsidTr="004600F0">
        <w:trPr>
          <w:tblHeader/>
          <w:jc w:val="center"/>
        </w:trPr>
        <w:tc>
          <w:tcPr>
            <w:tcW w:w="3326" w:type="pct"/>
            <w:vAlign w:val="center"/>
            <w:hideMark/>
          </w:tcPr>
          <w:p w14:paraId="4B60B8A5" w14:textId="77777777" w:rsidR="00B64A4A" w:rsidRDefault="00B64A4A" w:rsidP="00B64A4A"/>
        </w:tc>
        <w:tc>
          <w:tcPr>
            <w:tcW w:w="144" w:type="pct"/>
            <w:vAlign w:val="bottom"/>
            <w:hideMark/>
          </w:tcPr>
          <w:p w14:paraId="589880FC" w14:textId="77777777" w:rsidR="00B64A4A" w:rsidRDefault="00B64A4A" w:rsidP="00B64A4A">
            <w:pPr>
              <w:rPr>
                <w:sz w:val="20"/>
              </w:rPr>
            </w:pPr>
          </w:p>
        </w:tc>
        <w:tc>
          <w:tcPr>
            <w:tcW w:w="0" w:type="auto"/>
            <w:vAlign w:val="center"/>
            <w:hideMark/>
          </w:tcPr>
          <w:p w14:paraId="6D9924BA" w14:textId="77777777" w:rsidR="00B64A4A" w:rsidRDefault="00B64A4A" w:rsidP="00B64A4A">
            <w:pPr>
              <w:rPr>
                <w:sz w:val="20"/>
              </w:rPr>
            </w:pPr>
          </w:p>
        </w:tc>
        <w:tc>
          <w:tcPr>
            <w:tcW w:w="0" w:type="auto"/>
            <w:vAlign w:val="center"/>
            <w:hideMark/>
          </w:tcPr>
          <w:p w14:paraId="2722E3F7" w14:textId="77777777" w:rsidR="00B64A4A" w:rsidRDefault="00B64A4A" w:rsidP="00B64A4A">
            <w:pPr>
              <w:rPr>
                <w:sz w:val="20"/>
              </w:rPr>
            </w:pPr>
          </w:p>
        </w:tc>
        <w:tc>
          <w:tcPr>
            <w:tcW w:w="0" w:type="auto"/>
            <w:vAlign w:val="center"/>
            <w:hideMark/>
          </w:tcPr>
          <w:p w14:paraId="00903FE5" w14:textId="77777777" w:rsidR="00B64A4A" w:rsidRDefault="00B64A4A" w:rsidP="00B64A4A">
            <w:pPr>
              <w:rPr>
                <w:sz w:val="20"/>
              </w:rPr>
            </w:pPr>
          </w:p>
        </w:tc>
        <w:tc>
          <w:tcPr>
            <w:tcW w:w="145" w:type="pct"/>
            <w:vAlign w:val="bottom"/>
            <w:hideMark/>
          </w:tcPr>
          <w:p w14:paraId="38EFDA68" w14:textId="77777777" w:rsidR="00B64A4A" w:rsidRDefault="00B64A4A" w:rsidP="00B64A4A">
            <w:pPr>
              <w:rPr>
                <w:sz w:val="20"/>
              </w:rPr>
            </w:pPr>
          </w:p>
        </w:tc>
        <w:tc>
          <w:tcPr>
            <w:tcW w:w="0" w:type="auto"/>
            <w:vAlign w:val="center"/>
            <w:hideMark/>
          </w:tcPr>
          <w:p w14:paraId="649A93AF" w14:textId="77777777" w:rsidR="00B64A4A" w:rsidRDefault="00B64A4A" w:rsidP="00B64A4A">
            <w:pPr>
              <w:rPr>
                <w:sz w:val="20"/>
              </w:rPr>
            </w:pPr>
          </w:p>
        </w:tc>
        <w:tc>
          <w:tcPr>
            <w:tcW w:w="0" w:type="auto"/>
            <w:vAlign w:val="center"/>
            <w:hideMark/>
          </w:tcPr>
          <w:p w14:paraId="192085F4" w14:textId="77777777" w:rsidR="00B64A4A" w:rsidRDefault="00B64A4A" w:rsidP="00B64A4A">
            <w:pPr>
              <w:rPr>
                <w:sz w:val="20"/>
              </w:rPr>
            </w:pPr>
          </w:p>
        </w:tc>
        <w:tc>
          <w:tcPr>
            <w:tcW w:w="0" w:type="auto"/>
            <w:vAlign w:val="center"/>
            <w:hideMark/>
          </w:tcPr>
          <w:p w14:paraId="0FBFB244" w14:textId="77777777" w:rsidR="00B64A4A" w:rsidRDefault="00B64A4A" w:rsidP="00B64A4A">
            <w:pPr>
              <w:rPr>
                <w:sz w:val="20"/>
              </w:rPr>
            </w:pPr>
          </w:p>
        </w:tc>
        <w:tc>
          <w:tcPr>
            <w:tcW w:w="145" w:type="pct"/>
            <w:vAlign w:val="bottom"/>
            <w:hideMark/>
          </w:tcPr>
          <w:p w14:paraId="48269F43" w14:textId="77777777" w:rsidR="00B64A4A" w:rsidRDefault="00B64A4A" w:rsidP="00B64A4A">
            <w:pPr>
              <w:rPr>
                <w:sz w:val="20"/>
              </w:rPr>
            </w:pPr>
          </w:p>
        </w:tc>
        <w:tc>
          <w:tcPr>
            <w:tcW w:w="0" w:type="auto"/>
            <w:vAlign w:val="center"/>
            <w:hideMark/>
          </w:tcPr>
          <w:p w14:paraId="0CB8AEE6" w14:textId="77777777" w:rsidR="00B64A4A" w:rsidRDefault="00B64A4A" w:rsidP="00B64A4A">
            <w:pPr>
              <w:rPr>
                <w:sz w:val="20"/>
              </w:rPr>
            </w:pPr>
          </w:p>
        </w:tc>
        <w:tc>
          <w:tcPr>
            <w:tcW w:w="0" w:type="auto"/>
            <w:vAlign w:val="center"/>
            <w:hideMark/>
          </w:tcPr>
          <w:p w14:paraId="241A7410" w14:textId="77777777" w:rsidR="00B64A4A" w:rsidRDefault="00B64A4A" w:rsidP="00B64A4A">
            <w:pPr>
              <w:rPr>
                <w:sz w:val="20"/>
              </w:rPr>
            </w:pPr>
          </w:p>
        </w:tc>
        <w:tc>
          <w:tcPr>
            <w:tcW w:w="0" w:type="auto"/>
            <w:vAlign w:val="center"/>
            <w:hideMark/>
          </w:tcPr>
          <w:p w14:paraId="25E360BB" w14:textId="77777777" w:rsidR="00B64A4A" w:rsidRDefault="00B64A4A" w:rsidP="00B64A4A">
            <w:pPr>
              <w:rPr>
                <w:sz w:val="20"/>
              </w:rPr>
            </w:pPr>
          </w:p>
        </w:tc>
      </w:tr>
      <w:tr w:rsidR="00B64A4A" w14:paraId="165534C5" w14:textId="77777777" w:rsidTr="004600F0">
        <w:trPr>
          <w:cantSplit/>
          <w:tblHeader/>
          <w:jc w:val="center"/>
        </w:trPr>
        <w:tc>
          <w:tcPr>
            <w:tcW w:w="0" w:type="auto"/>
            <w:tcBorders>
              <w:bottom w:val="single" w:sz="4" w:space="0" w:color="auto"/>
            </w:tcBorders>
            <w:vAlign w:val="bottom"/>
            <w:hideMark/>
          </w:tcPr>
          <w:p w14:paraId="45CEF442"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 and per share amounts)</w:t>
            </w:r>
          </w:p>
        </w:tc>
        <w:tc>
          <w:tcPr>
            <w:tcW w:w="0" w:type="auto"/>
            <w:tcBorders>
              <w:bottom w:val="single" w:sz="4" w:space="0" w:color="auto"/>
            </w:tcBorders>
            <w:vAlign w:val="bottom"/>
            <w:hideMark/>
          </w:tcPr>
          <w:p w14:paraId="2F7D6DF5" w14:textId="1636BB4C"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9F00BA5" w14:textId="77777777" w:rsidR="00B64A4A" w:rsidRPr="00F45786" w:rsidRDefault="00B64A4A" w:rsidP="00F45786">
            <w:pPr>
              <w:pStyle w:val="NormalWeb"/>
              <w:keepNext/>
              <w:spacing w:before="0" w:beforeAutospacing="0" w:after="0" w:afterAutospacing="0"/>
              <w:ind w:left="240" w:hanging="240"/>
              <w:rPr>
                <w:rFonts w:ascii="Arial" w:hAnsi="Arial" w:cs="Arial"/>
                <w:b/>
                <w:bCs/>
                <w:sz w:val="16"/>
                <w:szCs w:val="16"/>
              </w:rPr>
            </w:pPr>
            <w:r w:rsidRPr="00F45786">
              <w:rPr>
                <w:rFonts w:ascii="Arial" w:hAnsi="Arial" w:cs="Arial"/>
                <w:b/>
                <w:bCs/>
                <w:sz w:val="16"/>
                <w:szCs w:val="16"/>
              </w:rPr>
              <w:t>2026</w:t>
            </w:r>
          </w:p>
        </w:tc>
        <w:tc>
          <w:tcPr>
            <w:tcW w:w="0" w:type="auto"/>
            <w:tcBorders>
              <w:bottom w:val="single" w:sz="4" w:space="0" w:color="auto"/>
            </w:tcBorders>
            <w:vAlign w:val="bottom"/>
            <w:hideMark/>
          </w:tcPr>
          <w:p w14:paraId="08FBA943" w14:textId="4CBC0782" w:rsidR="00B64A4A" w:rsidRPr="00F45786" w:rsidRDefault="00B64A4A" w:rsidP="00F45786">
            <w:pPr>
              <w:rPr>
                <w:rFonts w:ascii="Arial" w:eastAsia="Times New Roman" w:hAnsi="Arial" w:cs="Arial"/>
                <w:b/>
                <w:bCs/>
                <w:kern w:val="0"/>
                <w:sz w:val="16"/>
                <w:szCs w:val="16"/>
                <w14:ligatures w14:val="none"/>
              </w:rPr>
            </w:pPr>
          </w:p>
        </w:tc>
        <w:tc>
          <w:tcPr>
            <w:tcW w:w="0" w:type="auto"/>
            <w:tcBorders>
              <w:bottom w:val="single" w:sz="4" w:space="0" w:color="auto"/>
            </w:tcBorders>
            <w:vAlign w:val="bottom"/>
            <w:hideMark/>
          </w:tcPr>
          <w:p w14:paraId="39992D9B" w14:textId="6478E934" w:rsidR="00B64A4A" w:rsidRPr="00F45786" w:rsidRDefault="00B64A4A" w:rsidP="00F45786">
            <w:pPr>
              <w:pStyle w:val="la2"/>
              <w:rPr>
                <w:rFonts w:ascii="Arial" w:hAnsi="Arial" w:cs="Arial"/>
                <w:b/>
                <w:bCs/>
                <w:noProof w:val="0"/>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44776AFA" w14:textId="77777777" w:rsidR="00B64A4A" w:rsidRPr="00F45786" w:rsidRDefault="00B64A4A" w:rsidP="004600F0">
            <w:pPr>
              <w:pStyle w:val="NormalWeb"/>
              <w:keepNext/>
              <w:spacing w:before="0" w:beforeAutospacing="0" w:after="0" w:afterAutospacing="0"/>
              <w:ind w:left="240" w:hanging="240"/>
              <w:rPr>
                <w:rFonts w:ascii="Arial" w:hAnsi="Arial" w:cs="Arial"/>
                <w:b/>
                <w:bCs/>
                <w:sz w:val="16"/>
                <w:szCs w:val="16"/>
              </w:rPr>
            </w:pPr>
            <w:r w:rsidRPr="00F45786">
              <w:rPr>
                <w:rFonts w:ascii="Arial" w:hAnsi="Arial" w:cs="Arial"/>
                <w:b/>
                <w:bCs/>
                <w:sz w:val="16"/>
                <w:szCs w:val="16"/>
              </w:rPr>
              <w:t>2025</w:t>
            </w:r>
          </w:p>
        </w:tc>
        <w:tc>
          <w:tcPr>
            <w:tcW w:w="0" w:type="auto"/>
            <w:tcBorders>
              <w:bottom w:val="single" w:sz="4" w:space="0" w:color="auto"/>
            </w:tcBorders>
            <w:vAlign w:val="bottom"/>
            <w:hideMark/>
          </w:tcPr>
          <w:p w14:paraId="344FC03A" w14:textId="0D976E13" w:rsidR="00B64A4A" w:rsidRDefault="00B64A4A" w:rsidP="00B64A4A">
            <w:pPr>
              <w:rPr>
                <w:rFonts w:ascii="Arial" w:hAnsi="Arial" w:cs="Arial"/>
                <w:sz w:val="16"/>
                <w:szCs w:val="16"/>
              </w:rPr>
            </w:pPr>
          </w:p>
        </w:tc>
        <w:tc>
          <w:tcPr>
            <w:tcW w:w="0" w:type="auto"/>
            <w:tcBorders>
              <w:bottom w:val="single" w:sz="4" w:space="0" w:color="auto"/>
            </w:tcBorders>
            <w:vAlign w:val="bottom"/>
            <w:hideMark/>
          </w:tcPr>
          <w:p w14:paraId="728E4EE1" w14:textId="05667DE3"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5874F776" w14:textId="77777777" w:rsidR="00B64A4A" w:rsidRDefault="00B64A4A" w:rsidP="004600F0">
            <w:pPr>
              <w:pStyle w:val="NormalWeb"/>
              <w:keepNext/>
              <w:spacing w:before="0" w:beforeAutospacing="0" w:after="0" w:afterAutospacing="0"/>
              <w:ind w:left="240" w:hanging="240"/>
              <w:rPr>
                <w:rFonts w:ascii="Arial" w:hAnsi="Arial" w:cs="Arial"/>
                <w:sz w:val="16"/>
                <w:szCs w:val="16"/>
              </w:rPr>
            </w:pPr>
            <w:r>
              <w:rPr>
                <w:rFonts w:ascii="Arial" w:hAnsi="Arial" w:cs="Arial"/>
                <w:b/>
                <w:bCs/>
                <w:sz w:val="16"/>
                <w:szCs w:val="16"/>
              </w:rPr>
              <w:t>Percentage</w:t>
            </w:r>
            <w:r>
              <w:rPr>
                <w:rFonts w:ascii="Arial" w:hAnsi="Arial" w:cs="Arial"/>
                <w:b/>
                <w:bCs/>
                <w:sz w:val="16"/>
                <w:szCs w:val="16"/>
              </w:rPr>
              <w:br/>
              <w:t>Change</w:t>
            </w:r>
          </w:p>
        </w:tc>
        <w:tc>
          <w:tcPr>
            <w:tcW w:w="0" w:type="auto"/>
            <w:tcBorders>
              <w:bottom w:val="single" w:sz="4" w:space="0" w:color="auto"/>
            </w:tcBorders>
            <w:vAlign w:val="bottom"/>
            <w:hideMark/>
          </w:tcPr>
          <w:p w14:paraId="1A464F19" w14:textId="47F81CAB" w:rsidR="00B64A4A" w:rsidRDefault="00B64A4A" w:rsidP="00B64A4A">
            <w:pPr>
              <w:rPr>
                <w:rFonts w:ascii="Arial" w:hAnsi="Arial" w:cs="Arial"/>
                <w:sz w:val="16"/>
                <w:szCs w:val="16"/>
              </w:rPr>
            </w:pPr>
          </w:p>
        </w:tc>
      </w:tr>
      <w:tr w:rsidR="00B64A4A" w14:paraId="094A1BB1" w14:textId="77777777" w:rsidTr="004600F0">
        <w:trPr>
          <w:trHeight w:val="75"/>
          <w:jc w:val="center"/>
        </w:trPr>
        <w:tc>
          <w:tcPr>
            <w:tcW w:w="0" w:type="auto"/>
            <w:tcBorders>
              <w:top w:val="single" w:sz="4" w:space="0" w:color="auto"/>
            </w:tcBorders>
            <w:vAlign w:val="center"/>
            <w:hideMark/>
          </w:tcPr>
          <w:p w14:paraId="40DF496D" w14:textId="4319C354"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5110AC45" w14:textId="4E674CC0"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07ADAC76" w14:textId="6BF8366B"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2CBDD2BB" w14:textId="2C4C8A74" w:rsidR="00B64A4A" w:rsidRDefault="00B64A4A" w:rsidP="00B64A4A">
            <w:pPr>
              <w:rPr>
                <w:rFonts w:ascii="Arial" w:hAnsi="Arial" w:cs="Arial"/>
                <w:sz w:val="2"/>
                <w:szCs w:val="2"/>
              </w:rPr>
            </w:pPr>
          </w:p>
        </w:tc>
      </w:tr>
      <w:tr w:rsidR="00B64A4A" w14:paraId="7BC07724" w14:textId="77777777" w:rsidTr="004600F0">
        <w:trPr>
          <w:cantSplit/>
          <w:jc w:val="center"/>
        </w:trPr>
        <w:tc>
          <w:tcPr>
            <w:tcW w:w="0" w:type="auto"/>
            <w:vAlign w:val="bottom"/>
            <w:hideMark/>
          </w:tcPr>
          <w:p w14:paraId="7B14FAE9" w14:textId="77777777" w:rsidR="00B64A4A" w:rsidRDefault="00B64A4A" w:rsidP="00F45786">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vAlign w:val="bottom"/>
            <w:hideMark/>
          </w:tcPr>
          <w:p w14:paraId="6EEAC3E3" w14:textId="0F68470E" w:rsidR="00B64A4A" w:rsidRDefault="00B64A4A" w:rsidP="00B64A4A">
            <w:pPr>
              <w:pStyle w:val="la2"/>
              <w:rPr>
                <w:rFonts w:ascii="Arial" w:hAnsi="Arial" w:cs="Arial"/>
                <w:sz w:val="20"/>
                <w:szCs w:val="20"/>
              </w:rPr>
            </w:pPr>
          </w:p>
        </w:tc>
        <w:tc>
          <w:tcPr>
            <w:tcW w:w="0" w:type="auto"/>
            <w:vAlign w:val="bottom"/>
            <w:hideMark/>
          </w:tcPr>
          <w:p w14:paraId="3F69D66C" w14:textId="77777777" w:rsidR="00B64A4A" w:rsidRDefault="00B64A4A" w:rsidP="004600F0">
            <w:pPr>
              <w:pStyle w:val="NormalWeb"/>
              <w:keepNext/>
              <w:spacing w:before="0" w:beforeAutospacing="0" w:after="0" w:afterAutospacing="0"/>
              <w:ind w:left="240" w:hanging="240"/>
              <w:rPr>
                <w:rFonts w:ascii="Arial" w:hAnsi="Arial" w:cs="Arial"/>
                <w:sz w:val="20"/>
              </w:rPr>
            </w:pPr>
            <w:r>
              <w:rPr>
                <w:rFonts w:ascii="Arial" w:hAnsi="Arial" w:cs="Arial"/>
                <w:b/>
                <w:bCs/>
                <w:sz w:val="20"/>
              </w:rPr>
              <w:t>$</w:t>
            </w:r>
          </w:p>
        </w:tc>
        <w:tc>
          <w:tcPr>
            <w:tcW w:w="0" w:type="auto"/>
            <w:vAlign w:val="bottom"/>
            <w:hideMark/>
          </w:tcPr>
          <w:p w14:paraId="5A53C9EB" w14:textId="2E7A9F6E"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331,839</w:t>
            </w:r>
          </w:p>
        </w:tc>
        <w:tc>
          <w:tcPr>
            <w:tcW w:w="0" w:type="auto"/>
            <w:noWrap/>
            <w:vAlign w:val="bottom"/>
            <w:hideMark/>
          </w:tcPr>
          <w:p w14:paraId="5B7630A9" w14:textId="31431368" w:rsidR="00B64A4A" w:rsidRDefault="00B64A4A" w:rsidP="00B64A4A">
            <w:pPr>
              <w:rPr>
                <w:rFonts w:ascii="Arial" w:hAnsi="Arial" w:cs="Arial"/>
                <w:sz w:val="20"/>
              </w:rPr>
            </w:pPr>
          </w:p>
        </w:tc>
        <w:tc>
          <w:tcPr>
            <w:tcW w:w="0" w:type="auto"/>
            <w:vAlign w:val="bottom"/>
            <w:hideMark/>
          </w:tcPr>
          <w:p w14:paraId="603599A3" w14:textId="754C4B74" w:rsidR="00B64A4A" w:rsidRDefault="00B64A4A" w:rsidP="00B64A4A">
            <w:pPr>
              <w:pStyle w:val="la2"/>
              <w:rPr>
                <w:rFonts w:ascii="Arial" w:eastAsiaTheme="minorEastAsia" w:hAnsi="Arial" w:cs="Arial"/>
                <w:sz w:val="20"/>
                <w:szCs w:val="20"/>
              </w:rPr>
            </w:pPr>
          </w:p>
        </w:tc>
        <w:tc>
          <w:tcPr>
            <w:tcW w:w="0" w:type="auto"/>
            <w:vAlign w:val="bottom"/>
            <w:hideMark/>
          </w:tcPr>
          <w:p w14:paraId="0353DEAE" w14:textId="77777777" w:rsidR="00B64A4A" w:rsidRDefault="00B64A4A" w:rsidP="004600F0">
            <w:pPr>
              <w:pStyle w:val="NormalWeb"/>
              <w:keepNext/>
              <w:spacing w:before="0" w:beforeAutospacing="0" w:after="0" w:afterAutospacing="0"/>
              <w:ind w:left="240" w:hanging="240"/>
              <w:rPr>
                <w:rFonts w:ascii="Arial" w:hAnsi="Arial" w:cs="Arial"/>
                <w:sz w:val="20"/>
              </w:rPr>
            </w:pPr>
            <w:r>
              <w:rPr>
                <w:rFonts w:ascii="Arial" w:hAnsi="Arial" w:cs="Arial"/>
                <w:sz w:val="20"/>
              </w:rPr>
              <w:t>$</w:t>
            </w:r>
          </w:p>
        </w:tc>
        <w:tc>
          <w:tcPr>
            <w:tcW w:w="0" w:type="auto"/>
            <w:vAlign w:val="bottom"/>
            <w:hideMark/>
          </w:tcPr>
          <w:p w14:paraId="4392723B" w14:textId="0AF796B5"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281,724</w:t>
            </w:r>
          </w:p>
        </w:tc>
        <w:tc>
          <w:tcPr>
            <w:tcW w:w="0" w:type="auto"/>
            <w:noWrap/>
            <w:vAlign w:val="bottom"/>
            <w:hideMark/>
          </w:tcPr>
          <w:p w14:paraId="6435240A" w14:textId="575D5114" w:rsidR="00B64A4A" w:rsidRDefault="00B64A4A" w:rsidP="00B64A4A">
            <w:pPr>
              <w:rPr>
                <w:rFonts w:ascii="Arial" w:hAnsi="Arial" w:cs="Arial"/>
                <w:sz w:val="20"/>
              </w:rPr>
            </w:pPr>
          </w:p>
        </w:tc>
        <w:tc>
          <w:tcPr>
            <w:tcW w:w="0" w:type="auto"/>
            <w:vAlign w:val="bottom"/>
            <w:hideMark/>
          </w:tcPr>
          <w:p w14:paraId="65B485F9" w14:textId="31FC565E" w:rsidR="00B64A4A" w:rsidRDefault="00B64A4A" w:rsidP="00B64A4A">
            <w:pPr>
              <w:pStyle w:val="la2"/>
              <w:rPr>
                <w:rFonts w:ascii="Arial" w:eastAsiaTheme="minorEastAsia" w:hAnsi="Arial" w:cs="Arial"/>
                <w:sz w:val="20"/>
                <w:szCs w:val="20"/>
              </w:rPr>
            </w:pPr>
          </w:p>
        </w:tc>
        <w:tc>
          <w:tcPr>
            <w:tcW w:w="0" w:type="auto"/>
            <w:vAlign w:val="bottom"/>
            <w:hideMark/>
          </w:tcPr>
          <w:p w14:paraId="59848257" w14:textId="388A0F6B" w:rsidR="00B64A4A" w:rsidRDefault="00B64A4A" w:rsidP="00B64A4A">
            <w:pPr>
              <w:rPr>
                <w:rFonts w:ascii="Arial" w:hAnsi="Arial" w:cs="Arial"/>
                <w:sz w:val="20"/>
              </w:rPr>
            </w:pPr>
          </w:p>
        </w:tc>
        <w:tc>
          <w:tcPr>
            <w:tcW w:w="0" w:type="auto"/>
            <w:vAlign w:val="bottom"/>
            <w:hideMark/>
          </w:tcPr>
          <w:p w14:paraId="4B891820"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18%</w:t>
            </w:r>
          </w:p>
        </w:tc>
        <w:tc>
          <w:tcPr>
            <w:tcW w:w="0" w:type="auto"/>
            <w:noWrap/>
            <w:vAlign w:val="bottom"/>
            <w:hideMark/>
          </w:tcPr>
          <w:p w14:paraId="656F5944" w14:textId="237E4959" w:rsidR="00B64A4A" w:rsidRDefault="00B64A4A" w:rsidP="00B64A4A">
            <w:pPr>
              <w:rPr>
                <w:rFonts w:ascii="Arial" w:hAnsi="Arial" w:cs="Arial"/>
                <w:sz w:val="20"/>
              </w:rPr>
            </w:pPr>
          </w:p>
        </w:tc>
      </w:tr>
      <w:tr w:rsidR="00B64A4A" w14:paraId="0CC7142A" w14:textId="77777777" w:rsidTr="004600F0">
        <w:trPr>
          <w:cantSplit/>
          <w:jc w:val="center"/>
        </w:trPr>
        <w:tc>
          <w:tcPr>
            <w:tcW w:w="0" w:type="auto"/>
            <w:vAlign w:val="bottom"/>
            <w:hideMark/>
          </w:tcPr>
          <w:p w14:paraId="21A7A06F"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Gross margin</w:t>
            </w:r>
          </w:p>
        </w:tc>
        <w:tc>
          <w:tcPr>
            <w:tcW w:w="0" w:type="auto"/>
            <w:vAlign w:val="bottom"/>
            <w:hideMark/>
          </w:tcPr>
          <w:p w14:paraId="36C27BA5" w14:textId="3ED0AE21" w:rsidR="00B64A4A" w:rsidRDefault="00B64A4A" w:rsidP="00B64A4A">
            <w:pPr>
              <w:pStyle w:val="la2"/>
              <w:rPr>
                <w:rFonts w:ascii="Arial" w:hAnsi="Arial" w:cs="Arial"/>
                <w:sz w:val="20"/>
                <w:szCs w:val="20"/>
              </w:rPr>
            </w:pPr>
          </w:p>
        </w:tc>
        <w:tc>
          <w:tcPr>
            <w:tcW w:w="0" w:type="auto"/>
            <w:vAlign w:val="bottom"/>
            <w:hideMark/>
          </w:tcPr>
          <w:p w14:paraId="5E0E410E" w14:textId="66B4F6D0" w:rsidR="00B64A4A" w:rsidRDefault="00B64A4A" w:rsidP="00B64A4A">
            <w:pPr>
              <w:rPr>
                <w:rFonts w:ascii="Arial" w:hAnsi="Arial" w:cs="Arial"/>
                <w:sz w:val="20"/>
              </w:rPr>
            </w:pPr>
          </w:p>
        </w:tc>
        <w:tc>
          <w:tcPr>
            <w:tcW w:w="0" w:type="auto"/>
            <w:vAlign w:val="bottom"/>
            <w:hideMark/>
          </w:tcPr>
          <w:p w14:paraId="63E2A74D"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225,465</w:t>
            </w:r>
          </w:p>
        </w:tc>
        <w:tc>
          <w:tcPr>
            <w:tcW w:w="0" w:type="auto"/>
            <w:noWrap/>
            <w:vAlign w:val="bottom"/>
            <w:hideMark/>
          </w:tcPr>
          <w:p w14:paraId="0939206C" w14:textId="476D66B3" w:rsidR="00B64A4A" w:rsidRDefault="00B64A4A" w:rsidP="00B64A4A">
            <w:pPr>
              <w:rPr>
                <w:rFonts w:ascii="Arial" w:hAnsi="Arial" w:cs="Arial"/>
                <w:sz w:val="20"/>
              </w:rPr>
            </w:pPr>
          </w:p>
        </w:tc>
        <w:tc>
          <w:tcPr>
            <w:tcW w:w="0" w:type="auto"/>
            <w:vAlign w:val="bottom"/>
            <w:hideMark/>
          </w:tcPr>
          <w:p w14:paraId="6F9D94D7" w14:textId="4B09B266" w:rsidR="00B64A4A" w:rsidRDefault="00B64A4A" w:rsidP="00B64A4A">
            <w:pPr>
              <w:pStyle w:val="la2"/>
              <w:rPr>
                <w:rFonts w:ascii="Arial" w:eastAsiaTheme="minorEastAsia" w:hAnsi="Arial" w:cs="Arial"/>
                <w:sz w:val="20"/>
                <w:szCs w:val="20"/>
              </w:rPr>
            </w:pPr>
          </w:p>
        </w:tc>
        <w:tc>
          <w:tcPr>
            <w:tcW w:w="0" w:type="auto"/>
            <w:vAlign w:val="bottom"/>
            <w:hideMark/>
          </w:tcPr>
          <w:p w14:paraId="0B63F27F" w14:textId="4E0DD6EF" w:rsidR="00B64A4A" w:rsidRDefault="00B64A4A" w:rsidP="00B64A4A">
            <w:pPr>
              <w:rPr>
                <w:rFonts w:ascii="Arial" w:hAnsi="Arial" w:cs="Arial"/>
                <w:sz w:val="20"/>
              </w:rPr>
            </w:pPr>
          </w:p>
        </w:tc>
        <w:tc>
          <w:tcPr>
            <w:tcW w:w="0" w:type="auto"/>
            <w:vAlign w:val="bottom"/>
            <w:hideMark/>
          </w:tcPr>
          <w:p w14:paraId="145AA551"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193,893</w:t>
            </w:r>
          </w:p>
        </w:tc>
        <w:tc>
          <w:tcPr>
            <w:tcW w:w="0" w:type="auto"/>
            <w:noWrap/>
            <w:vAlign w:val="bottom"/>
            <w:hideMark/>
          </w:tcPr>
          <w:p w14:paraId="7484CA39" w14:textId="03FB6D8A" w:rsidR="00B64A4A" w:rsidRDefault="00B64A4A" w:rsidP="00B64A4A">
            <w:pPr>
              <w:rPr>
                <w:rFonts w:ascii="Arial" w:hAnsi="Arial" w:cs="Arial"/>
                <w:sz w:val="20"/>
              </w:rPr>
            </w:pPr>
          </w:p>
        </w:tc>
        <w:tc>
          <w:tcPr>
            <w:tcW w:w="0" w:type="auto"/>
            <w:vAlign w:val="bottom"/>
            <w:hideMark/>
          </w:tcPr>
          <w:p w14:paraId="254ED695" w14:textId="5FA5EB06" w:rsidR="00B64A4A" w:rsidRDefault="00B64A4A" w:rsidP="00B64A4A">
            <w:pPr>
              <w:pStyle w:val="la2"/>
              <w:rPr>
                <w:rFonts w:ascii="Arial" w:eastAsiaTheme="minorEastAsia" w:hAnsi="Arial" w:cs="Arial"/>
                <w:sz w:val="20"/>
                <w:szCs w:val="20"/>
              </w:rPr>
            </w:pPr>
          </w:p>
        </w:tc>
        <w:tc>
          <w:tcPr>
            <w:tcW w:w="0" w:type="auto"/>
            <w:vAlign w:val="bottom"/>
            <w:hideMark/>
          </w:tcPr>
          <w:p w14:paraId="5C8ADEEE" w14:textId="7B361F3D" w:rsidR="00B64A4A" w:rsidRDefault="00B64A4A" w:rsidP="00B64A4A">
            <w:pPr>
              <w:rPr>
                <w:rFonts w:ascii="Arial" w:hAnsi="Arial" w:cs="Arial"/>
                <w:sz w:val="20"/>
              </w:rPr>
            </w:pPr>
          </w:p>
        </w:tc>
        <w:tc>
          <w:tcPr>
            <w:tcW w:w="0" w:type="auto"/>
            <w:vAlign w:val="bottom"/>
            <w:hideMark/>
          </w:tcPr>
          <w:p w14:paraId="56973144"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16%</w:t>
            </w:r>
          </w:p>
        </w:tc>
        <w:tc>
          <w:tcPr>
            <w:tcW w:w="0" w:type="auto"/>
            <w:noWrap/>
            <w:vAlign w:val="bottom"/>
            <w:hideMark/>
          </w:tcPr>
          <w:p w14:paraId="0149F19F" w14:textId="66597419" w:rsidR="00B64A4A" w:rsidRDefault="00B64A4A" w:rsidP="00B64A4A">
            <w:pPr>
              <w:rPr>
                <w:rFonts w:ascii="Arial" w:hAnsi="Arial" w:cs="Arial"/>
                <w:sz w:val="20"/>
              </w:rPr>
            </w:pPr>
          </w:p>
        </w:tc>
      </w:tr>
      <w:tr w:rsidR="00B64A4A" w14:paraId="4BAF2A58" w14:textId="77777777" w:rsidTr="004600F0">
        <w:trPr>
          <w:cantSplit/>
          <w:jc w:val="center"/>
        </w:trPr>
        <w:tc>
          <w:tcPr>
            <w:tcW w:w="0" w:type="auto"/>
            <w:vAlign w:val="bottom"/>
            <w:hideMark/>
          </w:tcPr>
          <w:p w14:paraId="4C5D59F6"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income</w:t>
            </w:r>
          </w:p>
        </w:tc>
        <w:tc>
          <w:tcPr>
            <w:tcW w:w="0" w:type="auto"/>
            <w:vAlign w:val="bottom"/>
            <w:hideMark/>
          </w:tcPr>
          <w:p w14:paraId="34511B61" w14:textId="10C7D68D" w:rsidR="00B64A4A" w:rsidRDefault="00B64A4A" w:rsidP="00B64A4A">
            <w:pPr>
              <w:pStyle w:val="la2"/>
              <w:rPr>
                <w:rFonts w:ascii="Arial" w:hAnsi="Arial" w:cs="Arial"/>
                <w:sz w:val="20"/>
                <w:szCs w:val="20"/>
              </w:rPr>
            </w:pPr>
          </w:p>
        </w:tc>
        <w:tc>
          <w:tcPr>
            <w:tcW w:w="0" w:type="auto"/>
            <w:vAlign w:val="bottom"/>
            <w:hideMark/>
          </w:tcPr>
          <w:p w14:paraId="269434B4" w14:textId="5D7E8F2D" w:rsidR="00B64A4A" w:rsidRDefault="00B64A4A" w:rsidP="00B64A4A">
            <w:pPr>
              <w:rPr>
                <w:rFonts w:ascii="Arial" w:hAnsi="Arial" w:cs="Arial"/>
                <w:sz w:val="20"/>
              </w:rPr>
            </w:pPr>
          </w:p>
        </w:tc>
        <w:tc>
          <w:tcPr>
            <w:tcW w:w="0" w:type="auto"/>
            <w:vAlign w:val="bottom"/>
            <w:hideMark/>
          </w:tcPr>
          <w:p w14:paraId="1EB6966A"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155,237</w:t>
            </w:r>
          </w:p>
        </w:tc>
        <w:tc>
          <w:tcPr>
            <w:tcW w:w="0" w:type="auto"/>
            <w:noWrap/>
            <w:vAlign w:val="bottom"/>
            <w:hideMark/>
          </w:tcPr>
          <w:p w14:paraId="5DB51CC0" w14:textId="5B4794C7" w:rsidR="00B64A4A" w:rsidRDefault="00B64A4A" w:rsidP="00B64A4A">
            <w:pPr>
              <w:rPr>
                <w:rFonts w:ascii="Arial" w:hAnsi="Arial" w:cs="Arial"/>
                <w:sz w:val="20"/>
              </w:rPr>
            </w:pPr>
          </w:p>
        </w:tc>
        <w:tc>
          <w:tcPr>
            <w:tcW w:w="0" w:type="auto"/>
            <w:vAlign w:val="bottom"/>
            <w:hideMark/>
          </w:tcPr>
          <w:p w14:paraId="081CCD17" w14:textId="6423718E" w:rsidR="00B64A4A" w:rsidRDefault="00B64A4A" w:rsidP="00B64A4A">
            <w:pPr>
              <w:pStyle w:val="la2"/>
              <w:rPr>
                <w:rFonts w:ascii="Arial" w:eastAsiaTheme="minorEastAsia" w:hAnsi="Arial" w:cs="Arial"/>
                <w:sz w:val="20"/>
                <w:szCs w:val="20"/>
              </w:rPr>
            </w:pPr>
          </w:p>
        </w:tc>
        <w:tc>
          <w:tcPr>
            <w:tcW w:w="0" w:type="auto"/>
            <w:vAlign w:val="bottom"/>
            <w:hideMark/>
          </w:tcPr>
          <w:p w14:paraId="53F4AEF1" w14:textId="3EC83791" w:rsidR="00B64A4A" w:rsidRDefault="00B64A4A" w:rsidP="00B64A4A">
            <w:pPr>
              <w:rPr>
                <w:rFonts w:ascii="Arial" w:hAnsi="Arial" w:cs="Arial"/>
                <w:sz w:val="20"/>
              </w:rPr>
            </w:pPr>
          </w:p>
        </w:tc>
        <w:tc>
          <w:tcPr>
            <w:tcW w:w="0" w:type="auto"/>
            <w:vAlign w:val="bottom"/>
            <w:hideMark/>
          </w:tcPr>
          <w:p w14:paraId="6CE8273E"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128,528</w:t>
            </w:r>
          </w:p>
        </w:tc>
        <w:tc>
          <w:tcPr>
            <w:tcW w:w="0" w:type="auto"/>
            <w:noWrap/>
            <w:vAlign w:val="bottom"/>
            <w:hideMark/>
          </w:tcPr>
          <w:p w14:paraId="2136719B" w14:textId="22088D7E" w:rsidR="00B64A4A" w:rsidRDefault="00B64A4A" w:rsidP="00B64A4A">
            <w:pPr>
              <w:rPr>
                <w:rFonts w:ascii="Arial" w:hAnsi="Arial" w:cs="Arial"/>
                <w:sz w:val="20"/>
              </w:rPr>
            </w:pPr>
          </w:p>
        </w:tc>
        <w:tc>
          <w:tcPr>
            <w:tcW w:w="0" w:type="auto"/>
            <w:vAlign w:val="bottom"/>
            <w:hideMark/>
          </w:tcPr>
          <w:p w14:paraId="40B1195B" w14:textId="3D28F01E" w:rsidR="00B64A4A" w:rsidRDefault="00B64A4A" w:rsidP="00B64A4A">
            <w:pPr>
              <w:pStyle w:val="la2"/>
              <w:rPr>
                <w:rFonts w:ascii="Arial" w:eastAsiaTheme="minorEastAsia" w:hAnsi="Arial" w:cs="Arial"/>
                <w:sz w:val="20"/>
                <w:szCs w:val="20"/>
              </w:rPr>
            </w:pPr>
          </w:p>
        </w:tc>
        <w:tc>
          <w:tcPr>
            <w:tcW w:w="0" w:type="auto"/>
            <w:vAlign w:val="bottom"/>
            <w:hideMark/>
          </w:tcPr>
          <w:p w14:paraId="65268DED" w14:textId="66908477" w:rsidR="00B64A4A" w:rsidRDefault="00B64A4A" w:rsidP="00B64A4A">
            <w:pPr>
              <w:rPr>
                <w:rFonts w:ascii="Arial" w:hAnsi="Arial" w:cs="Arial"/>
                <w:sz w:val="20"/>
              </w:rPr>
            </w:pPr>
          </w:p>
        </w:tc>
        <w:tc>
          <w:tcPr>
            <w:tcW w:w="0" w:type="auto"/>
            <w:vAlign w:val="bottom"/>
            <w:hideMark/>
          </w:tcPr>
          <w:p w14:paraId="131F9D15"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21%</w:t>
            </w:r>
          </w:p>
        </w:tc>
        <w:tc>
          <w:tcPr>
            <w:tcW w:w="0" w:type="auto"/>
            <w:noWrap/>
            <w:vAlign w:val="bottom"/>
            <w:hideMark/>
          </w:tcPr>
          <w:p w14:paraId="3ED9FC41" w14:textId="5136B3B4" w:rsidR="00B64A4A" w:rsidRDefault="00B64A4A" w:rsidP="00B64A4A">
            <w:pPr>
              <w:rPr>
                <w:rFonts w:ascii="Arial" w:hAnsi="Arial" w:cs="Arial"/>
                <w:sz w:val="20"/>
              </w:rPr>
            </w:pPr>
          </w:p>
        </w:tc>
      </w:tr>
      <w:tr w:rsidR="00B64A4A" w14:paraId="51E6BD8E" w14:textId="77777777" w:rsidTr="004600F0">
        <w:trPr>
          <w:cantSplit/>
          <w:jc w:val="center"/>
        </w:trPr>
        <w:tc>
          <w:tcPr>
            <w:tcW w:w="0" w:type="auto"/>
            <w:vAlign w:val="bottom"/>
            <w:hideMark/>
          </w:tcPr>
          <w:p w14:paraId="19F85EEB"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income</w:t>
            </w:r>
          </w:p>
        </w:tc>
        <w:tc>
          <w:tcPr>
            <w:tcW w:w="0" w:type="auto"/>
            <w:vAlign w:val="bottom"/>
            <w:hideMark/>
          </w:tcPr>
          <w:p w14:paraId="685E14E4" w14:textId="3A98DE80" w:rsidR="00B64A4A" w:rsidRDefault="00B64A4A" w:rsidP="00B64A4A">
            <w:pPr>
              <w:pStyle w:val="la2"/>
              <w:rPr>
                <w:rFonts w:ascii="Arial" w:hAnsi="Arial" w:cs="Arial"/>
                <w:sz w:val="20"/>
                <w:szCs w:val="20"/>
              </w:rPr>
            </w:pPr>
          </w:p>
        </w:tc>
        <w:tc>
          <w:tcPr>
            <w:tcW w:w="0" w:type="auto"/>
            <w:vAlign w:val="bottom"/>
            <w:hideMark/>
          </w:tcPr>
          <w:p w14:paraId="7C545F84" w14:textId="159CB3BD" w:rsidR="00B64A4A" w:rsidRDefault="00B64A4A" w:rsidP="00B64A4A">
            <w:pPr>
              <w:rPr>
                <w:rFonts w:ascii="Arial" w:hAnsi="Arial" w:cs="Arial"/>
                <w:sz w:val="20"/>
              </w:rPr>
            </w:pPr>
          </w:p>
        </w:tc>
        <w:tc>
          <w:tcPr>
            <w:tcW w:w="0" w:type="auto"/>
            <w:vAlign w:val="bottom"/>
            <w:hideMark/>
          </w:tcPr>
          <w:p w14:paraId="4BE15259"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133,749</w:t>
            </w:r>
          </w:p>
        </w:tc>
        <w:tc>
          <w:tcPr>
            <w:tcW w:w="0" w:type="auto"/>
            <w:noWrap/>
            <w:vAlign w:val="bottom"/>
            <w:hideMark/>
          </w:tcPr>
          <w:p w14:paraId="1E2102DD" w14:textId="37A807F7" w:rsidR="00B64A4A" w:rsidRDefault="00B64A4A" w:rsidP="00B64A4A">
            <w:pPr>
              <w:rPr>
                <w:rFonts w:ascii="Arial" w:hAnsi="Arial" w:cs="Arial"/>
                <w:sz w:val="20"/>
              </w:rPr>
            </w:pPr>
          </w:p>
        </w:tc>
        <w:tc>
          <w:tcPr>
            <w:tcW w:w="0" w:type="auto"/>
            <w:vAlign w:val="bottom"/>
            <w:hideMark/>
          </w:tcPr>
          <w:p w14:paraId="7377ACA7" w14:textId="4446724F" w:rsidR="00B64A4A" w:rsidRDefault="00B64A4A" w:rsidP="00B64A4A">
            <w:pPr>
              <w:pStyle w:val="la2"/>
              <w:rPr>
                <w:rFonts w:ascii="Arial" w:eastAsiaTheme="minorEastAsia" w:hAnsi="Arial" w:cs="Arial"/>
                <w:sz w:val="20"/>
                <w:szCs w:val="20"/>
              </w:rPr>
            </w:pPr>
          </w:p>
        </w:tc>
        <w:tc>
          <w:tcPr>
            <w:tcW w:w="0" w:type="auto"/>
            <w:vAlign w:val="bottom"/>
            <w:hideMark/>
          </w:tcPr>
          <w:p w14:paraId="512770BD" w14:textId="5D9C29E6" w:rsidR="00B64A4A" w:rsidRDefault="00B64A4A" w:rsidP="00B64A4A">
            <w:pPr>
              <w:rPr>
                <w:rFonts w:ascii="Arial" w:hAnsi="Arial" w:cs="Arial"/>
                <w:sz w:val="20"/>
              </w:rPr>
            </w:pPr>
          </w:p>
        </w:tc>
        <w:tc>
          <w:tcPr>
            <w:tcW w:w="0" w:type="auto"/>
            <w:vAlign w:val="bottom"/>
            <w:hideMark/>
          </w:tcPr>
          <w:p w14:paraId="711CD60D"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101,832</w:t>
            </w:r>
          </w:p>
        </w:tc>
        <w:tc>
          <w:tcPr>
            <w:tcW w:w="0" w:type="auto"/>
            <w:noWrap/>
            <w:vAlign w:val="bottom"/>
            <w:hideMark/>
          </w:tcPr>
          <w:p w14:paraId="7A4CB74A" w14:textId="4B00374B" w:rsidR="00B64A4A" w:rsidRDefault="00B64A4A" w:rsidP="00B64A4A">
            <w:pPr>
              <w:rPr>
                <w:rFonts w:ascii="Arial" w:hAnsi="Arial" w:cs="Arial"/>
                <w:sz w:val="20"/>
              </w:rPr>
            </w:pPr>
          </w:p>
        </w:tc>
        <w:tc>
          <w:tcPr>
            <w:tcW w:w="0" w:type="auto"/>
            <w:vAlign w:val="bottom"/>
            <w:hideMark/>
          </w:tcPr>
          <w:p w14:paraId="6C209AC6" w14:textId="625610CF" w:rsidR="00B64A4A" w:rsidRDefault="00B64A4A" w:rsidP="00B64A4A">
            <w:pPr>
              <w:pStyle w:val="la2"/>
              <w:rPr>
                <w:rFonts w:ascii="Arial" w:eastAsiaTheme="minorEastAsia" w:hAnsi="Arial" w:cs="Arial"/>
                <w:sz w:val="20"/>
                <w:szCs w:val="20"/>
              </w:rPr>
            </w:pPr>
          </w:p>
        </w:tc>
        <w:tc>
          <w:tcPr>
            <w:tcW w:w="0" w:type="auto"/>
            <w:vAlign w:val="bottom"/>
            <w:hideMark/>
          </w:tcPr>
          <w:p w14:paraId="39DE98BD" w14:textId="1ACFC9DD" w:rsidR="00B64A4A" w:rsidRDefault="00B64A4A" w:rsidP="00B64A4A">
            <w:pPr>
              <w:rPr>
                <w:rFonts w:ascii="Arial" w:hAnsi="Arial" w:cs="Arial"/>
                <w:sz w:val="20"/>
              </w:rPr>
            </w:pPr>
          </w:p>
        </w:tc>
        <w:tc>
          <w:tcPr>
            <w:tcW w:w="0" w:type="auto"/>
            <w:vAlign w:val="bottom"/>
            <w:hideMark/>
          </w:tcPr>
          <w:p w14:paraId="2B965969"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31%</w:t>
            </w:r>
          </w:p>
        </w:tc>
        <w:tc>
          <w:tcPr>
            <w:tcW w:w="0" w:type="auto"/>
            <w:noWrap/>
            <w:vAlign w:val="bottom"/>
            <w:hideMark/>
          </w:tcPr>
          <w:p w14:paraId="41F0E750" w14:textId="307FF602" w:rsidR="00B64A4A" w:rsidRDefault="00B64A4A" w:rsidP="00B64A4A">
            <w:pPr>
              <w:rPr>
                <w:rFonts w:ascii="Arial" w:hAnsi="Arial" w:cs="Arial"/>
                <w:sz w:val="20"/>
              </w:rPr>
            </w:pPr>
          </w:p>
        </w:tc>
      </w:tr>
      <w:tr w:rsidR="00B64A4A" w14:paraId="453BD1EB" w14:textId="77777777" w:rsidTr="004600F0">
        <w:trPr>
          <w:cantSplit/>
          <w:jc w:val="center"/>
        </w:trPr>
        <w:tc>
          <w:tcPr>
            <w:tcW w:w="0" w:type="auto"/>
            <w:vAlign w:val="bottom"/>
            <w:hideMark/>
          </w:tcPr>
          <w:p w14:paraId="1C02D418"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Diluted earnings per share</w:t>
            </w:r>
          </w:p>
        </w:tc>
        <w:tc>
          <w:tcPr>
            <w:tcW w:w="0" w:type="auto"/>
            <w:vAlign w:val="bottom"/>
            <w:hideMark/>
          </w:tcPr>
          <w:p w14:paraId="338F5896" w14:textId="380D7295" w:rsidR="00B64A4A" w:rsidRDefault="00B64A4A" w:rsidP="00B64A4A">
            <w:pPr>
              <w:pStyle w:val="la2"/>
              <w:rPr>
                <w:rFonts w:ascii="Arial" w:hAnsi="Arial" w:cs="Arial"/>
                <w:sz w:val="20"/>
                <w:szCs w:val="20"/>
              </w:rPr>
            </w:pPr>
          </w:p>
        </w:tc>
        <w:tc>
          <w:tcPr>
            <w:tcW w:w="0" w:type="auto"/>
            <w:vAlign w:val="bottom"/>
            <w:hideMark/>
          </w:tcPr>
          <w:p w14:paraId="1D46515B" w14:textId="76F19F62" w:rsidR="00B64A4A" w:rsidRDefault="00B64A4A" w:rsidP="00B64A4A">
            <w:pPr>
              <w:rPr>
                <w:rFonts w:ascii="Arial" w:hAnsi="Arial" w:cs="Arial"/>
                <w:sz w:val="20"/>
              </w:rPr>
            </w:pPr>
          </w:p>
        </w:tc>
        <w:tc>
          <w:tcPr>
            <w:tcW w:w="0" w:type="auto"/>
            <w:vAlign w:val="bottom"/>
            <w:hideMark/>
          </w:tcPr>
          <w:p w14:paraId="2DABC1E3"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17.95</w:t>
            </w:r>
          </w:p>
        </w:tc>
        <w:tc>
          <w:tcPr>
            <w:tcW w:w="0" w:type="auto"/>
            <w:noWrap/>
            <w:vAlign w:val="bottom"/>
            <w:hideMark/>
          </w:tcPr>
          <w:p w14:paraId="3139F34A" w14:textId="2E7C69F7" w:rsidR="00B64A4A" w:rsidRDefault="00B64A4A" w:rsidP="00B64A4A">
            <w:pPr>
              <w:rPr>
                <w:rFonts w:ascii="Arial" w:hAnsi="Arial" w:cs="Arial"/>
                <w:sz w:val="20"/>
              </w:rPr>
            </w:pPr>
          </w:p>
        </w:tc>
        <w:tc>
          <w:tcPr>
            <w:tcW w:w="0" w:type="auto"/>
            <w:vAlign w:val="bottom"/>
            <w:hideMark/>
          </w:tcPr>
          <w:p w14:paraId="17371ED9" w14:textId="75F9E9D7" w:rsidR="00B64A4A" w:rsidRDefault="00B64A4A" w:rsidP="00B64A4A">
            <w:pPr>
              <w:pStyle w:val="la2"/>
              <w:rPr>
                <w:rFonts w:ascii="Arial" w:eastAsiaTheme="minorEastAsia" w:hAnsi="Arial" w:cs="Arial"/>
                <w:sz w:val="20"/>
                <w:szCs w:val="20"/>
              </w:rPr>
            </w:pPr>
          </w:p>
        </w:tc>
        <w:tc>
          <w:tcPr>
            <w:tcW w:w="0" w:type="auto"/>
            <w:vAlign w:val="bottom"/>
            <w:hideMark/>
          </w:tcPr>
          <w:p w14:paraId="38A730D1" w14:textId="0F8CD764" w:rsidR="00B64A4A" w:rsidRDefault="00B64A4A" w:rsidP="00B64A4A">
            <w:pPr>
              <w:rPr>
                <w:rFonts w:ascii="Arial" w:hAnsi="Arial" w:cs="Arial"/>
                <w:sz w:val="20"/>
              </w:rPr>
            </w:pPr>
          </w:p>
        </w:tc>
        <w:tc>
          <w:tcPr>
            <w:tcW w:w="0" w:type="auto"/>
            <w:vAlign w:val="bottom"/>
            <w:hideMark/>
          </w:tcPr>
          <w:p w14:paraId="01088E6F"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13.64</w:t>
            </w:r>
          </w:p>
        </w:tc>
        <w:tc>
          <w:tcPr>
            <w:tcW w:w="0" w:type="auto"/>
            <w:noWrap/>
            <w:vAlign w:val="bottom"/>
            <w:hideMark/>
          </w:tcPr>
          <w:p w14:paraId="404CD6E5" w14:textId="292FDB97" w:rsidR="00B64A4A" w:rsidRDefault="00B64A4A" w:rsidP="00B64A4A">
            <w:pPr>
              <w:rPr>
                <w:rFonts w:ascii="Arial" w:hAnsi="Arial" w:cs="Arial"/>
                <w:sz w:val="20"/>
              </w:rPr>
            </w:pPr>
          </w:p>
        </w:tc>
        <w:tc>
          <w:tcPr>
            <w:tcW w:w="0" w:type="auto"/>
            <w:vAlign w:val="bottom"/>
            <w:hideMark/>
          </w:tcPr>
          <w:p w14:paraId="5EDCED3A" w14:textId="2C07F58A" w:rsidR="00B64A4A" w:rsidRDefault="00B64A4A" w:rsidP="00B64A4A">
            <w:pPr>
              <w:pStyle w:val="la2"/>
              <w:rPr>
                <w:rFonts w:ascii="Arial" w:eastAsiaTheme="minorEastAsia" w:hAnsi="Arial" w:cs="Arial"/>
                <w:sz w:val="20"/>
                <w:szCs w:val="20"/>
              </w:rPr>
            </w:pPr>
          </w:p>
        </w:tc>
        <w:tc>
          <w:tcPr>
            <w:tcW w:w="0" w:type="auto"/>
            <w:vAlign w:val="bottom"/>
            <w:hideMark/>
          </w:tcPr>
          <w:p w14:paraId="5C85ADCC" w14:textId="48638620" w:rsidR="00B64A4A" w:rsidRDefault="00B64A4A" w:rsidP="00B64A4A">
            <w:pPr>
              <w:rPr>
                <w:rFonts w:ascii="Arial" w:hAnsi="Arial" w:cs="Arial"/>
                <w:sz w:val="20"/>
              </w:rPr>
            </w:pPr>
          </w:p>
        </w:tc>
        <w:tc>
          <w:tcPr>
            <w:tcW w:w="0" w:type="auto"/>
            <w:vAlign w:val="bottom"/>
            <w:hideMark/>
          </w:tcPr>
          <w:p w14:paraId="0F696240"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32%</w:t>
            </w:r>
          </w:p>
        </w:tc>
        <w:tc>
          <w:tcPr>
            <w:tcW w:w="0" w:type="auto"/>
            <w:noWrap/>
            <w:vAlign w:val="bottom"/>
            <w:hideMark/>
          </w:tcPr>
          <w:p w14:paraId="58EADD62" w14:textId="2D1D4F0B" w:rsidR="00B64A4A" w:rsidRDefault="00B64A4A" w:rsidP="00B64A4A">
            <w:pPr>
              <w:rPr>
                <w:rFonts w:ascii="Arial" w:hAnsi="Arial" w:cs="Arial"/>
                <w:sz w:val="20"/>
              </w:rPr>
            </w:pPr>
          </w:p>
        </w:tc>
      </w:tr>
      <w:tr w:rsidR="00B64A4A" w14:paraId="234AEF46" w14:textId="77777777" w:rsidTr="00F45786">
        <w:trPr>
          <w:trHeight w:val="120"/>
          <w:jc w:val="center"/>
        </w:trPr>
        <w:tc>
          <w:tcPr>
            <w:tcW w:w="0" w:type="auto"/>
            <w:vAlign w:val="bottom"/>
            <w:hideMark/>
          </w:tcPr>
          <w:p w14:paraId="22F0EBA1" w14:textId="586E3588" w:rsidR="00B64A4A" w:rsidRDefault="00B64A4A" w:rsidP="00F45786">
            <w:pPr>
              <w:rPr>
                <w:rFonts w:ascii="Arial" w:hAnsi="Arial" w:cs="Arial"/>
                <w:sz w:val="2"/>
                <w:szCs w:val="2"/>
              </w:rPr>
            </w:pPr>
          </w:p>
        </w:tc>
        <w:tc>
          <w:tcPr>
            <w:tcW w:w="0" w:type="auto"/>
            <w:gridSpan w:val="4"/>
            <w:vAlign w:val="center"/>
            <w:hideMark/>
          </w:tcPr>
          <w:p w14:paraId="0F8C4F5D" w14:textId="170888C3" w:rsidR="00B64A4A" w:rsidRDefault="00B64A4A" w:rsidP="00B64A4A">
            <w:pPr>
              <w:rPr>
                <w:rFonts w:ascii="Arial" w:hAnsi="Arial" w:cs="Arial"/>
                <w:sz w:val="2"/>
                <w:szCs w:val="2"/>
              </w:rPr>
            </w:pPr>
          </w:p>
        </w:tc>
        <w:tc>
          <w:tcPr>
            <w:tcW w:w="0" w:type="auto"/>
            <w:gridSpan w:val="4"/>
            <w:vAlign w:val="center"/>
            <w:hideMark/>
          </w:tcPr>
          <w:p w14:paraId="14CD6E64" w14:textId="3D7358F6" w:rsidR="00B64A4A" w:rsidRDefault="00B64A4A" w:rsidP="00B64A4A">
            <w:pPr>
              <w:rPr>
                <w:rFonts w:ascii="Arial" w:hAnsi="Arial" w:cs="Arial"/>
                <w:sz w:val="2"/>
                <w:szCs w:val="2"/>
              </w:rPr>
            </w:pPr>
          </w:p>
        </w:tc>
        <w:tc>
          <w:tcPr>
            <w:tcW w:w="0" w:type="auto"/>
            <w:gridSpan w:val="4"/>
            <w:vAlign w:val="center"/>
            <w:hideMark/>
          </w:tcPr>
          <w:p w14:paraId="2810B05F" w14:textId="0D28B115" w:rsidR="00B64A4A" w:rsidRDefault="00B64A4A" w:rsidP="00B64A4A">
            <w:pPr>
              <w:rPr>
                <w:rFonts w:ascii="Arial" w:hAnsi="Arial" w:cs="Arial"/>
                <w:sz w:val="2"/>
                <w:szCs w:val="2"/>
              </w:rPr>
            </w:pPr>
          </w:p>
        </w:tc>
      </w:tr>
      <w:tr w:rsidR="00B64A4A" w14:paraId="5D80F2D4" w14:textId="77777777" w:rsidTr="004600F0">
        <w:trPr>
          <w:cantSplit/>
          <w:jc w:val="center"/>
        </w:trPr>
        <w:tc>
          <w:tcPr>
            <w:tcW w:w="0" w:type="auto"/>
            <w:vAlign w:val="bottom"/>
            <w:hideMark/>
          </w:tcPr>
          <w:p w14:paraId="0CCA2434"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Adjusted net income (non-GAAP)</w:t>
            </w:r>
          </w:p>
        </w:tc>
        <w:tc>
          <w:tcPr>
            <w:tcW w:w="0" w:type="auto"/>
            <w:vAlign w:val="bottom"/>
            <w:hideMark/>
          </w:tcPr>
          <w:p w14:paraId="41DB9537" w14:textId="6D1E32B1" w:rsidR="00B64A4A" w:rsidRDefault="00B64A4A" w:rsidP="00B64A4A">
            <w:pPr>
              <w:pStyle w:val="la2"/>
              <w:rPr>
                <w:rFonts w:ascii="Arial" w:hAnsi="Arial" w:cs="Arial"/>
                <w:sz w:val="20"/>
                <w:szCs w:val="20"/>
              </w:rPr>
            </w:pPr>
          </w:p>
        </w:tc>
        <w:tc>
          <w:tcPr>
            <w:tcW w:w="0" w:type="auto"/>
            <w:vAlign w:val="bottom"/>
            <w:hideMark/>
          </w:tcPr>
          <w:p w14:paraId="1FF82CE8" w14:textId="3A8B95C1" w:rsidR="00B64A4A" w:rsidRDefault="00B64A4A" w:rsidP="00B64A4A">
            <w:pPr>
              <w:rPr>
                <w:rFonts w:ascii="Arial" w:hAnsi="Arial" w:cs="Arial"/>
                <w:sz w:val="20"/>
              </w:rPr>
            </w:pPr>
          </w:p>
        </w:tc>
        <w:tc>
          <w:tcPr>
            <w:tcW w:w="0" w:type="auto"/>
            <w:vAlign w:val="bottom"/>
            <w:hideMark/>
          </w:tcPr>
          <w:p w14:paraId="0EDF9687"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128,786</w:t>
            </w:r>
          </w:p>
        </w:tc>
        <w:tc>
          <w:tcPr>
            <w:tcW w:w="0" w:type="auto"/>
            <w:noWrap/>
            <w:vAlign w:val="bottom"/>
            <w:hideMark/>
          </w:tcPr>
          <w:p w14:paraId="329E6F24" w14:textId="17FCE4DB" w:rsidR="00B64A4A" w:rsidRDefault="00B64A4A" w:rsidP="00B64A4A">
            <w:pPr>
              <w:rPr>
                <w:rFonts w:ascii="Arial" w:hAnsi="Arial" w:cs="Arial"/>
                <w:sz w:val="20"/>
              </w:rPr>
            </w:pPr>
          </w:p>
        </w:tc>
        <w:tc>
          <w:tcPr>
            <w:tcW w:w="0" w:type="auto"/>
            <w:vAlign w:val="bottom"/>
            <w:hideMark/>
          </w:tcPr>
          <w:p w14:paraId="031A9777" w14:textId="5BE473EF" w:rsidR="00B64A4A" w:rsidRDefault="00B64A4A" w:rsidP="00B64A4A">
            <w:pPr>
              <w:pStyle w:val="la2"/>
              <w:rPr>
                <w:rFonts w:ascii="Arial" w:eastAsiaTheme="minorEastAsia" w:hAnsi="Arial" w:cs="Arial"/>
                <w:sz w:val="20"/>
                <w:szCs w:val="20"/>
              </w:rPr>
            </w:pPr>
          </w:p>
        </w:tc>
        <w:tc>
          <w:tcPr>
            <w:tcW w:w="0" w:type="auto"/>
            <w:vAlign w:val="bottom"/>
            <w:hideMark/>
          </w:tcPr>
          <w:p w14:paraId="2E316C79" w14:textId="66407183" w:rsidR="00B64A4A" w:rsidRDefault="00B64A4A" w:rsidP="00B64A4A">
            <w:pPr>
              <w:rPr>
                <w:rFonts w:ascii="Arial" w:hAnsi="Arial" w:cs="Arial"/>
                <w:sz w:val="20"/>
              </w:rPr>
            </w:pPr>
          </w:p>
        </w:tc>
        <w:tc>
          <w:tcPr>
            <w:tcW w:w="0" w:type="auto"/>
            <w:vAlign w:val="bottom"/>
            <w:hideMark/>
          </w:tcPr>
          <w:p w14:paraId="391B394C"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105,452</w:t>
            </w:r>
          </w:p>
        </w:tc>
        <w:tc>
          <w:tcPr>
            <w:tcW w:w="0" w:type="auto"/>
            <w:noWrap/>
            <w:vAlign w:val="bottom"/>
            <w:hideMark/>
          </w:tcPr>
          <w:p w14:paraId="6471F332" w14:textId="514F98B0" w:rsidR="00B64A4A" w:rsidRDefault="00B64A4A" w:rsidP="00B64A4A">
            <w:pPr>
              <w:rPr>
                <w:rFonts w:ascii="Arial" w:hAnsi="Arial" w:cs="Arial"/>
                <w:sz w:val="20"/>
              </w:rPr>
            </w:pPr>
          </w:p>
        </w:tc>
        <w:tc>
          <w:tcPr>
            <w:tcW w:w="0" w:type="auto"/>
            <w:vAlign w:val="bottom"/>
            <w:hideMark/>
          </w:tcPr>
          <w:p w14:paraId="028BB629" w14:textId="75A17991" w:rsidR="00B64A4A" w:rsidRDefault="00B64A4A" w:rsidP="00B64A4A">
            <w:pPr>
              <w:pStyle w:val="la2"/>
              <w:rPr>
                <w:rFonts w:ascii="Arial" w:eastAsiaTheme="minorEastAsia" w:hAnsi="Arial" w:cs="Arial"/>
                <w:sz w:val="20"/>
                <w:szCs w:val="20"/>
              </w:rPr>
            </w:pPr>
          </w:p>
        </w:tc>
        <w:tc>
          <w:tcPr>
            <w:tcW w:w="0" w:type="auto"/>
            <w:vAlign w:val="bottom"/>
            <w:hideMark/>
          </w:tcPr>
          <w:p w14:paraId="44D7F313" w14:textId="4EC1A384" w:rsidR="00B64A4A" w:rsidRDefault="00B64A4A" w:rsidP="00B64A4A">
            <w:pPr>
              <w:rPr>
                <w:rFonts w:ascii="Arial" w:hAnsi="Arial" w:cs="Arial"/>
                <w:sz w:val="20"/>
              </w:rPr>
            </w:pPr>
          </w:p>
        </w:tc>
        <w:tc>
          <w:tcPr>
            <w:tcW w:w="0" w:type="auto"/>
            <w:vAlign w:val="bottom"/>
            <w:hideMark/>
          </w:tcPr>
          <w:p w14:paraId="2B94F1E1"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22%</w:t>
            </w:r>
          </w:p>
        </w:tc>
        <w:tc>
          <w:tcPr>
            <w:tcW w:w="0" w:type="auto"/>
            <w:noWrap/>
            <w:vAlign w:val="bottom"/>
            <w:hideMark/>
          </w:tcPr>
          <w:p w14:paraId="0C100448" w14:textId="75AAD1E5" w:rsidR="00B64A4A" w:rsidRDefault="00B64A4A" w:rsidP="00B64A4A">
            <w:pPr>
              <w:rPr>
                <w:rFonts w:ascii="Arial" w:hAnsi="Arial" w:cs="Arial"/>
                <w:sz w:val="20"/>
              </w:rPr>
            </w:pPr>
          </w:p>
        </w:tc>
      </w:tr>
      <w:tr w:rsidR="00B64A4A" w14:paraId="7729224A" w14:textId="77777777" w:rsidTr="004600F0">
        <w:trPr>
          <w:cantSplit/>
          <w:jc w:val="center"/>
        </w:trPr>
        <w:tc>
          <w:tcPr>
            <w:tcW w:w="0" w:type="auto"/>
            <w:tcBorders>
              <w:bottom w:val="single" w:sz="4" w:space="0" w:color="auto"/>
            </w:tcBorders>
            <w:vAlign w:val="bottom"/>
            <w:hideMark/>
          </w:tcPr>
          <w:p w14:paraId="36F0A374" w14:textId="77777777" w:rsidR="00B64A4A" w:rsidRDefault="00B64A4A" w:rsidP="00F45786">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Adjusted diluted earnings per share (non-GAAP)</w:t>
            </w:r>
          </w:p>
        </w:tc>
        <w:tc>
          <w:tcPr>
            <w:tcW w:w="0" w:type="auto"/>
            <w:tcBorders>
              <w:bottom w:val="single" w:sz="4" w:space="0" w:color="auto"/>
            </w:tcBorders>
            <w:vAlign w:val="bottom"/>
            <w:hideMark/>
          </w:tcPr>
          <w:p w14:paraId="48BB7D52" w14:textId="35434151"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5BC38702" w14:textId="702D9577" w:rsidR="00B64A4A" w:rsidRDefault="00B64A4A" w:rsidP="00B64A4A">
            <w:pPr>
              <w:rPr>
                <w:rFonts w:ascii="Arial" w:hAnsi="Arial" w:cs="Arial"/>
                <w:sz w:val="20"/>
              </w:rPr>
            </w:pPr>
          </w:p>
        </w:tc>
        <w:tc>
          <w:tcPr>
            <w:tcW w:w="0" w:type="auto"/>
            <w:tcBorders>
              <w:bottom w:val="single" w:sz="4" w:space="0" w:color="auto"/>
            </w:tcBorders>
            <w:vAlign w:val="bottom"/>
            <w:hideMark/>
          </w:tcPr>
          <w:p w14:paraId="771F37DB" w14:textId="77777777" w:rsidR="00B64A4A" w:rsidRPr="004600F0" w:rsidRDefault="00B64A4A" w:rsidP="004600F0">
            <w:pPr>
              <w:pStyle w:val="NormalWeb"/>
              <w:keepNext/>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17.28</w:t>
            </w:r>
          </w:p>
        </w:tc>
        <w:tc>
          <w:tcPr>
            <w:tcW w:w="0" w:type="auto"/>
            <w:tcBorders>
              <w:bottom w:val="single" w:sz="4" w:space="0" w:color="auto"/>
            </w:tcBorders>
            <w:noWrap/>
            <w:vAlign w:val="bottom"/>
            <w:hideMark/>
          </w:tcPr>
          <w:p w14:paraId="03AECE7D" w14:textId="1FCBFCA7" w:rsidR="00B64A4A" w:rsidRDefault="00B64A4A" w:rsidP="00B64A4A">
            <w:pPr>
              <w:rPr>
                <w:rFonts w:ascii="Arial" w:hAnsi="Arial" w:cs="Arial"/>
                <w:sz w:val="20"/>
              </w:rPr>
            </w:pPr>
          </w:p>
        </w:tc>
        <w:tc>
          <w:tcPr>
            <w:tcW w:w="0" w:type="auto"/>
            <w:tcBorders>
              <w:bottom w:val="single" w:sz="4" w:space="0" w:color="auto"/>
            </w:tcBorders>
            <w:vAlign w:val="bottom"/>
            <w:hideMark/>
          </w:tcPr>
          <w:p w14:paraId="643443AF" w14:textId="6FA86769"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44158C35" w14:textId="2A9411B2" w:rsidR="00B64A4A" w:rsidRDefault="00B64A4A" w:rsidP="00B64A4A">
            <w:pPr>
              <w:rPr>
                <w:rFonts w:ascii="Arial" w:hAnsi="Arial" w:cs="Arial"/>
                <w:sz w:val="20"/>
              </w:rPr>
            </w:pPr>
          </w:p>
        </w:tc>
        <w:tc>
          <w:tcPr>
            <w:tcW w:w="0" w:type="auto"/>
            <w:tcBorders>
              <w:bottom w:val="single" w:sz="4" w:space="0" w:color="auto"/>
            </w:tcBorders>
            <w:vAlign w:val="bottom"/>
            <w:hideMark/>
          </w:tcPr>
          <w:p w14:paraId="09B09BDB" w14:textId="77777777" w:rsidR="00B64A4A" w:rsidRPr="004600F0" w:rsidRDefault="00B64A4A" w:rsidP="004600F0">
            <w:pPr>
              <w:pStyle w:val="NormalWeb"/>
              <w:keepNext/>
              <w:spacing w:before="0" w:beforeAutospacing="0" w:after="0" w:afterAutospacing="0"/>
              <w:ind w:left="240" w:hanging="240"/>
              <w:rPr>
                <w:rFonts w:ascii="Arial" w:hAnsi="Arial" w:cs="Arial"/>
                <w:sz w:val="20"/>
                <w:szCs w:val="20"/>
              </w:rPr>
            </w:pPr>
            <w:r w:rsidRPr="004600F0">
              <w:rPr>
                <w:rFonts w:ascii="Arial" w:hAnsi="Arial" w:cs="Arial"/>
                <w:sz w:val="20"/>
                <w:szCs w:val="20"/>
              </w:rPr>
              <w:t>14.13</w:t>
            </w:r>
          </w:p>
        </w:tc>
        <w:tc>
          <w:tcPr>
            <w:tcW w:w="0" w:type="auto"/>
            <w:tcBorders>
              <w:bottom w:val="single" w:sz="4" w:space="0" w:color="auto"/>
            </w:tcBorders>
            <w:noWrap/>
            <w:vAlign w:val="bottom"/>
            <w:hideMark/>
          </w:tcPr>
          <w:p w14:paraId="5757E8CA" w14:textId="0D779888" w:rsidR="00B64A4A" w:rsidRDefault="00B64A4A" w:rsidP="00B64A4A">
            <w:pPr>
              <w:rPr>
                <w:rFonts w:ascii="Arial" w:hAnsi="Arial" w:cs="Arial"/>
                <w:sz w:val="20"/>
              </w:rPr>
            </w:pPr>
          </w:p>
        </w:tc>
        <w:tc>
          <w:tcPr>
            <w:tcW w:w="0" w:type="auto"/>
            <w:tcBorders>
              <w:bottom w:val="single" w:sz="4" w:space="0" w:color="auto"/>
            </w:tcBorders>
            <w:vAlign w:val="bottom"/>
            <w:hideMark/>
          </w:tcPr>
          <w:p w14:paraId="628A6B1E" w14:textId="40235C18"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733C40A7" w14:textId="2790D186" w:rsidR="00B64A4A" w:rsidRDefault="00B64A4A" w:rsidP="00B64A4A">
            <w:pPr>
              <w:rPr>
                <w:rFonts w:ascii="Arial" w:hAnsi="Arial" w:cs="Arial"/>
                <w:sz w:val="20"/>
              </w:rPr>
            </w:pPr>
          </w:p>
        </w:tc>
        <w:tc>
          <w:tcPr>
            <w:tcW w:w="0" w:type="auto"/>
            <w:tcBorders>
              <w:bottom w:val="single" w:sz="4" w:space="0" w:color="auto"/>
            </w:tcBorders>
            <w:vAlign w:val="bottom"/>
            <w:hideMark/>
          </w:tcPr>
          <w:p w14:paraId="69892FF1" w14:textId="77777777" w:rsidR="00B64A4A" w:rsidRPr="004600F0" w:rsidRDefault="00B64A4A" w:rsidP="004600F0">
            <w:pPr>
              <w:pStyle w:val="NormalWeb"/>
              <w:keepNext/>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22%</w:t>
            </w:r>
          </w:p>
        </w:tc>
        <w:tc>
          <w:tcPr>
            <w:tcW w:w="0" w:type="auto"/>
            <w:tcBorders>
              <w:bottom w:val="single" w:sz="4" w:space="0" w:color="auto"/>
            </w:tcBorders>
            <w:noWrap/>
            <w:vAlign w:val="bottom"/>
            <w:hideMark/>
          </w:tcPr>
          <w:p w14:paraId="4F011255" w14:textId="79C2BC1F" w:rsidR="00B64A4A" w:rsidRDefault="00B64A4A" w:rsidP="00B64A4A">
            <w:pPr>
              <w:rPr>
                <w:rFonts w:ascii="Arial" w:hAnsi="Arial" w:cs="Arial"/>
                <w:sz w:val="20"/>
              </w:rPr>
            </w:pPr>
          </w:p>
        </w:tc>
      </w:tr>
    </w:tbl>
    <w:p w14:paraId="218A2F32" w14:textId="2FDFC930"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Adjusted net income and adjusted diluted earnings per share (“EPS”) are non-GAAP financial measures. These non-GAAP financial measures exclude net gains and losses from investments in OpenAI. Refer to the Non-GAAP Financial Measures section below for a reconciliation of our financial results reported in accordance with GAAP to non-GAAP financial results.</w:t>
      </w:r>
    </w:p>
    <w:p w14:paraId="4D41550C" w14:textId="3736081C" w:rsidR="00B64A4A" w:rsidRDefault="00B64A4A" w:rsidP="004600F0">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5E689CED" w14:textId="2EE1F390" w:rsidR="00B64A4A" w:rsidRDefault="00B64A4A" w:rsidP="004600F0">
      <w:pPr>
        <w:pStyle w:val="NormalWeb"/>
        <w:spacing w:before="120" w:beforeAutospacing="0" w:after="0" w:afterAutospacing="0"/>
        <w:jc w:val="both"/>
        <w:rPr>
          <w:rFonts w:ascii="Arial" w:hAnsi="Arial" w:cs="Arial"/>
          <w:sz w:val="20"/>
          <w:szCs w:val="20"/>
        </w:rPr>
      </w:pPr>
      <w:r>
        <w:rPr>
          <w:rFonts w:ascii="Arial" w:hAnsi="Arial" w:cs="Arial"/>
          <w:sz w:val="20"/>
          <w:szCs w:val="20"/>
        </w:rPr>
        <w:t>Revenue increased $50.1 billion or 18% driven by growth in Microsoft Cloud. Intelligent Cloud revenue increased driven by Azure. Productivity and Business Processes revenue increased driven by Microsoft 365 Commercial cloud. More Personal Computing revenue decreased driven by XBOX (formerly Gaming), offset in part by growth in Search advertising.</w:t>
      </w:r>
    </w:p>
    <w:p w14:paraId="6E591BB1" w14:textId="2D49A98A" w:rsidR="00B64A4A" w:rsidRDefault="00B64A4A" w:rsidP="004600F0">
      <w:pPr>
        <w:pStyle w:val="NormalWeb"/>
        <w:spacing w:before="120" w:beforeAutospacing="0" w:after="0" w:afterAutospacing="0"/>
        <w:jc w:val="both"/>
        <w:rPr>
          <w:sz w:val="2"/>
          <w:szCs w:val="2"/>
        </w:rPr>
      </w:pPr>
    </w:p>
    <w:p w14:paraId="6A14DA62"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6B884F35" w14:textId="41801791"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lastRenderedPageBreak/>
        <w:t>Cost of revenue increased $18.5 billion or 21% driven by growth in Microsoft Cloud.</w:t>
      </w:r>
    </w:p>
    <w:p w14:paraId="67539279" w14:textId="75E87670" w:rsidR="00B64A4A" w:rsidRDefault="00B64A4A" w:rsidP="004600F0">
      <w:pPr>
        <w:pStyle w:val="NormalWeb"/>
        <w:spacing w:before="120" w:beforeAutospacing="0" w:after="0" w:afterAutospacing="0"/>
        <w:jc w:val="both"/>
        <w:rPr>
          <w:rFonts w:ascii="Arial" w:hAnsi="Arial" w:cs="Arial"/>
          <w:sz w:val="20"/>
          <w:szCs w:val="20"/>
        </w:rPr>
      </w:pPr>
      <w:r>
        <w:rPr>
          <w:rFonts w:ascii="Arial" w:hAnsi="Arial" w:cs="Arial"/>
          <w:sz w:val="20"/>
          <w:szCs w:val="20"/>
        </w:rPr>
        <w:t>Gross margin increased $31.6 billion or 16% with growth across each of our segments.</w:t>
      </w:r>
    </w:p>
    <w:p w14:paraId="0C270D4B" w14:textId="7214AE15" w:rsidR="00B64A4A" w:rsidRDefault="00B64A4A" w:rsidP="004600F0">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Gross margin percentage decreased slightly driven by continued investments in AI infrastructure and growing AI product usage, offset in part by efficiency gains across the Microsoft Cloud.</w:t>
      </w:r>
    </w:p>
    <w:p w14:paraId="5135A7D9" w14:textId="1E673E29" w:rsidR="00B64A4A" w:rsidRDefault="00B64A4A" w:rsidP="004600F0">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Cloud gross margin percentage decreased to 66% driven by continued investments in AI infrastructure and growing AI product usage, offset in part by efficiency gains in Azure and Microsoft 365 Commercial cloud.</w:t>
      </w:r>
    </w:p>
    <w:p w14:paraId="1275131D" w14:textId="79C87F56"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Operating expenses increased $4.9 billion or 7% driven by continued investments in research and development compute capacity, AI talent, and data to support product development that benefits the entire portfolio, impairment and other related expenses in our XBOX business, investments in commercial sales, and higher Copilot advertising expenses.</w:t>
      </w:r>
    </w:p>
    <w:p w14:paraId="306B0CDD" w14:textId="1BC9FB48"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Operating income increased $26.7 billion or 21% driven by growth in Productivity and Business Processes and Intelligent Cloud.</w:t>
      </w:r>
    </w:p>
    <w:p w14:paraId="15D93F26" w14:textId="2EB9C882"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Revenue and operating income both included a favorable foreign currency impact of 2%.</w:t>
      </w:r>
    </w:p>
    <w:p w14:paraId="4A584582" w14:textId="284DE46A"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Current year net income and diluted EPS were positively impacted by net gains from investments in OpenAI, which resulted in an increase in net income and diluted EPS of $5.0 billion and $0.67, respectively. Prior year net income and diluted EPS were negatively impacted by net losses from investments in OpenAI, which resulted in a decrease in net income and diluted EPS of $3.6 billion and $0.49, respectively.</w:t>
      </w:r>
    </w:p>
    <w:p w14:paraId="376F689D" w14:textId="4F409165" w:rsidR="00B64A4A" w:rsidRDefault="00B64A4A" w:rsidP="00A12C98">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SEGMENT RESULTS OF OPERATIONS</w:t>
      </w:r>
    </w:p>
    <w:p w14:paraId="480D2773" w14:textId="7B16B631" w:rsidR="00B64A4A" w:rsidRPr="00A12C98" w:rsidRDefault="00B64A4A" w:rsidP="00B64A4A">
      <w:pPr>
        <w:pStyle w:val="NormalWeb"/>
        <w:keepNext/>
        <w:spacing w:before="0" w:beforeAutospacing="0" w:after="0" w:afterAutospacing="0"/>
        <w:jc w:val="both"/>
        <w:rPr>
          <w:sz w:val="8"/>
          <w:szCs w:val="8"/>
        </w:rPr>
      </w:pPr>
    </w:p>
    <w:tbl>
      <w:tblPr>
        <w:tblW w:w="5000" w:type="pct"/>
        <w:jc w:val="center"/>
        <w:tblCellMar>
          <w:top w:w="14" w:type="dxa"/>
          <w:left w:w="0" w:type="dxa"/>
          <w:right w:w="14" w:type="dxa"/>
        </w:tblCellMar>
        <w:tblLook w:val="04A0" w:firstRow="1" w:lastRow="0" w:firstColumn="1" w:lastColumn="0" w:noHBand="0" w:noVBand="1"/>
      </w:tblPr>
      <w:tblGrid>
        <w:gridCol w:w="7209"/>
        <w:gridCol w:w="304"/>
        <w:gridCol w:w="126"/>
        <w:gridCol w:w="737"/>
        <w:gridCol w:w="20"/>
        <w:gridCol w:w="305"/>
        <w:gridCol w:w="126"/>
        <w:gridCol w:w="737"/>
        <w:gridCol w:w="20"/>
        <w:gridCol w:w="305"/>
        <w:gridCol w:w="30"/>
        <w:gridCol w:w="861"/>
        <w:gridCol w:w="20"/>
      </w:tblGrid>
      <w:tr w:rsidR="00B64A4A" w14:paraId="3242CBB6" w14:textId="77777777" w:rsidTr="004600F0">
        <w:trPr>
          <w:tblHeader/>
          <w:jc w:val="center"/>
        </w:trPr>
        <w:tc>
          <w:tcPr>
            <w:tcW w:w="3338" w:type="pct"/>
            <w:vAlign w:val="center"/>
            <w:hideMark/>
          </w:tcPr>
          <w:p w14:paraId="3BAF4D81" w14:textId="77777777" w:rsidR="00B64A4A" w:rsidRDefault="00B64A4A" w:rsidP="00B64A4A"/>
        </w:tc>
        <w:tc>
          <w:tcPr>
            <w:tcW w:w="141" w:type="pct"/>
            <w:vAlign w:val="bottom"/>
            <w:hideMark/>
          </w:tcPr>
          <w:p w14:paraId="4F3D28D3" w14:textId="77777777" w:rsidR="00B64A4A" w:rsidRDefault="00B64A4A" w:rsidP="00B64A4A">
            <w:pPr>
              <w:rPr>
                <w:sz w:val="20"/>
              </w:rPr>
            </w:pPr>
          </w:p>
        </w:tc>
        <w:tc>
          <w:tcPr>
            <w:tcW w:w="0" w:type="auto"/>
            <w:vAlign w:val="center"/>
            <w:hideMark/>
          </w:tcPr>
          <w:p w14:paraId="7854141F" w14:textId="77777777" w:rsidR="00B64A4A" w:rsidRDefault="00B64A4A" w:rsidP="00B64A4A">
            <w:pPr>
              <w:rPr>
                <w:sz w:val="20"/>
              </w:rPr>
            </w:pPr>
          </w:p>
        </w:tc>
        <w:tc>
          <w:tcPr>
            <w:tcW w:w="0" w:type="auto"/>
            <w:vAlign w:val="center"/>
            <w:hideMark/>
          </w:tcPr>
          <w:p w14:paraId="4C94D190" w14:textId="77777777" w:rsidR="00B64A4A" w:rsidRDefault="00B64A4A" w:rsidP="00B64A4A">
            <w:pPr>
              <w:rPr>
                <w:sz w:val="20"/>
              </w:rPr>
            </w:pPr>
          </w:p>
        </w:tc>
        <w:tc>
          <w:tcPr>
            <w:tcW w:w="0" w:type="auto"/>
            <w:vAlign w:val="center"/>
            <w:hideMark/>
          </w:tcPr>
          <w:p w14:paraId="04385529" w14:textId="77777777" w:rsidR="00B64A4A" w:rsidRDefault="00B64A4A" w:rsidP="00B64A4A">
            <w:pPr>
              <w:rPr>
                <w:sz w:val="20"/>
              </w:rPr>
            </w:pPr>
          </w:p>
        </w:tc>
        <w:tc>
          <w:tcPr>
            <w:tcW w:w="141" w:type="pct"/>
            <w:vAlign w:val="bottom"/>
            <w:hideMark/>
          </w:tcPr>
          <w:p w14:paraId="0027C331" w14:textId="77777777" w:rsidR="00B64A4A" w:rsidRDefault="00B64A4A" w:rsidP="00B64A4A">
            <w:pPr>
              <w:rPr>
                <w:sz w:val="20"/>
              </w:rPr>
            </w:pPr>
          </w:p>
        </w:tc>
        <w:tc>
          <w:tcPr>
            <w:tcW w:w="0" w:type="auto"/>
            <w:vAlign w:val="center"/>
            <w:hideMark/>
          </w:tcPr>
          <w:p w14:paraId="1077D23F" w14:textId="77777777" w:rsidR="00B64A4A" w:rsidRDefault="00B64A4A" w:rsidP="00B64A4A">
            <w:pPr>
              <w:rPr>
                <w:sz w:val="20"/>
              </w:rPr>
            </w:pPr>
          </w:p>
        </w:tc>
        <w:tc>
          <w:tcPr>
            <w:tcW w:w="0" w:type="auto"/>
            <w:vAlign w:val="center"/>
            <w:hideMark/>
          </w:tcPr>
          <w:p w14:paraId="5FC96B24" w14:textId="77777777" w:rsidR="00B64A4A" w:rsidRDefault="00B64A4A" w:rsidP="00B64A4A">
            <w:pPr>
              <w:rPr>
                <w:sz w:val="20"/>
              </w:rPr>
            </w:pPr>
          </w:p>
        </w:tc>
        <w:tc>
          <w:tcPr>
            <w:tcW w:w="0" w:type="auto"/>
            <w:vAlign w:val="center"/>
            <w:hideMark/>
          </w:tcPr>
          <w:p w14:paraId="4D202B63" w14:textId="77777777" w:rsidR="00B64A4A" w:rsidRDefault="00B64A4A" w:rsidP="00B64A4A">
            <w:pPr>
              <w:rPr>
                <w:sz w:val="20"/>
              </w:rPr>
            </w:pPr>
          </w:p>
        </w:tc>
        <w:tc>
          <w:tcPr>
            <w:tcW w:w="141" w:type="pct"/>
            <w:vAlign w:val="bottom"/>
            <w:hideMark/>
          </w:tcPr>
          <w:p w14:paraId="662D42D0" w14:textId="77777777" w:rsidR="00B64A4A" w:rsidRDefault="00B64A4A" w:rsidP="00B64A4A">
            <w:pPr>
              <w:rPr>
                <w:sz w:val="20"/>
              </w:rPr>
            </w:pPr>
          </w:p>
        </w:tc>
        <w:tc>
          <w:tcPr>
            <w:tcW w:w="0" w:type="auto"/>
            <w:vAlign w:val="center"/>
            <w:hideMark/>
          </w:tcPr>
          <w:p w14:paraId="71691B32" w14:textId="77777777" w:rsidR="00B64A4A" w:rsidRDefault="00B64A4A" w:rsidP="00B64A4A">
            <w:pPr>
              <w:rPr>
                <w:sz w:val="20"/>
              </w:rPr>
            </w:pPr>
          </w:p>
        </w:tc>
        <w:tc>
          <w:tcPr>
            <w:tcW w:w="0" w:type="auto"/>
            <w:vAlign w:val="center"/>
            <w:hideMark/>
          </w:tcPr>
          <w:p w14:paraId="6845541C" w14:textId="77777777" w:rsidR="00B64A4A" w:rsidRDefault="00B64A4A" w:rsidP="00B64A4A">
            <w:pPr>
              <w:rPr>
                <w:sz w:val="20"/>
              </w:rPr>
            </w:pPr>
          </w:p>
        </w:tc>
        <w:tc>
          <w:tcPr>
            <w:tcW w:w="0" w:type="auto"/>
            <w:vAlign w:val="center"/>
            <w:hideMark/>
          </w:tcPr>
          <w:p w14:paraId="46B89541" w14:textId="77777777" w:rsidR="00B64A4A" w:rsidRDefault="00B64A4A" w:rsidP="00B64A4A">
            <w:pPr>
              <w:rPr>
                <w:sz w:val="20"/>
              </w:rPr>
            </w:pPr>
          </w:p>
        </w:tc>
      </w:tr>
      <w:tr w:rsidR="00B64A4A" w14:paraId="3E629A9A" w14:textId="77777777" w:rsidTr="004600F0">
        <w:trPr>
          <w:cantSplit/>
          <w:tblHeader/>
          <w:jc w:val="center"/>
        </w:trPr>
        <w:tc>
          <w:tcPr>
            <w:tcW w:w="0" w:type="auto"/>
            <w:tcBorders>
              <w:bottom w:val="single" w:sz="4" w:space="0" w:color="auto"/>
            </w:tcBorders>
            <w:vAlign w:val="bottom"/>
            <w:hideMark/>
          </w:tcPr>
          <w:p w14:paraId="478DCA93"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w:t>
            </w:r>
          </w:p>
        </w:tc>
        <w:tc>
          <w:tcPr>
            <w:tcW w:w="0" w:type="auto"/>
            <w:tcBorders>
              <w:bottom w:val="single" w:sz="4" w:space="0" w:color="auto"/>
            </w:tcBorders>
            <w:vAlign w:val="bottom"/>
            <w:hideMark/>
          </w:tcPr>
          <w:p w14:paraId="25A151DB" w14:textId="31586239"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38CDF9FA" w14:textId="77777777" w:rsidR="00B64A4A" w:rsidRDefault="00B64A4A" w:rsidP="004600F0">
            <w:pPr>
              <w:pStyle w:val="NormalWeb"/>
              <w:keepNext/>
              <w:spacing w:before="0" w:beforeAutospacing="0" w:after="20" w:afterAutospacing="0"/>
              <w:jc w:val="right"/>
              <w:rPr>
                <w:rFonts w:ascii="Arial" w:hAnsi="Arial" w:cs="Arial"/>
                <w:sz w:val="16"/>
                <w:szCs w:val="16"/>
              </w:rPr>
            </w:pPr>
            <w:r>
              <w:rPr>
                <w:rFonts w:ascii="Arial" w:hAnsi="Arial" w:cs="Arial"/>
                <w:b/>
                <w:bCs/>
                <w:sz w:val="16"/>
                <w:szCs w:val="16"/>
              </w:rPr>
              <w:t>2026</w:t>
            </w:r>
          </w:p>
        </w:tc>
        <w:tc>
          <w:tcPr>
            <w:tcW w:w="0" w:type="auto"/>
            <w:tcBorders>
              <w:bottom w:val="single" w:sz="4" w:space="0" w:color="auto"/>
            </w:tcBorders>
            <w:vAlign w:val="bottom"/>
            <w:hideMark/>
          </w:tcPr>
          <w:p w14:paraId="50FBC73B" w14:textId="26BCF841" w:rsidR="00B64A4A" w:rsidRDefault="00B64A4A" w:rsidP="00B64A4A">
            <w:pPr>
              <w:rPr>
                <w:rFonts w:ascii="Arial" w:hAnsi="Arial" w:cs="Arial"/>
                <w:sz w:val="16"/>
                <w:szCs w:val="16"/>
              </w:rPr>
            </w:pPr>
          </w:p>
        </w:tc>
        <w:tc>
          <w:tcPr>
            <w:tcW w:w="0" w:type="auto"/>
            <w:tcBorders>
              <w:bottom w:val="single" w:sz="4" w:space="0" w:color="auto"/>
            </w:tcBorders>
            <w:vAlign w:val="bottom"/>
            <w:hideMark/>
          </w:tcPr>
          <w:p w14:paraId="66171359" w14:textId="3A8C9D65"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1E4E3346" w14:textId="77777777" w:rsidR="00B64A4A" w:rsidRDefault="00B64A4A" w:rsidP="004600F0">
            <w:pPr>
              <w:pStyle w:val="NormalWeb"/>
              <w:keepNext/>
              <w:spacing w:before="0" w:beforeAutospacing="0" w:after="20" w:afterAutospacing="0"/>
              <w:jc w:val="right"/>
              <w:rPr>
                <w:rFonts w:ascii="Arial" w:hAnsi="Arial" w:cs="Arial"/>
                <w:sz w:val="16"/>
                <w:szCs w:val="16"/>
              </w:rPr>
            </w:pPr>
            <w:r>
              <w:rPr>
                <w:rFonts w:ascii="Arial" w:hAnsi="Arial" w:cs="Arial"/>
                <w:b/>
                <w:bCs/>
                <w:sz w:val="16"/>
                <w:szCs w:val="16"/>
              </w:rPr>
              <w:t>2025</w:t>
            </w:r>
          </w:p>
        </w:tc>
        <w:tc>
          <w:tcPr>
            <w:tcW w:w="0" w:type="auto"/>
            <w:tcBorders>
              <w:bottom w:val="single" w:sz="4" w:space="0" w:color="auto"/>
            </w:tcBorders>
            <w:vAlign w:val="bottom"/>
            <w:hideMark/>
          </w:tcPr>
          <w:p w14:paraId="3911B429" w14:textId="3F7F05FB" w:rsidR="00B64A4A" w:rsidRDefault="00B64A4A" w:rsidP="00B64A4A">
            <w:pPr>
              <w:rPr>
                <w:rFonts w:ascii="Arial" w:hAnsi="Arial" w:cs="Arial"/>
                <w:sz w:val="16"/>
                <w:szCs w:val="16"/>
              </w:rPr>
            </w:pPr>
          </w:p>
        </w:tc>
        <w:tc>
          <w:tcPr>
            <w:tcW w:w="0" w:type="auto"/>
            <w:tcBorders>
              <w:bottom w:val="single" w:sz="4" w:space="0" w:color="auto"/>
            </w:tcBorders>
            <w:vAlign w:val="bottom"/>
            <w:hideMark/>
          </w:tcPr>
          <w:p w14:paraId="7739576B" w14:textId="0715434E"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6DDB8B7F" w14:textId="77777777" w:rsidR="00B64A4A" w:rsidRDefault="00B64A4A" w:rsidP="004600F0">
            <w:pPr>
              <w:pStyle w:val="NormalWeb"/>
              <w:keepNext/>
              <w:spacing w:before="0" w:beforeAutospacing="0" w:after="20" w:afterAutospacing="0"/>
              <w:jc w:val="right"/>
              <w:rPr>
                <w:rFonts w:ascii="Arial" w:hAnsi="Arial" w:cs="Arial"/>
                <w:sz w:val="16"/>
                <w:szCs w:val="16"/>
              </w:rPr>
            </w:pPr>
            <w:r>
              <w:rPr>
                <w:rFonts w:ascii="Arial" w:hAnsi="Arial" w:cs="Arial"/>
                <w:b/>
                <w:bCs/>
                <w:sz w:val="16"/>
                <w:szCs w:val="16"/>
              </w:rPr>
              <w:t>Percentage</w:t>
            </w:r>
            <w:r>
              <w:rPr>
                <w:rFonts w:ascii="Arial" w:hAnsi="Arial" w:cs="Arial"/>
                <w:b/>
                <w:bCs/>
                <w:sz w:val="16"/>
                <w:szCs w:val="16"/>
              </w:rPr>
              <w:br/>
              <w:t>Change</w:t>
            </w:r>
          </w:p>
        </w:tc>
        <w:tc>
          <w:tcPr>
            <w:tcW w:w="0" w:type="auto"/>
            <w:tcBorders>
              <w:bottom w:val="single" w:sz="4" w:space="0" w:color="auto"/>
            </w:tcBorders>
            <w:vAlign w:val="bottom"/>
            <w:hideMark/>
          </w:tcPr>
          <w:p w14:paraId="1A836912" w14:textId="55C3C800" w:rsidR="00B64A4A" w:rsidRDefault="00B64A4A" w:rsidP="00B64A4A">
            <w:pPr>
              <w:rPr>
                <w:rFonts w:ascii="Arial" w:hAnsi="Arial" w:cs="Arial"/>
                <w:sz w:val="16"/>
                <w:szCs w:val="16"/>
              </w:rPr>
            </w:pPr>
          </w:p>
        </w:tc>
      </w:tr>
      <w:tr w:rsidR="00B64A4A" w14:paraId="6E7A9817" w14:textId="77777777" w:rsidTr="004600F0">
        <w:trPr>
          <w:trHeight w:val="75"/>
          <w:jc w:val="center"/>
        </w:trPr>
        <w:tc>
          <w:tcPr>
            <w:tcW w:w="0" w:type="auto"/>
            <w:tcBorders>
              <w:top w:val="single" w:sz="4" w:space="0" w:color="auto"/>
            </w:tcBorders>
            <w:vAlign w:val="center"/>
            <w:hideMark/>
          </w:tcPr>
          <w:p w14:paraId="59E565B7" w14:textId="6F0696F1"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507BF452" w14:textId="6AD98559"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3E58DBA2" w14:textId="35DD9374"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71EEBAA1" w14:textId="106EA72E" w:rsidR="00B64A4A" w:rsidRDefault="00B64A4A" w:rsidP="00B64A4A">
            <w:pPr>
              <w:rPr>
                <w:rFonts w:ascii="Arial" w:hAnsi="Arial" w:cs="Arial"/>
                <w:sz w:val="2"/>
                <w:szCs w:val="2"/>
              </w:rPr>
            </w:pPr>
          </w:p>
        </w:tc>
      </w:tr>
      <w:tr w:rsidR="00B64A4A" w14:paraId="48EA8D0A" w14:textId="77777777">
        <w:trPr>
          <w:cantSplit/>
          <w:jc w:val="center"/>
        </w:trPr>
        <w:tc>
          <w:tcPr>
            <w:tcW w:w="0" w:type="auto"/>
            <w:hideMark/>
          </w:tcPr>
          <w:p w14:paraId="70298FE1" w14:textId="77777777" w:rsidR="00B64A4A" w:rsidRDefault="00B64A4A" w:rsidP="00B64A4A">
            <w:pPr>
              <w:pStyle w:val="NormalWeb"/>
              <w:keepNext/>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Productivity and Business Processes</w:t>
            </w:r>
          </w:p>
        </w:tc>
        <w:tc>
          <w:tcPr>
            <w:tcW w:w="0" w:type="auto"/>
            <w:vAlign w:val="bottom"/>
            <w:hideMark/>
          </w:tcPr>
          <w:p w14:paraId="0581AFBD" w14:textId="0010419E" w:rsidR="00B64A4A" w:rsidRDefault="00B64A4A" w:rsidP="00B64A4A">
            <w:pPr>
              <w:pStyle w:val="la2"/>
              <w:rPr>
                <w:rFonts w:ascii="Arial" w:hAnsi="Arial" w:cs="Arial"/>
                <w:sz w:val="16"/>
                <w:szCs w:val="16"/>
              </w:rPr>
            </w:pPr>
          </w:p>
        </w:tc>
        <w:tc>
          <w:tcPr>
            <w:tcW w:w="0" w:type="auto"/>
            <w:vAlign w:val="bottom"/>
            <w:hideMark/>
          </w:tcPr>
          <w:p w14:paraId="5B3FA905" w14:textId="0AB1FCD4" w:rsidR="00B64A4A" w:rsidRDefault="00B64A4A" w:rsidP="00B64A4A">
            <w:pPr>
              <w:pStyle w:val="la2"/>
              <w:rPr>
                <w:rFonts w:ascii="Arial" w:hAnsi="Arial" w:cs="Arial"/>
                <w:sz w:val="16"/>
                <w:szCs w:val="16"/>
              </w:rPr>
            </w:pPr>
          </w:p>
        </w:tc>
        <w:tc>
          <w:tcPr>
            <w:tcW w:w="0" w:type="auto"/>
            <w:vAlign w:val="bottom"/>
            <w:hideMark/>
          </w:tcPr>
          <w:p w14:paraId="344409F8" w14:textId="693D0DDB" w:rsidR="00B64A4A" w:rsidRDefault="00B64A4A" w:rsidP="00B64A4A">
            <w:pPr>
              <w:pStyle w:val="la2"/>
              <w:rPr>
                <w:rFonts w:ascii="Arial" w:hAnsi="Arial" w:cs="Arial"/>
                <w:sz w:val="16"/>
                <w:szCs w:val="16"/>
              </w:rPr>
            </w:pPr>
          </w:p>
        </w:tc>
        <w:tc>
          <w:tcPr>
            <w:tcW w:w="0" w:type="auto"/>
            <w:vAlign w:val="bottom"/>
            <w:hideMark/>
          </w:tcPr>
          <w:p w14:paraId="313F512D" w14:textId="664984EF" w:rsidR="00B64A4A" w:rsidRDefault="00B64A4A" w:rsidP="00B64A4A">
            <w:pPr>
              <w:pStyle w:val="la2"/>
              <w:rPr>
                <w:rFonts w:ascii="Arial" w:hAnsi="Arial" w:cs="Arial"/>
                <w:sz w:val="16"/>
                <w:szCs w:val="16"/>
              </w:rPr>
            </w:pPr>
          </w:p>
        </w:tc>
        <w:tc>
          <w:tcPr>
            <w:tcW w:w="0" w:type="auto"/>
            <w:vAlign w:val="bottom"/>
            <w:hideMark/>
          </w:tcPr>
          <w:p w14:paraId="6519FC45" w14:textId="2D7DAE8D" w:rsidR="00B64A4A" w:rsidRDefault="00B64A4A" w:rsidP="00B64A4A">
            <w:pPr>
              <w:pStyle w:val="la2"/>
              <w:rPr>
                <w:rFonts w:ascii="Arial" w:hAnsi="Arial" w:cs="Arial"/>
                <w:sz w:val="16"/>
                <w:szCs w:val="16"/>
              </w:rPr>
            </w:pPr>
          </w:p>
        </w:tc>
        <w:tc>
          <w:tcPr>
            <w:tcW w:w="0" w:type="auto"/>
            <w:vAlign w:val="bottom"/>
            <w:hideMark/>
          </w:tcPr>
          <w:p w14:paraId="30EFC380" w14:textId="499E1603" w:rsidR="00B64A4A" w:rsidRDefault="00B64A4A" w:rsidP="00B64A4A">
            <w:pPr>
              <w:pStyle w:val="la2"/>
              <w:rPr>
                <w:rFonts w:ascii="Arial" w:hAnsi="Arial" w:cs="Arial"/>
                <w:sz w:val="16"/>
                <w:szCs w:val="16"/>
              </w:rPr>
            </w:pPr>
          </w:p>
        </w:tc>
        <w:tc>
          <w:tcPr>
            <w:tcW w:w="0" w:type="auto"/>
            <w:vAlign w:val="bottom"/>
            <w:hideMark/>
          </w:tcPr>
          <w:p w14:paraId="792BD692" w14:textId="50BF532C" w:rsidR="00B64A4A" w:rsidRDefault="00B64A4A" w:rsidP="00B64A4A">
            <w:pPr>
              <w:pStyle w:val="la2"/>
              <w:rPr>
                <w:rFonts w:ascii="Arial" w:hAnsi="Arial" w:cs="Arial"/>
                <w:sz w:val="16"/>
                <w:szCs w:val="16"/>
              </w:rPr>
            </w:pPr>
          </w:p>
        </w:tc>
        <w:tc>
          <w:tcPr>
            <w:tcW w:w="0" w:type="auto"/>
            <w:vAlign w:val="bottom"/>
            <w:hideMark/>
          </w:tcPr>
          <w:p w14:paraId="21D38D69" w14:textId="56E68FE8" w:rsidR="00B64A4A" w:rsidRDefault="00B64A4A" w:rsidP="00B64A4A">
            <w:pPr>
              <w:pStyle w:val="la2"/>
              <w:rPr>
                <w:rFonts w:ascii="Arial" w:hAnsi="Arial" w:cs="Arial"/>
                <w:sz w:val="16"/>
                <w:szCs w:val="16"/>
              </w:rPr>
            </w:pPr>
          </w:p>
        </w:tc>
        <w:tc>
          <w:tcPr>
            <w:tcW w:w="0" w:type="auto"/>
            <w:vAlign w:val="bottom"/>
            <w:hideMark/>
          </w:tcPr>
          <w:p w14:paraId="4BE4BE0D" w14:textId="662B97B6" w:rsidR="00B64A4A" w:rsidRDefault="00B64A4A" w:rsidP="00B64A4A">
            <w:pPr>
              <w:pStyle w:val="la2"/>
              <w:rPr>
                <w:rFonts w:ascii="Arial" w:hAnsi="Arial" w:cs="Arial"/>
                <w:sz w:val="16"/>
                <w:szCs w:val="16"/>
              </w:rPr>
            </w:pPr>
          </w:p>
        </w:tc>
        <w:tc>
          <w:tcPr>
            <w:tcW w:w="0" w:type="auto"/>
            <w:vAlign w:val="bottom"/>
            <w:hideMark/>
          </w:tcPr>
          <w:p w14:paraId="215BC873" w14:textId="3168188E" w:rsidR="00B64A4A" w:rsidRDefault="00B64A4A" w:rsidP="00B64A4A">
            <w:pPr>
              <w:pStyle w:val="la2"/>
              <w:rPr>
                <w:rFonts w:ascii="Arial" w:hAnsi="Arial" w:cs="Arial"/>
                <w:sz w:val="16"/>
                <w:szCs w:val="16"/>
              </w:rPr>
            </w:pPr>
          </w:p>
        </w:tc>
        <w:tc>
          <w:tcPr>
            <w:tcW w:w="0" w:type="auto"/>
            <w:vAlign w:val="bottom"/>
            <w:hideMark/>
          </w:tcPr>
          <w:p w14:paraId="5925A171" w14:textId="0182C799" w:rsidR="00B64A4A" w:rsidRDefault="00B64A4A" w:rsidP="00B64A4A">
            <w:pPr>
              <w:pStyle w:val="la2"/>
              <w:rPr>
                <w:rFonts w:ascii="Arial" w:hAnsi="Arial" w:cs="Arial"/>
                <w:sz w:val="16"/>
                <w:szCs w:val="16"/>
              </w:rPr>
            </w:pPr>
          </w:p>
        </w:tc>
        <w:tc>
          <w:tcPr>
            <w:tcW w:w="0" w:type="auto"/>
            <w:vAlign w:val="bottom"/>
            <w:hideMark/>
          </w:tcPr>
          <w:p w14:paraId="13AF58B3" w14:textId="112FDB0D" w:rsidR="00B64A4A" w:rsidRDefault="00B64A4A" w:rsidP="00B64A4A">
            <w:pPr>
              <w:pStyle w:val="la2"/>
              <w:rPr>
                <w:rFonts w:ascii="Arial" w:hAnsi="Arial" w:cs="Arial"/>
                <w:sz w:val="16"/>
                <w:szCs w:val="16"/>
              </w:rPr>
            </w:pPr>
          </w:p>
        </w:tc>
      </w:tr>
      <w:tr w:rsidR="00B64A4A" w14:paraId="2D868248" w14:textId="77777777">
        <w:trPr>
          <w:trHeight w:val="75"/>
          <w:jc w:val="center"/>
        </w:trPr>
        <w:tc>
          <w:tcPr>
            <w:tcW w:w="0" w:type="auto"/>
            <w:vAlign w:val="center"/>
            <w:hideMark/>
          </w:tcPr>
          <w:p w14:paraId="69319372" w14:textId="73F34A7A" w:rsidR="00B64A4A" w:rsidRDefault="00B64A4A" w:rsidP="00B64A4A">
            <w:pPr>
              <w:rPr>
                <w:rFonts w:ascii="Arial" w:hAnsi="Arial" w:cs="Arial"/>
                <w:sz w:val="2"/>
                <w:szCs w:val="2"/>
              </w:rPr>
            </w:pPr>
          </w:p>
        </w:tc>
        <w:tc>
          <w:tcPr>
            <w:tcW w:w="0" w:type="auto"/>
            <w:gridSpan w:val="4"/>
            <w:vAlign w:val="center"/>
            <w:hideMark/>
          </w:tcPr>
          <w:p w14:paraId="2DF25BF3" w14:textId="577D1DF9" w:rsidR="00B64A4A" w:rsidRDefault="00B64A4A" w:rsidP="00B64A4A">
            <w:pPr>
              <w:rPr>
                <w:rFonts w:ascii="Arial" w:hAnsi="Arial" w:cs="Arial"/>
                <w:sz w:val="2"/>
                <w:szCs w:val="2"/>
              </w:rPr>
            </w:pPr>
          </w:p>
        </w:tc>
        <w:tc>
          <w:tcPr>
            <w:tcW w:w="0" w:type="auto"/>
            <w:gridSpan w:val="4"/>
            <w:vAlign w:val="center"/>
            <w:hideMark/>
          </w:tcPr>
          <w:p w14:paraId="45BE4375" w14:textId="75F3AE0C" w:rsidR="00B64A4A" w:rsidRDefault="00B64A4A" w:rsidP="00B64A4A">
            <w:pPr>
              <w:rPr>
                <w:rFonts w:ascii="Arial" w:hAnsi="Arial" w:cs="Arial"/>
                <w:sz w:val="2"/>
                <w:szCs w:val="2"/>
              </w:rPr>
            </w:pPr>
          </w:p>
        </w:tc>
        <w:tc>
          <w:tcPr>
            <w:tcW w:w="0" w:type="auto"/>
            <w:gridSpan w:val="4"/>
            <w:vAlign w:val="center"/>
            <w:hideMark/>
          </w:tcPr>
          <w:p w14:paraId="2F2EB29A" w14:textId="20690556" w:rsidR="00B64A4A" w:rsidRDefault="00B64A4A" w:rsidP="00B64A4A">
            <w:pPr>
              <w:rPr>
                <w:rFonts w:ascii="Arial" w:hAnsi="Arial" w:cs="Arial"/>
                <w:sz w:val="2"/>
                <w:szCs w:val="2"/>
              </w:rPr>
            </w:pPr>
          </w:p>
        </w:tc>
      </w:tr>
      <w:tr w:rsidR="00B64A4A" w14:paraId="58E7BD04" w14:textId="77777777" w:rsidTr="004600F0">
        <w:trPr>
          <w:cantSplit/>
          <w:jc w:val="center"/>
        </w:trPr>
        <w:tc>
          <w:tcPr>
            <w:tcW w:w="0" w:type="auto"/>
            <w:vAlign w:val="bottom"/>
            <w:hideMark/>
          </w:tcPr>
          <w:p w14:paraId="1C40D0CF"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vAlign w:val="bottom"/>
            <w:hideMark/>
          </w:tcPr>
          <w:p w14:paraId="7D976811" w14:textId="77FE7B32" w:rsidR="00B64A4A" w:rsidRDefault="00B64A4A" w:rsidP="00B64A4A">
            <w:pPr>
              <w:pStyle w:val="la2"/>
              <w:rPr>
                <w:rFonts w:ascii="Arial" w:hAnsi="Arial" w:cs="Arial"/>
                <w:sz w:val="20"/>
                <w:szCs w:val="20"/>
              </w:rPr>
            </w:pPr>
          </w:p>
        </w:tc>
        <w:tc>
          <w:tcPr>
            <w:tcW w:w="0" w:type="auto"/>
            <w:vAlign w:val="bottom"/>
            <w:hideMark/>
          </w:tcPr>
          <w:p w14:paraId="34805055"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w:t>
            </w:r>
          </w:p>
        </w:tc>
        <w:tc>
          <w:tcPr>
            <w:tcW w:w="0" w:type="auto"/>
            <w:vAlign w:val="bottom"/>
            <w:hideMark/>
          </w:tcPr>
          <w:p w14:paraId="3996A5F8"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139,996</w:t>
            </w:r>
          </w:p>
        </w:tc>
        <w:tc>
          <w:tcPr>
            <w:tcW w:w="0" w:type="auto"/>
            <w:noWrap/>
            <w:vAlign w:val="bottom"/>
            <w:hideMark/>
          </w:tcPr>
          <w:p w14:paraId="6369F3CF" w14:textId="78C92DE3" w:rsidR="00B64A4A" w:rsidRDefault="00B64A4A" w:rsidP="00B64A4A">
            <w:pPr>
              <w:rPr>
                <w:rFonts w:ascii="Arial" w:hAnsi="Arial" w:cs="Arial"/>
                <w:sz w:val="20"/>
              </w:rPr>
            </w:pPr>
          </w:p>
        </w:tc>
        <w:tc>
          <w:tcPr>
            <w:tcW w:w="0" w:type="auto"/>
            <w:vAlign w:val="bottom"/>
            <w:hideMark/>
          </w:tcPr>
          <w:p w14:paraId="72BB286F" w14:textId="58F26010" w:rsidR="00B64A4A" w:rsidRDefault="00B64A4A" w:rsidP="00B64A4A">
            <w:pPr>
              <w:pStyle w:val="la2"/>
              <w:rPr>
                <w:rFonts w:ascii="Arial" w:eastAsiaTheme="minorEastAsia" w:hAnsi="Arial" w:cs="Arial"/>
                <w:sz w:val="20"/>
                <w:szCs w:val="20"/>
              </w:rPr>
            </w:pPr>
          </w:p>
        </w:tc>
        <w:tc>
          <w:tcPr>
            <w:tcW w:w="0" w:type="auto"/>
            <w:vAlign w:val="bottom"/>
            <w:hideMark/>
          </w:tcPr>
          <w:p w14:paraId="110B1B2B"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w:t>
            </w:r>
          </w:p>
        </w:tc>
        <w:tc>
          <w:tcPr>
            <w:tcW w:w="0" w:type="auto"/>
            <w:vAlign w:val="bottom"/>
            <w:hideMark/>
          </w:tcPr>
          <w:p w14:paraId="721E0960"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120,810</w:t>
            </w:r>
          </w:p>
        </w:tc>
        <w:tc>
          <w:tcPr>
            <w:tcW w:w="0" w:type="auto"/>
            <w:noWrap/>
            <w:vAlign w:val="bottom"/>
            <w:hideMark/>
          </w:tcPr>
          <w:p w14:paraId="055A9007" w14:textId="655C36BA" w:rsidR="00B64A4A" w:rsidRDefault="00B64A4A" w:rsidP="00B64A4A">
            <w:pPr>
              <w:rPr>
                <w:rFonts w:ascii="Arial" w:hAnsi="Arial" w:cs="Arial"/>
                <w:sz w:val="20"/>
              </w:rPr>
            </w:pPr>
          </w:p>
        </w:tc>
        <w:tc>
          <w:tcPr>
            <w:tcW w:w="0" w:type="auto"/>
            <w:vAlign w:val="bottom"/>
            <w:hideMark/>
          </w:tcPr>
          <w:p w14:paraId="7E542299" w14:textId="1DAC7383" w:rsidR="00B64A4A" w:rsidRDefault="00B64A4A" w:rsidP="00B64A4A">
            <w:pPr>
              <w:pStyle w:val="la2"/>
              <w:rPr>
                <w:rFonts w:ascii="Arial" w:eastAsiaTheme="minorEastAsia" w:hAnsi="Arial" w:cs="Arial"/>
                <w:sz w:val="20"/>
                <w:szCs w:val="20"/>
              </w:rPr>
            </w:pPr>
          </w:p>
        </w:tc>
        <w:tc>
          <w:tcPr>
            <w:tcW w:w="0" w:type="auto"/>
            <w:vAlign w:val="bottom"/>
            <w:hideMark/>
          </w:tcPr>
          <w:p w14:paraId="7CC04169" w14:textId="7BD81851" w:rsidR="00B64A4A" w:rsidRDefault="00B64A4A" w:rsidP="00B64A4A">
            <w:pPr>
              <w:rPr>
                <w:rFonts w:ascii="Arial" w:hAnsi="Arial" w:cs="Arial"/>
                <w:sz w:val="20"/>
              </w:rPr>
            </w:pPr>
          </w:p>
        </w:tc>
        <w:tc>
          <w:tcPr>
            <w:tcW w:w="0" w:type="auto"/>
            <w:vAlign w:val="bottom"/>
            <w:hideMark/>
          </w:tcPr>
          <w:p w14:paraId="769A66D5" w14:textId="77777777" w:rsidR="00B64A4A" w:rsidRPr="004600F0" w:rsidRDefault="00B64A4A" w:rsidP="004600F0">
            <w:pPr>
              <w:pStyle w:val="NormalWeb"/>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16%</w:t>
            </w:r>
          </w:p>
        </w:tc>
        <w:tc>
          <w:tcPr>
            <w:tcW w:w="0" w:type="auto"/>
            <w:noWrap/>
            <w:vAlign w:val="bottom"/>
            <w:hideMark/>
          </w:tcPr>
          <w:p w14:paraId="1C67E5CD" w14:textId="2C29D051" w:rsidR="00B64A4A" w:rsidRDefault="00B64A4A" w:rsidP="00B64A4A">
            <w:pPr>
              <w:rPr>
                <w:rFonts w:ascii="Arial" w:hAnsi="Arial" w:cs="Arial"/>
                <w:sz w:val="20"/>
              </w:rPr>
            </w:pPr>
          </w:p>
        </w:tc>
      </w:tr>
      <w:tr w:rsidR="00B64A4A" w14:paraId="080267B3" w14:textId="77777777" w:rsidTr="004600F0">
        <w:trPr>
          <w:cantSplit/>
          <w:jc w:val="center"/>
        </w:trPr>
        <w:tc>
          <w:tcPr>
            <w:tcW w:w="0" w:type="auto"/>
            <w:vAlign w:val="bottom"/>
            <w:hideMark/>
          </w:tcPr>
          <w:p w14:paraId="4D4B3099"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Cost of revenue</w:t>
            </w:r>
          </w:p>
        </w:tc>
        <w:tc>
          <w:tcPr>
            <w:tcW w:w="0" w:type="auto"/>
            <w:vAlign w:val="bottom"/>
            <w:hideMark/>
          </w:tcPr>
          <w:p w14:paraId="589437DF" w14:textId="5B2974B0" w:rsidR="00B64A4A" w:rsidRDefault="00B64A4A" w:rsidP="00B64A4A">
            <w:pPr>
              <w:pStyle w:val="la2"/>
              <w:rPr>
                <w:rFonts w:ascii="Arial" w:hAnsi="Arial" w:cs="Arial"/>
                <w:sz w:val="20"/>
                <w:szCs w:val="20"/>
              </w:rPr>
            </w:pPr>
          </w:p>
        </w:tc>
        <w:tc>
          <w:tcPr>
            <w:tcW w:w="0" w:type="auto"/>
            <w:vAlign w:val="bottom"/>
            <w:hideMark/>
          </w:tcPr>
          <w:p w14:paraId="49303B21" w14:textId="606E65CB" w:rsidR="00B64A4A" w:rsidRPr="004600F0" w:rsidRDefault="00B64A4A" w:rsidP="004600F0">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5A594803"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25,017</w:t>
            </w:r>
          </w:p>
        </w:tc>
        <w:tc>
          <w:tcPr>
            <w:tcW w:w="0" w:type="auto"/>
            <w:noWrap/>
            <w:vAlign w:val="bottom"/>
            <w:hideMark/>
          </w:tcPr>
          <w:p w14:paraId="2E2C91ED" w14:textId="0643FF21" w:rsidR="00B64A4A" w:rsidRDefault="00B64A4A" w:rsidP="00B64A4A">
            <w:pPr>
              <w:rPr>
                <w:rFonts w:ascii="Arial" w:hAnsi="Arial" w:cs="Arial"/>
                <w:sz w:val="20"/>
              </w:rPr>
            </w:pPr>
          </w:p>
        </w:tc>
        <w:tc>
          <w:tcPr>
            <w:tcW w:w="0" w:type="auto"/>
            <w:vAlign w:val="bottom"/>
            <w:hideMark/>
          </w:tcPr>
          <w:p w14:paraId="7EE70E15" w14:textId="799F5B6B" w:rsidR="00B64A4A" w:rsidRDefault="00B64A4A" w:rsidP="00B64A4A">
            <w:pPr>
              <w:pStyle w:val="la2"/>
              <w:rPr>
                <w:rFonts w:ascii="Arial" w:eastAsiaTheme="minorEastAsia" w:hAnsi="Arial" w:cs="Arial"/>
                <w:sz w:val="20"/>
                <w:szCs w:val="20"/>
              </w:rPr>
            </w:pPr>
          </w:p>
        </w:tc>
        <w:tc>
          <w:tcPr>
            <w:tcW w:w="0" w:type="auto"/>
            <w:vAlign w:val="bottom"/>
            <w:hideMark/>
          </w:tcPr>
          <w:p w14:paraId="0114256F" w14:textId="71830E2E" w:rsidR="00B64A4A" w:rsidRPr="004600F0" w:rsidRDefault="00B64A4A" w:rsidP="004600F0">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7CECB2B7"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22,422</w:t>
            </w:r>
          </w:p>
        </w:tc>
        <w:tc>
          <w:tcPr>
            <w:tcW w:w="0" w:type="auto"/>
            <w:noWrap/>
            <w:vAlign w:val="bottom"/>
            <w:hideMark/>
          </w:tcPr>
          <w:p w14:paraId="1F911ACF" w14:textId="4BC3F3B8" w:rsidR="00B64A4A" w:rsidRDefault="00B64A4A" w:rsidP="00B64A4A">
            <w:pPr>
              <w:rPr>
                <w:rFonts w:ascii="Arial" w:hAnsi="Arial" w:cs="Arial"/>
                <w:sz w:val="20"/>
              </w:rPr>
            </w:pPr>
          </w:p>
        </w:tc>
        <w:tc>
          <w:tcPr>
            <w:tcW w:w="0" w:type="auto"/>
            <w:vAlign w:val="bottom"/>
            <w:hideMark/>
          </w:tcPr>
          <w:p w14:paraId="1CBE2DAD" w14:textId="3769C12C" w:rsidR="00B64A4A" w:rsidRDefault="00B64A4A" w:rsidP="00B64A4A">
            <w:pPr>
              <w:pStyle w:val="la2"/>
              <w:rPr>
                <w:rFonts w:ascii="Arial" w:eastAsiaTheme="minorEastAsia" w:hAnsi="Arial" w:cs="Arial"/>
                <w:sz w:val="20"/>
                <w:szCs w:val="20"/>
              </w:rPr>
            </w:pPr>
          </w:p>
        </w:tc>
        <w:tc>
          <w:tcPr>
            <w:tcW w:w="0" w:type="auto"/>
            <w:vAlign w:val="bottom"/>
            <w:hideMark/>
          </w:tcPr>
          <w:p w14:paraId="46EAFB59" w14:textId="6F247AF7" w:rsidR="00B64A4A" w:rsidRDefault="00B64A4A" w:rsidP="00B64A4A">
            <w:pPr>
              <w:rPr>
                <w:rFonts w:ascii="Arial" w:hAnsi="Arial" w:cs="Arial"/>
                <w:sz w:val="20"/>
              </w:rPr>
            </w:pPr>
          </w:p>
        </w:tc>
        <w:tc>
          <w:tcPr>
            <w:tcW w:w="0" w:type="auto"/>
            <w:vAlign w:val="bottom"/>
            <w:hideMark/>
          </w:tcPr>
          <w:p w14:paraId="3FB95355" w14:textId="77777777" w:rsidR="00B64A4A" w:rsidRPr="004600F0" w:rsidRDefault="00B64A4A" w:rsidP="004600F0">
            <w:pPr>
              <w:pStyle w:val="NormalWeb"/>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12%</w:t>
            </w:r>
          </w:p>
        </w:tc>
        <w:tc>
          <w:tcPr>
            <w:tcW w:w="0" w:type="auto"/>
            <w:noWrap/>
            <w:vAlign w:val="bottom"/>
            <w:hideMark/>
          </w:tcPr>
          <w:p w14:paraId="43BEC117" w14:textId="658E4898" w:rsidR="00B64A4A" w:rsidRDefault="00B64A4A" w:rsidP="00B64A4A">
            <w:pPr>
              <w:rPr>
                <w:rFonts w:ascii="Arial" w:hAnsi="Arial" w:cs="Arial"/>
                <w:sz w:val="20"/>
              </w:rPr>
            </w:pPr>
          </w:p>
        </w:tc>
      </w:tr>
      <w:tr w:rsidR="00B64A4A" w14:paraId="4FE7189F" w14:textId="77777777" w:rsidTr="004600F0">
        <w:trPr>
          <w:cantSplit/>
          <w:jc w:val="center"/>
        </w:trPr>
        <w:tc>
          <w:tcPr>
            <w:tcW w:w="0" w:type="auto"/>
            <w:tcBorders>
              <w:bottom w:val="single" w:sz="4" w:space="0" w:color="auto"/>
            </w:tcBorders>
            <w:vAlign w:val="bottom"/>
            <w:hideMark/>
          </w:tcPr>
          <w:p w14:paraId="5F50F76C"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expenses</w:t>
            </w:r>
          </w:p>
        </w:tc>
        <w:tc>
          <w:tcPr>
            <w:tcW w:w="0" w:type="auto"/>
            <w:tcBorders>
              <w:bottom w:val="single" w:sz="4" w:space="0" w:color="auto"/>
            </w:tcBorders>
            <w:vAlign w:val="bottom"/>
            <w:hideMark/>
          </w:tcPr>
          <w:p w14:paraId="4030C952" w14:textId="1E83DA98"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2AA81586" w14:textId="4365B7DC" w:rsidR="00B64A4A" w:rsidRPr="004600F0" w:rsidRDefault="00B64A4A" w:rsidP="004600F0">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0D4E7B24"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31,100</w:t>
            </w:r>
          </w:p>
        </w:tc>
        <w:tc>
          <w:tcPr>
            <w:tcW w:w="0" w:type="auto"/>
            <w:tcBorders>
              <w:bottom w:val="single" w:sz="4" w:space="0" w:color="auto"/>
            </w:tcBorders>
            <w:noWrap/>
            <w:vAlign w:val="bottom"/>
            <w:hideMark/>
          </w:tcPr>
          <w:p w14:paraId="16D6D62B" w14:textId="304B4711" w:rsidR="00B64A4A" w:rsidRDefault="00B64A4A" w:rsidP="00B64A4A">
            <w:pPr>
              <w:rPr>
                <w:rFonts w:ascii="Arial" w:hAnsi="Arial" w:cs="Arial"/>
                <w:sz w:val="20"/>
              </w:rPr>
            </w:pPr>
          </w:p>
        </w:tc>
        <w:tc>
          <w:tcPr>
            <w:tcW w:w="0" w:type="auto"/>
            <w:tcBorders>
              <w:bottom w:val="single" w:sz="4" w:space="0" w:color="auto"/>
            </w:tcBorders>
            <w:vAlign w:val="bottom"/>
            <w:hideMark/>
          </w:tcPr>
          <w:p w14:paraId="4AE2EB0A" w14:textId="52F23057"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7E5FBA0B" w14:textId="3035594A" w:rsidR="00B64A4A" w:rsidRPr="004600F0" w:rsidRDefault="00B64A4A" w:rsidP="004600F0">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397128EA"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28,615</w:t>
            </w:r>
          </w:p>
        </w:tc>
        <w:tc>
          <w:tcPr>
            <w:tcW w:w="0" w:type="auto"/>
            <w:tcBorders>
              <w:bottom w:val="single" w:sz="4" w:space="0" w:color="auto"/>
            </w:tcBorders>
            <w:noWrap/>
            <w:vAlign w:val="bottom"/>
            <w:hideMark/>
          </w:tcPr>
          <w:p w14:paraId="453B68A8" w14:textId="09AF4401" w:rsidR="00B64A4A" w:rsidRDefault="00B64A4A" w:rsidP="00B64A4A">
            <w:pPr>
              <w:rPr>
                <w:rFonts w:ascii="Arial" w:hAnsi="Arial" w:cs="Arial"/>
                <w:sz w:val="20"/>
              </w:rPr>
            </w:pPr>
          </w:p>
        </w:tc>
        <w:tc>
          <w:tcPr>
            <w:tcW w:w="0" w:type="auto"/>
            <w:tcBorders>
              <w:bottom w:val="single" w:sz="4" w:space="0" w:color="auto"/>
            </w:tcBorders>
            <w:vAlign w:val="bottom"/>
            <w:hideMark/>
          </w:tcPr>
          <w:p w14:paraId="132AD218" w14:textId="23D07EDB"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6CCAAD1F" w14:textId="109F5CA5" w:rsidR="00B64A4A" w:rsidRDefault="00B64A4A" w:rsidP="00B64A4A">
            <w:pPr>
              <w:rPr>
                <w:rFonts w:ascii="Arial" w:hAnsi="Arial" w:cs="Arial"/>
                <w:sz w:val="20"/>
              </w:rPr>
            </w:pPr>
          </w:p>
        </w:tc>
        <w:tc>
          <w:tcPr>
            <w:tcW w:w="0" w:type="auto"/>
            <w:tcBorders>
              <w:bottom w:val="single" w:sz="4" w:space="0" w:color="auto"/>
            </w:tcBorders>
            <w:vAlign w:val="bottom"/>
            <w:hideMark/>
          </w:tcPr>
          <w:p w14:paraId="36606643" w14:textId="77777777" w:rsidR="00B64A4A" w:rsidRPr="004600F0" w:rsidRDefault="00B64A4A" w:rsidP="004600F0">
            <w:pPr>
              <w:pStyle w:val="NormalWeb"/>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9%</w:t>
            </w:r>
          </w:p>
        </w:tc>
        <w:tc>
          <w:tcPr>
            <w:tcW w:w="0" w:type="auto"/>
            <w:tcBorders>
              <w:bottom w:val="single" w:sz="4" w:space="0" w:color="auto"/>
            </w:tcBorders>
            <w:noWrap/>
            <w:vAlign w:val="bottom"/>
            <w:hideMark/>
          </w:tcPr>
          <w:p w14:paraId="2B3FF6AD" w14:textId="4CB1EB8D" w:rsidR="00B64A4A" w:rsidRDefault="00B64A4A" w:rsidP="00B64A4A">
            <w:pPr>
              <w:rPr>
                <w:rFonts w:ascii="Arial" w:hAnsi="Arial" w:cs="Arial"/>
                <w:sz w:val="20"/>
              </w:rPr>
            </w:pPr>
          </w:p>
        </w:tc>
      </w:tr>
      <w:tr w:rsidR="00B64A4A" w14:paraId="16742792" w14:textId="77777777" w:rsidTr="004600F0">
        <w:trPr>
          <w:cantSplit/>
          <w:jc w:val="center"/>
        </w:trPr>
        <w:tc>
          <w:tcPr>
            <w:tcW w:w="0" w:type="auto"/>
            <w:tcBorders>
              <w:top w:val="single" w:sz="4" w:space="0" w:color="auto"/>
            </w:tcBorders>
            <w:vAlign w:val="bottom"/>
            <w:hideMark/>
          </w:tcPr>
          <w:p w14:paraId="63F888B3" w14:textId="77777777" w:rsidR="00B64A4A" w:rsidRDefault="00B64A4A" w:rsidP="004600F0">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tcBorders>
              <w:top w:val="single" w:sz="4" w:space="0" w:color="auto"/>
            </w:tcBorders>
            <w:vAlign w:val="bottom"/>
            <w:hideMark/>
          </w:tcPr>
          <w:p w14:paraId="50A11A43" w14:textId="5AAD50F8"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4F795102"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w:t>
            </w:r>
          </w:p>
        </w:tc>
        <w:tc>
          <w:tcPr>
            <w:tcW w:w="0" w:type="auto"/>
            <w:tcBorders>
              <w:top w:val="single" w:sz="4" w:space="0" w:color="auto"/>
            </w:tcBorders>
            <w:vAlign w:val="bottom"/>
            <w:hideMark/>
          </w:tcPr>
          <w:p w14:paraId="7C259D4E"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83,879</w:t>
            </w:r>
          </w:p>
        </w:tc>
        <w:tc>
          <w:tcPr>
            <w:tcW w:w="0" w:type="auto"/>
            <w:tcBorders>
              <w:top w:val="single" w:sz="4" w:space="0" w:color="auto"/>
            </w:tcBorders>
            <w:noWrap/>
            <w:vAlign w:val="bottom"/>
            <w:hideMark/>
          </w:tcPr>
          <w:p w14:paraId="4A10A289" w14:textId="46082C36" w:rsidR="00B64A4A" w:rsidRDefault="00B64A4A" w:rsidP="004600F0">
            <w:pPr>
              <w:pBdr>
                <w:bottom w:val="double" w:sz="4" w:space="1" w:color="auto"/>
              </w:pBdr>
              <w:rPr>
                <w:rFonts w:ascii="Arial" w:hAnsi="Arial" w:cs="Arial"/>
                <w:sz w:val="20"/>
              </w:rPr>
            </w:pPr>
          </w:p>
        </w:tc>
        <w:tc>
          <w:tcPr>
            <w:tcW w:w="0" w:type="auto"/>
            <w:tcBorders>
              <w:top w:val="single" w:sz="4" w:space="0" w:color="auto"/>
            </w:tcBorders>
            <w:vAlign w:val="bottom"/>
            <w:hideMark/>
          </w:tcPr>
          <w:p w14:paraId="7B383C81" w14:textId="4294DF98"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37761FCB"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sz w:val="20"/>
                <w:szCs w:val="20"/>
              </w:rPr>
            </w:pPr>
            <w:r w:rsidRPr="004600F0">
              <w:rPr>
                <w:rFonts w:ascii="Arial" w:hAnsi="Arial" w:cs="Arial"/>
                <w:sz w:val="20"/>
                <w:szCs w:val="20"/>
              </w:rPr>
              <w:t>$</w:t>
            </w:r>
          </w:p>
        </w:tc>
        <w:tc>
          <w:tcPr>
            <w:tcW w:w="0" w:type="auto"/>
            <w:tcBorders>
              <w:top w:val="single" w:sz="4" w:space="0" w:color="auto"/>
            </w:tcBorders>
            <w:vAlign w:val="bottom"/>
            <w:hideMark/>
          </w:tcPr>
          <w:p w14:paraId="49AE7D32"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sz w:val="20"/>
                <w:szCs w:val="20"/>
              </w:rPr>
            </w:pPr>
            <w:r w:rsidRPr="004600F0">
              <w:rPr>
                <w:rFonts w:ascii="Arial" w:hAnsi="Arial" w:cs="Arial"/>
                <w:sz w:val="20"/>
                <w:szCs w:val="20"/>
              </w:rPr>
              <w:t>69,773</w:t>
            </w:r>
          </w:p>
        </w:tc>
        <w:tc>
          <w:tcPr>
            <w:tcW w:w="0" w:type="auto"/>
            <w:tcBorders>
              <w:top w:val="single" w:sz="4" w:space="0" w:color="auto"/>
            </w:tcBorders>
            <w:noWrap/>
            <w:vAlign w:val="bottom"/>
            <w:hideMark/>
          </w:tcPr>
          <w:p w14:paraId="4605C7D2" w14:textId="6452AB19" w:rsidR="00B64A4A" w:rsidRDefault="00B64A4A" w:rsidP="004600F0">
            <w:pPr>
              <w:pBdr>
                <w:bottom w:val="double" w:sz="4" w:space="1" w:color="auto"/>
              </w:pBdr>
              <w:rPr>
                <w:rFonts w:ascii="Arial" w:hAnsi="Arial" w:cs="Arial"/>
                <w:sz w:val="20"/>
              </w:rPr>
            </w:pPr>
          </w:p>
        </w:tc>
        <w:tc>
          <w:tcPr>
            <w:tcW w:w="0" w:type="auto"/>
            <w:tcBorders>
              <w:top w:val="single" w:sz="4" w:space="0" w:color="auto"/>
            </w:tcBorders>
            <w:vAlign w:val="bottom"/>
            <w:hideMark/>
          </w:tcPr>
          <w:p w14:paraId="66CFA944" w14:textId="527AD8F7"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479D77B6" w14:textId="4DE2515F" w:rsidR="00B64A4A" w:rsidRDefault="00B64A4A" w:rsidP="00B64A4A">
            <w:pPr>
              <w:rPr>
                <w:rFonts w:ascii="Arial" w:hAnsi="Arial" w:cs="Arial"/>
                <w:sz w:val="20"/>
              </w:rPr>
            </w:pPr>
          </w:p>
        </w:tc>
        <w:tc>
          <w:tcPr>
            <w:tcW w:w="0" w:type="auto"/>
            <w:tcBorders>
              <w:top w:val="single" w:sz="4" w:space="0" w:color="auto"/>
            </w:tcBorders>
            <w:vAlign w:val="bottom"/>
            <w:hideMark/>
          </w:tcPr>
          <w:p w14:paraId="7F064B11" w14:textId="77777777" w:rsidR="00B64A4A" w:rsidRPr="004600F0" w:rsidRDefault="00B64A4A" w:rsidP="004600F0">
            <w:pPr>
              <w:pStyle w:val="NormalWeb"/>
              <w:spacing w:before="0" w:beforeAutospacing="0" w:after="0" w:afterAutospacing="0"/>
              <w:ind w:left="240" w:right="144" w:hanging="240"/>
              <w:jc w:val="right"/>
              <w:rPr>
                <w:rFonts w:ascii="Arial" w:hAnsi="Arial" w:cs="Arial"/>
                <w:sz w:val="20"/>
                <w:szCs w:val="20"/>
              </w:rPr>
            </w:pPr>
            <w:r w:rsidRPr="004600F0">
              <w:rPr>
                <w:rFonts w:ascii="Arial" w:hAnsi="Arial" w:cs="Arial"/>
                <w:sz w:val="20"/>
                <w:szCs w:val="20"/>
              </w:rPr>
              <w:t>20%</w:t>
            </w:r>
          </w:p>
        </w:tc>
        <w:tc>
          <w:tcPr>
            <w:tcW w:w="0" w:type="auto"/>
            <w:tcBorders>
              <w:top w:val="single" w:sz="4" w:space="0" w:color="auto"/>
            </w:tcBorders>
            <w:noWrap/>
            <w:vAlign w:val="bottom"/>
            <w:hideMark/>
          </w:tcPr>
          <w:p w14:paraId="2F7AD618" w14:textId="7E589AF3" w:rsidR="00B64A4A" w:rsidRDefault="00B64A4A" w:rsidP="00B64A4A">
            <w:pPr>
              <w:rPr>
                <w:rFonts w:ascii="Arial" w:hAnsi="Arial" w:cs="Arial"/>
                <w:sz w:val="20"/>
              </w:rPr>
            </w:pPr>
          </w:p>
        </w:tc>
      </w:tr>
      <w:tr w:rsidR="00B64A4A" w14:paraId="467B4FC6" w14:textId="77777777">
        <w:trPr>
          <w:trHeight w:val="75"/>
          <w:jc w:val="center"/>
        </w:trPr>
        <w:tc>
          <w:tcPr>
            <w:tcW w:w="0" w:type="auto"/>
            <w:vAlign w:val="center"/>
            <w:hideMark/>
          </w:tcPr>
          <w:p w14:paraId="067E9B72" w14:textId="569506F8" w:rsidR="00B64A4A" w:rsidRDefault="00B64A4A" w:rsidP="00B64A4A">
            <w:pPr>
              <w:rPr>
                <w:rFonts w:ascii="Arial" w:hAnsi="Arial" w:cs="Arial"/>
                <w:sz w:val="2"/>
                <w:szCs w:val="2"/>
              </w:rPr>
            </w:pPr>
          </w:p>
        </w:tc>
        <w:tc>
          <w:tcPr>
            <w:tcW w:w="0" w:type="auto"/>
            <w:gridSpan w:val="4"/>
            <w:vAlign w:val="center"/>
            <w:hideMark/>
          </w:tcPr>
          <w:p w14:paraId="421E0ADA" w14:textId="2E393575" w:rsidR="00B64A4A" w:rsidRDefault="00B64A4A" w:rsidP="00B64A4A">
            <w:pPr>
              <w:rPr>
                <w:rFonts w:ascii="Arial" w:hAnsi="Arial" w:cs="Arial"/>
                <w:sz w:val="2"/>
                <w:szCs w:val="2"/>
              </w:rPr>
            </w:pPr>
          </w:p>
        </w:tc>
        <w:tc>
          <w:tcPr>
            <w:tcW w:w="0" w:type="auto"/>
            <w:gridSpan w:val="4"/>
            <w:vAlign w:val="center"/>
            <w:hideMark/>
          </w:tcPr>
          <w:p w14:paraId="15932E01" w14:textId="63C4896A" w:rsidR="00B64A4A" w:rsidRDefault="00B64A4A" w:rsidP="00B64A4A">
            <w:pPr>
              <w:rPr>
                <w:rFonts w:ascii="Arial" w:hAnsi="Arial" w:cs="Arial"/>
                <w:sz w:val="2"/>
                <w:szCs w:val="2"/>
              </w:rPr>
            </w:pPr>
          </w:p>
        </w:tc>
        <w:tc>
          <w:tcPr>
            <w:tcW w:w="0" w:type="auto"/>
            <w:gridSpan w:val="4"/>
            <w:vAlign w:val="center"/>
            <w:hideMark/>
          </w:tcPr>
          <w:p w14:paraId="4A58A9EA" w14:textId="05D8A564" w:rsidR="00B64A4A" w:rsidRDefault="00B64A4A" w:rsidP="00B64A4A">
            <w:pPr>
              <w:rPr>
                <w:rFonts w:ascii="Arial" w:hAnsi="Arial" w:cs="Arial"/>
                <w:sz w:val="2"/>
                <w:szCs w:val="2"/>
              </w:rPr>
            </w:pPr>
          </w:p>
        </w:tc>
      </w:tr>
      <w:tr w:rsidR="00B64A4A" w14:paraId="1B2A56F3" w14:textId="77777777">
        <w:trPr>
          <w:cantSplit/>
          <w:jc w:val="center"/>
        </w:trPr>
        <w:tc>
          <w:tcPr>
            <w:tcW w:w="0" w:type="auto"/>
            <w:hideMark/>
          </w:tcPr>
          <w:p w14:paraId="03B029A3" w14:textId="77777777" w:rsidR="00B64A4A" w:rsidRDefault="00B64A4A" w:rsidP="00B64A4A">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Intelligent Cloud</w:t>
            </w:r>
          </w:p>
        </w:tc>
        <w:tc>
          <w:tcPr>
            <w:tcW w:w="0" w:type="auto"/>
            <w:vAlign w:val="bottom"/>
            <w:hideMark/>
          </w:tcPr>
          <w:p w14:paraId="183A095D" w14:textId="634DA6CC" w:rsidR="00B64A4A" w:rsidRDefault="00B64A4A" w:rsidP="00B64A4A">
            <w:pPr>
              <w:pStyle w:val="la2"/>
              <w:rPr>
                <w:rFonts w:ascii="Arial" w:hAnsi="Arial" w:cs="Arial"/>
                <w:sz w:val="16"/>
                <w:szCs w:val="16"/>
              </w:rPr>
            </w:pPr>
          </w:p>
        </w:tc>
        <w:tc>
          <w:tcPr>
            <w:tcW w:w="0" w:type="auto"/>
            <w:vAlign w:val="bottom"/>
            <w:hideMark/>
          </w:tcPr>
          <w:p w14:paraId="058602A4" w14:textId="3504C62A" w:rsidR="00B64A4A" w:rsidRDefault="00B64A4A" w:rsidP="00B64A4A">
            <w:pPr>
              <w:pStyle w:val="la2"/>
              <w:rPr>
                <w:rFonts w:ascii="Arial" w:hAnsi="Arial" w:cs="Arial"/>
                <w:sz w:val="16"/>
                <w:szCs w:val="16"/>
              </w:rPr>
            </w:pPr>
          </w:p>
        </w:tc>
        <w:tc>
          <w:tcPr>
            <w:tcW w:w="0" w:type="auto"/>
            <w:vAlign w:val="bottom"/>
            <w:hideMark/>
          </w:tcPr>
          <w:p w14:paraId="011FF67E" w14:textId="1332FBDF" w:rsidR="00B64A4A" w:rsidRDefault="00B64A4A" w:rsidP="00B64A4A">
            <w:pPr>
              <w:pStyle w:val="la2"/>
              <w:rPr>
                <w:rFonts w:ascii="Arial" w:hAnsi="Arial" w:cs="Arial"/>
                <w:sz w:val="16"/>
                <w:szCs w:val="16"/>
              </w:rPr>
            </w:pPr>
          </w:p>
        </w:tc>
        <w:tc>
          <w:tcPr>
            <w:tcW w:w="0" w:type="auto"/>
            <w:vAlign w:val="bottom"/>
            <w:hideMark/>
          </w:tcPr>
          <w:p w14:paraId="423FF9FE" w14:textId="25F55FD9" w:rsidR="00B64A4A" w:rsidRDefault="00B64A4A" w:rsidP="00B64A4A">
            <w:pPr>
              <w:pStyle w:val="la2"/>
              <w:rPr>
                <w:rFonts w:ascii="Arial" w:hAnsi="Arial" w:cs="Arial"/>
                <w:sz w:val="16"/>
                <w:szCs w:val="16"/>
              </w:rPr>
            </w:pPr>
          </w:p>
        </w:tc>
        <w:tc>
          <w:tcPr>
            <w:tcW w:w="0" w:type="auto"/>
            <w:vAlign w:val="bottom"/>
            <w:hideMark/>
          </w:tcPr>
          <w:p w14:paraId="2B666449" w14:textId="516AC665" w:rsidR="00B64A4A" w:rsidRDefault="00B64A4A" w:rsidP="00B64A4A">
            <w:pPr>
              <w:pStyle w:val="la2"/>
              <w:rPr>
                <w:rFonts w:ascii="Arial" w:hAnsi="Arial" w:cs="Arial"/>
                <w:sz w:val="16"/>
                <w:szCs w:val="16"/>
              </w:rPr>
            </w:pPr>
          </w:p>
        </w:tc>
        <w:tc>
          <w:tcPr>
            <w:tcW w:w="0" w:type="auto"/>
            <w:vAlign w:val="bottom"/>
            <w:hideMark/>
          </w:tcPr>
          <w:p w14:paraId="12220FC0" w14:textId="084A043C" w:rsidR="00B64A4A" w:rsidRDefault="00B64A4A" w:rsidP="00B64A4A">
            <w:pPr>
              <w:pStyle w:val="la2"/>
              <w:rPr>
                <w:rFonts w:ascii="Arial" w:hAnsi="Arial" w:cs="Arial"/>
                <w:sz w:val="16"/>
                <w:szCs w:val="16"/>
              </w:rPr>
            </w:pPr>
          </w:p>
        </w:tc>
        <w:tc>
          <w:tcPr>
            <w:tcW w:w="0" w:type="auto"/>
            <w:vAlign w:val="bottom"/>
            <w:hideMark/>
          </w:tcPr>
          <w:p w14:paraId="3FC2FA50" w14:textId="1A9128B9" w:rsidR="00B64A4A" w:rsidRDefault="00B64A4A" w:rsidP="00B64A4A">
            <w:pPr>
              <w:pStyle w:val="la2"/>
              <w:rPr>
                <w:rFonts w:ascii="Arial" w:hAnsi="Arial" w:cs="Arial"/>
                <w:sz w:val="16"/>
                <w:szCs w:val="16"/>
              </w:rPr>
            </w:pPr>
          </w:p>
        </w:tc>
        <w:tc>
          <w:tcPr>
            <w:tcW w:w="0" w:type="auto"/>
            <w:vAlign w:val="bottom"/>
            <w:hideMark/>
          </w:tcPr>
          <w:p w14:paraId="3609A66E" w14:textId="4DD3FA27" w:rsidR="00B64A4A" w:rsidRDefault="00B64A4A" w:rsidP="00B64A4A">
            <w:pPr>
              <w:pStyle w:val="la2"/>
              <w:rPr>
                <w:rFonts w:ascii="Arial" w:hAnsi="Arial" w:cs="Arial"/>
                <w:sz w:val="16"/>
                <w:szCs w:val="16"/>
              </w:rPr>
            </w:pPr>
          </w:p>
        </w:tc>
        <w:tc>
          <w:tcPr>
            <w:tcW w:w="0" w:type="auto"/>
            <w:vAlign w:val="bottom"/>
            <w:hideMark/>
          </w:tcPr>
          <w:p w14:paraId="2B429BDC" w14:textId="583085CE" w:rsidR="00B64A4A" w:rsidRDefault="00B64A4A" w:rsidP="00B64A4A">
            <w:pPr>
              <w:pStyle w:val="la2"/>
              <w:rPr>
                <w:rFonts w:ascii="Arial" w:hAnsi="Arial" w:cs="Arial"/>
                <w:sz w:val="16"/>
                <w:szCs w:val="16"/>
              </w:rPr>
            </w:pPr>
          </w:p>
        </w:tc>
        <w:tc>
          <w:tcPr>
            <w:tcW w:w="0" w:type="auto"/>
            <w:vAlign w:val="bottom"/>
            <w:hideMark/>
          </w:tcPr>
          <w:p w14:paraId="35620EDB" w14:textId="588A0F4B" w:rsidR="00B64A4A" w:rsidRDefault="00B64A4A" w:rsidP="00B64A4A">
            <w:pPr>
              <w:pStyle w:val="la2"/>
              <w:rPr>
                <w:rFonts w:ascii="Arial" w:hAnsi="Arial" w:cs="Arial"/>
                <w:sz w:val="16"/>
                <w:szCs w:val="16"/>
              </w:rPr>
            </w:pPr>
          </w:p>
        </w:tc>
        <w:tc>
          <w:tcPr>
            <w:tcW w:w="0" w:type="auto"/>
            <w:vAlign w:val="bottom"/>
            <w:hideMark/>
          </w:tcPr>
          <w:p w14:paraId="0DE0A96D" w14:textId="437999D2" w:rsidR="00B64A4A" w:rsidRDefault="00B64A4A" w:rsidP="00B64A4A">
            <w:pPr>
              <w:pStyle w:val="la2"/>
              <w:rPr>
                <w:rFonts w:ascii="Arial" w:hAnsi="Arial" w:cs="Arial"/>
                <w:sz w:val="16"/>
                <w:szCs w:val="16"/>
              </w:rPr>
            </w:pPr>
          </w:p>
        </w:tc>
        <w:tc>
          <w:tcPr>
            <w:tcW w:w="0" w:type="auto"/>
            <w:vAlign w:val="bottom"/>
            <w:hideMark/>
          </w:tcPr>
          <w:p w14:paraId="7ED0611B" w14:textId="2B0EE482" w:rsidR="00B64A4A" w:rsidRDefault="00B64A4A" w:rsidP="00B64A4A">
            <w:pPr>
              <w:pStyle w:val="la2"/>
              <w:rPr>
                <w:rFonts w:ascii="Arial" w:hAnsi="Arial" w:cs="Arial"/>
                <w:sz w:val="16"/>
                <w:szCs w:val="16"/>
              </w:rPr>
            </w:pPr>
          </w:p>
        </w:tc>
      </w:tr>
      <w:tr w:rsidR="00B64A4A" w14:paraId="151734C0" w14:textId="77777777">
        <w:trPr>
          <w:trHeight w:val="75"/>
          <w:jc w:val="center"/>
        </w:trPr>
        <w:tc>
          <w:tcPr>
            <w:tcW w:w="0" w:type="auto"/>
            <w:vAlign w:val="center"/>
            <w:hideMark/>
          </w:tcPr>
          <w:p w14:paraId="425671C8" w14:textId="7561132F" w:rsidR="00B64A4A" w:rsidRDefault="00B64A4A" w:rsidP="00B64A4A">
            <w:pPr>
              <w:rPr>
                <w:rFonts w:ascii="Arial" w:hAnsi="Arial" w:cs="Arial"/>
                <w:sz w:val="2"/>
                <w:szCs w:val="2"/>
              </w:rPr>
            </w:pPr>
          </w:p>
        </w:tc>
        <w:tc>
          <w:tcPr>
            <w:tcW w:w="0" w:type="auto"/>
            <w:gridSpan w:val="4"/>
            <w:vAlign w:val="center"/>
            <w:hideMark/>
          </w:tcPr>
          <w:p w14:paraId="0957E6C4" w14:textId="2829E89D" w:rsidR="00B64A4A" w:rsidRDefault="00B64A4A" w:rsidP="00B64A4A">
            <w:pPr>
              <w:rPr>
                <w:rFonts w:ascii="Arial" w:hAnsi="Arial" w:cs="Arial"/>
                <w:sz w:val="2"/>
                <w:szCs w:val="2"/>
              </w:rPr>
            </w:pPr>
          </w:p>
        </w:tc>
        <w:tc>
          <w:tcPr>
            <w:tcW w:w="0" w:type="auto"/>
            <w:gridSpan w:val="4"/>
            <w:vAlign w:val="center"/>
            <w:hideMark/>
          </w:tcPr>
          <w:p w14:paraId="0C3CB044" w14:textId="6ACD904C" w:rsidR="00B64A4A" w:rsidRDefault="00B64A4A" w:rsidP="00B64A4A">
            <w:pPr>
              <w:rPr>
                <w:rFonts w:ascii="Arial" w:hAnsi="Arial" w:cs="Arial"/>
                <w:sz w:val="2"/>
                <w:szCs w:val="2"/>
              </w:rPr>
            </w:pPr>
          </w:p>
        </w:tc>
        <w:tc>
          <w:tcPr>
            <w:tcW w:w="0" w:type="auto"/>
            <w:gridSpan w:val="4"/>
            <w:vAlign w:val="center"/>
            <w:hideMark/>
          </w:tcPr>
          <w:p w14:paraId="0F42E9FC" w14:textId="6B259577" w:rsidR="00B64A4A" w:rsidRDefault="00B64A4A" w:rsidP="00B64A4A">
            <w:pPr>
              <w:rPr>
                <w:rFonts w:ascii="Arial" w:hAnsi="Arial" w:cs="Arial"/>
                <w:sz w:val="2"/>
                <w:szCs w:val="2"/>
              </w:rPr>
            </w:pPr>
          </w:p>
        </w:tc>
      </w:tr>
      <w:tr w:rsidR="00B64A4A" w14:paraId="3DBCB98C" w14:textId="77777777" w:rsidTr="004600F0">
        <w:trPr>
          <w:cantSplit/>
          <w:jc w:val="center"/>
        </w:trPr>
        <w:tc>
          <w:tcPr>
            <w:tcW w:w="0" w:type="auto"/>
            <w:vAlign w:val="bottom"/>
            <w:hideMark/>
          </w:tcPr>
          <w:p w14:paraId="364F792D"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vAlign w:val="bottom"/>
            <w:hideMark/>
          </w:tcPr>
          <w:p w14:paraId="21E87B81" w14:textId="1BE3D8C4" w:rsidR="00B64A4A" w:rsidRDefault="00B64A4A" w:rsidP="00B64A4A">
            <w:pPr>
              <w:pStyle w:val="la2"/>
              <w:rPr>
                <w:rFonts w:ascii="Arial" w:hAnsi="Arial" w:cs="Arial"/>
                <w:sz w:val="20"/>
                <w:szCs w:val="20"/>
              </w:rPr>
            </w:pPr>
          </w:p>
        </w:tc>
        <w:tc>
          <w:tcPr>
            <w:tcW w:w="0" w:type="auto"/>
            <w:vAlign w:val="bottom"/>
            <w:hideMark/>
          </w:tcPr>
          <w:p w14:paraId="6ED6DAA1"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w:t>
            </w:r>
          </w:p>
        </w:tc>
        <w:tc>
          <w:tcPr>
            <w:tcW w:w="0" w:type="auto"/>
            <w:vAlign w:val="bottom"/>
            <w:hideMark/>
          </w:tcPr>
          <w:p w14:paraId="438E395D"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137,791</w:t>
            </w:r>
          </w:p>
        </w:tc>
        <w:tc>
          <w:tcPr>
            <w:tcW w:w="0" w:type="auto"/>
            <w:noWrap/>
            <w:vAlign w:val="bottom"/>
            <w:hideMark/>
          </w:tcPr>
          <w:p w14:paraId="423B8DC3" w14:textId="0EFF854A" w:rsidR="00B64A4A" w:rsidRDefault="00B64A4A" w:rsidP="00B64A4A">
            <w:pPr>
              <w:rPr>
                <w:rFonts w:ascii="Arial" w:hAnsi="Arial" w:cs="Arial"/>
                <w:sz w:val="20"/>
              </w:rPr>
            </w:pPr>
          </w:p>
        </w:tc>
        <w:tc>
          <w:tcPr>
            <w:tcW w:w="0" w:type="auto"/>
            <w:vAlign w:val="bottom"/>
            <w:hideMark/>
          </w:tcPr>
          <w:p w14:paraId="01BA37AD" w14:textId="7BA91031" w:rsidR="00B64A4A" w:rsidRDefault="00B64A4A" w:rsidP="00B64A4A">
            <w:pPr>
              <w:pStyle w:val="la2"/>
              <w:rPr>
                <w:rFonts w:ascii="Arial" w:eastAsiaTheme="minorEastAsia" w:hAnsi="Arial" w:cs="Arial"/>
                <w:sz w:val="20"/>
                <w:szCs w:val="20"/>
              </w:rPr>
            </w:pPr>
          </w:p>
        </w:tc>
        <w:tc>
          <w:tcPr>
            <w:tcW w:w="0" w:type="auto"/>
            <w:vAlign w:val="bottom"/>
            <w:hideMark/>
          </w:tcPr>
          <w:p w14:paraId="5FF6A669"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w:t>
            </w:r>
          </w:p>
        </w:tc>
        <w:tc>
          <w:tcPr>
            <w:tcW w:w="0" w:type="auto"/>
            <w:vAlign w:val="bottom"/>
            <w:hideMark/>
          </w:tcPr>
          <w:p w14:paraId="145AFDB0"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106,265</w:t>
            </w:r>
          </w:p>
        </w:tc>
        <w:tc>
          <w:tcPr>
            <w:tcW w:w="0" w:type="auto"/>
            <w:noWrap/>
            <w:vAlign w:val="bottom"/>
            <w:hideMark/>
          </w:tcPr>
          <w:p w14:paraId="01C316DE" w14:textId="1FDF1D5E" w:rsidR="00B64A4A" w:rsidRDefault="00B64A4A" w:rsidP="00B64A4A">
            <w:pPr>
              <w:rPr>
                <w:rFonts w:ascii="Arial" w:hAnsi="Arial" w:cs="Arial"/>
                <w:sz w:val="20"/>
              </w:rPr>
            </w:pPr>
          </w:p>
        </w:tc>
        <w:tc>
          <w:tcPr>
            <w:tcW w:w="0" w:type="auto"/>
            <w:vAlign w:val="bottom"/>
            <w:hideMark/>
          </w:tcPr>
          <w:p w14:paraId="3450F287" w14:textId="4D765279" w:rsidR="00B64A4A" w:rsidRDefault="00B64A4A" w:rsidP="00B64A4A">
            <w:pPr>
              <w:pStyle w:val="la2"/>
              <w:rPr>
                <w:rFonts w:ascii="Arial" w:eastAsiaTheme="minorEastAsia" w:hAnsi="Arial" w:cs="Arial"/>
                <w:sz w:val="20"/>
                <w:szCs w:val="20"/>
              </w:rPr>
            </w:pPr>
          </w:p>
        </w:tc>
        <w:tc>
          <w:tcPr>
            <w:tcW w:w="0" w:type="auto"/>
            <w:vAlign w:val="bottom"/>
            <w:hideMark/>
          </w:tcPr>
          <w:p w14:paraId="20750182" w14:textId="4F46D60E" w:rsidR="00B64A4A" w:rsidRDefault="00B64A4A" w:rsidP="00B64A4A">
            <w:pPr>
              <w:rPr>
                <w:rFonts w:ascii="Arial" w:hAnsi="Arial" w:cs="Arial"/>
                <w:sz w:val="20"/>
              </w:rPr>
            </w:pPr>
          </w:p>
        </w:tc>
        <w:tc>
          <w:tcPr>
            <w:tcW w:w="0" w:type="auto"/>
            <w:vAlign w:val="bottom"/>
            <w:hideMark/>
          </w:tcPr>
          <w:p w14:paraId="43C7A840" w14:textId="77777777" w:rsidR="00B64A4A" w:rsidRDefault="00B64A4A" w:rsidP="004600F0">
            <w:pPr>
              <w:spacing w:after="0" w:line="240" w:lineRule="auto"/>
              <w:ind w:left="240" w:right="144" w:hanging="240"/>
              <w:jc w:val="right"/>
              <w:rPr>
                <w:rFonts w:ascii="Arial" w:hAnsi="Arial" w:cs="Arial"/>
                <w:sz w:val="20"/>
              </w:rPr>
            </w:pPr>
            <w:r>
              <w:rPr>
                <w:rFonts w:ascii="Arial" w:hAnsi="Arial" w:cs="Arial"/>
                <w:sz w:val="20"/>
              </w:rPr>
              <w:t>30%</w:t>
            </w:r>
          </w:p>
        </w:tc>
        <w:tc>
          <w:tcPr>
            <w:tcW w:w="0" w:type="auto"/>
            <w:noWrap/>
            <w:vAlign w:val="bottom"/>
            <w:hideMark/>
          </w:tcPr>
          <w:p w14:paraId="5D8E78CA" w14:textId="6B8EB8B7" w:rsidR="00B64A4A" w:rsidRDefault="00B64A4A" w:rsidP="00B64A4A">
            <w:pPr>
              <w:rPr>
                <w:rFonts w:ascii="Arial" w:hAnsi="Arial" w:cs="Arial"/>
                <w:sz w:val="20"/>
              </w:rPr>
            </w:pPr>
          </w:p>
        </w:tc>
      </w:tr>
      <w:tr w:rsidR="00B64A4A" w14:paraId="52D55F2A" w14:textId="77777777" w:rsidTr="004600F0">
        <w:trPr>
          <w:cantSplit/>
          <w:jc w:val="center"/>
        </w:trPr>
        <w:tc>
          <w:tcPr>
            <w:tcW w:w="0" w:type="auto"/>
            <w:vAlign w:val="bottom"/>
            <w:hideMark/>
          </w:tcPr>
          <w:p w14:paraId="0C26F360"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Cost of revenue</w:t>
            </w:r>
          </w:p>
        </w:tc>
        <w:tc>
          <w:tcPr>
            <w:tcW w:w="0" w:type="auto"/>
            <w:vAlign w:val="bottom"/>
            <w:hideMark/>
          </w:tcPr>
          <w:p w14:paraId="4D53503D" w14:textId="5D513851" w:rsidR="00B64A4A" w:rsidRDefault="00B64A4A" w:rsidP="00B64A4A">
            <w:pPr>
              <w:pStyle w:val="la2"/>
              <w:rPr>
                <w:rFonts w:ascii="Arial" w:hAnsi="Arial" w:cs="Arial"/>
                <w:sz w:val="20"/>
                <w:szCs w:val="20"/>
              </w:rPr>
            </w:pPr>
          </w:p>
        </w:tc>
        <w:tc>
          <w:tcPr>
            <w:tcW w:w="0" w:type="auto"/>
            <w:vAlign w:val="bottom"/>
            <w:hideMark/>
          </w:tcPr>
          <w:p w14:paraId="103A0E01" w14:textId="0FEA74BD" w:rsidR="00B64A4A" w:rsidRPr="004600F0" w:rsidRDefault="00B64A4A" w:rsidP="004600F0">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1E37E7AD"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57,876</w:t>
            </w:r>
          </w:p>
        </w:tc>
        <w:tc>
          <w:tcPr>
            <w:tcW w:w="0" w:type="auto"/>
            <w:noWrap/>
            <w:vAlign w:val="bottom"/>
            <w:hideMark/>
          </w:tcPr>
          <w:p w14:paraId="61BF8ADF" w14:textId="308D2D0F" w:rsidR="00B64A4A" w:rsidRDefault="00B64A4A" w:rsidP="00B64A4A">
            <w:pPr>
              <w:rPr>
                <w:rFonts w:ascii="Arial" w:hAnsi="Arial" w:cs="Arial"/>
                <w:sz w:val="20"/>
              </w:rPr>
            </w:pPr>
          </w:p>
        </w:tc>
        <w:tc>
          <w:tcPr>
            <w:tcW w:w="0" w:type="auto"/>
            <w:vAlign w:val="bottom"/>
            <w:hideMark/>
          </w:tcPr>
          <w:p w14:paraId="0C3F819B" w14:textId="33066D58" w:rsidR="00B64A4A" w:rsidRDefault="00B64A4A" w:rsidP="00B64A4A">
            <w:pPr>
              <w:pStyle w:val="la2"/>
              <w:rPr>
                <w:rFonts w:ascii="Arial" w:eastAsiaTheme="minorEastAsia" w:hAnsi="Arial" w:cs="Arial"/>
                <w:sz w:val="20"/>
                <w:szCs w:val="20"/>
              </w:rPr>
            </w:pPr>
          </w:p>
        </w:tc>
        <w:tc>
          <w:tcPr>
            <w:tcW w:w="0" w:type="auto"/>
            <w:vAlign w:val="bottom"/>
            <w:hideMark/>
          </w:tcPr>
          <w:p w14:paraId="7B5BBCB2" w14:textId="189D9B18" w:rsidR="00B64A4A" w:rsidRPr="004600F0" w:rsidRDefault="00B64A4A" w:rsidP="004600F0">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0962EB02"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40,171</w:t>
            </w:r>
          </w:p>
        </w:tc>
        <w:tc>
          <w:tcPr>
            <w:tcW w:w="0" w:type="auto"/>
            <w:noWrap/>
            <w:vAlign w:val="bottom"/>
            <w:hideMark/>
          </w:tcPr>
          <w:p w14:paraId="32DE6666" w14:textId="71539E30" w:rsidR="00B64A4A" w:rsidRDefault="00B64A4A" w:rsidP="00B64A4A">
            <w:pPr>
              <w:rPr>
                <w:rFonts w:ascii="Arial" w:hAnsi="Arial" w:cs="Arial"/>
                <w:sz w:val="20"/>
              </w:rPr>
            </w:pPr>
          </w:p>
        </w:tc>
        <w:tc>
          <w:tcPr>
            <w:tcW w:w="0" w:type="auto"/>
            <w:vAlign w:val="bottom"/>
            <w:hideMark/>
          </w:tcPr>
          <w:p w14:paraId="190B1326" w14:textId="2FE899AA" w:rsidR="00B64A4A" w:rsidRDefault="00B64A4A" w:rsidP="00B64A4A">
            <w:pPr>
              <w:pStyle w:val="la2"/>
              <w:rPr>
                <w:rFonts w:ascii="Arial" w:eastAsiaTheme="minorEastAsia" w:hAnsi="Arial" w:cs="Arial"/>
                <w:sz w:val="20"/>
                <w:szCs w:val="20"/>
              </w:rPr>
            </w:pPr>
          </w:p>
        </w:tc>
        <w:tc>
          <w:tcPr>
            <w:tcW w:w="0" w:type="auto"/>
            <w:vAlign w:val="bottom"/>
            <w:hideMark/>
          </w:tcPr>
          <w:p w14:paraId="58EA6634" w14:textId="095BDCE9" w:rsidR="00B64A4A" w:rsidRDefault="00B64A4A" w:rsidP="00B64A4A">
            <w:pPr>
              <w:rPr>
                <w:rFonts w:ascii="Arial" w:hAnsi="Arial" w:cs="Arial"/>
                <w:sz w:val="20"/>
              </w:rPr>
            </w:pPr>
          </w:p>
        </w:tc>
        <w:tc>
          <w:tcPr>
            <w:tcW w:w="0" w:type="auto"/>
            <w:vAlign w:val="bottom"/>
            <w:hideMark/>
          </w:tcPr>
          <w:p w14:paraId="335FCB15" w14:textId="77777777" w:rsidR="00B64A4A" w:rsidRDefault="00B64A4A" w:rsidP="004600F0">
            <w:pPr>
              <w:spacing w:after="0" w:line="240" w:lineRule="auto"/>
              <w:ind w:left="240" w:right="144" w:hanging="240"/>
              <w:jc w:val="right"/>
              <w:rPr>
                <w:rFonts w:ascii="Arial" w:hAnsi="Arial" w:cs="Arial"/>
                <w:sz w:val="20"/>
              </w:rPr>
            </w:pPr>
            <w:r>
              <w:rPr>
                <w:rFonts w:ascii="Arial" w:hAnsi="Arial" w:cs="Arial"/>
                <w:sz w:val="20"/>
              </w:rPr>
              <w:t>44%</w:t>
            </w:r>
          </w:p>
        </w:tc>
        <w:tc>
          <w:tcPr>
            <w:tcW w:w="0" w:type="auto"/>
            <w:noWrap/>
            <w:vAlign w:val="bottom"/>
            <w:hideMark/>
          </w:tcPr>
          <w:p w14:paraId="7CFEB792" w14:textId="24369B6E" w:rsidR="00B64A4A" w:rsidRDefault="00B64A4A" w:rsidP="00B64A4A">
            <w:pPr>
              <w:rPr>
                <w:rFonts w:ascii="Arial" w:hAnsi="Arial" w:cs="Arial"/>
                <w:sz w:val="20"/>
              </w:rPr>
            </w:pPr>
          </w:p>
        </w:tc>
      </w:tr>
      <w:tr w:rsidR="00B64A4A" w14:paraId="5A50141D" w14:textId="77777777" w:rsidTr="004600F0">
        <w:trPr>
          <w:cantSplit/>
          <w:jc w:val="center"/>
        </w:trPr>
        <w:tc>
          <w:tcPr>
            <w:tcW w:w="0" w:type="auto"/>
            <w:tcBorders>
              <w:bottom w:val="single" w:sz="4" w:space="0" w:color="auto"/>
            </w:tcBorders>
            <w:vAlign w:val="bottom"/>
            <w:hideMark/>
          </w:tcPr>
          <w:p w14:paraId="5EB0A34D" w14:textId="77777777" w:rsidR="00B64A4A" w:rsidRDefault="00B64A4A" w:rsidP="004600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expenses</w:t>
            </w:r>
          </w:p>
        </w:tc>
        <w:tc>
          <w:tcPr>
            <w:tcW w:w="0" w:type="auto"/>
            <w:tcBorders>
              <w:bottom w:val="single" w:sz="4" w:space="0" w:color="auto"/>
            </w:tcBorders>
            <w:vAlign w:val="bottom"/>
            <w:hideMark/>
          </w:tcPr>
          <w:p w14:paraId="3975A108" w14:textId="5DF59B0F"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70AF847F" w14:textId="324A6EF5" w:rsidR="00B64A4A" w:rsidRPr="004600F0" w:rsidRDefault="00B64A4A" w:rsidP="004600F0">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187AFF1D" w14:textId="77777777" w:rsidR="00B64A4A" w:rsidRPr="004600F0" w:rsidRDefault="00B64A4A" w:rsidP="004600F0">
            <w:pPr>
              <w:pStyle w:val="NormalWeb"/>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22,943</w:t>
            </w:r>
          </w:p>
        </w:tc>
        <w:tc>
          <w:tcPr>
            <w:tcW w:w="0" w:type="auto"/>
            <w:tcBorders>
              <w:bottom w:val="single" w:sz="4" w:space="0" w:color="auto"/>
            </w:tcBorders>
            <w:noWrap/>
            <w:vAlign w:val="bottom"/>
            <w:hideMark/>
          </w:tcPr>
          <w:p w14:paraId="4199C27E" w14:textId="6C8F850B" w:rsidR="00B64A4A" w:rsidRDefault="00B64A4A" w:rsidP="00B64A4A">
            <w:pPr>
              <w:rPr>
                <w:rFonts w:ascii="Arial" w:hAnsi="Arial" w:cs="Arial"/>
                <w:sz w:val="20"/>
              </w:rPr>
            </w:pPr>
          </w:p>
        </w:tc>
        <w:tc>
          <w:tcPr>
            <w:tcW w:w="0" w:type="auto"/>
            <w:tcBorders>
              <w:bottom w:val="single" w:sz="4" w:space="0" w:color="auto"/>
            </w:tcBorders>
            <w:vAlign w:val="bottom"/>
            <w:hideMark/>
          </w:tcPr>
          <w:p w14:paraId="42C73623" w14:textId="58EFE13E"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6F74B8CD" w14:textId="05A0F73F" w:rsidR="00B64A4A" w:rsidRPr="004600F0" w:rsidRDefault="00B64A4A" w:rsidP="004600F0">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6BE27360" w14:textId="77777777" w:rsidR="00B64A4A" w:rsidRPr="004600F0" w:rsidRDefault="00B64A4A" w:rsidP="004600F0">
            <w:pPr>
              <w:pStyle w:val="NormalWeb"/>
              <w:spacing w:before="0" w:beforeAutospacing="0" w:after="0" w:afterAutospacing="0"/>
              <w:ind w:left="240" w:hanging="240"/>
              <w:rPr>
                <w:rFonts w:ascii="Arial" w:hAnsi="Arial" w:cs="Arial"/>
                <w:sz w:val="20"/>
                <w:szCs w:val="20"/>
              </w:rPr>
            </w:pPr>
            <w:r w:rsidRPr="004600F0">
              <w:rPr>
                <w:rFonts w:ascii="Arial" w:hAnsi="Arial" w:cs="Arial"/>
                <w:sz w:val="20"/>
                <w:szCs w:val="20"/>
              </w:rPr>
              <w:t>21,505</w:t>
            </w:r>
          </w:p>
        </w:tc>
        <w:tc>
          <w:tcPr>
            <w:tcW w:w="0" w:type="auto"/>
            <w:tcBorders>
              <w:bottom w:val="single" w:sz="4" w:space="0" w:color="auto"/>
            </w:tcBorders>
            <w:noWrap/>
            <w:vAlign w:val="bottom"/>
            <w:hideMark/>
          </w:tcPr>
          <w:p w14:paraId="69712115" w14:textId="0B39D8B3" w:rsidR="00B64A4A" w:rsidRDefault="00B64A4A" w:rsidP="00B64A4A">
            <w:pPr>
              <w:rPr>
                <w:rFonts w:ascii="Arial" w:hAnsi="Arial" w:cs="Arial"/>
                <w:sz w:val="20"/>
              </w:rPr>
            </w:pPr>
          </w:p>
        </w:tc>
        <w:tc>
          <w:tcPr>
            <w:tcW w:w="0" w:type="auto"/>
            <w:tcBorders>
              <w:bottom w:val="single" w:sz="4" w:space="0" w:color="auto"/>
            </w:tcBorders>
            <w:vAlign w:val="bottom"/>
            <w:hideMark/>
          </w:tcPr>
          <w:p w14:paraId="340F2288" w14:textId="453AEFF8"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43AC9791" w14:textId="0114C5A1" w:rsidR="00B64A4A" w:rsidRDefault="00B64A4A" w:rsidP="00B64A4A">
            <w:pPr>
              <w:rPr>
                <w:rFonts w:ascii="Arial" w:hAnsi="Arial" w:cs="Arial"/>
                <w:sz w:val="20"/>
              </w:rPr>
            </w:pPr>
          </w:p>
        </w:tc>
        <w:tc>
          <w:tcPr>
            <w:tcW w:w="0" w:type="auto"/>
            <w:tcBorders>
              <w:bottom w:val="single" w:sz="4" w:space="0" w:color="auto"/>
            </w:tcBorders>
            <w:vAlign w:val="bottom"/>
            <w:hideMark/>
          </w:tcPr>
          <w:p w14:paraId="4F3F7F8D" w14:textId="77777777" w:rsidR="00B64A4A" w:rsidRDefault="00B64A4A" w:rsidP="004600F0">
            <w:pPr>
              <w:spacing w:after="0" w:line="240" w:lineRule="auto"/>
              <w:ind w:left="240" w:right="144" w:hanging="240"/>
              <w:jc w:val="right"/>
              <w:rPr>
                <w:rFonts w:ascii="Arial" w:hAnsi="Arial" w:cs="Arial"/>
                <w:sz w:val="20"/>
              </w:rPr>
            </w:pPr>
            <w:r>
              <w:rPr>
                <w:rFonts w:ascii="Arial" w:hAnsi="Arial" w:cs="Arial"/>
                <w:sz w:val="20"/>
              </w:rPr>
              <w:t>7%</w:t>
            </w:r>
          </w:p>
        </w:tc>
        <w:tc>
          <w:tcPr>
            <w:tcW w:w="0" w:type="auto"/>
            <w:tcBorders>
              <w:bottom w:val="single" w:sz="4" w:space="0" w:color="auto"/>
            </w:tcBorders>
            <w:noWrap/>
            <w:vAlign w:val="bottom"/>
            <w:hideMark/>
          </w:tcPr>
          <w:p w14:paraId="520D10F3" w14:textId="14EE5E60" w:rsidR="00B64A4A" w:rsidRDefault="00B64A4A" w:rsidP="00B64A4A">
            <w:pPr>
              <w:rPr>
                <w:rFonts w:ascii="Arial" w:hAnsi="Arial" w:cs="Arial"/>
                <w:sz w:val="20"/>
              </w:rPr>
            </w:pPr>
          </w:p>
        </w:tc>
      </w:tr>
      <w:tr w:rsidR="00B64A4A" w14:paraId="215C5056" w14:textId="77777777" w:rsidTr="004600F0">
        <w:trPr>
          <w:cantSplit/>
          <w:jc w:val="center"/>
        </w:trPr>
        <w:tc>
          <w:tcPr>
            <w:tcW w:w="0" w:type="auto"/>
            <w:tcBorders>
              <w:top w:val="single" w:sz="4" w:space="0" w:color="auto"/>
            </w:tcBorders>
            <w:vAlign w:val="bottom"/>
            <w:hideMark/>
          </w:tcPr>
          <w:p w14:paraId="3C473244" w14:textId="77777777" w:rsidR="00B64A4A" w:rsidRDefault="00B64A4A" w:rsidP="004600F0">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tcBorders>
              <w:top w:val="single" w:sz="4" w:space="0" w:color="auto"/>
            </w:tcBorders>
            <w:vAlign w:val="bottom"/>
            <w:hideMark/>
          </w:tcPr>
          <w:p w14:paraId="126028DB" w14:textId="0A93DAD3"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0E0C1E59"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w:t>
            </w:r>
          </w:p>
        </w:tc>
        <w:tc>
          <w:tcPr>
            <w:tcW w:w="0" w:type="auto"/>
            <w:tcBorders>
              <w:top w:val="single" w:sz="4" w:space="0" w:color="auto"/>
            </w:tcBorders>
            <w:vAlign w:val="bottom"/>
            <w:hideMark/>
          </w:tcPr>
          <w:p w14:paraId="01F4E612"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b/>
                <w:bCs/>
                <w:sz w:val="20"/>
                <w:szCs w:val="20"/>
              </w:rPr>
            </w:pPr>
            <w:r w:rsidRPr="004600F0">
              <w:rPr>
                <w:rFonts w:ascii="Arial" w:hAnsi="Arial" w:cs="Arial"/>
                <w:b/>
                <w:bCs/>
                <w:sz w:val="20"/>
                <w:szCs w:val="20"/>
              </w:rPr>
              <w:t>56,972</w:t>
            </w:r>
          </w:p>
        </w:tc>
        <w:tc>
          <w:tcPr>
            <w:tcW w:w="0" w:type="auto"/>
            <w:tcBorders>
              <w:top w:val="single" w:sz="4" w:space="0" w:color="auto"/>
            </w:tcBorders>
            <w:noWrap/>
            <w:vAlign w:val="bottom"/>
            <w:hideMark/>
          </w:tcPr>
          <w:p w14:paraId="2B2AFAAF" w14:textId="653E8F5E" w:rsidR="00B64A4A" w:rsidRDefault="00B64A4A" w:rsidP="004600F0">
            <w:pPr>
              <w:pBdr>
                <w:bottom w:val="double" w:sz="4" w:space="1" w:color="auto"/>
              </w:pBdr>
              <w:rPr>
                <w:rFonts w:ascii="Arial" w:hAnsi="Arial" w:cs="Arial"/>
                <w:sz w:val="20"/>
              </w:rPr>
            </w:pPr>
          </w:p>
        </w:tc>
        <w:tc>
          <w:tcPr>
            <w:tcW w:w="0" w:type="auto"/>
            <w:tcBorders>
              <w:top w:val="single" w:sz="4" w:space="0" w:color="auto"/>
            </w:tcBorders>
            <w:vAlign w:val="bottom"/>
            <w:hideMark/>
          </w:tcPr>
          <w:p w14:paraId="2ADFE39E" w14:textId="2C0EE443"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6A2BFF49"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sz w:val="20"/>
                <w:szCs w:val="20"/>
              </w:rPr>
            </w:pPr>
            <w:r w:rsidRPr="004600F0">
              <w:rPr>
                <w:rFonts w:ascii="Arial" w:hAnsi="Arial" w:cs="Arial"/>
                <w:sz w:val="20"/>
                <w:szCs w:val="20"/>
              </w:rPr>
              <w:t>$</w:t>
            </w:r>
          </w:p>
        </w:tc>
        <w:tc>
          <w:tcPr>
            <w:tcW w:w="0" w:type="auto"/>
            <w:tcBorders>
              <w:top w:val="single" w:sz="4" w:space="0" w:color="auto"/>
            </w:tcBorders>
            <w:vAlign w:val="bottom"/>
            <w:hideMark/>
          </w:tcPr>
          <w:p w14:paraId="34ED7A06" w14:textId="77777777" w:rsidR="00B64A4A" w:rsidRPr="004600F0" w:rsidRDefault="00B64A4A" w:rsidP="004600F0">
            <w:pPr>
              <w:pStyle w:val="NormalWeb"/>
              <w:pBdr>
                <w:bottom w:val="double" w:sz="4" w:space="1" w:color="auto"/>
              </w:pBdr>
              <w:spacing w:before="0" w:beforeAutospacing="0" w:after="0" w:afterAutospacing="0"/>
              <w:ind w:left="240" w:hanging="240"/>
              <w:rPr>
                <w:rFonts w:ascii="Arial" w:hAnsi="Arial" w:cs="Arial"/>
                <w:sz w:val="20"/>
                <w:szCs w:val="20"/>
              </w:rPr>
            </w:pPr>
            <w:r w:rsidRPr="004600F0">
              <w:rPr>
                <w:rFonts w:ascii="Arial" w:hAnsi="Arial" w:cs="Arial"/>
                <w:sz w:val="20"/>
                <w:szCs w:val="20"/>
              </w:rPr>
              <w:t>44,589</w:t>
            </w:r>
          </w:p>
        </w:tc>
        <w:tc>
          <w:tcPr>
            <w:tcW w:w="0" w:type="auto"/>
            <w:tcBorders>
              <w:top w:val="single" w:sz="4" w:space="0" w:color="auto"/>
            </w:tcBorders>
            <w:noWrap/>
            <w:vAlign w:val="bottom"/>
            <w:hideMark/>
          </w:tcPr>
          <w:p w14:paraId="156EFE3E" w14:textId="5257B362" w:rsidR="00B64A4A" w:rsidRDefault="00B64A4A" w:rsidP="004600F0">
            <w:pPr>
              <w:pBdr>
                <w:bottom w:val="double" w:sz="4" w:space="1" w:color="auto"/>
              </w:pBdr>
              <w:rPr>
                <w:rFonts w:ascii="Arial" w:hAnsi="Arial" w:cs="Arial"/>
                <w:sz w:val="20"/>
              </w:rPr>
            </w:pPr>
          </w:p>
        </w:tc>
        <w:tc>
          <w:tcPr>
            <w:tcW w:w="0" w:type="auto"/>
            <w:tcBorders>
              <w:top w:val="single" w:sz="4" w:space="0" w:color="auto"/>
            </w:tcBorders>
            <w:vAlign w:val="bottom"/>
            <w:hideMark/>
          </w:tcPr>
          <w:p w14:paraId="5E1C3DA1" w14:textId="098996AA"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7C7530A9" w14:textId="7E65A5FC" w:rsidR="00B64A4A" w:rsidRDefault="00B64A4A" w:rsidP="00B64A4A">
            <w:pPr>
              <w:rPr>
                <w:rFonts w:ascii="Arial" w:hAnsi="Arial" w:cs="Arial"/>
                <w:sz w:val="20"/>
              </w:rPr>
            </w:pPr>
          </w:p>
        </w:tc>
        <w:tc>
          <w:tcPr>
            <w:tcW w:w="0" w:type="auto"/>
            <w:tcBorders>
              <w:top w:val="single" w:sz="4" w:space="0" w:color="auto"/>
            </w:tcBorders>
            <w:vAlign w:val="bottom"/>
            <w:hideMark/>
          </w:tcPr>
          <w:p w14:paraId="36D8C82B" w14:textId="77777777" w:rsidR="00B64A4A" w:rsidRDefault="00B64A4A" w:rsidP="004600F0">
            <w:pPr>
              <w:spacing w:after="0" w:line="240" w:lineRule="auto"/>
              <w:ind w:left="240" w:right="144" w:hanging="240"/>
              <w:jc w:val="right"/>
              <w:rPr>
                <w:rFonts w:ascii="Arial" w:hAnsi="Arial" w:cs="Arial"/>
                <w:sz w:val="20"/>
              </w:rPr>
            </w:pPr>
            <w:r>
              <w:rPr>
                <w:rFonts w:ascii="Arial" w:hAnsi="Arial" w:cs="Arial"/>
                <w:sz w:val="20"/>
              </w:rPr>
              <w:t>28%</w:t>
            </w:r>
          </w:p>
        </w:tc>
        <w:tc>
          <w:tcPr>
            <w:tcW w:w="0" w:type="auto"/>
            <w:tcBorders>
              <w:top w:val="single" w:sz="4" w:space="0" w:color="auto"/>
            </w:tcBorders>
            <w:noWrap/>
            <w:vAlign w:val="bottom"/>
            <w:hideMark/>
          </w:tcPr>
          <w:p w14:paraId="3583EE5E" w14:textId="1C9DB786" w:rsidR="00B64A4A" w:rsidRDefault="00B64A4A" w:rsidP="00B64A4A">
            <w:pPr>
              <w:rPr>
                <w:rFonts w:ascii="Arial" w:hAnsi="Arial" w:cs="Arial"/>
                <w:sz w:val="20"/>
              </w:rPr>
            </w:pPr>
          </w:p>
        </w:tc>
      </w:tr>
      <w:tr w:rsidR="00B64A4A" w14:paraId="25D5F471" w14:textId="77777777">
        <w:trPr>
          <w:trHeight w:val="75"/>
          <w:jc w:val="center"/>
        </w:trPr>
        <w:tc>
          <w:tcPr>
            <w:tcW w:w="0" w:type="auto"/>
            <w:vAlign w:val="center"/>
            <w:hideMark/>
          </w:tcPr>
          <w:p w14:paraId="07C9D6CA" w14:textId="77D3969E" w:rsidR="00B64A4A" w:rsidRDefault="00B64A4A" w:rsidP="00B64A4A">
            <w:pPr>
              <w:rPr>
                <w:rFonts w:ascii="Arial" w:hAnsi="Arial" w:cs="Arial"/>
                <w:sz w:val="2"/>
                <w:szCs w:val="2"/>
              </w:rPr>
            </w:pPr>
          </w:p>
        </w:tc>
        <w:tc>
          <w:tcPr>
            <w:tcW w:w="0" w:type="auto"/>
            <w:gridSpan w:val="4"/>
            <w:vAlign w:val="center"/>
            <w:hideMark/>
          </w:tcPr>
          <w:p w14:paraId="6541CB03" w14:textId="0B463199" w:rsidR="00B64A4A" w:rsidRDefault="00B64A4A" w:rsidP="00B64A4A">
            <w:pPr>
              <w:rPr>
                <w:rFonts w:ascii="Arial" w:hAnsi="Arial" w:cs="Arial"/>
                <w:sz w:val="2"/>
                <w:szCs w:val="2"/>
              </w:rPr>
            </w:pPr>
          </w:p>
        </w:tc>
        <w:tc>
          <w:tcPr>
            <w:tcW w:w="0" w:type="auto"/>
            <w:gridSpan w:val="4"/>
            <w:vAlign w:val="center"/>
            <w:hideMark/>
          </w:tcPr>
          <w:p w14:paraId="281624CF" w14:textId="1EE97A59" w:rsidR="00B64A4A" w:rsidRDefault="00B64A4A" w:rsidP="00B64A4A">
            <w:pPr>
              <w:rPr>
                <w:rFonts w:ascii="Arial" w:hAnsi="Arial" w:cs="Arial"/>
                <w:sz w:val="2"/>
                <w:szCs w:val="2"/>
              </w:rPr>
            </w:pPr>
          </w:p>
        </w:tc>
        <w:tc>
          <w:tcPr>
            <w:tcW w:w="0" w:type="auto"/>
            <w:gridSpan w:val="4"/>
            <w:vAlign w:val="center"/>
            <w:hideMark/>
          </w:tcPr>
          <w:p w14:paraId="748ED032" w14:textId="7E0771E8" w:rsidR="00B64A4A" w:rsidRDefault="00B64A4A" w:rsidP="00B64A4A">
            <w:pPr>
              <w:rPr>
                <w:rFonts w:ascii="Arial" w:hAnsi="Arial" w:cs="Arial"/>
                <w:sz w:val="2"/>
                <w:szCs w:val="2"/>
              </w:rPr>
            </w:pPr>
          </w:p>
        </w:tc>
      </w:tr>
      <w:tr w:rsidR="00B64A4A" w14:paraId="78E36971" w14:textId="77777777">
        <w:trPr>
          <w:cantSplit/>
          <w:jc w:val="center"/>
        </w:trPr>
        <w:tc>
          <w:tcPr>
            <w:tcW w:w="0" w:type="auto"/>
            <w:hideMark/>
          </w:tcPr>
          <w:p w14:paraId="1C0F6AA5" w14:textId="77777777" w:rsidR="00B64A4A" w:rsidRDefault="00B64A4A" w:rsidP="00B64A4A">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More Personal Computing</w:t>
            </w:r>
          </w:p>
        </w:tc>
        <w:tc>
          <w:tcPr>
            <w:tcW w:w="0" w:type="auto"/>
            <w:vAlign w:val="bottom"/>
            <w:hideMark/>
          </w:tcPr>
          <w:p w14:paraId="167AFC62" w14:textId="7EA9DFB7" w:rsidR="00B64A4A" w:rsidRDefault="00B64A4A" w:rsidP="00B64A4A">
            <w:pPr>
              <w:pStyle w:val="la2"/>
              <w:rPr>
                <w:rFonts w:ascii="Arial" w:hAnsi="Arial" w:cs="Arial"/>
                <w:sz w:val="16"/>
                <w:szCs w:val="16"/>
              </w:rPr>
            </w:pPr>
          </w:p>
        </w:tc>
        <w:tc>
          <w:tcPr>
            <w:tcW w:w="0" w:type="auto"/>
            <w:vAlign w:val="bottom"/>
            <w:hideMark/>
          </w:tcPr>
          <w:p w14:paraId="0730F72C" w14:textId="55F87B39" w:rsidR="00B64A4A" w:rsidRDefault="00B64A4A" w:rsidP="00B64A4A">
            <w:pPr>
              <w:pStyle w:val="la2"/>
              <w:rPr>
                <w:rFonts w:ascii="Arial" w:hAnsi="Arial" w:cs="Arial"/>
                <w:sz w:val="16"/>
                <w:szCs w:val="16"/>
              </w:rPr>
            </w:pPr>
          </w:p>
        </w:tc>
        <w:tc>
          <w:tcPr>
            <w:tcW w:w="0" w:type="auto"/>
            <w:vAlign w:val="bottom"/>
            <w:hideMark/>
          </w:tcPr>
          <w:p w14:paraId="7C8715F8" w14:textId="389C0A68" w:rsidR="00B64A4A" w:rsidRDefault="00B64A4A" w:rsidP="00B64A4A">
            <w:pPr>
              <w:pStyle w:val="la2"/>
              <w:rPr>
                <w:rFonts w:ascii="Arial" w:hAnsi="Arial" w:cs="Arial"/>
                <w:sz w:val="16"/>
                <w:szCs w:val="16"/>
              </w:rPr>
            </w:pPr>
          </w:p>
        </w:tc>
        <w:tc>
          <w:tcPr>
            <w:tcW w:w="0" w:type="auto"/>
            <w:vAlign w:val="bottom"/>
            <w:hideMark/>
          </w:tcPr>
          <w:p w14:paraId="6562B3C4" w14:textId="5548034F" w:rsidR="00B64A4A" w:rsidRDefault="00B64A4A" w:rsidP="00B64A4A">
            <w:pPr>
              <w:pStyle w:val="la2"/>
              <w:rPr>
                <w:rFonts w:ascii="Arial" w:hAnsi="Arial" w:cs="Arial"/>
                <w:sz w:val="16"/>
                <w:szCs w:val="16"/>
              </w:rPr>
            </w:pPr>
          </w:p>
        </w:tc>
        <w:tc>
          <w:tcPr>
            <w:tcW w:w="0" w:type="auto"/>
            <w:vAlign w:val="bottom"/>
            <w:hideMark/>
          </w:tcPr>
          <w:p w14:paraId="16975CF8" w14:textId="46B3CB22" w:rsidR="00B64A4A" w:rsidRDefault="00B64A4A" w:rsidP="00B64A4A">
            <w:pPr>
              <w:pStyle w:val="la2"/>
              <w:rPr>
                <w:rFonts w:ascii="Arial" w:hAnsi="Arial" w:cs="Arial"/>
                <w:sz w:val="16"/>
                <w:szCs w:val="16"/>
              </w:rPr>
            </w:pPr>
          </w:p>
        </w:tc>
        <w:tc>
          <w:tcPr>
            <w:tcW w:w="0" w:type="auto"/>
            <w:vAlign w:val="bottom"/>
            <w:hideMark/>
          </w:tcPr>
          <w:p w14:paraId="47D645BF" w14:textId="7A84C498" w:rsidR="00B64A4A" w:rsidRDefault="00B64A4A" w:rsidP="00B64A4A">
            <w:pPr>
              <w:pStyle w:val="la2"/>
              <w:rPr>
                <w:rFonts w:ascii="Arial" w:hAnsi="Arial" w:cs="Arial"/>
                <w:sz w:val="16"/>
                <w:szCs w:val="16"/>
              </w:rPr>
            </w:pPr>
          </w:p>
        </w:tc>
        <w:tc>
          <w:tcPr>
            <w:tcW w:w="0" w:type="auto"/>
            <w:vAlign w:val="bottom"/>
            <w:hideMark/>
          </w:tcPr>
          <w:p w14:paraId="023E9E50" w14:textId="5276F4FA" w:rsidR="00B64A4A" w:rsidRDefault="00B64A4A" w:rsidP="00B64A4A">
            <w:pPr>
              <w:pStyle w:val="la2"/>
              <w:rPr>
                <w:rFonts w:ascii="Arial" w:hAnsi="Arial" w:cs="Arial"/>
                <w:sz w:val="16"/>
                <w:szCs w:val="16"/>
              </w:rPr>
            </w:pPr>
          </w:p>
        </w:tc>
        <w:tc>
          <w:tcPr>
            <w:tcW w:w="0" w:type="auto"/>
            <w:vAlign w:val="bottom"/>
            <w:hideMark/>
          </w:tcPr>
          <w:p w14:paraId="374C0215" w14:textId="38A0FB1B" w:rsidR="00B64A4A" w:rsidRDefault="00B64A4A" w:rsidP="00B64A4A">
            <w:pPr>
              <w:pStyle w:val="la2"/>
              <w:rPr>
                <w:rFonts w:ascii="Arial" w:hAnsi="Arial" w:cs="Arial"/>
                <w:sz w:val="16"/>
                <w:szCs w:val="16"/>
              </w:rPr>
            </w:pPr>
          </w:p>
        </w:tc>
        <w:tc>
          <w:tcPr>
            <w:tcW w:w="0" w:type="auto"/>
            <w:vAlign w:val="bottom"/>
            <w:hideMark/>
          </w:tcPr>
          <w:p w14:paraId="79F8C11C" w14:textId="12CDFDF3" w:rsidR="00B64A4A" w:rsidRDefault="00B64A4A" w:rsidP="00B64A4A">
            <w:pPr>
              <w:pStyle w:val="la2"/>
              <w:rPr>
                <w:rFonts w:ascii="Arial" w:hAnsi="Arial" w:cs="Arial"/>
                <w:sz w:val="16"/>
                <w:szCs w:val="16"/>
              </w:rPr>
            </w:pPr>
          </w:p>
        </w:tc>
        <w:tc>
          <w:tcPr>
            <w:tcW w:w="0" w:type="auto"/>
            <w:vAlign w:val="bottom"/>
            <w:hideMark/>
          </w:tcPr>
          <w:p w14:paraId="57154C14" w14:textId="0393FD2B" w:rsidR="00B64A4A" w:rsidRDefault="00B64A4A" w:rsidP="00B64A4A">
            <w:pPr>
              <w:pStyle w:val="la2"/>
              <w:rPr>
                <w:rFonts w:ascii="Arial" w:hAnsi="Arial" w:cs="Arial"/>
                <w:sz w:val="16"/>
                <w:szCs w:val="16"/>
              </w:rPr>
            </w:pPr>
          </w:p>
        </w:tc>
        <w:tc>
          <w:tcPr>
            <w:tcW w:w="0" w:type="auto"/>
            <w:vAlign w:val="bottom"/>
            <w:hideMark/>
          </w:tcPr>
          <w:p w14:paraId="67146D4F" w14:textId="5F63FC56" w:rsidR="00B64A4A" w:rsidRDefault="00B64A4A" w:rsidP="00B64A4A">
            <w:pPr>
              <w:pStyle w:val="la2"/>
              <w:rPr>
                <w:rFonts w:ascii="Arial" w:hAnsi="Arial" w:cs="Arial"/>
                <w:sz w:val="16"/>
                <w:szCs w:val="16"/>
              </w:rPr>
            </w:pPr>
          </w:p>
        </w:tc>
        <w:tc>
          <w:tcPr>
            <w:tcW w:w="0" w:type="auto"/>
            <w:vAlign w:val="bottom"/>
            <w:hideMark/>
          </w:tcPr>
          <w:p w14:paraId="15B26BEF" w14:textId="19D46568" w:rsidR="00B64A4A" w:rsidRDefault="00B64A4A" w:rsidP="00B64A4A">
            <w:pPr>
              <w:pStyle w:val="la2"/>
              <w:rPr>
                <w:rFonts w:ascii="Arial" w:hAnsi="Arial" w:cs="Arial"/>
                <w:sz w:val="16"/>
                <w:szCs w:val="16"/>
              </w:rPr>
            </w:pPr>
          </w:p>
        </w:tc>
      </w:tr>
      <w:tr w:rsidR="00B64A4A" w14:paraId="00E2DD9F" w14:textId="77777777">
        <w:trPr>
          <w:trHeight w:val="75"/>
          <w:jc w:val="center"/>
        </w:trPr>
        <w:tc>
          <w:tcPr>
            <w:tcW w:w="0" w:type="auto"/>
            <w:vAlign w:val="center"/>
            <w:hideMark/>
          </w:tcPr>
          <w:p w14:paraId="4751080A" w14:textId="04430B6B" w:rsidR="00B64A4A" w:rsidRDefault="00B64A4A" w:rsidP="00B64A4A">
            <w:pPr>
              <w:rPr>
                <w:rFonts w:ascii="Arial" w:hAnsi="Arial" w:cs="Arial"/>
                <w:sz w:val="2"/>
                <w:szCs w:val="2"/>
              </w:rPr>
            </w:pPr>
          </w:p>
        </w:tc>
        <w:tc>
          <w:tcPr>
            <w:tcW w:w="0" w:type="auto"/>
            <w:gridSpan w:val="4"/>
            <w:vAlign w:val="center"/>
            <w:hideMark/>
          </w:tcPr>
          <w:p w14:paraId="0AAE485E" w14:textId="1B19CA09" w:rsidR="00B64A4A" w:rsidRDefault="00B64A4A" w:rsidP="00B64A4A">
            <w:pPr>
              <w:rPr>
                <w:rFonts w:ascii="Arial" w:hAnsi="Arial" w:cs="Arial"/>
                <w:sz w:val="2"/>
                <w:szCs w:val="2"/>
              </w:rPr>
            </w:pPr>
          </w:p>
        </w:tc>
        <w:tc>
          <w:tcPr>
            <w:tcW w:w="0" w:type="auto"/>
            <w:gridSpan w:val="4"/>
            <w:vAlign w:val="center"/>
            <w:hideMark/>
          </w:tcPr>
          <w:p w14:paraId="5B1B04BB" w14:textId="47687DA8" w:rsidR="00B64A4A" w:rsidRDefault="00B64A4A" w:rsidP="00B64A4A">
            <w:pPr>
              <w:rPr>
                <w:rFonts w:ascii="Arial" w:hAnsi="Arial" w:cs="Arial"/>
                <w:sz w:val="2"/>
                <w:szCs w:val="2"/>
              </w:rPr>
            </w:pPr>
          </w:p>
        </w:tc>
        <w:tc>
          <w:tcPr>
            <w:tcW w:w="0" w:type="auto"/>
            <w:gridSpan w:val="4"/>
            <w:vAlign w:val="center"/>
            <w:hideMark/>
          </w:tcPr>
          <w:p w14:paraId="369157D2" w14:textId="0EA96D53" w:rsidR="00B64A4A" w:rsidRDefault="00B64A4A" w:rsidP="00B64A4A">
            <w:pPr>
              <w:rPr>
                <w:rFonts w:ascii="Arial" w:hAnsi="Arial" w:cs="Arial"/>
                <w:sz w:val="2"/>
                <w:szCs w:val="2"/>
              </w:rPr>
            </w:pPr>
          </w:p>
        </w:tc>
      </w:tr>
      <w:tr w:rsidR="00B64A4A" w14:paraId="6B7E88D8" w14:textId="77777777" w:rsidTr="00A12C98">
        <w:trPr>
          <w:cantSplit/>
          <w:jc w:val="center"/>
        </w:trPr>
        <w:tc>
          <w:tcPr>
            <w:tcW w:w="0" w:type="auto"/>
            <w:vAlign w:val="bottom"/>
            <w:hideMark/>
          </w:tcPr>
          <w:p w14:paraId="1A5CD76F"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vAlign w:val="bottom"/>
            <w:hideMark/>
          </w:tcPr>
          <w:p w14:paraId="76C1796A" w14:textId="14D3D415" w:rsidR="00B64A4A" w:rsidRDefault="00B64A4A" w:rsidP="00B64A4A">
            <w:pPr>
              <w:pStyle w:val="la2"/>
              <w:rPr>
                <w:rFonts w:ascii="Arial" w:hAnsi="Arial" w:cs="Arial"/>
                <w:sz w:val="20"/>
                <w:szCs w:val="20"/>
              </w:rPr>
            </w:pPr>
          </w:p>
        </w:tc>
        <w:tc>
          <w:tcPr>
            <w:tcW w:w="0" w:type="auto"/>
            <w:vAlign w:val="bottom"/>
            <w:hideMark/>
          </w:tcPr>
          <w:p w14:paraId="775BD6C5"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w:t>
            </w:r>
          </w:p>
        </w:tc>
        <w:tc>
          <w:tcPr>
            <w:tcW w:w="0" w:type="auto"/>
            <w:vAlign w:val="bottom"/>
            <w:hideMark/>
          </w:tcPr>
          <w:p w14:paraId="194B4485"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54,052</w:t>
            </w:r>
          </w:p>
        </w:tc>
        <w:tc>
          <w:tcPr>
            <w:tcW w:w="0" w:type="auto"/>
            <w:noWrap/>
            <w:vAlign w:val="bottom"/>
            <w:hideMark/>
          </w:tcPr>
          <w:p w14:paraId="77906D04" w14:textId="1D7BF5AF" w:rsidR="00B64A4A" w:rsidRDefault="00B64A4A" w:rsidP="00B64A4A">
            <w:pPr>
              <w:rPr>
                <w:rFonts w:ascii="Arial" w:hAnsi="Arial" w:cs="Arial"/>
                <w:sz w:val="20"/>
              </w:rPr>
            </w:pPr>
          </w:p>
        </w:tc>
        <w:tc>
          <w:tcPr>
            <w:tcW w:w="0" w:type="auto"/>
            <w:vAlign w:val="bottom"/>
            <w:hideMark/>
          </w:tcPr>
          <w:p w14:paraId="7AB33653" w14:textId="378CFC10" w:rsidR="00B64A4A" w:rsidRDefault="00B64A4A" w:rsidP="00B64A4A">
            <w:pPr>
              <w:pStyle w:val="la2"/>
              <w:rPr>
                <w:rFonts w:ascii="Arial" w:eastAsiaTheme="minorEastAsia" w:hAnsi="Arial" w:cs="Arial"/>
                <w:sz w:val="20"/>
                <w:szCs w:val="20"/>
              </w:rPr>
            </w:pPr>
          </w:p>
        </w:tc>
        <w:tc>
          <w:tcPr>
            <w:tcW w:w="0" w:type="auto"/>
            <w:vAlign w:val="bottom"/>
            <w:hideMark/>
          </w:tcPr>
          <w:p w14:paraId="4838025E"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w:t>
            </w:r>
          </w:p>
        </w:tc>
        <w:tc>
          <w:tcPr>
            <w:tcW w:w="0" w:type="auto"/>
            <w:vAlign w:val="bottom"/>
            <w:hideMark/>
          </w:tcPr>
          <w:p w14:paraId="27BF9F80"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54,649</w:t>
            </w:r>
          </w:p>
        </w:tc>
        <w:tc>
          <w:tcPr>
            <w:tcW w:w="0" w:type="auto"/>
            <w:noWrap/>
            <w:vAlign w:val="bottom"/>
            <w:hideMark/>
          </w:tcPr>
          <w:p w14:paraId="7D56B2AF" w14:textId="36AEC236" w:rsidR="00B64A4A" w:rsidRDefault="00B64A4A" w:rsidP="00B64A4A">
            <w:pPr>
              <w:rPr>
                <w:rFonts w:ascii="Arial" w:hAnsi="Arial" w:cs="Arial"/>
                <w:sz w:val="20"/>
              </w:rPr>
            </w:pPr>
          </w:p>
        </w:tc>
        <w:tc>
          <w:tcPr>
            <w:tcW w:w="0" w:type="auto"/>
            <w:vAlign w:val="bottom"/>
            <w:hideMark/>
          </w:tcPr>
          <w:p w14:paraId="0211E4D4" w14:textId="695D67A2" w:rsidR="00B64A4A" w:rsidRDefault="00B64A4A" w:rsidP="00B64A4A">
            <w:pPr>
              <w:pStyle w:val="la2"/>
              <w:rPr>
                <w:rFonts w:ascii="Arial" w:eastAsiaTheme="minorEastAsia" w:hAnsi="Arial" w:cs="Arial"/>
                <w:sz w:val="20"/>
                <w:szCs w:val="20"/>
              </w:rPr>
            </w:pPr>
          </w:p>
        </w:tc>
        <w:tc>
          <w:tcPr>
            <w:tcW w:w="0" w:type="auto"/>
            <w:vAlign w:val="bottom"/>
            <w:hideMark/>
          </w:tcPr>
          <w:p w14:paraId="0384593C" w14:textId="3F5D9FC6" w:rsidR="00B64A4A" w:rsidRDefault="00B64A4A" w:rsidP="00B64A4A">
            <w:pPr>
              <w:rPr>
                <w:rFonts w:ascii="Arial" w:hAnsi="Arial" w:cs="Arial"/>
                <w:sz w:val="20"/>
              </w:rPr>
            </w:pPr>
          </w:p>
        </w:tc>
        <w:tc>
          <w:tcPr>
            <w:tcW w:w="0" w:type="auto"/>
            <w:vAlign w:val="bottom"/>
            <w:hideMark/>
          </w:tcPr>
          <w:p w14:paraId="075FF977"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(1)%</w:t>
            </w:r>
          </w:p>
        </w:tc>
        <w:tc>
          <w:tcPr>
            <w:tcW w:w="0" w:type="auto"/>
            <w:noWrap/>
            <w:vAlign w:val="bottom"/>
            <w:hideMark/>
          </w:tcPr>
          <w:p w14:paraId="07F20A37" w14:textId="05C73451" w:rsidR="00B64A4A" w:rsidRDefault="00B64A4A" w:rsidP="00B64A4A">
            <w:pPr>
              <w:rPr>
                <w:rFonts w:ascii="Arial" w:hAnsi="Arial" w:cs="Arial"/>
                <w:sz w:val="20"/>
              </w:rPr>
            </w:pPr>
          </w:p>
        </w:tc>
      </w:tr>
      <w:tr w:rsidR="00B64A4A" w14:paraId="191E62CB" w14:textId="77777777" w:rsidTr="00A12C98">
        <w:trPr>
          <w:cantSplit/>
          <w:jc w:val="center"/>
        </w:trPr>
        <w:tc>
          <w:tcPr>
            <w:tcW w:w="0" w:type="auto"/>
            <w:vAlign w:val="bottom"/>
            <w:hideMark/>
          </w:tcPr>
          <w:p w14:paraId="7054A77D"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Cost of revenue</w:t>
            </w:r>
          </w:p>
        </w:tc>
        <w:tc>
          <w:tcPr>
            <w:tcW w:w="0" w:type="auto"/>
            <w:vAlign w:val="bottom"/>
            <w:hideMark/>
          </w:tcPr>
          <w:p w14:paraId="7AAA6004" w14:textId="462EC28B" w:rsidR="00B64A4A" w:rsidRDefault="00B64A4A" w:rsidP="00B64A4A">
            <w:pPr>
              <w:pStyle w:val="la2"/>
              <w:rPr>
                <w:rFonts w:ascii="Arial" w:hAnsi="Arial" w:cs="Arial"/>
                <w:sz w:val="20"/>
                <w:szCs w:val="20"/>
              </w:rPr>
            </w:pPr>
          </w:p>
        </w:tc>
        <w:tc>
          <w:tcPr>
            <w:tcW w:w="0" w:type="auto"/>
            <w:vAlign w:val="bottom"/>
            <w:hideMark/>
          </w:tcPr>
          <w:p w14:paraId="75327229" w14:textId="0AEA3467" w:rsidR="00B64A4A" w:rsidRPr="00A12C98" w:rsidRDefault="00B64A4A" w:rsidP="00A12C98">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B5280B6"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23,481</w:t>
            </w:r>
          </w:p>
        </w:tc>
        <w:tc>
          <w:tcPr>
            <w:tcW w:w="0" w:type="auto"/>
            <w:noWrap/>
            <w:vAlign w:val="bottom"/>
            <w:hideMark/>
          </w:tcPr>
          <w:p w14:paraId="17209CAA" w14:textId="55E90817" w:rsidR="00B64A4A" w:rsidRDefault="00B64A4A" w:rsidP="00B64A4A">
            <w:pPr>
              <w:rPr>
                <w:rFonts w:ascii="Arial" w:hAnsi="Arial" w:cs="Arial"/>
                <w:sz w:val="20"/>
              </w:rPr>
            </w:pPr>
          </w:p>
        </w:tc>
        <w:tc>
          <w:tcPr>
            <w:tcW w:w="0" w:type="auto"/>
            <w:vAlign w:val="bottom"/>
            <w:hideMark/>
          </w:tcPr>
          <w:p w14:paraId="5926D15D" w14:textId="67E84ECB" w:rsidR="00B64A4A" w:rsidRDefault="00B64A4A" w:rsidP="00B64A4A">
            <w:pPr>
              <w:pStyle w:val="la2"/>
              <w:rPr>
                <w:rFonts w:ascii="Arial" w:eastAsiaTheme="minorEastAsia" w:hAnsi="Arial" w:cs="Arial"/>
                <w:sz w:val="20"/>
                <w:szCs w:val="20"/>
              </w:rPr>
            </w:pPr>
          </w:p>
        </w:tc>
        <w:tc>
          <w:tcPr>
            <w:tcW w:w="0" w:type="auto"/>
            <w:vAlign w:val="bottom"/>
            <w:hideMark/>
          </w:tcPr>
          <w:p w14:paraId="413AD20C" w14:textId="5623A5ED" w:rsidR="00B64A4A" w:rsidRPr="00A12C98" w:rsidRDefault="00B64A4A" w:rsidP="00A12C98">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0898FA78"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25,238</w:t>
            </w:r>
          </w:p>
        </w:tc>
        <w:tc>
          <w:tcPr>
            <w:tcW w:w="0" w:type="auto"/>
            <w:noWrap/>
            <w:vAlign w:val="bottom"/>
            <w:hideMark/>
          </w:tcPr>
          <w:p w14:paraId="6FCD747B" w14:textId="30A14951" w:rsidR="00B64A4A" w:rsidRDefault="00B64A4A" w:rsidP="00B64A4A">
            <w:pPr>
              <w:rPr>
                <w:rFonts w:ascii="Arial" w:hAnsi="Arial" w:cs="Arial"/>
                <w:sz w:val="20"/>
              </w:rPr>
            </w:pPr>
          </w:p>
        </w:tc>
        <w:tc>
          <w:tcPr>
            <w:tcW w:w="0" w:type="auto"/>
            <w:vAlign w:val="bottom"/>
            <w:hideMark/>
          </w:tcPr>
          <w:p w14:paraId="37FA76F0" w14:textId="3686888F" w:rsidR="00B64A4A" w:rsidRDefault="00B64A4A" w:rsidP="00B64A4A">
            <w:pPr>
              <w:pStyle w:val="la2"/>
              <w:rPr>
                <w:rFonts w:ascii="Arial" w:eastAsiaTheme="minorEastAsia" w:hAnsi="Arial" w:cs="Arial"/>
                <w:sz w:val="20"/>
                <w:szCs w:val="20"/>
              </w:rPr>
            </w:pPr>
          </w:p>
        </w:tc>
        <w:tc>
          <w:tcPr>
            <w:tcW w:w="0" w:type="auto"/>
            <w:vAlign w:val="bottom"/>
            <w:hideMark/>
          </w:tcPr>
          <w:p w14:paraId="1EB1B087" w14:textId="6231B183" w:rsidR="00B64A4A" w:rsidRDefault="00B64A4A" w:rsidP="00B64A4A">
            <w:pPr>
              <w:rPr>
                <w:rFonts w:ascii="Arial" w:hAnsi="Arial" w:cs="Arial"/>
                <w:sz w:val="20"/>
              </w:rPr>
            </w:pPr>
          </w:p>
        </w:tc>
        <w:tc>
          <w:tcPr>
            <w:tcW w:w="0" w:type="auto"/>
            <w:vAlign w:val="bottom"/>
            <w:hideMark/>
          </w:tcPr>
          <w:p w14:paraId="21CDEEA1"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(7)%</w:t>
            </w:r>
          </w:p>
        </w:tc>
        <w:tc>
          <w:tcPr>
            <w:tcW w:w="0" w:type="auto"/>
            <w:noWrap/>
            <w:vAlign w:val="bottom"/>
            <w:hideMark/>
          </w:tcPr>
          <w:p w14:paraId="74486A2E" w14:textId="2773C715" w:rsidR="00B64A4A" w:rsidRDefault="00B64A4A" w:rsidP="00B64A4A">
            <w:pPr>
              <w:rPr>
                <w:rFonts w:ascii="Arial" w:hAnsi="Arial" w:cs="Arial"/>
                <w:sz w:val="20"/>
              </w:rPr>
            </w:pPr>
          </w:p>
        </w:tc>
      </w:tr>
      <w:tr w:rsidR="00B64A4A" w14:paraId="088170A5" w14:textId="77777777" w:rsidTr="00A12C98">
        <w:trPr>
          <w:cantSplit/>
          <w:jc w:val="center"/>
        </w:trPr>
        <w:tc>
          <w:tcPr>
            <w:tcW w:w="0" w:type="auto"/>
            <w:tcBorders>
              <w:bottom w:val="single" w:sz="4" w:space="0" w:color="auto"/>
            </w:tcBorders>
            <w:vAlign w:val="bottom"/>
            <w:hideMark/>
          </w:tcPr>
          <w:p w14:paraId="3DC0D7CB"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expenses</w:t>
            </w:r>
          </w:p>
        </w:tc>
        <w:tc>
          <w:tcPr>
            <w:tcW w:w="0" w:type="auto"/>
            <w:tcBorders>
              <w:bottom w:val="single" w:sz="4" w:space="0" w:color="auto"/>
            </w:tcBorders>
            <w:vAlign w:val="bottom"/>
            <w:hideMark/>
          </w:tcPr>
          <w:p w14:paraId="2A235C9E" w14:textId="1FA937F7"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29A4D305" w14:textId="39D4AF36" w:rsidR="00B64A4A" w:rsidRPr="00A12C98" w:rsidRDefault="00B64A4A" w:rsidP="00A12C98">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33403471"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16,185</w:t>
            </w:r>
          </w:p>
        </w:tc>
        <w:tc>
          <w:tcPr>
            <w:tcW w:w="0" w:type="auto"/>
            <w:tcBorders>
              <w:bottom w:val="single" w:sz="4" w:space="0" w:color="auto"/>
            </w:tcBorders>
            <w:noWrap/>
            <w:vAlign w:val="bottom"/>
            <w:hideMark/>
          </w:tcPr>
          <w:p w14:paraId="4128B3C9" w14:textId="2F52721A" w:rsidR="00B64A4A" w:rsidRDefault="00B64A4A" w:rsidP="00B64A4A">
            <w:pPr>
              <w:rPr>
                <w:rFonts w:ascii="Arial" w:hAnsi="Arial" w:cs="Arial"/>
                <w:sz w:val="20"/>
              </w:rPr>
            </w:pPr>
          </w:p>
        </w:tc>
        <w:tc>
          <w:tcPr>
            <w:tcW w:w="0" w:type="auto"/>
            <w:tcBorders>
              <w:bottom w:val="single" w:sz="4" w:space="0" w:color="auto"/>
            </w:tcBorders>
            <w:vAlign w:val="bottom"/>
            <w:hideMark/>
          </w:tcPr>
          <w:p w14:paraId="5185EC9A" w14:textId="08F00DDD"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19D2ADD5" w14:textId="7C509685" w:rsidR="00B64A4A" w:rsidRPr="00A12C98" w:rsidRDefault="00B64A4A" w:rsidP="00A12C98">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42638EB5"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15,245</w:t>
            </w:r>
          </w:p>
        </w:tc>
        <w:tc>
          <w:tcPr>
            <w:tcW w:w="0" w:type="auto"/>
            <w:tcBorders>
              <w:bottom w:val="single" w:sz="4" w:space="0" w:color="auto"/>
            </w:tcBorders>
            <w:noWrap/>
            <w:vAlign w:val="bottom"/>
            <w:hideMark/>
          </w:tcPr>
          <w:p w14:paraId="006696CA" w14:textId="3AAB7835" w:rsidR="00B64A4A" w:rsidRDefault="00B64A4A" w:rsidP="00B64A4A">
            <w:pPr>
              <w:rPr>
                <w:rFonts w:ascii="Arial" w:hAnsi="Arial" w:cs="Arial"/>
                <w:sz w:val="20"/>
              </w:rPr>
            </w:pPr>
          </w:p>
        </w:tc>
        <w:tc>
          <w:tcPr>
            <w:tcW w:w="0" w:type="auto"/>
            <w:tcBorders>
              <w:bottom w:val="single" w:sz="4" w:space="0" w:color="auto"/>
            </w:tcBorders>
            <w:vAlign w:val="bottom"/>
            <w:hideMark/>
          </w:tcPr>
          <w:p w14:paraId="7AB37F79" w14:textId="5F2F67E3"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532E38B9" w14:textId="38B1591D" w:rsidR="00B64A4A" w:rsidRDefault="00B64A4A" w:rsidP="00B64A4A">
            <w:pPr>
              <w:rPr>
                <w:rFonts w:ascii="Arial" w:hAnsi="Arial" w:cs="Arial"/>
                <w:sz w:val="20"/>
              </w:rPr>
            </w:pPr>
          </w:p>
        </w:tc>
        <w:tc>
          <w:tcPr>
            <w:tcW w:w="0" w:type="auto"/>
            <w:tcBorders>
              <w:bottom w:val="single" w:sz="4" w:space="0" w:color="auto"/>
            </w:tcBorders>
            <w:vAlign w:val="bottom"/>
            <w:hideMark/>
          </w:tcPr>
          <w:p w14:paraId="2F42EB7F"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6%</w:t>
            </w:r>
          </w:p>
        </w:tc>
        <w:tc>
          <w:tcPr>
            <w:tcW w:w="0" w:type="auto"/>
            <w:tcBorders>
              <w:bottom w:val="single" w:sz="4" w:space="0" w:color="auto"/>
            </w:tcBorders>
            <w:noWrap/>
            <w:vAlign w:val="bottom"/>
            <w:hideMark/>
          </w:tcPr>
          <w:p w14:paraId="35513C42" w14:textId="06B48BB9" w:rsidR="00B64A4A" w:rsidRDefault="00B64A4A" w:rsidP="00B64A4A">
            <w:pPr>
              <w:rPr>
                <w:rFonts w:ascii="Arial" w:hAnsi="Arial" w:cs="Arial"/>
                <w:sz w:val="20"/>
              </w:rPr>
            </w:pPr>
          </w:p>
        </w:tc>
      </w:tr>
      <w:tr w:rsidR="00B64A4A" w14:paraId="5EFDCECF" w14:textId="77777777" w:rsidTr="00A12C98">
        <w:trPr>
          <w:cantSplit/>
          <w:jc w:val="center"/>
        </w:trPr>
        <w:tc>
          <w:tcPr>
            <w:tcW w:w="0" w:type="auto"/>
            <w:tcBorders>
              <w:top w:val="single" w:sz="4" w:space="0" w:color="auto"/>
            </w:tcBorders>
            <w:vAlign w:val="bottom"/>
            <w:hideMark/>
          </w:tcPr>
          <w:p w14:paraId="44646BA9" w14:textId="77777777" w:rsidR="00B64A4A" w:rsidRDefault="00B64A4A" w:rsidP="00A12C98">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tcBorders>
              <w:top w:val="single" w:sz="4" w:space="0" w:color="auto"/>
            </w:tcBorders>
            <w:vAlign w:val="bottom"/>
            <w:hideMark/>
          </w:tcPr>
          <w:p w14:paraId="5B82FBBF" w14:textId="6BD82C03"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4B00C7EC" w14:textId="77777777"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w:t>
            </w:r>
          </w:p>
        </w:tc>
        <w:tc>
          <w:tcPr>
            <w:tcW w:w="0" w:type="auto"/>
            <w:tcBorders>
              <w:top w:val="single" w:sz="4" w:space="0" w:color="auto"/>
            </w:tcBorders>
            <w:vAlign w:val="bottom"/>
            <w:hideMark/>
          </w:tcPr>
          <w:p w14:paraId="78027409" w14:textId="77777777"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14,386</w:t>
            </w:r>
          </w:p>
        </w:tc>
        <w:tc>
          <w:tcPr>
            <w:tcW w:w="0" w:type="auto"/>
            <w:tcBorders>
              <w:top w:val="single" w:sz="4" w:space="0" w:color="auto"/>
            </w:tcBorders>
            <w:noWrap/>
            <w:vAlign w:val="bottom"/>
            <w:hideMark/>
          </w:tcPr>
          <w:p w14:paraId="112A6C2B" w14:textId="5F1D6BC5" w:rsidR="00B64A4A" w:rsidRDefault="00B64A4A" w:rsidP="00A12C98">
            <w:pPr>
              <w:pBdr>
                <w:bottom w:val="double" w:sz="4" w:space="1" w:color="auto"/>
              </w:pBdr>
              <w:rPr>
                <w:rFonts w:ascii="Arial" w:hAnsi="Arial" w:cs="Arial"/>
                <w:sz w:val="20"/>
              </w:rPr>
            </w:pPr>
          </w:p>
        </w:tc>
        <w:tc>
          <w:tcPr>
            <w:tcW w:w="0" w:type="auto"/>
            <w:tcBorders>
              <w:top w:val="single" w:sz="4" w:space="0" w:color="auto"/>
            </w:tcBorders>
            <w:vAlign w:val="bottom"/>
            <w:hideMark/>
          </w:tcPr>
          <w:p w14:paraId="23845A81" w14:textId="06BC4800"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2790D923" w14:textId="77777777"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sz w:val="20"/>
                <w:szCs w:val="20"/>
              </w:rPr>
            </w:pPr>
            <w:r w:rsidRPr="00A12C98">
              <w:rPr>
                <w:rFonts w:ascii="Arial" w:hAnsi="Arial" w:cs="Arial"/>
                <w:sz w:val="20"/>
                <w:szCs w:val="20"/>
              </w:rPr>
              <w:t>$</w:t>
            </w:r>
          </w:p>
        </w:tc>
        <w:tc>
          <w:tcPr>
            <w:tcW w:w="0" w:type="auto"/>
            <w:tcBorders>
              <w:top w:val="single" w:sz="4" w:space="0" w:color="auto"/>
            </w:tcBorders>
            <w:vAlign w:val="bottom"/>
            <w:hideMark/>
          </w:tcPr>
          <w:p w14:paraId="7AE6D81F" w14:textId="77777777"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sz w:val="20"/>
                <w:szCs w:val="20"/>
              </w:rPr>
            </w:pPr>
            <w:r w:rsidRPr="00A12C98">
              <w:rPr>
                <w:rFonts w:ascii="Arial" w:hAnsi="Arial" w:cs="Arial"/>
                <w:sz w:val="20"/>
                <w:szCs w:val="20"/>
              </w:rPr>
              <w:t>14,166</w:t>
            </w:r>
          </w:p>
        </w:tc>
        <w:tc>
          <w:tcPr>
            <w:tcW w:w="0" w:type="auto"/>
            <w:tcBorders>
              <w:top w:val="single" w:sz="4" w:space="0" w:color="auto"/>
            </w:tcBorders>
            <w:noWrap/>
            <w:vAlign w:val="bottom"/>
            <w:hideMark/>
          </w:tcPr>
          <w:p w14:paraId="04FE1740" w14:textId="0022DCE7" w:rsidR="00B64A4A" w:rsidRDefault="00B64A4A" w:rsidP="00A12C98">
            <w:pPr>
              <w:pBdr>
                <w:bottom w:val="double" w:sz="4" w:space="1" w:color="auto"/>
              </w:pBdr>
              <w:rPr>
                <w:rFonts w:ascii="Arial" w:hAnsi="Arial" w:cs="Arial"/>
                <w:sz w:val="20"/>
              </w:rPr>
            </w:pPr>
          </w:p>
        </w:tc>
        <w:tc>
          <w:tcPr>
            <w:tcW w:w="0" w:type="auto"/>
            <w:tcBorders>
              <w:top w:val="single" w:sz="4" w:space="0" w:color="auto"/>
            </w:tcBorders>
            <w:vAlign w:val="bottom"/>
            <w:hideMark/>
          </w:tcPr>
          <w:p w14:paraId="22CE9AA3" w14:textId="54814689"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6B0F3561" w14:textId="7E7BCD95" w:rsidR="00B64A4A" w:rsidRDefault="00B64A4A" w:rsidP="00B64A4A">
            <w:pPr>
              <w:rPr>
                <w:rFonts w:ascii="Arial" w:hAnsi="Arial" w:cs="Arial"/>
                <w:sz w:val="20"/>
              </w:rPr>
            </w:pPr>
          </w:p>
        </w:tc>
        <w:tc>
          <w:tcPr>
            <w:tcW w:w="0" w:type="auto"/>
            <w:tcBorders>
              <w:top w:val="single" w:sz="4" w:space="0" w:color="auto"/>
            </w:tcBorders>
            <w:vAlign w:val="bottom"/>
            <w:hideMark/>
          </w:tcPr>
          <w:p w14:paraId="417FC618"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2%</w:t>
            </w:r>
          </w:p>
        </w:tc>
        <w:tc>
          <w:tcPr>
            <w:tcW w:w="0" w:type="auto"/>
            <w:tcBorders>
              <w:top w:val="single" w:sz="4" w:space="0" w:color="auto"/>
            </w:tcBorders>
            <w:noWrap/>
            <w:vAlign w:val="bottom"/>
            <w:hideMark/>
          </w:tcPr>
          <w:p w14:paraId="5DDF6A4C" w14:textId="6E8AD738" w:rsidR="00B64A4A" w:rsidRDefault="00B64A4A" w:rsidP="00B64A4A">
            <w:pPr>
              <w:rPr>
                <w:rFonts w:ascii="Arial" w:hAnsi="Arial" w:cs="Arial"/>
                <w:sz w:val="20"/>
              </w:rPr>
            </w:pPr>
          </w:p>
        </w:tc>
      </w:tr>
      <w:tr w:rsidR="00B64A4A" w14:paraId="68E2C1D6" w14:textId="77777777">
        <w:trPr>
          <w:trHeight w:val="75"/>
          <w:jc w:val="center"/>
        </w:trPr>
        <w:tc>
          <w:tcPr>
            <w:tcW w:w="0" w:type="auto"/>
            <w:vAlign w:val="center"/>
            <w:hideMark/>
          </w:tcPr>
          <w:p w14:paraId="7C67AFDE" w14:textId="40542089" w:rsidR="00B64A4A" w:rsidRDefault="00B64A4A" w:rsidP="00B64A4A">
            <w:pPr>
              <w:rPr>
                <w:rFonts w:ascii="Arial" w:hAnsi="Arial" w:cs="Arial"/>
                <w:sz w:val="2"/>
                <w:szCs w:val="2"/>
              </w:rPr>
            </w:pPr>
          </w:p>
        </w:tc>
        <w:tc>
          <w:tcPr>
            <w:tcW w:w="0" w:type="auto"/>
            <w:gridSpan w:val="4"/>
            <w:vAlign w:val="center"/>
            <w:hideMark/>
          </w:tcPr>
          <w:p w14:paraId="30D2DFA5" w14:textId="7670FCE3" w:rsidR="00B64A4A" w:rsidRDefault="00B64A4A" w:rsidP="00B64A4A">
            <w:pPr>
              <w:rPr>
                <w:rFonts w:ascii="Arial" w:hAnsi="Arial" w:cs="Arial"/>
                <w:sz w:val="2"/>
                <w:szCs w:val="2"/>
              </w:rPr>
            </w:pPr>
          </w:p>
        </w:tc>
        <w:tc>
          <w:tcPr>
            <w:tcW w:w="0" w:type="auto"/>
            <w:gridSpan w:val="4"/>
            <w:vAlign w:val="center"/>
            <w:hideMark/>
          </w:tcPr>
          <w:p w14:paraId="24DA8A7F" w14:textId="67A2777D" w:rsidR="00B64A4A" w:rsidRDefault="00B64A4A" w:rsidP="00B64A4A">
            <w:pPr>
              <w:rPr>
                <w:rFonts w:ascii="Arial" w:hAnsi="Arial" w:cs="Arial"/>
                <w:sz w:val="2"/>
                <w:szCs w:val="2"/>
              </w:rPr>
            </w:pPr>
          </w:p>
        </w:tc>
        <w:tc>
          <w:tcPr>
            <w:tcW w:w="0" w:type="auto"/>
            <w:gridSpan w:val="4"/>
            <w:vAlign w:val="center"/>
            <w:hideMark/>
          </w:tcPr>
          <w:p w14:paraId="6EFFDD89" w14:textId="5ECEED52" w:rsidR="00B64A4A" w:rsidRDefault="00B64A4A" w:rsidP="00B64A4A">
            <w:pPr>
              <w:rPr>
                <w:rFonts w:ascii="Arial" w:hAnsi="Arial" w:cs="Arial"/>
                <w:sz w:val="2"/>
                <w:szCs w:val="2"/>
              </w:rPr>
            </w:pPr>
          </w:p>
        </w:tc>
      </w:tr>
      <w:tr w:rsidR="00B64A4A" w14:paraId="4D996517" w14:textId="77777777">
        <w:trPr>
          <w:cantSplit/>
          <w:jc w:val="center"/>
        </w:trPr>
        <w:tc>
          <w:tcPr>
            <w:tcW w:w="0" w:type="auto"/>
            <w:hideMark/>
          </w:tcPr>
          <w:p w14:paraId="5E330C53" w14:textId="77777777" w:rsidR="00B64A4A" w:rsidRDefault="00B64A4A" w:rsidP="00B64A4A">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Total</w:t>
            </w:r>
          </w:p>
        </w:tc>
        <w:tc>
          <w:tcPr>
            <w:tcW w:w="0" w:type="auto"/>
            <w:vAlign w:val="bottom"/>
            <w:hideMark/>
          </w:tcPr>
          <w:p w14:paraId="676CC755" w14:textId="437346BE" w:rsidR="00B64A4A" w:rsidRDefault="00B64A4A" w:rsidP="00B64A4A">
            <w:pPr>
              <w:pStyle w:val="la2"/>
              <w:rPr>
                <w:rFonts w:ascii="Arial" w:hAnsi="Arial" w:cs="Arial"/>
                <w:sz w:val="16"/>
                <w:szCs w:val="16"/>
              </w:rPr>
            </w:pPr>
          </w:p>
        </w:tc>
        <w:tc>
          <w:tcPr>
            <w:tcW w:w="0" w:type="auto"/>
            <w:vAlign w:val="bottom"/>
            <w:hideMark/>
          </w:tcPr>
          <w:p w14:paraId="5327F965" w14:textId="386DCCB4" w:rsidR="00B64A4A" w:rsidRDefault="00B64A4A" w:rsidP="00B64A4A">
            <w:pPr>
              <w:pStyle w:val="la2"/>
              <w:rPr>
                <w:rFonts w:ascii="Arial" w:hAnsi="Arial" w:cs="Arial"/>
                <w:sz w:val="16"/>
                <w:szCs w:val="16"/>
              </w:rPr>
            </w:pPr>
          </w:p>
        </w:tc>
        <w:tc>
          <w:tcPr>
            <w:tcW w:w="0" w:type="auto"/>
            <w:vAlign w:val="bottom"/>
            <w:hideMark/>
          </w:tcPr>
          <w:p w14:paraId="3F9778A6" w14:textId="6752DB85" w:rsidR="00B64A4A" w:rsidRDefault="00B64A4A" w:rsidP="00B64A4A">
            <w:pPr>
              <w:pStyle w:val="la2"/>
              <w:rPr>
                <w:rFonts w:ascii="Arial" w:hAnsi="Arial" w:cs="Arial"/>
                <w:sz w:val="16"/>
                <w:szCs w:val="16"/>
              </w:rPr>
            </w:pPr>
          </w:p>
        </w:tc>
        <w:tc>
          <w:tcPr>
            <w:tcW w:w="0" w:type="auto"/>
            <w:vAlign w:val="bottom"/>
            <w:hideMark/>
          </w:tcPr>
          <w:p w14:paraId="30FC53CB" w14:textId="70BC7E1E" w:rsidR="00B64A4A" w:rsidRDefault="00B64A4A" w:rsidP="00B64A4A">
            <w:pPr>
              <w:pStyle w:val="la2"/>
              <w:rPr>
                <w:rFonts w:ascii="Arial" w:hAnsi="Arial" w:cs="Arial"/>
                <w:sz w:val="16"/>
                <w:szCs w:val="16"/>
              </w:rPr>
            </w:pPr>
          </w:p>
        </w:tc>
        <w:tc>
          <w:tcPr>
            <w:tcW w:w="0" w:type="auto"/>
            <w:vAlign w:val="bottom"/>
            <w:hideMark/>
          </w:tcPr>
          <w:p w14:paraId="5B276444" w14:textId="0A3F27F5" w:rsidR="00B64A4A" w:rsidRDefault="00B64A4A" w:rsidP="00B64A4A">
            <w:pPr>
              <w:pStyle w:val="la2"/>
              <w:rPr>
                <w:rFonts w:ascii="Arial" w:hAnsi="Arial" w:cs="Arial"/>
                <w:sz w:val="16"/>
                <w:szCs w:val="16"/>
              </w:rPr>
            </w:pPr>
          </w:p>
        </w:tc>
        <w:tc>
          <w:tcPr>
            <w:tcW w:w="0" w:type="auto"/>
            <w:vAlign w:val="bottom"/>
            <w:hideMark/>
          </w:tcPr>
          <w:p w14:paraId="113E7686" w14:textId="33EC9A93" w:rsidR="00B64A4A" w:rsidRDefault="00B64A4A" w:rsidP="00B64A4A">
            <w:pPr>
              <w:pStyle w:val="la2"/>
              <w:rPr>
                <w:rFonts w:ascii="Arial" w:hAnsi="Arial" w:cs="Arial"/>
                <w:sz w:val="16"/>
                <w:szCs w:val="16"/>
              </w:rPr>
            </w:pPr>
          </w:p>
        </w:tc>
        <w:tc>
          <w:tcPr>
            <w:tcW w:w="0" w:type="auto"/>
            <w:vAlign w:val="bottom"/>
            <w:hideMark/>
          </w:tcPr>
          <w:p w14:paraId="2455A2C9" w14:textId="16F2D890" w:rsidR="00B64A4A" w:rsidRDefault="00B64A4A" w:rsidP="00B64A4A">
            <w:pPr>
              <w:pStyle w:val="la2"/>
              <w:rPr>
                <w:rFonts w:ascii="Arial" w:hAnsi="Arial" w:cs="Arial"/>
                <w:sz w:val="16"/>
                <w:szCs w:val="16"/>
              </w:rPr>
            </w:pPr>
          </w:p>
        </w:tc>
        <w:tc>
          <w:tcPr>
            <w:tcW w:w="0" w:type="auto"/>
            <w:vAlign w:val="bottom"/>
            <w:hideMark/>
          </w:tcPr>
          <w:p w14:paraId="0452C407" w14:textId="7D6ADA02" w:rsidR="00B64A4A" w:rsidRDefault="00B64A4A" w:rsidP="00B64A4A">
            <w:pPr>
              <w:pStyle w:val="la2"/>
              <w:rPr>
                <w:rFonts w:ascii="Arial" w:hAnsi="Arial" w:cs="Arial"/>
                <w:sz w:val="16"/>
                <w:szCs w:val="16"/>
              </w:rPr>
            </w:pPr>
          </w:p>
        </w:tc>
        <w:tc>
          <w:tcPr>
            <w:tcW w:w="0" w:type="auto"/>
            <w:vAlign w:val="bottom"/>
            <w:hideMark/>
          </w:tcPr>
          <w:p w14:paraId="7636ED32" w14:textId="073A8CCB" w:rsidR="00B64A4A" w:rsidRDefault="00B64A4A" w:rsidP="00B64A4A">
            <w:pPr>
              <w:pStyle w:val="la2"/>
              <w:rPr>
                <w:rFonts w:ascii="Arial" w:hAnsi="Arial" w:cs="Arial"/>
                <w:sz w:val="16"/>
                <w:szCs w:val="16"/>
              </w:rPr>
            </w:pPr>
          </w:p>
        </w:tc>
        <w:tc>
          <w:tcPr>
            <w:tcW w:w="0" w:type="auto"/>
            <w:vAlign w:val="bottom"/>
            <w:hideMark/>
          </w:tcPr>
          <w:p w14:paraId="3436A142" w14:textId="6C380A35" w:rsidR="00B64A4A" w:rsidRDefault="00B64A4A" w:rsidP="00B64A4A">
            <w:pPr>
              <w:pStyle w:val="la2"/>
              <w:rPr>
                <w:rFonts w:ascii="Arial" w:hAnsi="Arial" w:cs="Arial"/>
                <w:sz w:val="16"/>
                <w:szCs w:val="16"/>
              </w:rPr>
            </w:pPr>
          </w:p>
        </w:tc>
        <w:tc>
          <w:tcPr>
            <w:tcW w:w="0" w:type="auto"/>
            <w:vAlign w:val="bottom"/>
            <w:hideMark/>
          </w:tcPr>
          <w:p w14:paraId="2ED531D3" w14:textId="3CEC7184" w:rsidR="00B64A4A" w:rsidRDefault="00B64A4A" w:rsidP="00B64A4A">
            <w:pPr>
              <w:pStyle w:val="la2"/>
              <w:rPr>
                <w:rFonts w:ascii="Arial" w:hAnsi="Arial" w:cs="Arial"/>
                <w:sz w:val="16"/>
                <w:szCs w:val="16"/>
              </w:rPr>
            </w:pPr>
          </w:p>
        </w:tc>
        <w:tc>
          <w:tcPr>
            <w:tcW w:w="0" w:type="auto"/>
            <w:vAlign w:val="bottom"/>
            <w:hideMark/>
          </w:tcPr>
          <w:p w14:paraId="43E5451E" w14:textId="55CB9BE9" w:rsidR="00B64A4A" w:rsidRDefault="00B64A4A" w:rsidP="00B64A4A">
            <w:pPr>
              <w:pStyle w:val="la2"/>
              <w:rPr>
                <w:rFonts w:ascii="Arial" w:hAnsi="Arial" w:cs="Arial"/>
                <w:sz w:val="16"/>
                <w:szCs w:val="16"/>
              </w:rPr>
            </w:pPr>
          </w:p>
        </w:tc>
      </w:tr>
      <w:tr w:rsidR="00B64A4A" w14:paraId="30BB70DB" w14:textId="77777777">
        <w:trPr>
          <w:trHeight w:val="75"/>
          <w:jc w:val="center"/>
        </w:trPr>
        <w:tc>
          <w:tcPr>
            <w:tcW w:w="0" w:type="auto"/>
            <w:vAlign w:val="center"/>
            <w:hideMark/>
          </w:tcPr>
          <w:p w14:paraId="10C8115A" w14:textId="7F291401" w:rsidR="00B64A4A" w:rsidRDefault="00B64A4A" w:rsidP="00B64A4A">
            <w:pPr>
              <w:rPr>
                <w:rFonts w:ascii="Arial" w:hAnsi="Arial" w:cs="Arial"/>
                <w:sz w:val="2"/>
                <w:szCs w:val="2"/>
              </w:rPr>
            </w:pPr>
          </w:p>
        </w:tc>
        <w:tc>
          <w:tcPr>
            <w:tcW w:w="0" w:type="auto"/>
            <w:gridSpan w:val="4"/>
            <w:vAlign w:val="center"/>
            <w:hideMark/>
          </w:tcPr>
          <w:p w14:paraId="664E760C" w14:textId="65F16CD0" w:rsidR="00B64A4A" w:rsidRDefault="00B64A4A" w:rsidP="00B64A4A">
            <w:pPr>
              <w:rPr>
                <w:rFonts w:ascii="Arial" w:hAnsi="Arial" w:cs="Arial"/>
                <w:sz w:val="2"/>
                <w:szCs w:val="2"/>
              </w:rPr>
            </w:pPr>
          </w:p>
        </w:tc>
        <w:tc>
          <w:tcPr>
            <w:tcW w:w="0" w:type="auto"/>
            <w:gridSpan w:val="4"/>
            <w:vAlign w:val="center"/>
            <w:hideMark/>
          </w:tcPr>
          <w:p w14:paraId="6B1387B8" w14:textId="79E84A8A" w:rsidR="00B64A4A" w:rsidRDefault="00B64A4A" w:rsidP="00B64A4A">
            <w:pPr>
              <w:rPr>
                <w:rFonts w:ascii="Arial" w:hAnsi="Arial" w:cs="Arial"/>
                <w:sz w:val="2"/>
                <w:szCs w:val="2"/>
              </w:rPr>
            </w:pPr>
          </w:p>
        </w:tc>
        <w:tc>
          <w:tcPr>
            <w:tcW w:w="0" w:type="auto"/>
            <w:gridSpan w:val="4"/>
            <w:vAlign w:val="center"/>
            <w:hideMark/>
          </w:tcPr>
          <w:p w14:paraId="674A841E" w14:textId="5F808E4F" w:rsidR="00B64A4A" w:rsidRDefault="00B64A4A" w:rsidP="00B64A4A">
            <w:pPr>
              <w:rPr>
                <w:rFonts w:ascii="Arial" w:hAnsi="Arial" w:cs="Arial"/>
                <w:sz w:val="2"/>
                <w:szCs w:val="2"/>
              </w:rPr>
            </w:pPr>
          </w:p>
        </w:tc>
      </w:tr>
      <w:tr w:rsidR="00B64A4A" w14:paraId="4C424D50" w14:textId="77777777" w:rsidTr="00A12C98">
        <w:trPr>
          <w:cantSplit/>
          <w:jc w:val="center"/>
        </w:trPr>
        <w:tc>
          <w:tcPr>
            <w:tcW w:w="0" w:type="auto"/>
            <w:vAlign w:val="bottom"/>
            <w:hideMark/>
          </w:tcPr>
          <w:p w14:paraId="21E54200"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vAlign w:val="bottom"/>
            <w:hideMark/>
          </w:tcPr>
          <w:p w14:paraId="7321B591" w14:textId="61E06867" w:rsidR="00B64A4A" w:rsidRDefault="00B64A4A" w:rsidP="00B64A4A">
            <w:pPr>
              <w:pStyle w:val="la2"/>
              <w:rPr>
                <w:rFonts w:ascii="Arial" w:hAnsi="Arial" w:cs="Arial"/>
                <w:sz w:val="20"/>
                <w:szCs w:val="20"/>
              </w:rPr>
            </w:pPr>
          </w:p>
        </w:tc>
        <w:tc>
          <w:tcPr>
            <w:tcW w:w="0" w:type="auto"/>
            <w:vAlign w:val="bottom"/>
            <w:hideMark/>
          </w:tcPr>
          <w:p w14:paraId="6F3F6506"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w:t>
            </w:r>
          </w:p>
        </w:tc>
        <w:tc>
          <w:tcPr>
            <w:tcW w:w="0" w:type="auto"/>
            <w:vAlign w:val="bottom"/>
            <w:hideMark/>
          </w:tcPr>
          <w:p w14:paraId="6E138000"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331,839</w:t>
            </w:r>
          </w:p>
        </w:tc>
        <w:tc>
          <w:tcPr>
            <w:tcW w:w="0" w:type="auto"/>
            <w:noWrap/>
            <w:vAlign w:val="bottom"/>
            <w:hideMark/>
          </w:tcPr>
          <w:p w14:paraId="7D2284B2" w14:textId="79123359" w:rsidR="00B64A4A" w:rsidRDefault="00B64A4A" w:rsidP="00B64A4A">
            <w:pPr>
              <w:rPr>
                <w:rFonts w:ascii="Arial" w:hAnsi="Arial" w:cs="Arial"/>
                <w:sz w:val="20"/>
              </w:rPr>
            </w:pPr>
          </w:p>
        </w:tc>
        <w:tc>
          <w:tcPr>
            <w:tcW w:w="0" w:type="auto"/>
            <w:vAlign w:val="bottom"/>
            <w:hideMark/>
          </w:tcPr>
          <w:p w14:paraId="304994E1" w14:textId="4A48C7CE" w:rsidR="00B64A4A" w:rsidRDefault="00B64A4A" w:rsidP="00B64A4A">
            <w:pPr>
              <w:pStyle w:val="la2"/>
              <w:rPr>
                <w:rFonts w:ascii="Arial" w:eastAsiaTheme="minorEastAsia" w:hAnsi="Arial" w:cs="Arial"/>
                <w:sz w:val="20"/>
                <w:szCs w:val="20"/>
              </w:rPr>
            </w:pPr>
          </w:p>
        </w:tc>
        <w:tc>
          <w:tcPr>
            <w:tcW w:w="0" w:type="auto"/>
            <w:vAlign w:val="bottom"/>
            <w:hideMark/>
          </w:tcPr>
          <w:p w14:paraId="11E14B17" w14:textId="77777777" w:rsidR="00B64A4A" w:rsidRDefault="00B64A4A" w:rsidP="00A12C98">
            <w:pPr>
              <w:pStyle w:val="NormalWeb"/>
              <w:spacing w:before="0" w:beforeAutospacing="0" w:after="0" w:afterAutospacing="0"/>
              <w:ind w:left="240" w:hanging="240"/>
              <w:rPr>
                <w:rFonts w:ascii="Arial" w:hAnsi="Arial" w:cs="Arial"/>
                <w:sz w:val="20"/>
              </w:rPr>
            </w:pPr>
            <w:r>
              <w:rPr>
                <w:rFonts w:ascii="Arial" w:hAnsi="Arial" w:cs="Arial"/>
                <w:sz w:val="20"/>
              </w:rPr>
              <w:t>$</w:t>
            </w:r>
          </w:p>
        </w:tc>
        <w:tc>
          <w:tcPr>
            <w:tcW w:w="0" w:type="auto"/>
            <w:vAlign w:val="bottom"/>
            <w:hideMark/>
          </w:tcPr>
          <w:p w14:paraId="0B0A728C"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281,724</w:t>
            </w:r>
          </w:p>
        </w:tc>
        <w:tc>
          <w:tcPr>
            <w:tcW w:w="0" w:type="auto"/>
            <w:noWrap/>
            <w:vAlign w:val="bottom"/>
            <w:hideMark/>
          </w:tcPr>
          <w:p w14:paraId="2AD91963" w14:textId="65260805" w:rsidR="00B64A4A" w:rsidRDefault="00B64A4A" w:rsidP="00B64A4A">
            <w:pPr>
              <w:rPr>
                <w:rFonts w:ascii="Arial" w:hAnsi="Arial" w:cs="Arial"/>
                <w:sz w:val="20"/>
              </w:rPr>
            </w:pPr>
          </w:p>
        </w:tc>
        <w:tc>
          <w:tcPr>
            <w:tcW w:w="0" w:type="auto"/>
            <w:vAlign w:val="bottom"/>
            <w:hideMark/>
          </w:tcPr>
          <w:p w14:paraId="65AFAB1A" w14:textId="7F0E8E04" w:rsidR="00B64A4A" w:rsidRDefault="00B64A4A" w:rsidP="00B64A4A">
            <w:pPr>
              <w:pStyle w:val="la2"/>
              <w:rPr>
                <w:rFonts w:ascii="Arial" w:eastAsiaTheme="minorEastAsia" w:hAnsi="Arial" w:cs="Arial"/>
                <w:sz w:val="20"/>
                <w:szCs w:val="20"/>
              </w:rPr>
            </w:pPr>
          </w:p>
        </w:tc>
        <w:tc>
          <w:tcPr>
            <w:tcW w:w="0" w:type="auto"/>
            <w:vAlign w:val="bottom"/>
            <w:hideMark/>
          </w:tcPr>
          <w:p w14:paraId="1F43F0DE" w14:textId="6C6B265D" w:rsidR="00B64A4A" w:rsidRDefault="00B64A4A" w:rsidP="00B64A4A">
            <w:pPr>
              <w:rPr>
                <w:rFonts w:ascii="Arial" w:hAnsi="Arial" w:cs="Arial"/>
                <w:sz w:val="20"/>
              </w:rPr>
            </w:pPr>
          </w:p>
        </w:tc>
        <w:tc>
          <w:tcPr>
            <w:tcW w:w="0" w:type="auto"/>
            <w:vAlign w:val="bottom"/>
            <w:hideMark/>
          </w:tcPr>
          <w:p w14:paraId="0C7C481F"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18%</w:t>
            </w:r>
          </w:p>
        </w:tc>
        <w:tc>
          <w:tcPr>
            <w:tcW w:w="0" w:type="auto"/>
            <w:noWrap/>
            <w:vAlign w:val="bottom"/>
            <w:hideMark/>
          </w:tcPr>
          <w:p w14:paraId="16E78E14" w14:textId="65ABA1D0" w:rsidR="00B64A4A" w:rsidRDefault="00B64A4A" w:rsidP="00B64A4A">
            <w:pPr>
              <w:rPr>
                <w:rFonts w:ascii="Arial" w:hAnsi="Arial" w:cs="Arial"/>
                <w:sz w:val="20"/>
              </w:rPr>
            </w:pPr>
          </w:p>
        </w:tc>
      </w:tr>
      <w:tr w:rsidR="00B64A4A" w14:paraId="5CE18C9D" w14:textId="77777777" w:rsidTr="00A12C98">
        <w:trPr>
          <w:cantSplit/>
          <w:jc w:val="center"/>
        </w:trPr>
        <w:tc>
          <w:tcPr>
            <w:tcW w:w="0" w:type="auto"/>
            <w:vAlign w:val="bottom"/>
            <w:hideMark/>
          </w:tcPr>
          <w:p w14:paraId="269CCACF"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Cost of revenue</w:t>
            </w:r>
          </w:p>
        </w:tc>
        <w:tc>
          <w:tcPr>
            <w:tcW w:w="0" w:type="auto"/>
            <w:vAlign w:val="bottom"/>
            <w:hideMark/>
          </w:tcPr>
          <w:p w14:paraId="681D2B62" w14:textId="046B954A" w:rsidR="00B64A4A" w:rsidRDefault="00B64A4A" w:rsidP="00B64A4A">
            <w:pPr>
              <w:pStyle w:val="la2"/>
              <w:rPr>
                <w:rFonts w:ascii="Arial" w:hAnsi="Arial" w:cs="Arial"/>
                <w:sz w:val="20"/>
                <w:szCs w:val="20"/>
              </w:rPr>
            </w:pPr>
          </w:p>
        </w:tc>
        <w:tc>
          <w:tcPr>
            <w:tcW w:w="0" w:type="auto"/>
            <w:vAlign w:val="bottom"/>
            <w:hideMark/>
          </w:tcPr>
          <w:p w14:paraId="421633AE" w14:textId="2E4ADA80" w:rsidR="00B64A4A" w:rsidRPr="00A12C98" w:rsidRDefault="00B64A4A" w:rsidP="00A12C98">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68C97552"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106,374</w:t>
            </w:r>
          </w:p>
        </w:tc>
        <w:tc>
          <w:tcPr>
            <w:tcW w:w="0" w:type="auto"/>
            <w:noWrap/>
            <w:vAlign w:val="bottom"/>
            <w:hideMark/>
          </w:tcPr>
          <w:p w14:paraId="13A6C633" w14:textId="08AD3732" w:rsidR="00B64A4A" w:rsidRDefault="00B64A4A" w:rsidP="00B64A4A">
            <w:pPr>
              <w:rPr>
                <w:rFonts w:ascii="Arial" w:hAnsi="Arial" w:cs="Arial"/>
                <w:sz w:val="20"/>
              </w:rPr>
            </w:pPr>
          </w:p>
        </w:tc>
        <w:tc>
          <w:tcPr>
            <w:tcW w:w="0" w:type="auto"/>
            <w:vAlign w:val="bottom"/>
            <w:hideMark/>
          </w:tcPr>
          <w:p w14:paraId="000E4C3A" w14:textId="782B32B5" w:rsidR="00B64A4A" w:rsidRDefault="00B64A4A" w:rsidP="00B64A4A">
            <w:pPr>
              <w:pStyle w:val="la2"/>
              <w:rPr>
                <w:rFonts w:ascii="Arial" w:eastAsiaTheme="minorEastAsia" w:hAnsi="Arial" w:cs="Arial"/>
                <w:sz w:val="20"/>
                <w:szCs w:val="20"/>
              </w:rPr>
            </w:pPr>
          </w:p>
        </w:tc>
        <w:tc>
          <w:tcPr>
            <w:tcW w:w="0" w:type="auto"/>
            <w:vAlign w:val="bottom"/>
            <w:hideMark/>
          </w:tcPr>
          <w:p w14:paraId="3F8EFB4D" w14:textId="2C4536C7" w:rsidR="00B64A4A" w:rsidRDefault="00B64A4A" w:rsidP="00B64A4A">
            <w:pPr>
              <w:rPr>
                <w:rFonts w:ascii="Arial" w:hAnsi="Arial" w:cs="Arial"/>
                <w:sz w:val="20"/>
              </w:rPr>
            </w:pPr>
          </w:p>
        </w:tc>
        <w:tc>
          <w:tcPr>
            <w:tcW w:w="0" w:type="auto"/>
            <w:vAlign w:val="bottom"/>
            <w:hideMark/>
          </w:tcPr>
          <w:p w14:paraId="6B4B9595" w14:textId="77777777" w:rsidR="00B64A4A" w:rsidRPr="00A12C98" w:rsidRDefault="00B64A4A" w:rsidP="00A12C98">
            <w:pPr>
              <w:pStyle w:val="NormalWeb"/>
              <w:spacing w:before="0" w:beforeAutospacing="0" w:after="0" w:afterAutospacing="0"/>
              <w:ind w:left="240" w:hanging="240"/>
              <w:rPr>
                <w:rFonts w:ascii="Arial" w:hAnsi="Arial" w:cs="Arial"/>
                <w:sz w:val="20"/>
                <w:szCs w:val="20"/>
              </w:rPr>
            </w:pPr>
            <w:r w:rsidRPr="00A12C98">
              <w:rPr>
                <w:rFonts w:ascii="Arial" w:hAnsi="Arial" w:cs="Arial"/>
                <w:sz w:val="20"/>
                <w:szCs w:val="20"/>
              </w:rPr>
              <w:t>87,831</w:t>
            </w:r>
          </w:p>
        </w:tc>
        <w:tc>
          <w:tcPr>
            <w:tcW w:w="0" w:type="auto"/>
            <w:noWrap/>
            <w:vAlign w:val="bottom"/>
            <w:hideMark/>
          </w:tcPr>
          <w:p w14:paraId="4DB67016" w14:textId="76532EDB" w:rsidR="00B64A4A" w:rsidRDefault="00B64A4A" w:rsidP="00B64A4A">
            <w:pPr>
              <w:rPr>
                <w:rFonts w:ascii="Arial" w:hAnsi="Arial" w:cs="Arial"/>
                <w:sz w:val="20"/>
              </w:rPr>
            </w:pPr>
          </w:p>
        </w:tc>
        <w:tc>
          <w:tcPr>
            <w:tcW w:w="0" w:type="auto"/>
            <w:vAlign w:val="bottom"/>
            <w:hideMark/>
          </w:tcPr>
          <w:p w14:paraId="6AF6D8AD" w14:textId="70397B18" w:rsidR="00B64A4A" w:rsidRDefault="00B64A4A" w:rsidP="00B64A4A">
            <w:pPr>
              <w:pStyle w:val="la2"/>
              <w:rPr>
                <w:rFonts w:ascii="Arial" w:eastAsiaTheme="minorEastAsia" w:hAnsi="Arial" w:cs="Arial"/>
                <w:sz w:val="20"/>
                <w:szCs w:val="20"/>
              </w:rPr>
            </w:pPr>
          </w:p>
        </w:tc>
        <w:tc>
          <w:tcPr>
            <w:tcW w:w="0" w:type="auto"/>
            <w:vAlign w:val="bottom"/>
            <w:hideMark/>
          </w:tcPr>
          <w:p w14:paraId="1AE35924" w14:textId="68344B84" w:rsidR="00B64A4A" w:rsidRDefault="00B64A4A" w:rsidP="00B64A4A">
            <w:pPr>
              <w:rPr>
                <w:rFonts w:ascii="Arial" w:hAnsi="Arial" w:cs="Arial"/>
                <w:sz w:val="20"/>
              </w:rPr>
            </w:pPr>
          </w:p>
        </w:tc>
        <w:tc>
          <w:tcPr>
            <w:tcW w:w="0" w:type="auto"/>
            <w:vAlign w:val="bottom"/>
            <w:hideMark/>
          </w:tcPr>
          <w:p w14:paraId="1EDF69F6"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21%</w:t>
            </w:r>
          </w:p>
        </w:tc>
        <w:tc>
          <w:tcPr>
            <w:tcW w:w="0" w:type="auto"/>
            <w:noWrap/>
            <w:vAlign w:val="bottom"/>
            <w:hideMark/>
          </w:tcPr>
          <w:p w14:paraId="7BF0B876" w14:textId="3941F446" w:rsidR="00B64A4A" w:rsidRDefault="00B64A4A" w:rsidP="00B64A4A">
            <w:pPr>
              <w:rPr>
                <w:rFonts w:ascii="Arial" w:hAnsi="Arial" w:cs="Arial"/>
                <w:sz w:val="20"/>
              </w:rPr>
            </w:pPr>
          </w:p>
        </w:tc>
      </w:tr>
      <w:tr w:rsidR="00B64A4A" w14:paraId="6C9120E8" w14:textId="77777777" w:rsidTr="00A12C98">
        <w:trPr>
          <w:cantSplit/>
          <w:jc w:val="center"/>
        </w:trPr>
        <w:tc>
          <w:tcPr>
            <w:tcW w:w="0" w:type="auto"/>
            <w:tcBorders>
              <w:bottom w:val="single" w:sz="4" w:space="0" w:color="auto"/>
            </w:tcBorders>
            <w:vAlign w:val="bottom"/>
            <w:hideMark/>
          </w:tcPr>
          <w:p w14:paraId="53DC45B7"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expenses</w:t>
            </w:r>
          </w:p>
        </w:tc>
        <w:tc>
          <w:tcPr>
            <w:tcW w:w="0" w:type="auto"/>
            <w:tcBorders>
              <w:bottom w:val="single" w:sz="4" w:space="0" w:color="auto"/>
            </w:tcBorders>
            <w:vAlign w:val="bottom"/>
            <w:hideMark/>
          </w:tcPr>
          <w:p w14:paraId="446B5FC9" w14:textId="3244FBCB"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664687D8" w14:textId="1B7C76D6" w:rsidR="00B64A4A" w:rsidRPr="00A12C98" w:rsidRDefault="00B64A4A" w:rsidP="00A12C98">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3AD663E7" w14:textId="77777777" w:rsidR="00B64A4A" w:rsidRPr="00A12C98" w:rsidRDefault="00B64A4A" w:rsidP="00A12C98">
            <w:pPr>
              <w:pStyle w:val="NormalWeb"/>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70,228</w:t>
            </w:r>
          </w:p>
        </w:tc>
        <w:tc>
          <w:tcPr>
            <w:tcW w:w="0" w:type="auto"/>
            <w:tcBorders>
              <w:bottom w:val="single" w:sz="4" w:space="0" w:color="auto"/>
            </w:tcBorders>
            <w:noWrap/>
            <w:vAlign w:val="bottom"/>
            <w:hideMark/>
          </w:tcPr>
          <w:p w14:paraId="4DC3671D" w14:textId="10E7AC4A" w:rsidR="00B64A4A" w:rsidRDefault="00B64A4A" w:rsidP="00B64A4A">
            <w:pPr>
              <w:rPr>
                <w:rFonts w:ascii="Arial" w:hAnsi="Arial" w:cs="Arial"/>
                <w:sz w:val="20"/>
              </w:rPr>
            </w:pPr>
          </w:p>
        </w:tc>
        <w:tc>
          <w:tcPr>
            <w:tcW w:w="0" w:type="auto"/>
            <w:tcBorders>
              <w:bottom w:val="single" w:sz="4" w:space="0" w:color="auto"/>
            </w:tcBorders>
            <w:vAlign w:val="bottom"/>
            <w:hideMark/>
          </w:tcPr>
          <w:p w14:paraId="5C57A757" w14:textId="22C93D5F"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29BB8C59" w14:textId="1D44189E" w:rsidR="00B64A4A" w:rsidRDefault="00B64A4A" w:rsidP="00B64A4A">
            <w:pPr>
              <w:rPr>
                <w:rFonts w:ascii="Arial" w:hAnsi="Arial" w:cs="Arial"/>
                <w:sz w:val="20"/>
              </w:rPr>
            </w:pPr>
          </w:p>
        </w:tc>
        <w:tc>
          <w:tcPr>
            <w:tcW w:w="0" w:type="auto"/>
            <w:tcBorders>
              <w:bottom w:val="single" w:sz="4" w:space="0" w:color="auto"/>
            </w:tcBorders>
            <w:vAlign w:val="bottom"/>
            <w:hideMark/>
          </w:tcPr>
          <w:p w14:paraId="1B0400B6" w14:textId="77777777" w:rsidR="00B64A4A" w:rsidRDefault="00B64A4A" w:rsidP="00A12C98">
            <w:pPr>
              <w:pStyle w:val="NormalWeb"/>
              <w:spacing w:before="0" w:beforeAutospacing="0" w:after="0" w:afterAutospacing="0"/>
              <w:ind w:left="240" w:hanging="240"/>
              <w:rPr>
                <w:rFonts w:ascii="Arial" w:hAnsi="Arial" w:cs="Arial"/>
                <w:sz w:val="20"/>
              </w:rPr>
            </w:pPr>
            <w:r>
              <w:rPr>
                <w:rFonts w:ascii="Arial" w:hAnsi="Arial" w:cs="Arial"/>
                <w:sz w:val="20"/>
              </w:rPr>
              <w:t>65,365</w:t>
            </w:r>
          </w:p>
        </w:tc>
        <w:tc>
          <w:tcPr>
            <w:tcW w:w="0" w:type="auto"/>
            <w:tcBorders>
              <w:bottom w:val="single" w:sz="4" w:space="0" w:color="auto"/>
            </w:tcBorders>
            <w:noWrap/>
            <w:vAlign w:val="bottom"/>
            <w:hideMark/>
          </w:tcPr>
          <w:p w14:paraId="039BF972" w14:textId="5871143A" w:rsidR="00B64A4A" w:rsidRDefault="00B64A4A" w:rsidP="00B64A4A">
            <w:pPr>
              <w:rPr>
                <w:rFonts w:ascii="Arial" w:hAnsi="Arial" w:cs="Arial"/>
                <w:sz w:val="20"/>
              </w:rPr>
            </w:pPr>
          </w:p>
        </w:tc>
        <w:tc>
          <w:tcPr>
            <w:tcW w:w="0" w:type="auto"/>
            <w:tcBorders>
              <w:bottom w:val="single" w:sz="4" w:space="0" w:color="auto"/>
            </w:tcBorders>
            <w:vAlign w:val="bottom"/>
            <w:hideMark/>
          </w:tcPr>
          <w:p w14:paraId="11BD4E27" w14:textId="0521E312" w:rsidR="00B64A4A" w:rsidRDefault="00B64A4A" w:rsidP="00B64A4A">
            <w:pPr>
              <w:pStyle w:val="la2"/>
              <w:rPr>
                <w:rFonts w:ascii="Arial" w:eastAsiaTheme="minorEastAsia" w:hAnsi="Arial" w:cs="Arial"/>
                <w:sz w:val="20"/>
                <w:szCs w:val="20"/>
              </w:rPr>
            </w:pPr>
          </w:p>
        </w:tc>
        <w:tc>
          <w:tcPr>
            <w:tcW w:w="0" w:type="auto"/>
            <w:tcBorders>
              <w:bottom w:val="single" w:sz="4" w:space="0" w:color="auto"/>
            </w:tcBorders>
            <w:vAlign w:val="bottom"/>
            <w:hideMark/>
          </w:tcPr>
          <w:p w14:paraId="266BE970" w14:textId="0010CF88" w:rsidR="00B64A4A" w:rsidRDefault="00B64A4A" w:rsidP="00B64A4A">
            <w:pPr>
              <w:rPr>
                <w:rFonts w:ascii="Arial" w:hAnsi="Arial" w:cs="Arial"/>
                <w:sz w:val="20"/>
              </w:rPr>
            </w:pPr>
          </w:p>
        </w:tc>
        <w:tc>
          <w:tcPr>
            <w:tcW w:w="0" w:type="auto"/>
            <w:tcBorders>
              <w:bottom w:val="single" w:sz="4" w:space="0" w:color="auto"/>
            </w:tcBorders>
            <w:vAlign w:val="bottom"/>
            <w:hideMark/>
          </w:tcPr>
          <w:p w14:paraId="14E73B2B"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7%</w:t>
            </w:r>
          </w:p>
        </w:tc>
        <w:tc>
          <w:tcPr>
            <w:tcW w:w="0" w:type="auto"/>
            <w:tcBorders>
              <w:bottom w:val="single" w:sz="4" w:space="0" w:color="auto"/>
            </w:tcBorders>
            <w:noWrap/>
            <w:vAlign w:val="bottom"/>
            <w:hideMark/>
          </w:tcPr>
          <w:p w14:paraId="05D58D0F" w14:textId="1FF64B68" w:rsidR="00B64A4A" w:rsidRDefault="00B64A4A" w:rsidP="00B64A4A">
            <w:pPr>
              <w:rPr>
                <w:rFonts w:ascii="Arial" w:hAnsi="Arial" w:cs="Arial"/>
                <w:sz w:val="20"/>
              </w:rPr>
            </w:pPr>
          </w:p>
        </w:tc>
      </w:tr>
      <w:tr w:rsidR="00B64A4A" w14:paraId="0B9DCB07" w14:textId="77777777" w:rsidTr="00A12C98">
        <w:trPr>
          <w:cantSplit/>
          <w:jc w:val="center"/>
        </w:trPr>
        <w:tc>
          <w:tcPr>
            <w:tcW w:w="0" w:type="auto"/>
            <w:tcBorders>
              <w:top w:val="single" w:sz="4" w:space="0" w:color="auto"/>
            </w:tcBorders>
            <w:vAlign w:val="bottom"/>
            <w:hideMark/>
          </w:tcPr>
          <w:p w14:paraId="6AE56325" w14:textId="77777777" w:rsidR="00B64A4A" w:rsidRDefault="00B64A4A" w:rsidP="00A12C98">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tcBorders>
              <w:top w:val="single" w:sz="4" w:space="0" w:color="auto"/>
            </w:tcBorders>
            <w:vAlign w:val="bottom"/>
            <w:hideMark/>
          </w:tcPr>
          <w:p w14:paraId="7D196053" w14:textId="48C31860"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519140EB" w14:textId="77777777"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w:t>
            </w:r>
          </w:p>
        </w:tc>
        <w:tc>
          <w:tcPr>
            <w:tcW w:w="0" w:type="auto"/>
            <w:tcBorders>
              <w:top w:val="single" w:sz="4" w:space="0" w:color="auto"/>
            </w:tcBorders>
            <w:vAlign w:val="bottom"/>
            <w:hideMark/>
          </w:tcPr>
          <w:p w14:paraId="4C745F72" w14:textId="7F8B0306" w:rsidR="00B64A4A" w:rsidRPr="00A12C98" w:rsidRDefault="00B64A4A" w:rsidP="00A12C98">
            <w:pPr>
              <w:pStyle w:val="NormalWeb"/>
              <w:pBdr>
                <w:bottom w:val="double" w:sz="4" w:space="1" w:color="auto"/>
              </w:pBdr>
              <w:spacing w:before="0" w:beforeAutospacing="0" w:after="0" w:afterAutospacing="0"/>
              <w:ind w:left="240" w:hanging="240"/>
              <w:rPr>
                <w:rFonts w:ascii="Arial" w:hAnsi="Arial" w:cs="Arial"/>
                <w:b/>
                <w:bCs/>
                <w:sz w:val="20"/>
                <w:szCs w:val="20"/>
              </w:rPr>
            </w:pPr>
            <w:r w:rsidRPr="00A12C98">
              <w:rPr>
                <w:rFonts w:ascii="Arial" w:hAnsi="Arial" w:cs="Arial"/>
                <w:b/>
                <w:bCs/>
                <w:sz w:val="20"/>
                <w:szCs w:val="20"/>
              </w:rPr>
              <w:t>155,237</w:t>
            </w:r>
          </w:p>
        </w:tc>
        <w:tc>
          <w:tcPr>
            <w:tcW w:w="0" w:type="auto"/>
            <w:tcBorders>
              <w:top w:val="single" w:sz="4" w:space="0" w:color="auto"/>
            </w:tcBorders>
            <w:noWrap/>
            <w:vAlign w:val="bottom"/>
            <w:hideMark/>
          </w:tcPr>
          <w:p w14:paraId="277E7DB8" w14:textId="12FFE974" w:rsidR="00B64A4A" w:rsidRDefault="00B64A4A" w:rsidP="00A12C98">
            <w:pPr>
              <w:pBdr>
                <w:bottom w:val="double" w:sz="4" w:space="1" w:color="auto"/>
              </w:pBdr>
              <w:rPr>
                <w:rFonts w:ascii="Arial" w:hAnsi="Arial" w:cs="Arial"/>
                <w:sz w:val="20"/>
              </w:rPr>
            </w:pPr>
          </w:p>
        </w:tc>
        <w:tc>
          <w:tcPr>
            <w:tcW w:w="0" w:type="auto"/>
            <w:tcBorders>
              <w:top w:val="single" w:sz="4" w:space="0" w:color="auto"/>
            </w:tcBorders>
            <w:vAlign w:val="bottom"/>
            <w:hideMark/>
          </w:tcPr>
          <w:p w14:paraId="3AA9C580" w14:textId="7EABCCBF"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1E0A882F" w14:textId="77777777" w:rsidR="00B64A4A" w:rsidRDefault="00B64A4A" w:rsidP="00A12C98">
            <w:pPr>
              <w:pStyle w:val="NormalWeb"/>
              <w:pBdr>
                <w:bottom w:val="double" w:sz="4" w:space="1" w:color="auto"/>
              </w:pBdr>
              <w:spacing w:before="0" w:beforeAutospacing="0" w:after="0" w:afterAutospacing="0"/>
              <w:ind w:left="240" w:hanging="240"/>
              <w:rPr>
                <w:rFonts w:ascii="Arial" w:hAnsi="Arial" w:cs="Arial"/>
                <w:sz w:val="20"/>
              </w:rPr>
            </w:pPr>
            <w:r>
              <w:rPr>
                <w:rFonts w:ascii="Arial" w:hAnsi="Arial" w:cs="Arial"/>
                <w:sz w:val="20"/>
              </w:rPr>
              <w:t>$</w:t>
            </w:r>
          </w:p>
        </w:tc>
        <w:tc>
          <w:tcPr>
            <w:tcW w:w="0" w:type="auto"/>
            <w:tcBorders>
              <w:top w:val="single" w:sz="4" w:space="0" w:color="auto"/>
            </w:tcBorders>
            <w:vAlign w:val="bottom"/>
            <w:hideMark/>
          </w:tcPr>
          <w:p w14:paraId="15172DE5" w14:textId="1FDAB1C7" w:rsidR="00B64A4A" w:rsidRDefault="00B64A4A" w:rsidP="00A12C98">
            <w:pPr>
              <w:pStyle w:val="NormalWeb"/>
              <w:pBdr>
                <w:bottom w:val="double" w:sz="4" w:space="1" w:color="auto"/>
              </w:pBdr>
              <w:spacing w:before="0" w:beforeAutospacing="0" w:after="0" w:afterAutospacing="0"/>
              <w:ind w:left="240" w:hanging="240"/>
              <w:rPr>
                <w:rFonts w:ascii="Arial" w:hAnsi="Arial" w:cs="Arial"/>
                <w:sz w:val="20"/>
              </w:rPr>
            </w:pPr>
            <w:r>
              <w:rPr>
                <w:rFonts w:ascii="Arial" w:hAnsi="Arial" w:cs="Arial"/>
                <w:sz w:val="20"/>
              </w:rPr>
              <w:t>128,528</w:t>
            </w:r>
          </w:p>
        </w:tc>
        <w:tc>
          <w:tcPr>
            <w:tcW w:w="0" w:type="auto"/>
            <w:tcBorders>
              <w:top w:val="single" w:sz="4" w:space="0" w:color="auto"/>
            </w:tcBorders>
            <w:noWrap/>
            <w:vAlign w:val="bottom"/>
            <w:hideMark/>
          </w:tcPr>
          <w:p w14:paraId="35487439" w14:textId="23E2D279" w:rsidR="00B64A4A" w:rsidRDefault="00B64A4A" w:rsidP="00A12C98">
            <w:pPr>
              <w:pBdr>
                <w:bottom w:val="double" w:sz="4" w:space="1" w:color="auto"/>
              </w:pBdr>
              <w:rPr>
                <w:rFonts w:ascii="Arial" w:hAnsi="Arial" w:cs="Arial"/>
                <w:sz w:val="20"/>
              </w:rPr>
            </w:pPr>
          </w:p>
        </w:tc>
        <w:tc>
          <w:tcPr>
            <w:tcW w:w="0" w:type="auto"/>
            <w:tcBorders>
              <w:top w:val="single" w:sz="4" w:space="0" w:color="auto"/>
            </w:tcBorders>
            <w:vAlign w:val="bottom"/>
            <w:hideMark/>
          </w:tcPr>
          <w:p w14:paraId="379F73DE" w14:textId="4FB121C1"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7B2CD839" w14:textId="5968D2FC" w:rsidR="00B64A4A" w:rsidRDefault="00B64A4A" w:rsidP="00B64A4A">
            <w:pPr>
              <w:rPr>
                <w:rFonts w:ascii="Arial" w:hAnsi="Arial" w:cs="Arial"/>
                <w:sz w:val="20"/>
              </w:rPr>
            </w:pPr>
          </w:p>
        </w:tc>
        <w:tc>
          <w:tcPr>
            <w:tcW w:w="0" w:type="auto"/>
            <w:tcBorders>
              <w:top w:val="single" w:sz="4" w:space="0" w:color="auto"/>
            </w:tcBorders>
            <w:vAlign w:val="bottom"/>
            <w:hideMark/>
          </w:tcPr>
          <w:p w14:paraId="026FF4FA" w14:textId="77777777" w:rsidR="00B64A4A" w:rsidRDefault="00B64A4A" w:rsidP="00A12C98">
            <w:pPr>
              <w:spacing w:after="0" w:line="240" w:lineRule="auto"/>
              <w:ind w:left="240" w:right="144" w:hanging="240"/>
              <w:jc w:val="right"/>
              <w:rPr>
                <w:rFonts w:ascii="Arial" w:hAnsi="Arial" w:cs="Arial"/>
                <w:sz w:val="20"/>
              </w:rPr>
            </w:pPr>
            <w:r>
              <w:rPr>
                <w:rFonts w:ascii="Arial" w:hAnsi="Arial" w:cs="Arial"/>
                <w:sz w:val="20"/>
              </w:rPr>
              <w:t>21%</w:t>
            </w:r>
          </w:p>
        </w:tc>
        <w:tc>
          <w:tcPr>
            <w:tcW w:w="0" w:type="auto"/>
            <w:tcBorders>
              <w:top w:val="single" w:sz="4" w:space="0" w:color="auto"/>
            </w:tcBorders>
            <w:noWrap/>
            <w:vAlign w:val="bottom"/>
            <w:hideMark/>
          </w:tcPr>
          <w:p w14:paraId="1C15CE73" w14:textId="257300A4" w:rsidR="00B64A4A" w:rsidRDefault="00B64A4A" w:rsidP="00B64A4A">
            <w:pPr>
              <w:rPr>
                <w:rFonts w:ascii="Arial" w:hAnsi="Arial" w:cs="Arial"/>
                <w:sz w:val="20"/>
              </w:rPr>
            </w:pPr>
          </w:p>
        </w:tc>
      </w:tr>
    </w:tbl>
    <w:p w14:paraId="7A028B74" w14:textId="137B8C23" w:rsidR="00B64A4A" w:rsidRDefault="00B64A4A" w:rsidP="00B64A4A">
      <w:pPr>
        <w:pStyle w:val="NormalWeb"/>
        <w:spacing w:before="270" w:beforeAutospacing="0" w:after="0" w:afterAutospacing="0"/>
        <w:jc w:val="both"/>
        <w:rPr>
          <w:rFonts w:eastAsiaTheme="minorEastAsia"/>
          <w:sz w:val="2"/>
          <w:szCs w:val="2"/>
        </w:rPr>
      </w:pPr>
    </w:p>
    <w:p w14:paraId="63046A58"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4EACD9A0" w14:textId="3D0AD118"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Reportable Segments</w:t>
      </w:r>
    </w:p>
    <w:p w14:paraId="5825ABF6" w14:textId="14C492BB"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3842D83B" w14:textId="543DBC84"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i/>
          <w:iCs/>
          <w:sz w:val="20"/>
          <w:szCs w:val="20"/>
        </w:rPr>
        <w:t>Productivity and Business Processes</w:t>
      </w:r>
    </w:p>
    <w:p w14:paraId="776E1D6E" w14:textId="5F75F0B6"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Revenue increased $19.2 billion or 16%.</w:t>
      </w:r>
    </w:p>
    <w:p w14:paraId="566C0889" w14:textId="4AA07160"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Commercial products and cloud services revenue increased $14.2 billion or 16%. Microsoft 365 Commercial cloud revenue grew 17% with growth in revenue per user driven by Microsoft 365 Copilot and Microsoft 365 E5. Microsoft 365 Commercial seats grew 6% driven by small and medium businesses and frontline worker offerings. Microsoft 365 Commercial products revenue grew 13% driven by growth in the Windows Commercial on-premises components of Microsoft 365 suite sales, as well as an increase in Office 2024 transactional purchasing.</w:t>
      </w:r>
    </w:p>
    <w:p w14:paraId="0990481D" w14:textId="082A4200"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Microsoft 365 Consumer products and cloud services revenue increased $1.8 billion or 24%. Microsoft 365 Consumer cloud revenue grew 28% driven by growth in revenue per user and Microsoft 365 Consumer subscriber growth of 7%.</w:t>
      </w:r>
    </w:p>
    <w:p w14:paraId="7F2B39ED" w14:textId="5832B079"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LinkedIn revenue increased $2.0 billion or 11% with growth across all lines of business.</w:t>
      </w:r>
    </w:p>
    <w:p w14:paraId="385A3E8C" w14:textId="2BA8EDD2"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Dynamics products and cloud services revenue increased $1.2 billion or 15% driven by growth in Dynamics 365. Dynamics 365 revenue grew 18% with growth across all workloads.</w:t>
      </w:r>
    </w:p>
    <w:p w14:paraId="791E47AA" w14:textId="0AB85F4B"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Operating income increased $14.1 billion or 20%.</w:t>
      </w:r>
    </w:p>
    <w:p w14:paraId="19B0378D" w14:textId="5E2C7718"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Cost of revenue increased $2.6 billion or 12% driven by investments in AI infrastructure to support Microsoft 365 Copilot seat and usage growth.</w:t>
      </w:r>
    </w:p>
    <w:p w14:paraId="184FDA31" w14:textId="6AE1AC0F"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Gross margin increased $16.6 billion or 17% driven by growth in Microsoft 365 Commercial cloud. Gross margin percentage increased slightly primarily driven by efficiency gains in Microsoft 365 Commercial cloud, offset in part by continued investments in AI infrastructure and growing AI product usage.</w:t>
      </w:r>
    </w:p>
    <w:p w14:paraId="4A724598" w14:textId="6E929B34"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Operating expenses increased $2.5 billion or 9% driven by continued investments in research and development compute capacity, AI talent, and data to support product development that benefits the entire portfolio, as well as investments in commercial sales and higher Copilot advertising expenses.</w:t>
      </w:r>
    </w:p>
    <w:p w14:paraId="1CE4B01D" w14:textId="09591F7E"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Revenue, gross margin, and operating income included a favorable foreign currency impact of 2%, 3%, and 3%, respectively.</w:t>
      </w:r>
    </w:p>
    <w:p w14:paraId="0C44FE7D" w14:textId="3B19D328"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i/>
          <w:iCs/>
          <w:sz w:val="20"/>
          <w:szCs w:val="20"/>
        </w:rPr>
        <w:t>Intelligent Cloud</w:t>
      </w:r>
    </w:p>
    <w:p w14:paraId="4DE3AC7E" w14:textId="68C669B7"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Revenue increased $31.5 billion or 30%.</w:t>
      </w:r>
    </w:p>
    <w:p w14:paraId="325D489F" w14:textId="1ED27690"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Server products and cloud services revenue increased $31.0 billion or 31% driven by Azure and other cloud services. Azure and other cloud services revenue grew 41% driven by demand for services across the platform with continued growth across all workloads. Server products revenue increased 1% primarily driven by higher purchases of licenses running in multi-cloud environments, offset in part by continued customer shift to cloud.</w:t>
      </w:r>
    </w:p>
    <w:p w14:paraId="3FB7D65A" w14:textId="0B1B2711"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Enterprise and partner services revenue increased $500 million or 6% driven by growth in Enterprise Support Services.</w:t>
      </w:r>
    </w:p>
    <w:p w14:paraId="0AA70554" w14:textId="2BB665DC"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Operating income increased $12.4 billion or 28%.</w:t>
      </w:r>
    </w:p>
    <w:p w14:paraId="448417B2" w14:textId="0F6E629F"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Cost of revenue increased $17.7 billion or 44% driven by investments in AI infrastructure to support growing customer demand.</w:t>
      </w:r>
    </w:p>
    <w:p w14:paraId="1A8DD9A3" w14:textId="18CA1BFF"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Gross margin increased $13.8 billion or 21% driven by growth in Azure. Gross margin percentage decreased driven by the continued investments in AI infrastructure as well as sales mix shift to Azure, offset in part by efficiency gains in Azure.</w:t>
      </w:r>
    </w:p>
    <w:p w14:paraId="4EE3111D" w14:textId="1CA0BBE3" w:rsidR="00B64A4A" w:rsidRDefault="00B64A4A" w:rsidP="00A12C98">
      <w:pPr>
        <w:pStyle w:val="NormalWeb"/>
        <w:spacing w:before="0" w:beforeAutospacing="0" w:after="0" w:afterAutospacing="0"/>
        <w:ind w:left="900" w:hanging="367"/>
        <w:jc w:val="both"/>
        <w:rPr>
          <w:sz w:val="2"/>
          <w:szCs w:val="2"/>
        </w:rPr>
      </w:pPr>
    </w:p>
    <w:p w14:paraId="6D1CB767"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781469A3" w14:textId="3B70B000"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lastRenderedPageBreak/>
        <w:t>•</w:t>
      </w:r>
      <w:r>
        <w:rPr>
          <w:rFonts w:ascii="Arial" w:hAnsi="Arial" w:cs="Arial"/>
          <w:sz w:val="20"/>
          <w:szCs w:val="20"/>
        </w:rPr>
        <w:tab/>
        <w:t>Operating expenses increased $1.4 billion or 7% driven by continued investments in research and development compute capacity, AI talent, and data to support product development that benefits the entire portfolio.</w:t>
      </w:r>
    </w:p>
    <w:p w14:paraId="422585D4" w14:textId="16809B9A"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Cost of revenue included an unfavorable foreign currency impact of 2%.</w:t>
      </w:r>
    </w:p>
    <w:p w14:paraId="348BFA58" w14:textId="5EDE18AB"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i/>
          <w:iCs/>
          <w:sz w:val="20"/>
          <w:szCs w:val="20"/>
        </w:rPr>
        <w:t>More Personal Computing</w:t>
      </w:r>
    </w:p>
    <w:p w14:paraId="790FE41F" w14:textId="09653B08"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Revenue decreased $597 million or 1%.</w:t>
      </w:r>
    </w:p>
    <w:p w14:paraId="71AF7783" w14:textId="0B964C65"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Windows and Devices revenue decreased $230 million or 1%. Windows OEM and Devices revenue decreased slightly driven by a decline in Devices, offset in part by Windows OEM growth of 5% with inventory levels that remained elevated.</w:t>
      </w:r>
    </w:p>
    <w:p w14:paraId="7388DF56" w14:textId="1FFD71CB"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XBOX revenue decreased $1.7 billion or 7% driven by declines in XBOX content and services and XBOX hardware. XBOX content and services revenue decreased 5% on a prior year comparable that benefited from strong first-party content performance, offset in part by growth in XBOX Game Pass. XBOX hardware revenue decreased 29% driven by lower volume of consoles sold.</w:t>
      </w:r>
    </w:p>
    <w:p w14:paraId="64ECE518" w14:textId="59034DF0"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Search advertising revenue increased $1.3 billion or 9%. Search advertising revenue excluding traffic acquisition costs increased 12% driven by higher search volume and revenue per search, as well as benefit from third-party partnerships.</w:t>
      </w:r>
    </w:p>
    <w:p w14:paraId="6F1DB77C" w14:textId="6ED1DE2E"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Operating income increased $220 million or 2%.</w:t>
      </w:r>
    </w:p>
    <w:p w14:paraId="62151438" w14:textId="04457D6E"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Cost of revenue decreased $1.8 billion or 7% driven by lower hardware sales.</w:t>
      </w:r>
    </w:p>
    <w:p w14:paraId="5DB59211" w14:textId="78E99C08"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Gross margin increased $1.2 billion or 4% driven by growth in Search advertising and Windows OEM. Gross margin percentage increased driven by sales mix shift to higher margin businesses.</w:t>
      </w:r>
    </w:p>
    <w:p w14:paraId="19B17B55" w14:textId="3513CC27" w:rsidR="00B64A4A" w:rsidRDefault="00B64A4A" w:rsidP="00A12C98">
      <w:pPr>
        <w:pStyle w:val="NormalWeb"/>
        <w:spacing w:before="120" w:beforeAutospacing="0" w:after="0" w:afterAutospacing="0"/>
        <w:ind w:left="900" w:hanging="367"/>
        <w:jc w:val="both"/>
        <w:rPr>
          <w:rFonts w:ascii="Arial" w:hAnsi="Arial" w:cs="Arial"/>
          <w:sz w:val="20"/>
          <w:szCs w:val="20"/>
        </w:rPr>
      </w:pPr>
      <w:r>
        <w:rPr>
          <w:rFonts w:ascii="Arial" w:hAnsi="Arial" w:cs="Arial"/>
          <w:sz w:val="20"/>
          <w:szCs w:val="20"/>
        </w:rPr>
        <w:t>•</w:t>
      </w:r>
      <w:r>
        <w:rPr>
          <w:rFonts w:ascii="Arial" w:hAnsi="Arial" w:cs="Arial"/>
          <w:sz w:val="20"/>
          <w:szCs w:val="20"/>
        </w:rPr>
        <w:tab/>
        <w:t>Operating expenses increased $940 million or 6% driven by impairment and other related expenses in our XBOX business and continued investments in research and development compute capacity, AI talent, and data to support product development that benefits the entire portfolio.</w:t>
      </w:r>
    </w:p>
    <w:p w14:paraId="48D52799" w14:textId="538BC7B6" w:rsidR="00B64A4A" w:rsidRDefault="00B64A4A" w:rsidP="00F51973">
      <w:pPr>
        <w:pStyle w:val="NormalWeb"/>
        <w:spacing w:before="120" w:beforeAutospacing="0" w:after="0" w:afterAutospacing="0"/>
        <w:jc w:val="both"/>
        <w:rPr>
          <w:rFonts w:ascii="Arial" w:hAnsi="Arial" w:cs="Arial"/>
          <w:sz w:val="20"/>
          <w:szCs w:val="20"/>
        </w:rPr>
      </w:pPr>
      <w:r>
        <w:rPr>
          <w:rFonts w:ascii="Arial" w:hAnsi="Arial" w:cs="Arial"/>
          <w:sz w:val="20"/>
          <w:szCs w:val="20"/>
        </w:rPr>
        <w:t>Operating income included a favorable foreign currency impact of 2%.</w:t>
      </w:r>
    </w:p>
    <w:p w14:paraId="345CE981" w14:textId="34797F43" w:rsidR="00B64A4A" w:rsidRDefault="00B64A4A" w:rsidP="00A12C98">
      <w:pPr>
        <w:pStyle w:val="NormalWeb"/>
        <w:keepNext/>
        <w:spacing w:before="120" w:beforeAutospacing="0" w:after="0" w:afterAutospacing="0"/>
        <w:jc w:val="center"/>
        <w:rPr>
          <w:rFonts w:ascii="Arial" w:hAnsi="Arial" w:cs="Arial"/>
          <w:sz w:val="20"/>
          <w:szCs w:val="20"/>
        </w:rPr>
      </w:pPr>
      <w:r>
        <w:rPr>
          <w:rFonts w:ascii="Arial" w:hAnsi="Arial" w:cs="Arial"/>
          <w:sz w:val="20"/>
          <w:szCs w:val="20"/>
          <w:u w:val="single"/>
        </w:rPr>
        <w:t>OPERATING EXPENSES</w:t>
      </w:r>
    </w:p>
    <w:p w14:paraId="6B76DA4B" w14:textId="341407A1" w:rsidR="00B64A4A" w:rsidRDefault="00B64A4A" w:rsidP="00A12C98">
      <w:pPr>
        <w:pStyle w:val="NormalWeb"/>
        <w:keepNext/>
        <w:spacing w:before="120" w:beforeAutospacing="0" w:after="0" w:afterAutospacing="0"/>
        <w:jc w:val="both"/>
        <w:rPr>
          <w:rFonts w:ascii="Arial" w:hAnsi="Arial" w:cs="Arial"/>
          <w:sz w:val="20"/>
          <w:szCs w:val="20"/>
        </w:rPr>
      </w:pPr>
      <w:r>
        <w:rPr>
          <w:rFonts w:ascii="Arial" w:hAnsi="Arial" w:cs="Arial"/>
          <w:b/>
          <w:bCs/>
          <w:sz w:val="20"/>
          <w:szCs w:val="20"/>
        </w:rPr>
        <w:t>Research and Development</w:t>
      </w:r>
    </w:p>
    <w:p w14:paraId="49A166AE" w14:textId="7F75809A" w:rsidR="00B64A4A" w:rsidRPr="00A12C98" w:rsidRDefault="00B64A4A" w:rsidP="00B64A4A">
      <w:pPr>
        <w:pStyle w:val="NormalWeb"/>
        <w:keepNext/>
        <w:spacing w:before="0" w:beforeAutospacing="0" w:after="0" w:afterAutospacing="0"/>
        <w:jc w:val="both"/>
        <w:rPr>
          <w:sz w:val="10"/>
          <w:szCs w:val="10"/>
        </w:rPr>
      </w:pPr>
    </w:p>
    <w:tbl>
      <w:tblPr>
        <w:tblW w:w="5000" w:type="pct"/>
        <w:jc w:val="center"/>
        <w:tblCellMar>
          <w:top w:w="14" w:type="dxa"/>
          <w:left w:w="0" w:type="dxa"/>
          <w:right w:w="14" w:type="dxa"/>
        </w:tblCellMar>
        <w:tblLook w:val="04A0" w:firstRow="1" w:lastRow="0" w:firstColumn="1" w:lastColumn="0" w:noHBand="0" w:noVBand="1"/>
      </w:tblPr>
      <w:tblGrid>
        <w:gridCol w:w="7265"/>
        <w:gridCol w:w="316"/>
        <w:gridCol w:w="126"/>
        <w:gridCol w:w="693"/>
        <w:gridCol w:w="20"/>
        <w:gridCol w:w="315"/>
        <w:gridCol w:w="126"/>
        <w:gridCol w:w="693"/>
        <w:gridCol w:w="20"/>
        <w:gridCol w:w="315"/>
        <w:gridCol w:w="32"/>
        <w:gridCol w:w="859"/>
        <w:gridCol w:w="20"/>
      </w:tblGrid>
      <w:tr w:rsidR="00B64A4A" w14:paraId="5045ADC5" w14:textId="77777777" w:rsidTr="00A12C98">
        <w:trPr>
          <w:tblHeader/>
          <w:jc w:val="center"/>
        </w:trPr>
        <w:tc>
          <w:tcPr>
            <w:tcW w:w="3363" w:type="pct"/>
            <w:vAlign w:val="center"/>
            <w:hideMark/>
          </w:tcPr>
          <w:p w14:paraId="4FED0FBB" w14:textId="77777777" w:rsidR="00B64A4A" w:rsidRDefault="00B64A4A" w:rsidP="00B64A4A"/>
        </w:tc>
        <w:tc>
          <w:tcPr>
            <w:tcW w:w="146" w:type="pct"/>
            <w:vAlign w:val="bottom"/>
            <w:hideMark/>
          </w:tcPr>
          <w:p w14:paraId="54814FB3" w14:textId="77777777" w:rsidR="00B64A4A" w:rsidRDefault="00B64A4A" w:rsidP="00B64A4A">
            <w:pPr>
              <w:rPr>
                <w:sz w:val="20"/>
              </w:rPr>
            </w:pPr>
          </w:p>
        </w:tc>
        <w:tc>
          <w:tcPr>
            <w:tcW w:w="0" w:type="auto"/>
            <w:vAlign w:val="center"/>
            <w:hideMark/>
          </w:tcPr>
          <w:p w14:paraId="7FDB6CE6" w14:textId="77777777" w:rsidR="00B64A4A" w:rsidRDefault="00B64A4A" w:rsidP="00B64A4A">
            <w:pPr>
              <w:rPr>
                <w:sz w:val="20"/>
              </w:rPr>
            </w:pPr>
          </w:p>
        </w:tc>
        <w:tc>
          <w:tcPr>
            <w:tcW w:w="0" w:type="auto"/>
            <w:vAlign w:val="center"/>
            <w:hideMark/>
          </w:tcPr>
          <w:p w14:paraId="1FEDC2D2" w14:textId="77777777" w:rsidR="00B64A4A" w:rsidRDefault="00B64A4A" w:rsidP="00B64A4A">
            <w:pPr>
              <w:rPr>
                <w:sz w:val="20"/>
              </w:rPr>
            </w:pPr>
          </w:p>
        </w:tc>
        <w:tc>
          <w:tcPr>
            <w:tcW w:w="0" w:type="auto"/>
            <w:vAlign w:val="center"/>
            <w:hideMark/>
          </w:tcPr>
          <w:p w14:paraId="7F57B126" w14:textId="77777777" w:rsidR="00B64A4A" w:rsidRDefault="00B64A4A" w:rsidP="00B64A4A">
            <w:pPr>
              <w:rPr>
                <w:sz w:val="20"/>
              </w:rPr>
            </w:pPr>
          </w:p>
        </w:tc>
        <w:tc>
          <w:tcPr>
            <w:tcW w:w="146" w:type="pct"/>
            <w:vAlign w:val="bottom"/>
            <w:hideMark/>
          </w:tcPr>
          <w:p w14:paraId="62340E37" w14:textId="77777777" w:rsidR="00B64A4A" w:rsidRDefault="00B64A4A" w:rsidP="00B64A4A">
            <w:pPr>
              <w:rPr>
                <w:sz w:val="20"/>
              </w:rPr>
            </w:pPr>
          </w:p>
        </w:tc>
        <w:tc>
          <w:tcPr>
            <w:tcW w:w="0" w:type="auto"/>
            <w:vAlign w:val="center"/>
            <w:hideMark/>
          </w:tcPr>
          <w:p w14:paraId="0212474D" w14:textId="77777777" w:rsidR="00B64A4A" w:rsidRDefault="00B64A4A" w:rsidP="00B64A4A">
            <w:pPr>
              <w:rPr>
                <w:sz w:val="20"/>
              </w:rPr>
            </w:pPr>
          </w:p>
        </w:tc>
        <w:tc>
          <w:tcPr>
            <w:tcW w:w="0" w:type="auto"/>
            <w:vAlign w:val="center"/>
            <w:hideMark/>
          </w:tcPr>
          <w:p w14:paraId="1245F6FE" w14:textId="77777777" w:rsidR="00B64A4A" w:rsidRDefault="00B64A4A" w:rsidP="00B64A4A">
            <w:pPr>
              <w:rPr>
                <w:sz w:val="20"/>
              </w:rPr>
            </w:pPr>
          </w:p>
        </w:tc>
        <w:tc>
          <w:tcPr>
            <w:tcW w:w="0" w:type="auto"/>
            <w:vAlign w:val="center"/>
            <w:hideMark/>
          </w:tcPr>
          <w:p w14:paraId="21213396" w14:textId="77777777" w:rsidR="00B64A4A" w:rsidRDefault="00B64A4A" w:rsidP="00B64A4A">
            <w:pPr>
              <w:rPr>
                <w:sz w:val="20"/>
              </w:rPr>
            </w:pPr>
          </w:p>
        </w:tc>
        <w:tc>
          <w:tcPr>
            <w:tcW w:w="146" w:type="pct"/>
            <w:vAlign w:val="bottom"/>
            <w:hideMark/>
          </w:tcPr>
          <w:p w14:paraId="11C4CCA6" w14:textId="77777777" w:rsidR="00B64A4A" w:rsidRDefault="00B64A4A" w:rsidP="00B64A4A">
            <w:pPr>
              <w:rPr>
                <w:sz w:val="20"/>
              </w:rPr>
            </w:pPr>
          </w:p>
        </w:tc>
        <w:tc>
          <w:tcPr>
            <w:tcW w:w="0" w:type="auto"/>
            <w:vAlign w:val="center"/>
            <w:hideMark/>
          </w:tcPr>
          <w:p w14:paraId="45EBB6E6" w14:textId="77777777" w:rsidR="00B64A4A" w:rsidRDefault="00B64A4A" w:rsidP="00B64A4A">
            <w:pPr>
              <w:rPr>
                <w:sz w:val="20"/>
              </w:rPr>
            </w:pPr>
          </w:p>
        </w:tc>
        <w:tc>
          <w:tcPr>
            <w:tcW w:w="0" w:type="auto"/>
            <w:vAlign w:val="center"/>
            <w:hideMark/>
          </w:tcPr>
          <w:p w14:paraId="7ED4710A" w14:textId="77777777" w:rsidR="00B64A4A" w:rsidRDefault="00B64A4A" w:rsidP="00B64A4A">
            <w:pPr>
              <w:rPr>
                <w:sz w:val="20"/>
              </w:rPr>
            </w:pPr>
          </w:p>
        </w:tc>
        <w:tc>
          <w:tcPr>
            <w:tcW w:w="0" w:type="auto"/>
            <w:vAlign w:val="center"/>
            <w:hideMark/>
          </w:tcPr>
          <w:p w14:paraId="37018485" w14:textId="77777777" w:rsidR="00B64A4A" w:rsidRDefault="00B64A4A" w:rsidP="00B64A4A">
            <w:pPr>
              <w:rPr>
                <w:sz w:val="20"/>
              </w:rPr>
            </w:pPr>
          </w:p>
        </w:tc>
      </w:tr>
      <w:tr w:rsidR="00B64A4A" w14:paraId="0866804C" w14:textId="77777777" w:rsidTr="00A12C98">
        <w:trPr>
          <w:cantSplit/>
          <w:tblHeader/>
          <w:jc w:val="center"/>
        </w:trPr>
        <w:tc>
          <w:tcPr>
            <w:tcW w:w="0" w:type="auto"/>
            <w:tcBorders>
              <w:bottom w:val="single" w:sz="4" w:space="0" w:color="auto"/>
            </w:tcBorders>
            <w:vAlign w:val="bottom"/>
            <w:hideMark/>
          </w:tcPr>
          <w:p w14:paraId="1C283509"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w:t>
            </w:r>
          </w:p>
        </w:tc>
        <w:tc>
          <w:tcPr>
            <w:tcW w:w="0" w:type="auto"/>
            <w:tcBorders>
              <w:bottom w:val="single" w:sz="4" w:space="0" w:color="auto"/>
            </w:tcBorders>
            <w:vAlign w:val="bottom"/>
            <w:hideMark/>
          </w:tcPr>
          <w:p w14:paraId="4D876546" w14:textId="59D3A155"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5E450173" w14:textId="77777777" w:rsidR="00B64A4A" w:rsidRPr="00A12C98" w:rsidRDefault="00B64A4A" w:rsidP="00A12C98">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2026</w:t>
            </w:r>
          </w:p>
        </w:tc>
        <w:tc>
          <w:tcPr>
            <w:tcW w:w="0" w:type="auto"/>
            <w:tcBorders>
              <w:bottom w:val="single" w:sz="4" w:space="0" w:color="auto"/>
            </w:tcBorders>
            <w:vAlign w:val="bottom"/>
            <w:hideMark/>
          </w:tcPr>
          <w:p w14:paraId="18557C82" w14:textId="26E130CB"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22965800" w14:textId="28199957"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CBACA7E" w14:textId="77777777" w:rsidR="00B64A4A" w:rsidRPr="00A12C98" w:rsidRDefault="00B64A4A" w:rsidP="00A12C98">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2025</w:t>
            </w:r>
          </w:p>
        </w:tc>
        <w:tc>
          <w:tcPr>
            <w:tcW w:w="0" w:type="auto"/>
            <w:tcBorders>
              <w:bottom w:val="single" w:sz="4" w:space="0" w:color="auto"/>
            </w:tcBorders>
            <w:vAlign w:val="bottom"/>
            <w:hideMark/>
          </w:tcPr>
          <w:p w14:paraId="24F74374" w14:textId="791C5DEB"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3CE38066" w14:textId="504BECDE" w:rsidR="00B64A4A" w:rsidRDefault="00B64A4A" w:rsidP="00A12C98">
            <w:pPr>
              <w:pStyle w:val="la2"/>
              <w:jc w:val="right"/>
              <w:rPr>
                <w:rFonts w:ascii="Arial" w:eastAsiaTheme="minorEastAsia"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EC198ED" w14:textId="77777777" w:rsidR="00B64A4A" w:rsidRDefault="00B64A4A" w:rsidP="00A12C98">
            <w:pPr>
              <w:pStyle w:val="NormalWeb"/>
              <w:keepNext/>
              <w:spacing w:before="0" w:beforeAutospacing="0" w:after="20" w:afterAutospacing="0"/>
              <w:jc w:val="right"/>
              <w:rPr>
                <w:rFonts w:ascii="Arial" w:hAnsi="Arial" w:cs="Arial"/>
                <w:sz w:val="16"/>
                <w:szCs w:val="16"/>
              </w:rPr>
            </w:pPr>
            <w:r>
              <w:rPr>
                <w:rFonts w:ascii="Arial" w:hAnsi="Arial" w:cs="Arial"/>
                <w:b/>
                <w:bCs/>
                <w:sz w:val="16"/>
                <w:szCs w:val="16"/>
              </w:rPr>
              <w:t>Percentage</w:t>
            </w:r>
            <w:r>
              <w:rPr>
                <w:rFonts w:ascii="Arial" w:hAnsi="Arial" w:cs="Arial"/>
                <w:b/>
                <w:bCs/>
                <w:sz w:val="16"/>
                <w:szCs w:val="16"/>
              </w:rPr>
              <w:br/>
              <w:t>Change</w:t>
            </w:r>
          </w:p>
        </w:tc>
        <w:tc>
          <w:tcPr>
            <w:tcW w:w="0" w:type="auto"/>
            <w:vAlign w:val="bottom"/>
            <w:hideMark/>
          </w:tcPr>
          <w:p w14:paraId="6414AE10" w14:textId="0BCADB17" w:rsidR="00B64A4A" w:rsidRDefault="00B64A4A" w:rsidP="00B64A4A">
            <w:pPr>
              <w:rPr>
                <w:rFonts w:ascii="Arial" w:hAnsi="Arial" w:cs="Arial"/>
                <w:sz w:val="16"/>
                <w:szCs w:val="16"/>
              </w:rPr>
            </w:pPr>
          </w:p>
        </w:tc>
      </w:tr>
      <w:tr w:rsidR="00B64A4A" w14:paraId="4D5621BE" w14:textId="77777777">
        <w:trPr>
          <w:trHeight w:val="75"/>
          <w:jc w:val="center"/>
        </w:trPr>
        <w:tc>
          <w:tcPr>
            <w:tcW w:w="0" w:type="auto"/>
            <w:vAlign w:val="center"/>
            <w:hideMark/>
          </w:tcPr>
          <w:p w14:paraId="12E80370" w14:textId="41DEB125" w:rsidR="00B64A4A" w:rsidRDefault="00B64A4A" w:rsidP="00B64A4A">
            <w:pPr>
              <w:rPr>
                <w:rFonts w:ascii="Arial" w:hAnsi="Arial" w:cs="Arial"/>
                <w:sz w:val="2"/>
                <w:szCs w:val="2"/>
              </w:rPr>
            </w:pPr>
          </w:p>
        </w:tc>
        <w:tc>
          <w:tcPr>
            <w:tcW w:w="0" w:type="auto"/>
            <w:gridSpan w:val="4"/>
            <w:vAlign w:val="center"/>
            <w:hideMark/>
          </w:tcPr>
          <w:p w14:paraId="69D8A153" w14:textId="173EA9AB" w:rsidR="00B64A4A" w:rsidRDefault="00B64A4A" w:rsidP="00B64A4A">
            <w:pPr>
              <w:rPr>
                <w:rFonts w:ascii="Arial" w:hAnsi="Arial" w:cs="Arial"/>
                <w:sz w:val="2"/>
                <w:szCs w:val="2"/>
              </w:rPr>
            </w:pPr>
          </w:p>
        </w:tc>
        <w:tc>
          <w:tcPr>
            <w:tcW w:w="0" w:type="auto"/>
            <w:gridSpan w:val="4"/>
            <w:vAlign w:val="center"/>
            <w:hideMark/>
          </w:tcPr>
          <w:p w14:paraId="36B1CB7D" w14:textId="59FFC316" w:rsidR="00B64A4A" w:rsidRDefault="00B64A4A" w:rsidP="00B64A4A">
            <w:pPr>
              <w:rPr>
                <w:rFonts w:ascii="Arial" w:hAnsi="Arial" w:cs="Arial"/>
                <w:sz w:val="2"/>
                <w:szCs w:val="2"/>
              </w:rPr>
            </w:pPr>
          </w:p>
        </w:tc>
        <w:tc>
          <w:tcPr>
            <w:tcW w:w="0" w:type="auto"/>
            <w:gridSpan w:val="4"/>
            <w:vAlign w:val="center"/>
            <w:hideMark/>
          </w:tcPr>
          <w:p w14:paraId="5DD8482F" w14:textId="43EC0526" w:rsidR="00B64A4A" w:rsidRDefault="00B64A4A" w:rsidP="00B64A4A">
            <w:pPr>
              <w:rPr>
                <w:rFonts w:ascii="Arial" w:hAnsi="Arial" w:cs="Arial"/>
                <w:sz w:val="2"/>
                <w:szCs w:val="2"/>
              </w:rPr>
            </w:pPr>
          </w:p>
        </w:tc>
      </w:tr>
      <w:tr w:rsidR="00B64A4A" w14:paraId="49675ACB" w14:textId="77777777" w:rsidTr="00A12C98">
        <w:trPr>
          <w:cantSplit/>
          <w:jc w:val="center"/>
        </w:trPr>
        <w:tc>
          <w:tcPr>
            <w:tcW w:w="0" w:type="auto"/>
            <w:vAlign w:val="bottom"/>
            <w:hideMark/>
          </w:tcPr>
          <w:p w14:paraId="7C595AB9" w14:textId="77777777" w:rsidR="00B64A4A" w:rsidRDefault="00B64A4A" w:rsidP="00A12C98">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Research and development</w:t>
            </w:r>
          </w:p>
        </w:tc>
        <w:tc>
          <w:tcPr>
            <w:tcW w:w="0" w:type="auto"/>
            <w:vAlign w:val="bottom"/>
            <w:hideMark/>
          </w:tcPr>
          <w:p w14:paraId="0AFA7035" w14:textId="508E5AB2" w:rsidR="00B64A4A" w:rsidRDefault="00B64A4A" w:rsidP="00B64A4A">
            <w:pPr>
              <w:pStyle w:val="la2"/>
              <w:rPr>
                <w:rFonts w:ascii="Arial" w:hAnsi="Arial" w:cs="Arial"/>
                <w:sz w:val="20"/>
                <w:szCs w:val="20"/>
              </w:rPr>
            </w:pPr>
          </w:p>
        </w:tc>
        <w:tc>
          <w:tcPr>
            <w:tcW w:w="0" w:type="auto"/>
            <w:vAlign w:val="bottom"/>
            <w:hideMark/>
          </w:tcPr>
          <w:p w14:paraId="44AF649D" w14:textId="77777777" w:rsidR="00B64A4A" w:rsidRPr="00F51973" w:rsidRDefault="00B64A4A" w:rsidP="00A12C98">
            <w:pPr>
              <w:pStyle w:val="NormalWeb"/>
              <w:keepNext/>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w:t>
            </w:r>
          </w:p>
        </w:tc>
        <w:tc>
          <w:tcPr>
            <w:tcW w:w="0" w:type="auto"/>
            <w:vAlign w:val="bottom"/>
            <w:hideMark/>
          </w:tcPr>
          <w:p w14:paraId="17B3C031" w14:textId="003A3AFB" w:rsidR="00B64A4A" w:rsidRPr="00F51973" w:rsidRDefault="00B64A4A" w:rsidP="00A12C98">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35,562 </w:t>
            </w:r>
          </w:p>
        </w:tc>
        <w:tc>
          <w:tcPr>
            <w:tcW w:w="0" w:type="auto"/>
            <w:noWrap/>
            <w:vAlign w:val="bottom"/>
            <w:hideMark/>
          </w:tcPr>
          <w:p w14:paraId="65E0D384" w14:textId="54F55A44"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7D1F663C" w14:textId="6394CD8D"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8A21298" w14:textId="77777777"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r w:rsidRPr="00A12C98">
              <w:rPr>
                <w:rFonts w:ascii="Arial" w:hAnsi="Arial" w:cs="Arial"/>
                <w:sz w:val="20"/>
                <w:szCs w:val="20"/>
              </w:rPr>
              <w:t>$</w:t>
            </w:r>
          </w:p>
        </w:tc>
        <w:tc>
          <w:tcPr>
            <w:tcW w:w="0" w:type="auto"/>
            <w:vAlign w:val="bottom"/>
            <w:hideMark/>
          </w:tcPr>
          <w:p w14:paraId="3CB0225E" w14:textId="5E9E8332"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r w:rsidRPr="00A12C98">
              <w:rPr>
                <w:rFonts w:ascii="Arial" w:hAnsi="Arial" w:cs="Arial"/>
                <w:sz w:val="20"/>
                <w:szCs w:val="20"/>
              </w:rPr>
              <w:t>32,488 </w:t>
            </w:r>
          </w:p>
        </w:tc>
        <w:tc>
          <w:tcPr>
            <w:tcW w:w="0" w:type="auto"/>
            <w:noWrap/>
            <w:vAlign w:val="bottom"/>
            <w:hideMark/>
          </w:tcPr>
          <w:p w14:paraId="4C233F1F" w14:textId="021C015D"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7F397355" w14:textId="076D0B5B"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5A0A735F" w14:textId="7D5948DF"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5DF8E824" w14:textId="77777777"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r w:rsidRPr="00A12C98">
              <w:rPr>
                <w:rFonts w:ascii="Arial" w:hAnsi="Arial" w:cs="Arial"/>
                <w:sz w:val="20"/>
                <w:szCs w:val="20"/>
              </w:rPr>
              <w:t>9%</w:t>
            </w:r>
          </w:p>
        </w:tc>
        <w:tc>
          <w:tcPr>
            <w:tcW w:w="0" w:type="auto"/>
            <w:noWrap/>
            <w:vAlign w:val="bottom"/>
            <w:hideMark/>
          </w:tcPr>
          <w:p w14:paraId="30EE84BF" w14:textId="654D874A" w:rsidR="00B64A4A" w:rsidRDefault="00B64A4A" w:rsidP="00B64A4A">
            <w:pPr>
              <w:rPr>
                <w:rFonts w:ascii="Arial" w:hAnsi="Arial" w:cs="Arial"/>
                <w:sz w:val="20"/>
              </w:rPr>
            </w:pPr>
          </w:p>
        </w:tc>
      </w:tr>
      <w:tr w:rsidR="00B64A4A" w14:paraId="54AA5E79" w14:textId="77777777" w:rsidTr="00A12C98">
        <w:trPr>
          <w:cantSplit/>
          <w:jc w:val="center"/>
        </w:trPr>
        <w:tc>
          <w:tcPr>
            <w:tcW w:w="0" w:type="auto"/>
            <w:vAlign w:val="bottom"/>
            <w:hideMark/>
          </w:tcPr>
          <w:p w14:paraId="1D12FB8F" w14:textId="77777777" w:rsidR="00B64A4A" w:rsidRDefault="00B64A4A" w:rsidP="00A12C98">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As a percent of revenue</w:t>
            </w:r>
          </w:p>
        </w:tc>
        <w:tc>
          <w:tcPr>
            <w:tcW w:w="0" w:type="auto"/>
            <w:vAlign w:val="bottom"/>
            <w:hideMark/>
          </w:tcPr>
          <w:p w14:paraId="7C49604E" w14:textId="6A4C0F5A" w:rsidR="00B64A4A" w:rsidRDefault="00B64A4A" w:rsidP="00B64A4A">
            <w:pPr>
              <w:pStyle w:val="la2"/>
              <w:rPr>
                <w:rFonts w:ascii="Arial" w:hAnsi="Arial" w:cs="Arial"/>
                <w:sz w:val="20"/>
                <w:szCs w:val="20"/>
              </w:rPr>
            </w:pPr>
          </w:p>
        </w:tc>
        <w:tc>
          <w:tcPr>
            <w:tcW w:w="0" w:type="auto"/>
            <w:vAlign w:val="bottom"/>
            <w:hideMark/>
          </w:tcPr>
          <w:p w14:paraId="26009BDB" w14:textId="02F5D800" w:rsidR="00B64A4A" w:rsidRPr="00F51973" w:rsidRDefault="00B64A4A" w:rsidP="00A12C98">
            <w:pPr>
              <w:pStyle w:val="NormalWeb"/>
              <w:keepNext/>
              <w:spacing w:before="0" w:beforeAutospacing="0" w:after="0" w:afterAutospacing="0"/>
              <w:ind w:left="240" w:hanging="240"/>
              <w:rPr>
                <w:rFonts w:ascii="Arial" w:hAnsi="Arial" w:cs="Arial"/>
                <w:b/>
                <w:bCs/>
                <w:sz w:val="20"/>
                <w:szCs w:val="20"/>
              </w:rPr>
            </w:pPr>
          </w:p>
        </w:tc>
        <w:tc>
          <w:tcPr>
            <w:tcW w:w="0" w:type="auto"/>
            <w:vAlign w:val="bottom"/>
            <w:hideMark/>
          </w:tcPr>
          <w:p w14:paraId="0067DC6E" w14:textId="77777777" w:rsidR="00B64A4A" w:rsidRPr="00F51973" w:rsidRDefault="00B64A4A" w:rsidP="00A12C98">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11% </w:t>
            </w:r>
          </w:p>
        </w:tc>
        <w:tc>
          <w:tcPr>
            <w:tcW w:w="0" w:type="auto"/>
            <w:noWrap/>
            <w:vAlign w:val="bottom"/>
            <w:hideMark/>
          </w:tcPr>
          <w:p w14:paraId="2B802075" w14:textId="2C6C257C"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D6A00B2" w14:textId="4BE6C357"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16A98CE0" w14:textId="6EE0C169"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018E298C" w14:textId="77777777"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r w:rsidRPr="00A12C98">
              <w:rPr>
                <w:rFonts w:ascii="Arial" w:hAnsi="Arial" w:cs="Arial"/>
                <w:sz w:val="20"/>
                <w:szCs w:val="20"/>
              </w:rPr>
              <w:t>12% </w:t>
            </w:r>
          </w:p>
        </w:tc>
        <w:tc>
          <w:tcPr>
            <w:tcW w:w="0" w:type="auto"/>
            <w:noWrap/>
            <w:vAlign w:val="bottom"/>
            <w:hideMark/>
          </w:tcPr>
          <w:p w14:paraId="45DC8DDE" w14:textId="3F68CD0F"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93B455B" w14:textId="328F924A"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1E092D8" w14:textId="48EBF28E"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0F6E39B2" w14:textId="77777777" w:rsidR="00B64A4A" w:rsidRPr="00A12C98" w:rsidRDefault="00B64A4A" w:rsidP="00A12C98">
            <w:pPr>
              <w:pStyle w:val="NormalWeb"/>
              <w:keepNext/>
              <w:spacing w:before="0" w:beforeAutospacing="0" w:after="0" w:afterAutospacing="0"/>
              <w:ind w:left="240" w:hanging="240"/>
              <w:jc w:val="right"/>
              <w:rPr>
                <w:rFonts w:ascii="Arial" w:hAnsi="Arial" w:cs="Arial"/>
                <w:sz w:val="20"/>
                <w:szCs w:val="20"/>
              </w:rPr>
            </w:pPr>
            <w:r w:rsidRPr="00A12C98">
              <w:rPr>
                <w:rFonts w:ascii="Arial" w:hAnsi="Arial" w:cs="Arial"/>
                <w:sz w:val="20"/>
                <w:szCs w:val="20"/>
              </w:rPr>
              <w:t>(1)ppt</w:t>
            </w:r>
          </w:p>
        </w:tc>
        <w:tc>
          <w:tcPr>
            <w:tcW w:w="0" w:type="auto"/>
            <w:noWrap/>
            <w:vAlign w:val="bottom"/>
            <w:hideMark/>
          </w:tcPr>
          <w:p w14:paraId="12A8113F" w14:textId="1EC50AFA" w:rsidR="00B64A4A" w:rsidRDefault="00B64A4A" w:rsidP="00B64A4A">
            <w:pPr>
              <w:rPr>
                <w:rFonts w:ascii="Arial" w:hAnsi="Arial" w:cs="Arial"/>
                <w:sz w:val="20"/>
              </w:rPr>
            </w:pPr>
          </w:p>
        </w:tc>
      </w:tr>
    </w:tbl>
    <w:p w14:paraId="60306045" w14:textId="09A6831E"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Research and development expenses include payroll, stock-based compensation expense, employee benefits, and other headcount-related expenses associated with product development. Research and development expenses also include technology development costs, including AI training and other infrastructure costs, third-party development and programming costs, and the depreciation and amortization of assets used to conduct research and development.</w:t>
      </w:r>
    </w:p>
    <w:p w14:paraId="3AEA309A" w14:textId="5400BB83"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45574F40" w14:textId="3B267179"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sz w:val="20"/>
          <w:szCs w:val="20"/>
        </w:rPr>
        <w:t>Research and development expenses increased $3.1 billion or 9% driven by continued investments in compute capacity, AI talent, and data to support product development that benefits the entire portfolio, as well as impairment and other related expenses in our XBOX business.</w:t>
      </w:r>
    </w:p>
    <w:p w14:paraId="418812C8" w14:textId="4CDC037A" w:rsidR="00B64A4A" w:rsidRDefault="00B64A4A" w:rsidP="00A12C98">
      <w:pPr>
        <w:pStyle w:val="NormalWeb"/>
        <w:spacing w:before="0" w:beforeAutospacing="0" w:after="0" w:afterAutospacing="0"/>
        <w:jc w:val="both"/>
        <w:rPr>
          <w:sz w:val="2"/>
          <w:szCs w:val="2"/>
        </w:rPr>
      </w:pPr>
    </w:p>
    <w:p w14:paraId="15320095"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1C4555E7" w14:textId="01B4EE98" w:rsidR="00B64A4A" w:rsidRDefault="00B64A4A" w:rsidP="00A12C98">
      <w:pPr>
        <w:pStyle w:val="NormalWeb"/>
        <w:spacing w:before="120" w:beforeAutospacing="0" w:after="0" w:afterAutospacing="0"/>
        <w:jc w:val="both"/>
        <w:rPr>
          <w:rFonts w:ascii="Arial" w:hAnsi="Arial" w:cs="Arial"/>
          <w:sz w:val="20"/>
          <w:szCs w:val="20"/>
        </w:rPr>
      </w:pPr>
      <w:r>
        <w:rPr>
          <w:rFonts w:ascii="Arial" w:hAnsi="Arial" w:cs="Arial"/>
          <w:b/>
          <w:bCs/>
          <w:sz w:val="20"/>
          <w:szCs w:val="20"/>
        </w:rPr>
        <w:lastRenderedPageBreak/>
        <w:t>Sales and Marketing</w:t>
      </w:r>
    </w:p>
    <w:p w14:paraId="2AFD5131" w14:textId="17C2B2D0" w:rsidR="00B64A4A" w:rsidRPr="00A12C98" w:rsidRDefault="00B64A4A" w:rsidP="00B64A4A">
      <w:pPr>
        <w:pStyle w:val="NormalWeb"/>
        <w:keepNext/>
        <w:spacing w:before="0" w:beforeAutospacing="0" w:after="0" w:afterAutospacing="0"/>
        <w:jc w:val="both"/>
        <w:rPr>
          <w:sz w:val="6"/>
          <w:szCs w:val="6"/>
        </w:rPr>
      </w:pPr>
    </w:p>
    <w:tbl>
      <w:tblPr>
        <w:tblW w:w="5000" w:type="pct"/>
        <w:jc w:val="center"/>
        <w:tblCellMar>
          <w:top w:w="14" w:type="dxa"/>
          <w:left w:w="0" w:type="dxa"/>
          <w:right w:w="14" w:type="dxa"/>
        </w:tblCellMar>
        <w:tblLook w:val="04A0" w:firstRow="1" w:lastRow="0" w:firstColumn="1" w:lastColumn="0" w:noHBand="0" w:noVBand="1"/>
      </w:tblPr>
      <w:tblGrid>
        <w:gridCol w:w="7265"/>
        <w:gridCol w:w="316"/>
        <w:gridCol w:w="126"/>
        <w:gridCol w:w="693"/>
        <w:gridCol w:w="20"/>
        <w:gridCol w:w="315"/>
        <w:gridCol w:w="126"/>
        <w:gridCol w:w="693"/>
        <w:gridCol w:w="20"/>
        <w:gridCol w:w="315"/>
        <w:gridCol w:w="32"/>
        <w:gridCol w:w="859"/>
        <w:gridCol w:w="20"/>
      </w:tblGrid>
      <w:tr w:rsidR="00B64A4A" w14:paraId="02550DC5" w14:textId="77777777" w:rsidTr="00A12C98">
        <w:trPr>
          <w:tblHeader/>
          <w:jc w:val="center"/>
        </w:trPr>
        <w:tc>
          <w:tcPr>
            <w:tcW w:w="3363" w:type="pct"/>
            <w:vAlign w:val="center"/>
            <w:hideMark/>
          </w:tcPr>
          <w:p w14:paraId="53208936" w14:textId="77777777" w:rsidR="00B64A4A" w:rsidRDefault="00B64A4A" w:rsidP="00B64A4A"/>
        </w:tc>
        <w:tc>
          <w:tcPr>
            <w:tcW w:w="146" w:type="pct"/>
            <w:vAlign w:val="bottom"/>
            <w:hideMark/>
          </w:tcPr>
          <w:p w14:paraId="223CB03D" w14:textId="77777777" w:rsidR="00B64A4A" w:rsidRDefault="00B64A4A" w:rsidP="00B64A4A">
            <w:pPr>
              <w:rPr>
                <w:sz w:val="20"/>
              </w:rPr>
            </w:pPr>
          </w:p>
        </w:tc>
        <w:tc>
          <w:tcPr>
            <w:tcW w:w="0" w:type="auto"/>
            <w:vAlign w:val="center"/>
            <w:hideMark/>
          </w:tcPr>
          <w:p w14:paraId="0D41E2EA" w14:textId="77777777" w:rsidR="00B64A4A" w:rsidRDefault="00B64A4A" w:rsidP="00B64A4A">
            <w:pPr>
              <w:rPr>
                <w:sz w:val="20"/>
              </w:rPr>
            </w:pPr>
          </w:p>
        </w:tc>
        <w:tc>
          <w:tcPr>
            <w:tcW w:w="0" w:type="auto"/>
            <w:vAlign w:val="center"/>
            <w:hideMark/>
          </w:tcPr>
          <w:p w14:paraId="33AADAD0" w14:textId="77777777" w:rsidR="00B64A4A" w:rsidRDefault="00B64A4A" w:rsidP="00B64A4A">
            <w:pPr>
              <w:rPr>
                <w:sz w:val="20"/>
              </w:rPr>
            </w:pPr>
          </w:p>
        </w:tc>
        <w:tc>
          <w:tcPr>
            <w:tcW w:w="0" w:type="auto"/>
            <w:vAlign w:val="center"/>
            <w:hideMark/>
          </w:tcPr>
          <w:p w14:paraId="3C99330E" w14:textId="77777777" w:rsidR="00B64A4A" w:rsidRDefault="00B64A4A" w:rsidP="00B64A4A">
            <w:pPr>
              <w:rPr>
                <w:sz w:val="20"/>
              </w:rPr>
            </w:pPr>
          </w:p>
        </w:tc>
        <w:tc>
          <w:tcPr>
            <w:tcW w:w="146" w:type="pct"/>
            <w:vAlign w:val="bottom"/>
            <w:hideMark/>
          </w:tcPr>
          <w:p w14:paraId="5C488397" w14:textId="77777777" w:rsidR="00B64A4A" w:rsidRDefault="00B64A4A" w:rsidP="00B64A4A">
            <w:pPr>
              <w:rPr>
                <w:sz w:val="20"/>
              </w:rPr>
            </w:pPr>
          </w:p>
        </w:tc>
        <w:tc>
          <w:tcPr>
            <w:tcW w:w="0" w:type="auto"/>
            <w:vAlign w:val="center"/>
            <w:hideMark/>
          </w:tcPr>
          <w:p w14:paraId="64ED1A16" w14:textId="77777777" w:rsidR="00B64A4A" w:rsidRDefault="00B64A4A" w:rsidP="00B64A4A">
            <w:pPr>
              <w:rPr>
                <w:sz w:val="20"/>
              </w:rPr>
            </w:pPr>
          </w:p>
        </w:tc>
        <w:tc>
          <w:tcPr>
            <w:tcW w:w="0" w:type="auto"/>
            <w:vAlign w:val="center"/>
            <w:hideMark/>
          </w:tcPr>
          <w:p w14:paraId="770E9CD9" w14:textId="77777777" w:rsidR="00B64A4A" w:rsidRDefault="00B64A4A" w:rsidP="00B64A4A">
            <w:pPr>
              <w:rPr>
                <w:sz w:val="20"/>
              </w:rPr>
            </w:pPr>
          </w:p>
        </w:tc>
        <w:tc>
          <w:tcPr>
            <w:tcW w:w="0" w:type="auto"/>
            <w:vAlign w:val="center"/>
            <w:hideMark/>
          </w:tcPr>
          <w:p w14:paraId="06A42F64" w14:textId="77777777" w:rsidR="00B64A4A" w:rsidRDefault="00B64A4A" w:rsidP="00B64A4A">
            <w:pPr>
              <w:rPr>
                <w:sz w:val="20"/>
              </w:rPr>
            </w:pPr>
          </w:p>
        </w:tc>
        <w:tc>
          <w:tcPr>
            <w:tcW w:w="146" w:type="pct"/>
            <w:vAlign w:val="bottom"/>
            <w:hideMark/>
          </w:tcPr>
          <w:p w14:paraId="63BABADC" w14:textId="77777777" w:rsidR="00B64A4A" w:rsidRDefault="00B64A4A" w:rsidP="00B64A4A">
            <w:pPr>
              <w:rPr>
                <w:sz w:val="20"/>
              </w:rPr>
            </w:pPr>
          </w:p>
        </w:tc>
        <w:tc>
          <w:tcPr>
            <w:tcW w:w="0" w:type="auto"/>
            <w:vAlign w:val="center"/>
            <w:hideMark/>
          </w:tcPr>
          <w:p w14:paraId="0D9F7838" w14:textId="77777777" w:rsidR="00B64A4A" w:rsidRDefault="00B64A4A" w:rsidP="00B64A4A">
            <w:pPr>
              <w:rPr>
                <w:sz w:val="20"/>
              </w:rPr>
            </w:pPr>
          </w:p>
        </w:tc>
        <w:tc>
          <w:tcPr>
            <w:tcW w:w="0" w:type="auto"/>
            <w:vAlign w:val="center"/>
            <w:hideMark/>
          </w:tcPr>
          <w:p w14:paraId="39D3BE35" w14:textId="77777777" w:rsidR="00B64A4A" w:rsidRDefault="00B64A4A" w:rsidP="00B64A4A">
            <w:pPr>
              <w:rPr>
                <w:sz w:val="20"/>
              </w:rPr>
            </w:pPr>
          </w:p>
        </w:tc>
        <w:tc>
          <w:tcPr>
            <w:tcW w:w="0" w:type="auto"/>
            <w:vAlign w:val="center"/>
            <w:hideMark/>
          </w:tcPr>
          <w:p w14:paraId="0B34C422" w14:textId="77777777" w:rsidR="00B64A4A" w:rsidRDefault="00B64A4A" w:rsidP="00B64A4A">
            <w:pPr>
              <w:rPr>
                <w:sz w:val="20"/>
              </w:rPr>
            </w:pPr>
          </w:p>
        </w:tc>
      </w:tr>
      <w:tr w:rsidR="00B64A4A" w14:paraId="18D1F900" w14:textId="77777777" w:rsidTr="00A12C98">
        <w:trPr>
          <w:cantSplit/>
          <w:tblHeader/>
          <w:jc w:val="center"/>
        </w:trPr>
        <w:tc>
          <w:tcPr>
            <w:tcW w:w="0" w:type="auto"/>
            <w:tcBorders>
              <w:bottom w:val="single" w:sz="4" w:space="0" w:color="auto"/>
            </w:tcBorders>
            <w:vAlign w:val="bottom"/>
            <w:hideMark/>
          </w:tcPr>
          <w:p w14:paraId="13FDE1A3"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w:t>
            </w:r>
          </w:p>
        </w:tc>
        <w:tc>
          <w:tcPr>
            <w:tcW w:w="0" w:type="auto"/>
            <w:tcBorders>
              <w:bottom w:val="single" w:sz="4" w:space="0" w:color="auto"/>
            </w:tcBorders>
            <w:vAlign w:val="bottom"/>
            <w:hideMark/>
          </w:tcPr>
          <w:p w14:paraId="0DC5DDFF" w14:textId="23528931"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AE23774" w14:textId="77777777" w:rsidR="00B64A4A" w:rsidRPr="00A12C98" w:rsidRDefault="00B64A4A" w:rsidP="00A12C98">
            <w:pPr>
              <w:pStyle w:val="NormalWeb"/>
              <w:keepNext/>
              <w:spacing w:before="0" w:beforeAutospacing="0" w:after="20" w:afterAutospacing="0"/>
              <w:jc w:val="right"/>
              <w:rPr>
                <w:rFonts w:ascii="Arial" w:hAnsi="Arial" w:cs="Arial"/>
                <w:b/>
                <w:bCs/>
                <w:sz w:val="16"/>
                <w:szCs w:val="16"/>
              </w:rPr>
            </w:pPr>
            <w:r w:rsidRPr="00A12C98">
              <w:rPr>
                <w:rFonts w:ascii="Arial" w:hAnsi="Arial" w:cs="Arial"/>
                <w:b/>
                <w:bCs/>
                <w:sz w:val="16"/>
                <w:szCs w:val="16"/>
              </w:rPr>
              <w:t>2026</w:t>
            </w:r>
          </w:p>
        </w:tc>
        <w:tc>
          <w:tcPr>
            <w:tcW w:w="0" w:type="auto"/>
            <w:tcBorders>
              <w:bottom w:val="single" w:sz="4" w:space="0" w:color="auto"/>
            </w:tcBorders>
            <w:vAlign w:val="bottom"/>
            <w:hideMark/>
          </w:tcPr>
          <w:p w14:paraId="537669B5" w14:textId="3065D60C"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00C2154E" w14:textId="4DD15B82"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30B80EEE" w14:textId="77777777" w:rsidR="00B64A4A" w:rsidRPr="00A12C98" w:rsidRDefault="00B64A4A" w:rsidP="00A12C98">
            <w:pPr>
              <w:pStyle w:val="NormalWeb"/>
              <w:keepNext/>
              <w:spacing w:before="0" w:beforeAutospacing="0" w:after="20" w:afterAutospacing="0"/>
              <w:jc w:val="right"/>
              <w:rPr>
                <w:rFonts w:ascii="Arial" w:hAnsi="Arial" w:cs="Arial"/>
                <w:b/>
                <w:bCs/>
                <w:sz w:val="16"/>
                <w:szCs w:val="16"/>
              </w:rPr>
            </w:pPr>
            <w:r w:rsidRPr="00A12C98">
              <w:rPr>
                <w:rFonts w:ascii="Arial" w:hAnsi="Arial" w:cs="Arial"/>
                <w:b/>
                <w:bCs/>
                <w:sz w:val="16"/>
                <w:szCs w:val="16"/>
              </w:rPr>
              <w:t>2025</w:t>
            </w:r>
          </w:p>
        </w:tc>
        <w:tc>
          <w:tcPr>
            <w:tcW w:w="0" w:type="auto"/>
            <w:tcBorders>
              <w:bottom w:val="single" w:sz="4" w:space="0" w:color="auto"/>
            </w:tcBorders>
            <w:vAlign w:val="bottom"/>
            <w:hideMark/>
          </w:tcPr>
          <w:p w14:paraId="20217FC7" w14:textId="73B05933"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402FC6ED" w14:textId="4F5AE499" w:rsidR="00B64A4A" w:rsidRPr="00A12C98" w:rsidRDefault="00B64A4A" w:rsidP="00A12C98">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03EF5B30" w14:textId="77777777" w:rsidR="00B64A4A" w:rsidRPr="00A12C98" w:rsidRDefault="00B64A4A" w:rsidP="00A12C98">
            <w:pPr>
              <w:pStyle w:val="NormalWeb"/>
              <w:keepNext/>
              <w:spacing w:before="0" w:beforeAutospacing="0" w:after="20" w:afterAutospacing="0"/>
              <w:jc w:val="right"/>
              <w:rPr>
                <w:rFonts w:ascii="Arial" w:hAnsi="Arial" w:cs="Arial"/>
                <w:b/>
                <w:bCs/>
                <w:sz w:val="16"/>
                <w:szCs w:val="16"/>
              </w:rPr>
            </w:pPr>
            <w:r w:rsidRPr="00A12C98">
              <w:rPr>
                <w:rFonts w:ascii="Arial" w:hAnsi="Arial" w:cs="Arial"/>
                <w:b/>
                <w:bCs/>
                <w:sz w:val="16"/>
                <w:szCs w:val="16"/>
              </w:rPr>
              <w:t>Percentage</w:t>
            </w:r>
            <w:r w:rsidRPr="00A12C98">
              <w:rPr>
                <w:rFonts w:ascii="Arial" w:hAnsi="Arial" w:cs="Arial"/>
                <w:b/>
                <w:bCs/>
                <w:sz w:val="16"/>
                <w:szCs w:val="16"/>
              </w:rPr>
              <w:br/>
              <w:t>Change</w:t>
            </w:r>
          </w:p>
        </w:tc>
        <w:tc>
          <w:tcPr>
            <w:tcW w:w="0" w:type="auto"/>
            <w:vAlign w:val="bottom"/>
            <w:hideMark/>
          </w:tcPr>
          <w:p w14:paraId="1089FD95" w14:textId="6D00B126" w:rsidR="00B64A4A" w:rsidRDefault="00B64A4A" w:rsidP="00B64A4A">
            <w:pPr>
              <w:rPr>
                <w:rFonts w:ascii="Arial" w:hAnsi="Arial" w:cs="Arial"/>
                <w:sz w:val="16"/>
                <w:szCs w:val="16"/>
              </w:rPr>
            </w:pPr>
          </w:p>
        </w:tc>
      </w:tr>
      <w:tr w:rsidR="00B64A4A" w14:paraId="409D6743" w14:textId="77777777">
        <w:trPr>
          <w:trHeight w:val="75"/>
          <w:jc w:val="center"/>
        </w:trPr>
        <w:tc>
          <w:tcPr>
            <w:tcW w:w="0" w:type="auto"/>
            <w:vAlign w:val="center"/>
            <w:hideMark/>
          </w:tcPr>
          <w:p w14:paraId="2AC65392" w14:textId="5B6544F6" w:rsidR="00B64A4A" w:rsidRDefault="00B64A4A" w:rsidP="00B64A4A">
            <w:pPr>
              <w:rPr>
                <w:rFonts w:ascii="Arial" w:hAnsi="Arial" w:cs="Arial"/>
                <w:sz w:val="2"/>
                <w:szCs w:val="2"/>
              </w:rPr>
            </w:pPr>
          </w:p>
        </w:tc>
        <w:tc>
          <w:tcPr>
            <w:tcW w:w="0" w:type="auto"/>
            <w:gridSpan w:val="4"/>
            <w:vAlign w:val="center"/>
            <w:hideMark/>
          </w:tcPr>
          <w:p w14:paraId="1580CE06" w14:textId="57137F83" w:rsidR="00B64A4A" w:rsidRDefault="00B64A4A" w:rsidP="00B64A4A">
            <w:pPr>
              <w:rPr>
                <w:rFonts w:ascii="Arial" w:hAnsi="Arial" w:cs="Arial"/>
                <w:sz w:val="2"/>
                <w:szCs w:val="2"/>
              </w:rPr>
            </w:pPr>
          </w:p>
        </w:tc>
        <w:tc>
          <w:tcPr>
            <w:tcW w:w="0" w:type="auto"/>
            <w:gridSpan w:val="4"/>
            <w:vAlign w:val="center"/>
            <w:hideMark/>
          </w:tcPr>
          <w:p w14:paraId="096C88AF" w14:textId="220F9EE1" w:rsidR="00B64A4A" w:rsidRDefault="00B64A4A" w:rsidP="00B64A4A">
            <w:pPr>
              <w:rPr>
                <w:rFonts w:ascii="Arial" w:hAnsi="Arial" w:cs="Arial"/>
                <w:sz w:val="2"/>
                <w:szCs w:val="2"/>
              </w:rPr>
            </w:pPr>
          </w:p>
        </w:tc>
        <w:tc>
          <w:tcPr>
            <w:tcW w:w="0" w:type="auto"/>
            <w:gridSpan w:val="4"/>
            <w:vAlign w:val="center"/>
            <w:hideMark/>
          </w:tcPr>
          <w:p w14:paraId="23C46683" w14:textId="4C4EF2DB" w:rsidR="00B64A4A" w:rsidRDefault="00B64A4A" w:rsidP="00B64A4A">
            <w:pPr>
              <w:rPr>
                <w:rFonts w:ascii="Arial" w:hAnsi="Arial" w:cs="Arial"/>
                <w:sz w:val="2"/>
                <w:szCs w:val="2"/>
              </w:rPr>
            </w:pPr>
          </w:p>
        </w:tc>
      </w:tr>
      <w:tr w:rsidR="00B64A4A" w14:paraId="0C205ACF" w14:textId="77777777" w:rsidTr="00F51973">
        <w:trPr>
          <w:cantSplit/>
          <w:jc w:val="center"/>
        </w:trPr>
        <w:tc>
          <w:tcPr>
            <w:tcW w:w="0" w:type="auto"/>
            <w:vAlign w:val="bottom"/>
            <w:hideMark/>
          </w:tcPr>
          <w:p w14:paraId="718F4D9A" w14:textId="77777777" w:rsidR="00B64A4A" w:rsidRDefault="00B64A4A" w:rsidP="00F51973">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Sales and marketing</w:t>
            </w:r>
          </w:p>
        </w:tc>
        <w:tc>
          <w:tcPr>
            <w:tcW w:w="0" w:type="auto"/>
            <w:vAlign w:val="bottom"/>
            <w:hideMark/>
          </w:tcPr>
          <w:p w14:paraId="21A10C1A" w14:textId="0BC7A297" w:rsidR="00B64A4A" w:rsidRDefault="00B64A4A" w:rsidP="00B64A4A">
            <w:pPr>
              <w:pStyle w:val="la2"/>
              <w:rPr>
                <w:rFonts w:ascii="Arial" w:hAnsi="Arial" w:cs="Arial"/>
                <w:sz w:val="20"/>
                <w:szCs w:val="20"/>
              </w:rPr>
            </w:pPr>
          </w:p>
        </w:tc>
        <w:tc>
          <w:tcPr>
            <w:tcW w:w="0" w:type="auto"/>
            <w:vAlign w:val="bottom"/>
            <w:hideMark/>
          </w:tcPr>
          <w:p w14:paraId="3A59FE5D" w14:textId="77777777"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w:t>
            </w:r>
          </w:p>
        </w:tc>
        <w:tc>
          <w:tcPr>
            <w:tcW w:w="0" w:type="auto"/>
            <w:vAlign w:val="bottom"/>
            <w:hideMark/>
          </w:tcPr>
          <w:p w14:paraId="2980031D" w14:textId="04B524F8"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26,710 </w:t>
            </w:r>
          </w:p>
        </w:tc>
        <w:tc>
          <w:tcPr>
            <w:tcW w:w="0" w:type="auto"/>
            <w:noWrap/>
            <w:vAlign w:val="bottom"/>
            <w:hideMark/>
          </w:tcPr>
          <w:p w14:paraId="2F043465" w14:textId="3457F4B8"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4F5ADDC2" w14:textId="2D53FA48"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BFA37DC"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w:t>
            </w:r>
          </w:p>
        </w:tc>
        <w:tc>
          <w:tcPr>
            <w:tcW w:w="0" w:type="auto"/>
            <w:vAlign w:val="bottom"/>
            <w:hideMark/>
          </w:tcPr>
          <w:p w14:paraId="793DF1B3" w14:textId="09B561EB"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25,654 </w:t>
            </w:r>
          </w:p>
        </w:tc>
        <w:tc>
          <w:tcPr>
            <w:tcW w:w="0" w:type="auto"/>
            <w:noWrap/>
            <w:vAlign w:val="bottom"/>
            <w:hideMark/>
          </w:tcPr>
          <w:p w14:paraId="586E46C1" w14:textId="0E7A2BF9"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199D3527" w14:textId="7FF59A63"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F0CE73E" w14:textId="0C30CB3E"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D1019B3"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4%</w:t>
            </w:r>
          </w:p>
        </w:tc>
        <w:tc>
          <w:tcPr>
            <w:tcW w:w="0" w:type="auto"/>
            <w:noWrap/>
            <w:vAlign w:val="bottom"/>
            <w:hideMark/>
          </w:tcPr>
          <w:p w14:paraId="1DB6E29D" w14:textId="46F1C5FE" w:rsidR="00B64A4A" w:rsidRDefault="00B64A4A" w:rsidP="00B64A4A">
            <w:pPr>
              <w:rPr>
                <w:rFonts w:ascii="Arial" w:hAnsi="Arial" w:cs="Arial"/>
                <w:sz w:val="20"/>
              </w:rPr>
            </w:pPr>
          </w:p>
        </w:tc>
      </w:tr>
      <w:tr w:rsidR="00B64A4A" w14:paraId="305181DC" w14:textId="77777777" w:rsidTr="00F51973">
        <w:trPr>
          <w:cantSplit/>
          <w:jc w:val="center"/>
        </w:trPr>
        <w:tc>
          <w:tcPr>
            <w:tcW w:w="0" w:type="auto"/>
            <w:vAlign w:val="bottom"/>
            <w:hideMark/>
          </w:tcPr>
          <w:p w14:paraId="50486C66"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As a percent of revenue</w:t>
            </w:r>
          </w:p>
        </w:tc>
        <w:tc>
          <w:tcPr>
            <w:tcW w:w="0" w:type="auto"/>
            <w:vAlign w:val="bottom"/>
            <w:hideMark/>
          </w:tcPr>
          <w:p w14:paraId="05735D8D" w14:textId="44456B27" w:rsidR="00B64A4A" w:rsidRDefault="00B64A4A" w:rsidP="00B64A4A">
            <w:pPr>
              <w:pStyle w:val="la2"/>
              <w:rPr>
                <w:rFonts w:ascii="Arial" w:hAnsi="Arial" w:cs="Arial"/>
                <w:sz w:val="20"/>
                <w:szCs w:val="20"/>
              </w:rPr>
            </w:pPr>
          </w:p>
        </w:tc>
        <w:tc>
          <w:tcPr>
            <w:tcW w:w="0" w:type="auto"/>
            <w:vAlign w:val="bottom"/>
            <w:hideMark/>
          </w:tcPr>
          <w:p w14:paraId="35D88B31" w14:textId="362C94C1"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p>
        </w:tc>
        <w:tc>
          <w:tcPr>
            <w:tcW w:w="0" w:type="auto"/>
            <w:vAlign w:val="bottom"/>
            <w:hideMark/>
          </w:tcPr>
          <w:p w14:paraId="4F60ADA4" w14:textId="77777777"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8% </w:t>
            </w:r>
          </w:p>
        </w:tc>
        <w:tc>
          <w:tcPr>
            <w:tcW w:w="0" w:type="auto"/>
            <w:noWrap/>
            <w:vAlign w:val="bottom"/>
            <w:hideMark/>
          </w:tcPr>
          <w:p w14:paraId="4AF25A6C" w14:textId="675384EE"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4E83C603" w14:textId="0A1F8FFB"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05046B2" w14:textId="77E34AC6"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12B4D9D5"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9% </w:t>
            </w:r>
          </w:p>
        </w:tc>
        <w:tc>
          <w:tcPr>
            <w:tcW w:w="0" w:type="auto"/>
            <w:noWrap/>
            <w:vAlign w:val="bottom"/>
            <w:hideMark/>
          </w:tcPr>
          <w:p w14:paraId="3F157893" w14:textId="65B88FC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5BF8215" w14:textId="7470BD40"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0EEE41F0" w14:textId="24193909"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56453A6"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(1)ppt</w:t>
            </w:r>
          </w:p>
        </w:tc>
        <w:tc>
          <w:tcPr>
            <w:tcW w:w="0" w:type="auto"/>
            <w:noWrap/>
            <w:vAlign w:val="bottom"/>
            <w:hideMark/>
          </w:tcPr>
          <w:p w14:paraId="54EA01BD" w14:textId="76ADE09D" w:rsidR="00B64A4A" w:rsidRDefault="00B64A4A" w:rsidP="00B64A4A">
            <w:pPr>
              <w:rPr>
                <w:rFonts w:ascii="Arial" w:hAnsi="Arial" w:cs="Arial"/>
                <w:sz w:val="20"/>
              </w:rPr>
            </w:pPr>
          </w:p>
        </w:tc>
      </w:tr>
    </w:tbl>
    <w:p w14:paraId="2D224090" w14:textId="0E1F19F2"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Sales and marketing expenses include payroll, stock-based compensation expense, employee benefits, and other headcount-related expenses associated with sales and marketing personnel, and the costs of advertising, promotions, trade shows, seminars, and other programs.</w:t>
      </w:r>
    </w:p>
    <w:p w14:paraId="16139820" w14:textId="5A330F9C"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08BFC5DE" w14:textId="73EAC470"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Sales and marketing expenses increased $1.1 billion or 4% driven by investments in commercial sales and higher Copilot advertising expenses.</w:t>
      </w:r>
    </w:p>
    <w:p w14:paraId="401678A4" w14:textId="107EE4B1"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b/>
          <w:bCs/>
          <w:sz w:val="20"/>
          <w:szCs w:val="20"/>
        </w:rPr>
        <w:t>General and Administrative</w:t>
      </w:r>
    </w:p>
    <w:p w14:paraId="391EFEC0" w14:textId="6F181245" w:rsidR="00B64A4A" w:rsidRPr="00F51973" w:rsidRDefault="00B64A4A" w:rsidP="00B64A4A">
      <w:pPr>
        <w:pStyle w:val="NormalWeb"/>
        <w:keepNext/>
        <w:spacing w:before="0" w:beforeAutospacing="0" w:after="0" w:afterAutospacing="0"/>
        <w:jc w:val="both"/>
        <w:rPr>
          <w:sz w:val="14"/>
          <w:szCs w:val="14"/>
        </w:rPr>
      </w:pPr>
    </w:p>
    <w:tbl>
      <w:tblPr>
        <w:tblW w:w="5000" w:type="pct"/>
        <w:jc w:val="center"/>
        <w:tblCellMar>
          <w:top w:w="14" w:type="dxa"/>
          <w:left w:w="0" w:type="dxa"/>
          <w:right w:w="14" w:type="dxa"/>
        </w:tblCellMar>
        <w:tblLook w:val="04A0" w:firstRow="1" w:lastRow="0" w:firstColumn="1" w:lastColumn="0" w:noHBand="0" w:noVBand="1"/>
      </w:tblPr>
      <w:tblGrid>
        <w:gridCol w:w="7485"/>
        <w:gridCol w:w="315"/>
        <w:gridCol w:w="126"/>
        <w:gridCol w:w="583"/>
        <w:gridCol w:w="20"/>
        <w:gridCol w:w="315"/>
        <w:gridCol w:w="126"/>
        <w:gridCol w:w="583"/>
        <w:gridCol w:w="20"/>
        <w:gridCol w:w="315"/>
        <w:gridCol w:w="32"/>
        <w:gridCol w:w="860"/>
        <w:gridCol w:w="20"/>
      </w:tblGrid>
      <w:tr w:rsidR="00B64A4A" w14:paraId="1AF85E40" w14:textId="77777777" w:rsidTr="00F51973">
        <w:trPr>
          <w:tblHeader/>
          <w:jc w:val="center"/>
        </w:trPr>
        <w:tc>
          <w:tcPr>
            <w:tcW w:w="3465" w:type="pct"/>
            <w:vAlign w:val="center"/>
            <w:hideMark/>
          </w:tcPr>
          <w:p w14:paraId="751FD70D" w14:textId="77777777" w:rsidR="00B64A4A" w:rsidRDefault="00B64A4A" w:rsidP="00B64A4A"/>
        </w:tc>
        <w:tc>
          <w:tcPr>
            <w:tcW w:w="146" w:type="pct"/>
            <w:vAlign w:val="bottom"/>
            <w:hideMark/>
          </w:tcPr>
          <w:p w14:paraId="6189FC9D" w14:textId="77777777" w:rsidR="00B64A4A" w:rsidRDefault="00B64A4A" w:rsidP="00B64A4A">
            <w:pPr>
              <w:rPr>
                <w:sz w:val="20"/>
              </w:rPr>
            </w:pPr>
          </w:p>
        </w:tc>
        <w:tc>
          <w:tcPr>
            <w:tcW w:w="0" w:type="auto"/>
            <w:vAlign w:val="center"/>
            <w:hideMark/>
          </w:tcPr>
          <w:p w14:paraId="05AD0CA6" w14:textId="77777777" w:rsidR="00B64A4A" w:rsidRDefault="00B64A4A" w:rsidP="00B64A4A">
            <w:pPr>
              <w:rPr>
                <w:sz w:val="20"/>
              </w:rPr>
            </w:pPr>
          </w:p>
        </w:tc>
        <w:tc>
          <w:tcPr>
            <w:tcW w:w="0" w:type="auto"/>
            <w:vAlign w:val="center"/>
            <w:hideMark/>
          </w:tcPr>
          <w:p w14:paraId="5ACAE836" w14:textId="77777777" w:rsidR="00B64A4A" w:rsidRDefault="00B64A4A" w:rsidP="00B64A4A">
            <w:pPr>
              <w:rPr>
                <w:sz w:val="20"/>
              </w:rPr>
            </w:pPr>
          </w:p>
        </w:tc>
        <w:tc>
          <w:tcPr>
            <w:tcW w:w="0" w:type="auto"/>
            <w:vAlign w:val="center"/>
            <w:hideMark/>
          </w:tcPr>
          <w:p w14:paraId="353B4A64" w14:textId="77777777" w:rsidR="00B64A4A" w:rsidRDefault="00B64A4A" w:rsidP="00B64A4A">
            <w:pPr>
              <w:rPr>
                <w:sz w:val="20"/>
              </w:rPr>
            </w:pPr>
          </w:p>
        </w:tc>
        <w:tc>
          <w:tcPr>
            <w:tcW w:w="146" w:type="pct"/>
            <w:vAlign w:val="bottom"/>
            <w:hideMark/>
          </w:tcPr>
          <w:p w14:paraId="3EA1B1F3" w14:textId="77777777" w:rsidR="00B64A4A" w:rsidRDefault="00B64A4A" w:rsidP="00B64A4A">
            <w:pPr>
              <w:rPr>
                <w:sz w:val="20"/>
              </w:rPr>
            </w:pPr>
          </w:p>
        </w:tc>
        <w:tc>
          <w:tcPr>
            <w:tcW w:w="0" w:type="auto"/>
            <w:vAlign w:val="center"/>
            <w:hideMark/>
          </w:tcPr>
          <w:p w14:paraId="5C348607" w14:textId="77777777" w:rsidR="00B64A4A" w:rsidRDefault="00B64A4A" w:rsidP="00B64A4A">
            <w:pPr>
              <w:rPr>
                <w:sz w:val="20"/>
              </w:rPr>
            </w:pPr>
          </w:p>
        </w:tc>
        <w:tc>
          <w:tcPr>
            <w:tcW w:w="0" w:type="auto"/>
            <w:vAlign w:val="center"/>
            <w:hideMark/>
          </w:tcPr>
          <w:p w14:paraId="660690B5" w14:textId="77777777" w:rsidR="00B64A4A" w:rsidRDefault="00B64A4A" w:rsidP="00B64A4A">
            <w:pPr>
              <w:rPr>
                <w:sz w:val="20"/>
              </w:rPr>
            </w:pPr>
          </w:p>
        </w:tc>
        <w:tc>
          <w:tcPr>
            <w:tcW w:w="0" w:type="auto"/>
            <w:vAlign w:val="center"/>
            <w:hideMark/>
          </w:tcPr>
          <w:p w14:paraId="24EA6B9D" w14:textId="77777777" w:rsidR="00B64A4A" w:rsidRDefault="00B64A4A" w:rsidP="00B64A4A">
            <w:pPr>
              <w:rPr>
                <w:sz w:val="20"/>
              </w:rPr>
            </w:pPr>
          </w:p>
        </w:tc>
        <w:tc>
          <w:tcPr>
            <w:tcW w:w="146" w:type="pct"/>
            <w:vAlign w:val="bottom"/>
            <w:hideMark/>
          </w:tcPr>
          <w:p w14:paraId="502F232D" w14:textId="77777777" w:rsidR="00B64A4A" w:rsidRDefault="00B64A4A" w:rsidP="00B64A4A">
            <w:pPr>
              <w:rPr>
                <w:sz w:val="20"/>
              </w:rPr>
            </w:pPr>
          </w:p>
        </w:tc>
        <w:tc>
          <w:tcPr>
            <w:tcW w:w="0" w:type="auto"/>
            <w:vAlign w:val="center"/>
            <w:hideMark/>
          </w:tcPr>
          <w:p w14:paraId="3B655794" w14:textId="77777777" w:rsidR="00B64A4A" w:rsidRDefault="00B64A4A" w:rsidP="00B64A4A">
            <w:pPr>
              <w:rPr>
                <w:sz w:val="20"/>
              </w:rPr>
            </w:pPr>
          </w:p>
        </w:tc>
        <w:tc>
          <w:tcPr>
            <w:tcW w:w="0" w:type="auto"/>
            <w:vAlign w:val="center"/>
            <w:hideMark/>
          </w:tcPr>
          <w:p w14:paraId="39DDA7A0" w14:textId="77777777" w:rsidR="00B64A4A" w:rsidRDefault="00B64A4A" w:rsidP="00B64A4A">
            <w:pPr>
              <w:rPr>
                <w:sz w:val="20"/>
              </w:rPr>
            </w:pPr>
          </w:p>
        </w:tc>
        <w:tc>
          <w:tcPr>
            <w:tcW w:w="0" w:type="auto"/>
            <w:vAlign w:val="center"/>
            <w:hideMark/>
          </w:tcPr>
          <w:p w14:paraId="07747D52" w14:textId="77777777" w:rsidR="00B64A4A" w:rsidRDefault="00B64A4A" w:rsidP="00B64A4A">
            <w:pPr>
              <w:rPr>
                <w:sz w:val="20"/>
              </w:rPr>
            </w:pPr>
          </w:p>
        </w:tc>
      </w:tr>
      <w:tr w:rsidR="00B64A4A" w14:paraId="02E8F790" w14:textId="77777777" w:rsidTr="00F51973">
        <w:trPr>
          <w:cantSplit/>
          <w:tblHeader/>
          <w:jc w:val="center"/>
        </w:trPr>
        <w:tc>
          <w:tcPr>
            <w:tcW w:w="0" w:type="auto"/>
            <w:tcBorders>
              <w:bottom w:val="single" w:sz="4" w:space="0" w:color="auto"/>
            </w:tcBorders>
            <w:vAlign w:val="bottom"/>
            <w:hideMark/>
          </w:tcPr>
          <w:p w14:paraId="45447E36"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w:t>
            </w:r>
          </w:p>
        </w:tc>
        <w:tc>
          <w:tcPr>
            <w:tcW w:w="0" w:type="auto"/>
            <w:tcBorders>
              <w:bottom w:val="single" w:sz="4" w:space="0" w:color="auto"/>
            </w:tcBorders>
            <w:vAlign w:val="bottom"/>
            <w:hideMark/>
          </w:tcPr>
          <w:p w14:paraId="6FAAC9F6" w14:textId="0981D535"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0612D53C" w14:textId="77777777" w:rsidR="00B64A4A" w:rsidRPr="00F51973" w:rsidRDefault="00B64A4A" w:rsidP="00F51973">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2026</w:t>
            </w:r>
          </w:p>
        </w:tc>
        <w:tc>
          <w:tcPr>
            <w:tcW w:w="0" w:type="auto"/>
            <w:tcBorders>
              <w:bottom w:val="single" w:sz="4" w:space="0" w:color="auto"/>
            </w:tcBorders>
            <w:vAlign w:val="bottom"/>
            <w:hideMark/>
          </w:tcPr>
          <w:p w14:paraId="1B8B23CF" w14:textId="54DD1AB5"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43E97AD7" w14:textId="41568465"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6F1A5E3F" w14:textId="77777777" w:rsidR="00B64A4A" w:rsidRPr="00F51973" w:rsidRDefault="00B64A4A" w:rsidP="00F51973">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2025</w:t>
            </w:r>
          </w:p>
        </w:tc>
        <w:tc>
          <w:tcPr>
            <w:tcW w:w="0" w:type="auto"/>
            <w:tcBorders>
              <w:bottom w:val="single" w:sz="4" w:space="0" w:color="auto"/>
            </w:tcBorders>
            <w:vAlign w:val="bottom"/>
            <w:hideMark/>
          </w:tcPr>
          <w:p w14:paraId="619E966A" w14:textId="2F21ED16"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1BFD4058" w14:textId="43912907"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5D9A2FA8" w14:textId="77777777" w:rsidR="00B64A4A" w:rsidRPr="00F51973" w:rsidRDefault="00B64A4A" w:rsidP="00F51973">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Percentage</w:t>
            </w:r>
            <w:r>
              <w:rPr>
                <w:rFonts w:ascii="Arial" w:hAnsi="Arial" w:cs="Arial"/>
                <w:b/>
                <w:bCs/>
                <w:sz w:val="16"/>
                <w:szCs w:val="16"/>
              </w:rPr>
              <w:br/>
              <w:t>Change</w:t>
            </w:r>
          </w:p>
        </w:tc>
        <w:tc>
          <w:tcPr>
            <w:tcW w:w="0" w:type="auto"/>
            <w:vAlign w:val="bottom"/>
            <w:hideMark/>
          </w:tcPr>
          <w:p w14:paraId="7F232901" w14:textId="32DFC8B0" w:rsidR="00B64A4A" w:rsidRDefault="00B64A4A" w:rsidP="00B64A4A">
            <w:pPr>
              <w:rPr>
                <w:rFonts w:ascii="Arial" w:hAnsi="Arial" w:cs="Arial"/>
                <w:sz w:val="16"/>
                <w:szCs w:val="16"/>
              </w:rPr>
            </w:pPr>
          </w:p>
        </w:tc>
      </w:tr>
      <w:tr w:rsidR="00B64A4A" w14:paraId="6284F2DF" w14:textId="77777777">
        <w:trPr>
          <w:trHeight w:val="75"/>
          <w:jc w:val="center"/>
        </w:trPr>
        <w:tc>
          <w:tcPr>
            <w:tcW w:w="0" w:type="auto"/>
            <w:vAlign w:val="center"/>
            <w:hideMark/>
          </w:tcPr>
          <w:p w14:paraId="308FEFDA" w14:textId="26E9B2C2" w:rsidR="00B64A4A" w:rsidRDefault="00B64A4A" w:rsidP="00B64A4A">
            <w:pPr>
              <w:rPr>
                <w:rFonts w:ascii="Arial" w:hAnsi="Arial" w:cs="Arial"/>
                <w:sz w:val="2"/>
                <w:szCs w:val="2"/>
              </w:rPr>
            </w:pPr>
          </w:p>
        </w:tc>
        <w:tc>
          <w:tcPr>
            <w:tcW w:w="0" w:type="auto"/>
            <w:gridSpan w:val="4"/>
            <w:vAlign w:val="center"/>
            <w:hideMark/>
          </w:tcPr>
          <w:p w14:paraId="1CF15AA9" w14:textId="6E7B7D36" w:rsidR="00B64A4A" w:rsidRDefault="00B64A4A" w:rsidP="00B64A4A">
            <w:pPr>
              <w:rPr>
                <w:rFonts w:ascii="Arial" w:hAnsi="Arial" w:cs="Arial"/>
                <w:sz w:val="2"/>
                <w:szCs w:val="2"/>
              </w:rPr>
            </w:pPr>
          </w:p>
        </w:tc>
        <w:tc>
          <w:tcPr>
            <w:tcW w:w="0" w:type="auto"/>
            <w:gridSpan w:val="4"/>
            <w:vAlign w:val="center"/>
            <w:hideMark/>
          </w:tcPr>
          <w:p w14:paraId="722FBE6A" w14:textId="127F7E6D" w:rsidR="00B64A4A" w:rsidRDefault="00B64A4A" w:rsidP="00B64A4A">
            <w:pPr>
              <w:rPr>
                <w:rFonts w:ascii="Arial" w:hAnsi="Arial" w:cs="Arial"/>
                <w:sz w:val="2"/>
                <w:szCs w:val="2"/>
              </w:rPr>
            </w:pPr>
          </w:p>
        </w:tc>
        <w:tc>
          <w:tcPr>
            <w:tcW w:w="0" w:type="auto"/>
            <w:gridSpan w:val="4"/>
            <w:vAlign w:val="center"/>
            <w:hideMark/>
          </w:tcPr>
          <w:p w14:paraId="2CA8CB1D" w14:textId="4021CE2D" w:rsidR="00B64A4A" w:rsidRDefault="00B64A4A" w:rsidP="00B64A4A">
            <w:pPr>
              <w:rPr>
                <w:rFonts w:ascii="Arial" w:hAnsi="Arial" w:cs="Arial"/>
                <w:sz w:val="2"/>
                <w:szCs w:val="2"/>
              </w:rPr>
            </w:pPr>
          </w:p>
        </w:tc>
      </w:tr>
      <w:tr w:rsidR="00B64A4A" w14:paraId="6B7BD5A2" w14:textId="77777777" w:rsidTr="00F51973">
        <w:trPr>
          <w:cantSplit/>
          <w:jc w:val="center"/>
        </w:trPr>
        <w:tc>
          <w:tcPr>
            <w:tcW w:w="0" w:type="auto"/>
            <w:vAlign w:val="bottom"/>
            <w:hideMark/>
          </w:tcPr>
          <w:p w14:paraId="21663EF6" w14:textId="77777777" w:rsidR="00B64A4A" w:rsidRDefault="00B64A4A" w:rsidP="00F51973">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General and administrative</w:t>
            </w:r>
          </w:p>
        </w:tc>
        <w:tc>
          <w:tcPr>
            <w:tcW w:w="0" w:type="auto"/>
            <w:vAlign w:val="bottom"/>
            <w:hideMark/>
          </w:tcPr>
          <w:p w14:paraId="6A8A370F" w14:textId="6BEF5F20" w:rsidR="00B64A4A" w:rsidRDefault="00B64A4A" w:rsidP="00B64A4A">
            <w:pPr>
              <w:pStyle w:val="la2"/>
              <w:rPr>
                <w:rFonts w:ascii="Arial" w:hAnsi="Arial" w:cs="Arial"/>
                <w:sz w:val="20"/>
                <w:szCs w:val="20"/>
              </w:rPr>
            </w:pPr>
          </w:p>
        </w:tc>
        <w:tc>
          <w:tcPr>
            <w:tcW w:w="0" w:type="auto"/>
            <w:vAlign w:val="bottom"/>
            <w:hideMark/>
          </w:tcPr>
          <w:p w14:paraId="536F3688" w14:textId="77777777"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w:t>
            </w:r>
          </w:p>
        </w:tc>
        <w:tc>
          <w:tcPr>
            <w:tcW w:w="0" w:type="auto"/>
            <w:vAlign w:val="bottom"/>
            <w:hideMark/>
          </w:tcPr>
          <w:p w14:paraId="6C8BD173" w14:textId="5921331A"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7,956 </w:t>
            </w:r>
          </w:p>
        </w:tc>
        <w:tc>
          <w:tcPr>
            <w:tcW w:w="0" w:type="auto"/>
            <w:noWrap/>
            <w:vAlign w:val="bottom"/>
            <w:hideMark/>
          </w:tcPr>
          <w:p w14:paraId="4AEF2502" w14:textId="69B25C9C"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536B9DDC" w14:textId="7A97C9A6"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293DC7C"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w:t>
            </w:r>
          </w:p>
        </w:tc>
        <w:tc>
          <w:tcPr>
            <w:tcW w:w="0" w:type="auto"/>
            <w:vAlign w:val="bottom"/>
            <w:hideMark/>
          </w:tcPr>
          <w:p w14:paraId="5D7E5989" w14:textId="2C1FE49C"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7,223 </w:t>
            </w:r>
          </w:p>
        </w:tc>
        <w:tc>
          <w:tcPr>
            <w:tcW w:w="0" w:type="auto"/>
            <w:noWrap/>
            <w:vAlign w:val="bottom"/>
            <w:hideMark/>
          </w:tcPr>
          <w:p w14:paraId="533DCA77" w14:textId="5E91FF86"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048D0E14" w14:textId="2204A321"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3261B663" w14:textId="26F2EE99"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vAlign w:val="bottom"/>
            <w:hideMark/>
          </w:tcPr>
          <w:p w14:paraId="699EB261"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10%</w:t>
            </w:r>
          </w:p>
        </w:tc>
        <w:tc>
          <w:tcPr>
            <w:tcW w:w="0" w:type="auto"/>
            <w:noWrap/>
            <w:vAlign w:val="bottom"/>
            <w:hideMark/>
          </w:tcPr>
          <w:p w14:paraId="082E18D8" w14:textId="50B8339B" w:rsidR="00B64A4A" w:rsidRDefault="00B64A4A" w:rsidP="00B64A4A">
            <w:pPr>
              <w:rPr>
                <w:rFonts w:ascii="Arial" w:hAnsi="Arial" w:cs="Arial"/>
                <w:sz w:val="20"/>
              </w:rPr>
            </w:pPr>
          </w:p>
        </w:tc>
      </w:tr>
      <w:tr w:rsidR="00B64A4A" w14:paraId="6FA3AC57" w14:textId="77777777" w:rsidTr="00F51973">
        <w:trPr>
          <w:cantSplit/>
          <w:jc w:val="center"/>
        </w:trPr>
        <w:tc>
          <w:tcPr>
            <w:tcW w:w="0" w:type="auto"/>
            <w:tcBorders>
              <w:bottom w:val="single" w:sz="4" w:space="0" w:color="auto"/>
            </w:tcBorders>
            <w:vAlign w:val="bottom"/>
            <w:hideMark/>
          </w:tcPr>
          <w:p w14:paraId="08BF866A"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As a percent of revenue</w:t>
            </w:r>
          </w:p>
        </w:tc>
        <w:tc>
          <w:tcPr>
            <w:tcW w:w="0" w:type="auto"/>
            <w:tcBorders>
              <w:bottom w:val="single" w:sz="4" w:space="0" w:color="auto"/>
            </w:tcBorders>
            <w:vAlign w:val="bottom"/>
            <w:hideMark/>
          </w:tcPr>
          <w:p w14:paraId="36944CFA" w14:textId="45A09AD9"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7259DCB2" w14:textId="3D6152FF"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p>
        </w:tc>
        <w:tc>
          <w:tcPr>
            <w:tcW w:w="0" w:type="auto"/>
            <w:tcBorders>
              <w:bottom w:val="single" w:sz="4" w:space="0" w:color="auto"/>
            </w:tcBorders>
            <w:vAlign w:val="bottom"/>
            <w:hideMark/>
          </w:tcPr>
          <w:p w14:paraId="7C749C9C" w14:textId="77777777" w:rsidR="00B64A4A" w:rsidRPr="00F51973" w:rsidRDefault="00B64A4A" w:rsidP="00F51973">
            <w:pPr>
              <w:pStyle w:val="NormalWeb"/>
              <w:keepNext/>
              <w:spacing w:before="0" w:beforeAutospacing="0" w:after="0" w:afterAutospacing="0"/>
              <w:ind w:left="240" w:hanging="240"/>
              <w:jc w:val="right"/>
              <w:rPr>
                <w:rFonts w:ascii="Arial" w:hAnsi="Arial" w:cs="Arial"/>
                <w:b/>
                <w:bCs/>
                <w:sz w:val="20"/>
                <w:szCs w:val="20"/>
              </w:rPr>
            </w:pPr>
            <w:r w:rsidRPr="00F51973">
              <w:rPr>
                <w:rFonts w:ascii="Arial" w:hAnsi="Arial" w:cs="Arial"/>
                <w:b/>
                <w:bCs/>
                <w:sz w:val="20"/>
                <w:szCs w:val="20"/>
              </w:rPr>
              <w:t>2% </w:t>
            </w:r>
          </w:p>
        </w:tc>
        <w:tc>
          <w:tcPr>
            <w:tcW w:w="0" w:type="auto"/>
            <w:tcBorders>
              <w:bottom w:val="single" w:sz="4" w:space="0" w:color="auto"/>
            </w:tcBorders>
            <w:noWrap/>
            <w:vAlign w:val="bottom"/>
            <w:hideMark/>
          </w:tcPr>
          <w:p w14:paraId="20A907EE" w14:textId="59B9C425"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FA207A9" w14:textId="46A6B288"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60C9BD6" w14:textId="041BE540"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CC3387C"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3% </w:t>
            </w:r>
          </w:p>
        </w:tc>
        <w:tc>
          <w:tcPr>
            <w:tcW w:w="0" w:type="auto"/>
            <w:tcBorders>
              <w:bottom w:val="single" w:sz="4" w:space="0" w:color="auto"/>
            </w:tcBorders>
            <w:noWrap/>
            <w:vAlign w:val="bottom"/>
            <w:hideMark/>
          </w:tcPr>
          <w:p w14:paraId="285ABB6C" w14:textId="3D36738F"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BD4F7ED" w14:textId="6CFC0E56"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743802D4" w14:textId="1CBEEDD5"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23D18703" w14:textId="77777777" w:rsidR="00B64A4A" w:rsidRPr="00F51973" w:rsidRDefault="00B64A4A" w:rsidP="00F51973">
            <w:pPr>
              <w:pStyle w:val="NormalWeb"/>
              <w:keepNext/>
              <w:spacing w:before="0" w:beforeAutospacing="0" w:after="0" w:afterAutospacing="0"/>
              <w:ind w:left="240" w:hanging="240"/>
              <w:jc w:val="right"/>
              <w:rPr>
                <w:rFonts w:ascii="Arial" w:hAnsi="Arial" w:cs="Arial"/>
                <w:sz w:val="20"/>
                <w:szCs w:val="20"/>
              </w:rPr>
            </w:pPr>
            <w:r w:rsidRPr="00F51973">
              <w:rPr>
                <w:rFonts w:ascii="Arial" w:hAnsi="Arial" w:cs="Arial"/>
                <w:sz w:val="20"/>
                <w:szCs w:val="20"/>
              </w:rPr>
              <w:t>(1)ppt</w:t>
            </w:r>
          </w:p>
        </w:tc>
        <w:tc>
          <w:tcPr>
            <w:tcW w:w="0" w:type="auto"/>
            <w:noWrap/>
            <w:vAlign w:val="bottom"/>
            <w:hideMark/>
          </w:tcPr>
          <w:p w14:paraId="38354BA4" w14:textId="63B6D021" w:rsidR="00B64A4A" w:rsidRDefault="00B64A4A" w:rsidP="00B64A4A">
            <w:pPr>
              <w:rPr>
                <w:rFonts w:ascii="Arial" w:hAnsi="Arial" w:cs="Arial"/>
                <w:sz w:val="20"/>
              </w:rPr>
            </w:pPr>
          </w:p>
        </w:tc>
      </w:tr>
    </w:tbl>
    <w:p w14:paraId="51DB9172" w14:textId="0A8A9B67"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General and administrative expenses include payroll, employee benefits, stock-based compensation expense, and other headcount-related expenses associated with finance, legal, facilities, certain human resources and other administrative personnel, certain taxes, and legal and other administrative fees.</w:t>
      </w:r>
    </w:p>
    <w:p w14:paraId="6F679F3F" w14:textId="02786CA7" w:rsidR="00B64A4A" w:rsidRDefault="00B64A4A" w:rsidP="00F51973">
      <w:pPr>
        <w:pStyle w:val="NormalWeb"/>
        <w:keepNext/>
        <w:spacing w:before="12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7555361C" w14:textId="60ECF8EA"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General and administrative expenses increased $733 million or 10% driven by higher legal expenses and gains on divestitures in the prior period.</w:t>
      </w:r>
    </w:p>
    <w:p w14:paraId="6109C4AF" w14:textId="7E161654" w:rsidR="00B64A4A" w:rsidRDefault="00B64A4A" w:rsidP="00F51973">
      <w:pPr>
        <w:pStyle w:val="NormalWeb"/>
        <w:keepNext/>
        <w:spacing w:before="120" w:beforeAutospacing="0" w:after="0" w:afterAutospacing="0"/>
        <w:jc w:val="center"/>
        <w:rPr>
          <w:rFonts w:ascii="Arial" w:hAnsi="Arial" w:cs="Arial"/>
          <w:sz w:val="20"/>
          <w:szCs w:val="20"/>
        </w:rPr>
      </w:pPr>
      <w:r>
        <w:rPr>
          <w:rFonts w:ascii="Arial" w:hAnsi="Arial" w:cs="Arial"/>
          <w:sz w:val="20"/>
          <w:szCs w:val="20"/>
          <w:u w:val="single"/>
        </w:rPr>
        <w:t>OTHER INCOME (EXPENSE), NET</w:t>
      </w:r>
    </w:p>
    <w:p w14:paraId="4ECB58CC" w14:textId="306385E2"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The components of other income (expense), net were as follows:</w:t>
      </w:r>
    </w:p>
    <w:p w14:paraId="6A1A612C" w14:textId="75140232" w:rsidR="00B64A4A" w:rsidRPr="00F51973" w:rsidRDefault="00B64A4A" w:rsidP="00B64A4A">
      <w:pPr>
        <w:pStyle w:val="NormalWeb"/>
        <w:keepNext/>
        <w:spacing w:before="0" w:beforeAutospacing="0" w:after="0" w:afterAutospacing="0"/>
        <w:jc w:val="both"/>
        <w:rPr>
          <w:sz w:val="6"/>
          <w:szCs w:val="6"/>
        </w:rPr>
      </w:pPr>
    </w:p>
    <w:tbl>
      <w:tblPr>
        <w:tblW w:w="5000" w:type="pct"/>
        <w:jc w:val="center"/>
        <w:tblCellMar>
          <w:top w:w="14" w:type="dxa"/>
          <w:left w:w="0" w:type="dxa"/>
          <w:right w:w="14" w:type="dxa"/>
        </w:tblCellMar>
        <w:tblLook w:val="04A0" w:firstRow="1" w:lastRow="0" w:firstColumn="1" w:lastColumn="0" w:noHBand="0" w:noVBand="1"/>
      </w:tblPr>
      <w:tblGrid>
        <w:gridCol w:w="8746"/>
        <w:gridCol w:w="216"/>
        <w:gridCol w:w="126"/>
        <w:gridCol w:w="626"/>
        <w:gridCol w:w="81"/>
        <w:gridCol w:w="216"/>
        <w:gridCol w:w="126"/>
        <w:gridCol w:w="582"/>
        <w:gridCol w:w="81"/>
      </w:tblGrid>
      <w:tr w:rsidR="00B64A4A" w14:paraId="165011F7" w14:textId="77777777" w:rsidTr="00F51973">
        <w:trPr>
          <w:tblHeader/>
          <w:jc w:val="center"/>
        </w:trPr>
        <w:tc>
          <w:tcPr>
            <w:tcW w:w="4049" w:type="pct"/>
            <w:vAlign w:val="center"/>
            <w:hideMark/>
          </w:tcPr>
          <w:p w14:paraId="110ED7BD" w14:textId="77777777" w:rsidR="00B64A4A" w:rsidRDefault="00B64A4A" w:rsidP="00B64A4A"/>
        </w:tc>
        <w:tc>
          <w:tcPr>
            <w:tcW w:w="100" w:type="pct"/>
            <w:vAlign w:val="bottom"/>
            <w:hideMark/>
          </w:tcPr>
          <w:p w14:paraId="01771FB7" w14:textId="77777777" w:rsidR="00B64A4A" w:rsidRDefault="00B64A4A" w:rsidP="00B64A4A">
            <w:pPr>
              <w:rPr>
                <w:sz w:val="20"/>
              </w:rPr>
            </w:pPr>
          </w:p>
        </w:tc>
        <w:tc>
          <w:tcPr>
            <w:tcW w:w="0" w:type="auto"/>
            <w:vAlign w:val="center"/>
            <w:hideMark/>
          </w:tcPr>
          <w:p w14:paraId="52086FD8" w14:textId="77777777" w:rsidR="00B64A4A" w:rsidRDefault="00B64A4A" w:rsidP="00B64A4A">
            <w:pPr>
              <w:rPr>
                <w:sz w:val="20"/>
              </w:rPr>
            </w:pPr>
          </w:p>
        </w:tc>
        <w:tc>
          <w:tcPr>
            <w:tcW w:w="0" w:type="auto"/>
            <w:vAlign w:val="center"/>
            <w:hideMark/>
          </w:tcPr>
          <w:p w14:paraId="28B78C6F" w14:textId="77777777" w:rsidR="00B64A4A" w:rsidRDefault="00B64A4A" w:rsidP="00B64A4A">
            <w:pPr>
              <w:rPr>
                <w:sz w:val="20"/>
              </w:rPr>
            </w:pPr>
          </w:p>
        </w:tc>
        <w:tc>
          <w:tcPr>
            <w:tcW w:w="0" w:type="auto"/>
            <w:vAlign w:val="center"/>
            <w:hideMark/>
          </w:tcPr>
          <w:p w14:paraId="249350E6" w14:textId="77777777" w:rsidR="00B64A4A" w:rsidRDefault="00B64A4A" w:rsidP="00B64A4A">
            <w:pPr>
              <w:rPr>
                <w:sz w:val="20"/>
              </w:rPr>
            </w:pPr>
          </w:p>
        </w:tc>
        <w:tc>
          <w:tcPr>
            <w:tcW w:w="100" w:type="pct"/>
            <w:vAlign w:val="bottom"/>
            <w:hideMark/>
          </w:tcPr>
          <w:p w14:paraId="42934179" w14:textId="77777777" w:rsidR="00B64A4A" w:rsidRDefault="00B64A4A" w:rsidP="00B64A4A">
            <w:pPr>
              <w:rPr>
                <w:sz w:val="20"/>
              </w:rPr>
            </w:pPr>
          </w:p>
        </w:tc>
        <w:tc>
          <w:tcPr>
            <w:tcW w:w="0" w:type="auto"/>
            <w:vAlign w:val="center"/>
            <w:hideMark/>
          </w:tcPr>
          <w:p w14:paraId="2643A875" w14:textId="77777777" w:rsidR="00B64A4A" w:rsidRDefault="00B64A4A" w:rsidP="00B64A4A">
            <w:pPr>
              <w:rPr>
                <w:sz w:val="20"/>
              </w:rPr>
            </w:pPr>
          </w:p>
        </w:tc>
        <w:tc>
          <w:tcPr>
            <w:tcW w:w="0" w:type="auto"/>
            <w:vAlign w:val="center"/>
            <w:hideMark/>
          </w:tcPr>
          <w:p w14:paraId="0CA260C1" w14:textId="77777777" w:rsidR="00B64A4A" w:rsidRDefault="00B64A4A" w:rsidP="00B64A4A">
            <w:pPr>
              <w:rPr>
                <w:sz w:val="20"/>
              </w:rPr>
            </w:pPr>
          </w:p>
        </w:tc>
        <w:tc>
          <w:tcPr>
            <w:tcW w:w="0" w:type="auto"/>
            <w:vAlign w:val="center"/>
            <w:hideMark/>
          </w:tcPr>
          <w:p w14:paraId="4C669432" w14:textId="77777777" w:rsidR="00B64A4A" w:rsidRDefault="00B64A4A" w:rsidP="00B64A4A">
            <w:pPr>
              <w:rPr>
                <w:sz w:val="20"/>
              </w:rPr>
            </w:pPr>
          </w:p>
        </w:tc>
      </w:tr>
      <w:tr w:rsidR="00B64A4A" w14:paraId="28C5F025" w14:textId="77777777" w:rsidTr="00F51973">
        <w:trPr>
          <w:cantSplit/>
          <w:tblHeader/>
          <w:jc w:val="center"/>
        </w:trPr>
        <w:tc>
          <w:tcPr>
            <w:tcW w:w="0" w:type="auto"/>
            <w:tcBorders>
              <w:bottom w:val="single" w:sz="4" w:space="0" w:color="auto"/>
            </w:tcBorders>
            <w:vAlign w:val="bottom"/>
            <w:hideMark/>
          </w:tcPr>
          <w:p w14:paraId="18CDF55E"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Borders>
              <w:bottom w:val="single" w:sz="4" w:space="0" w:color="auto"/>
            </w:tcBorders>
            <w:vAlign w:val="bottom"/>
            <w:hideMark/>
          </w:tcPr>
          <w:p w14:paraId="304AD950" w14:textId="1BA522DD" w:rsidR="00B64A4A" w:rsidRDefault="00B64A4A" w:rsidP="00B64A4A">
            <w:pPr>
              <w:pStyle w:val="la2"/>
              <w:rPr>
                <w:rFonts w:ascii="Arial" w:hAnsi="Arial" w:cs="Arial"/>
                <w:sz w:val="16"/>
                <w:szCs w:val="16"/>
              </w:rPr>
            </w:pPr>
          </w:p>
        </w:tc>
        <w:tc>
          <w:tcPr>
            <w:tcW w:w="0" w:type="auto"/>
            <w:gridSpan w:val="2"/>
            <w:tcBorders>
              <w:bottom w:val="single" w:sz="4" w:space="0" w:color="auto"/>
            </w:tcBorders>
            <w:vAlign w:val="bottom"/>
            <w:hideMark/>
          </w:tcPr>
          <w:p w14:paraId="427F9473" w14:textId="293744F0" w:rsidR="00B64A4A" w:rsidRDefault="00B64A4A" w:rsidP="00B64A4A">
            <w:pPr>
              <w:pStyle w:val="la2"/>
              <w:rPr>
                <w:rFonts w:ascii="Arial" w:hAnsi="Arial" w:cs="Arial"/>
                <w:sz w:val="16"/>
                <w:szCs w:val="16"/>
              </w:rPr>
            </w:pPr>
          </w:p>
        </w:tc>
        <w:tc>
          <w:tcPr>
            <w:tcW w:w="0" w:type="auto"/>
            <w:tcBorders>
              <w:bottom w:val="single" w:sz="4" w:space="0" w:color="auto"/>
            </w:tcBorders>
            <w:vAlign w:val="bottom"/>
            <w:hideMark/>
          </w:tcPr>
          <w:p w14:paraId="336ED712" w14:textId="485C7E0F" w:rsidR="00B64A4A" w:rsidRDefault="00B64A4A" w:rsidP="00B64A4A">
            <w:pPr>
              <w:rPr>
                <w:rFonts w:ascii="Arial" w:hAnsi="Arial" w:cs="Arial"/>
                <w:sz w:val="16"/>
                <w:szCs w:val="16"/>
              </w:rPr>
            </w:pPr>
          </w:p>
        </w:tc>
        <w:tc>
          <w:tcPr>
            <w:tcW w:w="0" w:type="auto"/>
            <w:tcBorders>
              <w:bottom w:val="single" w:sz="4" w:space="0" w:color="auto"/>
            </w:tcBorders>
            <w:vAlign w:val="bottom"/>
            <w:hideMark/>
          </w:tcPr>
          <w:p w14:paraId="3E3D9878" w14:textId="1F5CDB3F" w:rsidR="00B64A4A" w:rsidRDefault="00B64A4A" w:rsidP="00B64A4A">
            <w:pPr>
              <w:pStyle w:val="la2"/>
              <w:rPr>
                <w:rFonts w:ascii="Arial" w:eastAsiaTheme="minorEastAsia" w:hAnsi="Arial" w:cs="Arial"/>
                <w:sz w:val="16"/>
                <w:szCs w:val="16"/>
              </w:rPr>
            </w:pPr>
          </w:p>
        </w:tc>
        <w:tc>
          <w:tcPr>
            <w:tcW w:w="0" w:type="auto"/>
            <w:gridSpan w:val="2"/>
            <w:tcBorders>
              <w:bottom w:val="single" w:sz="4" w:space="0" w:color="auto"/>
            </w:tcBorders>
            <w:vAlign w:val="bottom"/>
            <w:hideMark/>
          </w:tcPr>
          <w:p w14:paraId="5C0EFFA5" w14:textId="4853B28A" w:rsidR="00B64A4A" w:rsidRDefault="00B64A4A" w:rsidP="00B64A4A">
            <w:pPr>
              <w:pStyle w:val="la2"/>
              <w:rPr>
                <w:rFonts w:ascii="Arial" w:hAnsi="Arial" w:cs="Arial"/>
                <w:sz w:val="16"/>
                <w:szCs w:val="16"/>
              </w:rPr>
            </w:pPr>
          </w:p>
        </w:tc>
        <w:tc>
          <w:tcPr>
            <w:tcW w:w="0" w:type="auto"/>
            <w:tcBorders>
              <w:bottom w:val="single" w:sz="4" w:space="0" w:color="auto"/>
            </w:tcBorders>
            <w:vAlign w:val="bottom"/>
            <w:hideMark/>
          </w:tcPr>
          <w:p w14:paraId="467244CB" w14:textId="4DF529E1" w:rsidR="00B64A4A" w:rsidRDefault="00B64A4A" w:rsidP="00B64A4A">
            <w:pPr>
              <w:rPr>
                <w:rFonts w:ascii="Arial" w:hAnsi="Arial" w:cs="Arial"/>
                <w:sz w:val="16"/>
                <w:szCs w:val="16"/>
              </w:rPr>
            </w:pPr>
          </w:p>
        </w:tc>
      </w:tr>
      <w:tr w:rsidR="00B64A4A" w14:paraId="17C23E4B" w14:textId="77777777" w:rsidTr="00F51973">
        <w:trPr>
          <w:trHeight w:val="150"/>
          <w:jc w:val="center"/>
        </w:trPr>
        <w:tc>
          <w:tcPr>
            <w:tcW w:w="0" w:type="auto"/>
            <w:tcBorders>
              <w:top w:val="single" w:sz="4" w:space="0" w:color="auto"/>
            </w:tcBorders>
            <w:vAlign w:val="center"/>
            <w:hideMark/>
          </w:tcPr>
          <w:p w14:paraId="5BF66BAA" w14:textId="314FF230"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178D3EBD" w14:textId="630AE790"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20AC944E" w14:textId="34626E22" w:rsidR="00B64A4A" w:rsidRDefault="00B64A4A" w:rsidP="00B64A4A">
            <w:pPr>
              <w:rPr>
                <w:rFonts w:ascii="Arial" w:hAnsi="Arial" w:cs="Arial"/>
                <w:sz w:val="2"/>
                <w:szCs w:val="2"/>
              </w:rPr>
            </w:pPr>
          </w:p>
        </w:tc>
      </w:tr>
      <w:tr w:rsidR="00B64A4A" w14:paraId="44EA9996" w14:textId="77777777">
        <w:trPr>
          <w:cantSplit/>
          <w:jc w:val="center"/>
        </w:trPr>
        <w:tc>
          <w:tcPr>
            <w:tcW w:w="0" w:type="auto"/>
            <w:vAlign w:val="bottom"/>
            <w:hideMark/>
          </w:tcPr>
          <w:p w14:paraId="11DC8171"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vAlign w:val="bottom"/>
            <w:hideMark/>
          </w:tcPr>
          <w:p w14:paraId="535E7662" w14:textId="3F27DAA1" w:rsidR="00B64A4A" w:rsidRDefault="00B64A4A" w:rsidP="00B64A4A">
            <w:pPr>
              <w:pStyle w:val="la2"/>
              <w:rPr>
                <w:rFonts w:ascii="Arial" w:hAnsi="Arial" w:cs="Arial"/>
                <w:sz w:val="16"/>
                <w:szCs w:val="16"/>
              </w:rPr>
            </w:pPr>
          </w:p>
        </w:tc>
        <w:tc>
          <w:tcPr>
            <w:tcW w:w="0" w:type="auto"/>
            <w:gridSpan w:val="2"/>
            <w:tcMar>
              <w:top w:w="0" w:type="dxa"/>
              <w:left w:w="14" w:type="dxa"/>
              <w:bottom w:w="0" w:type="dxa"/>
              <w:right w:w="14" w:type="dxa"/>
            </w:tcMar>
            <w:vAlign w:val="bottom"/>
            <w:hideMark/>
          </w:tcPr>
          <w:p w14:paraId="69F07F7E" w14:textId="77777777" w:rsidR="00B64A4A" w:rsidRPr="00F51973" w:rsidRDefault="00B64A4A" w:rsidP="00F51973">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2026</w:t>
            </w:r>
          </w:p>
        </w:tc>
        <w:tc>
          <w:tcPr>
            <w:tcW w:w="0" w:type="auto"/>
            <w:vAlign w:val="bottom"/>
            <w:hideMark/>
          </w:tcPr>
          <w:p w14:paraId="4A57E235" w14:textId="76FB28E1"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vAlign w:val="bottom"/>
            <w:hideMark/>
          </w:tcPr>
          <w:p w14:paraId="288DF880" w14:textId="1C5C2A24" w:rsidR="00B64A4A" w:rsidRPr="00F51973" w:rsidRDefault="00B64A4A" w:rsidP="00F51973">
            <w:pPr>
              <w:pStyle w:val="NormalWeb"/>
              <w:keepNext/>
              <w:spacing w:before="0" w:beforeAutospacing="0" w:after="20" w:afterAutospacing="0"/>
              <w:jc w:val="right"/>
              <w:rPr>
                <w:rFonts w:ascii="Arial" w:hAnsi="Arial" w:cs="Arial"/>
                <w:b/>
                <w:bCs/>
                <w:sz w:val="16"/>
                <w:szCs w:val="16"/>
              </w:rPr>
            </w:pPr>
          </w:p>
        </w:tc>
        <w:tc>
          <w:tcPr>
            <w:tcW w:w="0" w:type="auto"/>
            <w:gridSpan w:val="2"/>
            <w:tcMar>
              <w:top w:w="0" w:type="dxa"/>
              <w:left w:w="14" w:type="dxa"/>
              <w:bottom w:w="0" w:type="dxa"/>
              <w:right w:w="14" w:type="dxa"/>
            </w:tcMar>
            <w:vAlign w:val="bottom"/>
            <w:hideMark/>
          </w:tcPr>
          <w:p w14:paraId="698319E5" w14:textId="77777777" w:rsidR="00B64A4A" w:rsidRPr="00F51973" w:rsidRDefault="00B64A4A" w:rsidP="00F51973">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2025</w:t>
            </w:r>
          </w:p>
        </w:tc>
        <w:tc>
          <w:tcPr>
            <w:tcW w:w="0" w:type="auto"/>
            <w:vAlign w:val="bottom"/>
            <w:hideMark/>
          </w:tcPr>
          <w:p w14:paraId="65854666" w14:textId="16C957DC" w:rsidR="00B64A4A" w:rsidRDefault="00B64A4A" w:rsidP="00B64A4A">
            <w:pPr>
              <w:rPr>
                <w:rFonts w:ascii="Arial" w:hAnsi="Arial" w:cs="Arial"/>
                <w:sz w:val="16"/>
                <w:szCs w:val="16"/>
              </w:rPr>
            </w:pPr>
          </w:p>
        </w:tc>
      </w:tr>
      <w:tr w:rsidR="00B64A4A" w14:paraId="4C253354" w14:textId="77777777">
        <w:trPr>
          <w:trHeight w:val="75"/>
          <w:jc w:val="center"/>
        </w:trPr>
        <w:tc>
          <w:tcPr>
            <w:tcW w:w="0" w:type="auto"/>
            <w:vAlign w:val="center"/>
            <w:hideMark/>
          </w:tcPr>
          <w:p w14:paraId="7712E3DC" w14:textId="453C4FEA" w:rsidR="00B64A4A" w:rsidRDefault="00B64A4A" w:rsidP="00B64A4A">
            <w:pPr>
              <w:rPr>
                <w:rFonts w:ascii="Arial" w:hAnsi="Arial" w:cs="Arial"/>
                <w:sz w:val="2"/>
                <w:szCs w:val="2"/>
              </w:rPr>
            </w:pPr>
          </w:p>
        </w:tc>
        <w:tc>
          <w:tcPr>
            <w:tcW w:w="0" w:type="auto"/>
            <w:gridSpan w:val="4"/>
            <w:vAlign w:val="center"/>
            <w:hideMark/>
          </w:tcPr>
          <w:p w14:paraId="2ABC5CFE" w14:textId="35D2984E" w:rsidR="00B64A4A" w:rsidRDefault="00B64A4A" w:rsidP="00B64A4A">
            <w:pPr>
              <w:rPr>
                <w:rFonts w:ascii="Arial" w:hAnsi="Arial" w:cs="Arial"/>
                <w:sz w:val="2"/>
                <w:szCs w:val="2"/>
              </w:rPr>
            </w:pPr>
          </w:p>
        </w:tc>
        <w:tc>
          <w:tcPr>
            <w:tcW w:w="0" w:type="auto"/>
            <w:gridSpan w:val="4"/>
            <w:vAlign w:val="center"/>
            <w:hideMark/>
          </w:tcPr>
          <w:p w14:paraId="17484FAC" w14:textId="6B29A912" w:rsidR="00B64A4A" w:rsidRDefault="00B64A4A" w:rsidP="00B64A4A">
            <w:pPr>
              <w:rPr>
                <w:rFonts w:ascii="Arial" w:hAnsi="Arial" w:cs="Arial"/>
                <w:sz w:val="2"/>
                <w:szCs w:val="2"/>
              </w:rPr>
            </w:pPr>
          </w:p>
        </w:tc>
      </w:tr>
      <w:tr w:rsidR="00B64A4A" w14:paraId="71ACCB41" w14:textId="77777777" w:rsidTr="00F51973">
        <w:trPr>
          <w:cantSplit/>
          <w:jc w:val="center"/>
        </w:trPr>
        <w:tc>
          <w:tcPr>
            <w:tcW w:w="0" w:type="auto"/>
            <w:vAlign w:val="bottom"/>
            <w:hideMark/>
          </w:tcPr>
          <w:p w14:paraId="4A2F000C"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Interest and dividends income</w:t>
            </w:r>
          </w:p>
        </w:tc>
        <w:tc>
          <w:tcPr>
            <w:tcW w:w="0" w:type="auto"/>
            <w:vAlign w:val="bottom"/>
            <w:hideMark/>
          </w:tcPr>
          <w:p w14:paraId="0821A0BB" w14:textId="38481558" w:rsidR="00B64A4A" w:rsidRDefault="00B64A4A" w:rsidP="00B64A4A">
            <w:pPr>
              <w:pStyle w:val="la2"/>
              <w:rPr>
                <w:rFonts w:ascii="Arial" w:hAnsi="Arial" w:cs="Arial"/>
                <w:sz w:val="20"/>
                <w:szCs w:val="20"/>
              </w:rPr>
            </w:pPr>
          </w:p>
        </w:tc>
        <w:tc>
          <w:tcPr>
            <w:tcW w:w="0" w:type="auto"/>
            <w:vAlign w:val="bottom"/>
            <w:hideMark/>
          </w:tcPr>
          <w:p w14:paraId="0D1FEDA5" w14:textId="77777777"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w:t>
            </w:r>
          </w:p>
        </w:tc>
        <w:tc>
          <w:tcPr>
            <w:tcW w:w="0" w:type="auto"/>
            <w:vAlign w:val="bottom"/>
            <w:hideMark/>
          </w:tcPr>
          <w:p w14:paraId="1CEC7FE7" w14:textId="4067A9E9"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 3,301</w:t>
            </w:r>
          </w:p>
        </w:tc>
        <w:tc>
          <w:tcPr>
            <w:tcW w:w="0" w:type="auto"/>
            <w:noWrap/>
            <w:vAlign w:val="bottom"/>
            <w:hideMark/>
          </w:tcPr>
          <w:p w14:paraId="37F373CC" w14:textId="63EE1A6C"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11AE1967" w14:textId="407885B7"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F11320C" w14:textId="77777777"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w:t>
            </w:r>
          </w:p>
        </w:tc>
        <w:tc>
          <w:tcPr>
            <w:tcW w:w="0" w:type="auto"/>
            <w:vAlign w:val="bottom"/>
            <w:hideMark/>
          </w:tcPr>
          <w:p w14:paraId="31B9E7F4" w14:textId="6AAE8735"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 2,647</w:t>
            </w:r>
          </w:p>
        </w:tc>
        <w:tc>
          <w:tcPr>
            <w:tcW w:w="0" w:type="auto"/>
            <w:noWrap/>
            <w:vAlign w:val="bottom"/>
            <w:hideMark/>
          </w:tcPr>
          <w:p w14:paraId="44043D34" w14:textId="4485F244" w:rsidR="00B64A4A" w:rsidRPr="00F51973" w:rsidRDefault="00B64A4A" w:rsidP="00F51973">
            <w:pPr>
              <w:pStyle w:val="NormalWeb"/>
              <w:spacing w:before="0" w:beforeAutospacing="0" w:after="0" w:afterAutospacing="0"/>
              <w:ind w:left="240" w:hanging="240"/>
              <w:rPr>
                <w:rFonts w:ascii="Arial" w:hAnsi="Arial" w:cs="Arial"/>
                <w:sz w:val="20"/>
                <w:szCs w:val="20"/>
              </w:rPr>
            </w:pPr>
          </w:p>
        </w:tc>
      </w:tr>
      <w:tr w:rsidR="00B64A4A" w14:paraId="31917D72" w14:textId="77777777" w:rsidTr="00F51973">
        <w:trPr>
          <w:cantSplit/>
          <w:jc w:val="center"/>
        </w:trPr>
        <w:tc>
          <w:tcPr>
            <w:tcW w:w="0" w:type="auto"/>
            <w:vAlign w:val="bottom"/>
            <w:hideMark/>
          </w:tcPr>
          <w:p w14:paraId="0CFE74E0"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Interest expense</w:t>
            </w:r>
          </w:p>
        </w:tc>
        <w:tc>
          <w:tcPr>
            <w:tcW w:w="0" w:type="auto"/>
            <w:vAlign w:val="bottom"/>
            <w:hideMark/>
          </w:tcPr>
          <w:p w14:paraId="18D67D62" w14:textId="61ABF7C3" w:rsidR="00B64A4A" w:rsidRDefault="00B64A4A" w:rsidP="00B64A4A">
            <w:pPr>
              <w:pStyle w:val="la2"/>
              <w:rPr>
                <w:rFonts w:ascii="Arial" w:hAnsi="Arial" w:cs="Arial"/>
                <w:sz w:val="20"/>
                <w:szCs w:val="20"/>
              </w:rPr>
            </w:pPr>
          </w:p>
        </w:tc>
        <w:tc>
          <w:tcPr>
            <w:tcW w:w="0" w:type="auto"/>
            <w:vAlign w:val="bottom"/>
            <w:hideMark/>
          </w:tcPr>
          <w:p w14:paraId="7794E16E" w14:textId="1D4CE49C"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5992815" w14:textId="77777777"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(3,051</w:t>
            </w:r>
          </w:p>
        </w:tc>
        <w:tc>
          <w:tcPr>
            <w:tcW w:w="0" w:type="auto"/>
            <w:noWrap/>
            <w:vAlign w:val="bottom"/>
            <w:hideMark/>
          </w:tcPr>
          <w:p w14:paraId="7FA36F7D" w14:textId="29EAF650"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w:t>
            </w:r>
          </w:p>
        </w:tc>
        <w:tc>
          <w:tcPr>
            <w:tcW w:w="0" w:type="auto"/>
            <w:vAlign w:val="bottom"/>
            <w:hideMark/>
          </w:tcPr>
          <w:p w14:paraId="3BF901A7" w14:textId="35F81309"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AC1253B" w14:textId="08FF0E0C"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3EBE1FCD" w14:textId="77777777"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(2,385</w:t>
            </w:r>
          </w:p>
        </w:tc>
        <w:tc>
          <w:tcPr>
            <w:tcW w:w="0" w:type="auto"/>
            <w:noWrap/>
            <w:vAlign w:val="bottom"/>
            <w:hideMark/>
          </w:tcPr>
          <w:p w14:paraId="1ED6CD5F" w14:textId="3BCAAAAA"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w:t>
            </w:r>
          </w:p>
        </w:tc>
      </w:tr>
      <w:tr w:rsidR="00B64A4A" w14:paraId="18E08581" w14:textId="77777777" w:rsidTr="00F51973">
        <w:trPr>
          <w:cantSplit/>
          <w:jc w:val="center"/>
        </w:trPr>
        <w:tc>
          <w:tcPr>
            <w:tcW w:w="0" w:type="auto"/>
            <w:vAlign w:val="bottom"/>
            <w:hideMark/>
          </w:tcPr>
          <w:p w14:paraId="35864047"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recognized gains (losses) on investments</w:t>
            </w:r>
          </w:p>
        </w:tc>
        <w:tc>
          <w:tcPr>
            <w:tcW w:w="0" w:type="auto"/>
            <w:vAlign w:val="bottom"/>
            <w:hideMark/>
          </w:tcPr>
          <w:p w14:paraId="7A5CB0AB" w14:textId="69022076" w:rsidR="00B64A4A" w:rsidRDefault="00B64A4A" w:rsidP="00B64A4A">
            <w:pPr>
              <w:pStyle w:val="la2"/>
              <w:rPr>
                <w:rFonts w:ascii="Arial" w:hAnsi="Arial" w:cs="Arial"/>
                <w:sz w:val="20"/>
                <w:szCs w:val="20"/>
              </w:rPr>
            </w:pPr>
          </w:p>
        </w:tc>
        <w:tc>
          <w:tcPr>
            <w:tcW w:w="0" w:type="auto"/>
            <w:vAlign w:val="bottom"/>
            <w:hideMark/>
          </w:tcPr>
          <w:p w14:paraId="50F277E5" w14:textId="11A42D81"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00EE7C10" w14:textId="77777777"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4,385</w:t>
            </w:r>
          </w:p>
        </w:tc>
        <w:tc>
          <w:tcPr>
            <w:tcW w:w="0" w:type="auto"/>
            <w:noWrap/>
            <w:vAlign w:val="bottom"/>
            <w:hideMark/>
          </w:tcPr>
          <w:p w14:paraId="581A2C8E" w14:textId="62727126"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7F2C2D02" w14:textId="5B6B9CFD"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CC7A0D5" w14:textId="4A727C1D"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7171F600" w14:textId="0426FFF7"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(349</w:t>
            </w:r>
            <w:r w:rsidR="00F51973" w:rsidRPr="00F51973">
              <w:rPr>
                <w:rFonts w:ascii="Arial" w:hAnsi="Arial" w:cs="Arial"/>
                <w:sz w:val="20"/>
                <w:szCs w:val="20"/>
              </w:rPr>
              <w:t>)</w:t>
            </w:r>
          </w:p>
        </w:tc>
        <w:tc>
          <w:tcPr>
            <w:tcW w:w="0" w:type="auto"/>
            <w:noWrap/>
            <w:vAlign w:val="bottom"/>
            <w:hideMark/>
          </w:tcPr>
          <w:p w14:paraId="3BF74A0C" w14:textId="2EDD8AEA" w:rsidR="00B64A4A" w:rsidRPr="00F51973" w:rsidRDefault="00B64A4A" w:rsidP="00F51973">
            <w:pPr>
              <w:pStyle w:val="NormalWeb"/>
              <w:spacing w:before="0" w:beforeAutospacing="0" w:after="0" w:afterAutospacing="0"/>
              <w:ind w:left="240" w:hanging="240"/>
              <w:rPr>
                <w:rFonts w:ascii="Arial" w:hAnsi="Arial" w:cs="Arial"/>
                <w:sz w:val="20"/>
                <w:szCs w:val="20"/>
              </w:rPr>
            </w:pPr>
          </w:p>
        </w:tc>
      </w:tr>
      <w:tr w:rsidR="00B64A4A" w14:paraId="4D22B975" w14:textId="77777777" w:rsidTr="00F51973">
        <w:trPr>
          <w:cantSplit/>
          <w:jc w:val="center"/>
        </w:trPr>
        <w:tc>
          <w:tcPr>
            <w:tcW w:w="0" w:type="auto"/>
            <w:vAlign w:val="bottom"/>
            <w:hideMark/>
          </w:tcPr>
          <w:p w14:paraId="786E62DA"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gains (losses) on derivatives</w:t>
            </w:r>
          </w:p>
        </w:tc>
        <w:tc>
          <w:tcPr>
            <w:tcW w:w="0" w:type="auto"/>
            <w:vAlign w:val="bottom"/>
            <w:hideMark/>
          </w:tcPr>
          <w:p w14:paraId="3DD33FDA" w14:textId="79D14A94" w:rsidR="00B64A4A" w:rsidRDefault="00B64A4A" w:rsidP="00B64A4A">
            <w:pPr>
              <w:pStyle w:val="la2"/>
              <w:rPr>
                <w:rFonts w:ascii="Arial" w:hAnsi="Arial" w:cs="Arial"/>
                <w:sz w:val="20"/>
                <w:szCs w:val="20"/>
              </w:rPr>
            </w:pPr>
          </w:p>
        </w:tc>
        <w:tc>
          <w:tcPr>
            <w:tcW w:w="0" w:type="auto"/>
            <w:vAlign w:val="bottom"/>
            <w:hideMark/>
          </w:tcPr>
          <w:p w14:paraId="6C45755F" w14:textId="6D271BCE"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3FB49BEC" w14:textId="77777777"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1,867</w:t>
            </w:r>
          </w:p>
        </w:tc>
        <w:tc>
          <w:tcPr>
            <w:tcW w:w="0" w:type="auto"/>
            <w:noWrap/>
            <w:vAlign w:val="bottom"/>
            <w:hideMark/>
          </w:tcPr>
          <w:p w14:paraId="0ECE817B" w14:textId="10629A69"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34A0FDF" w14:textId="31CA6944"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6B4F9CB9" w14:textId="3D35153E"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683C66AE" w14:textId="673648BF"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(260</w:t>
            </w:r>
            <w:r w:rsidR="00F51973" w:rsidRPr="00F51973">
              <w:rPr>
                <w:rFonts w:ascii="Arial" w:hAnsi="Arial" w:cs="Arial"/>
                <w:sz w:val="20"/>
                <w:szCs w:val="20"/>
              </w:rPr>
              <w:t>)</w:t>
            </w:r>
          </w:p>
        </w:tc>
        <w:tc>
          <w:tcPr>
            <w:tcW w:w="0" w:type="auto"/>
            <w:noWrap/>
            <w:vAlign w:val="bottom"/>
            <w:hideMark/>
          </w:tcPr>
          <w:p w14:paraId="703C1C9D" w14:textId="2891B30F" w:rsidR="00B64A4A" w:rsidRPr="00F51973" w:rsidRDefault="00B64A4A" w:rsidP="00F51973">
            <w:pPr>
              <w:pStyle w:val="NormalWeb"/>
              <w:spacing w:before="0" w:beforeAutospacing="0" w:after="0" w:afterAutospacing="0"/>
              <w:ind w:left="240" w:hanging="240"/>
              <w:rPr>
                <w:rFonts w:ascii="Arial" w:hAnsi="Arial" w:cs="Arial"/>
                <w:sz w:val="20"/>
                <w:szCs w:val="20"/>
              </w:rPr>
            </w:pPr>
          </w:p>
        </w:tc>
      </w:tr>
      <w:tr w:rsidR="00B64A4A" w14:paraId="7B3801AF" w14:textId="77777777" w:rsidTr="00F51973">
        <w:trPr>
          <w:cantSplit/>
          <w:jc w:val="center"/>
        </w:trPr>
        <w:tc>
          <w:tcPr>
            <w:tcW w:w="0" w:type="auto"/>
            <w:vAlign w:val="bottom"/>
            <w:hideMark/>
          </w:tcPr>
          <w:p w14:paraId="4831923F"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gains (losses) on foreign currency remeasurements</w:t>
            </w:r>
          </w:p>
        </w:tc>
        <w:tc>
          <w:tcPr>
            <w:tcW w:w="0" w:type="auto"/>
            <w:vAlign w:val="bottom"/>
            <w:hideMark/>
          </w:tcPr>
          <w:p w14:paraId="30C46570" w14:textId="25DA5064" w:rsidR="00B64A4A" w:rsidRDefault="00B64A4A" w:rsidP="00B64A4A">
            <w:pPr>
              <w:pStyle w:val="la2"/>
              <w:rPr>
                <w:rFonts w:ascii="Arial" w:hAnsi="Arial" w:cs="Arial"/>
                <w:sz w:val="20"/>
                <w:szCs w:val="20"/>
              </w:rPr>
            </w:pPr>
          </w:p>
        </w:tc>
        <w:tc>
          <w:tcPr>
            <w:tcW w:w="0" w:type="auto"/>
            <w:vAlign w:val="bottom"/>
            <w:hideMark/>
          </w:tcPr>
          <w:p w14:paraId="79743866" w14:textId="434ACA25"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7AA4A287" w14:textId="34E25EBE"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(527</w:t>
            </w:r>
            <w:r w:rsidR="00F51973" w:rsidRPr="00F51973">
              <w:rPr>
                <w:rFonts w:ascii="Arial" w:hAnsi="Arial" w:cs="Arial"/>
                <w:b/>
                <w:bCs/>
                <w:sz w:val="20"/>
                <w:szCs w:val="20"/>
              </w:rPr>
              <w:t>)</w:t>
            </w:r>
          </w:p>
        </w:tc>
        <w:tc>
          <w:tcPr>
            <w:tcW w:w="0" w:type="auto"/>
            <w:noWrap/>
            <w:vAlign w:val="bottom"/>
            <w:hideMark/>
          </w:tcPr>
          <w:p w14:paraId="18FC1074" w14:textId="12BB4212"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190FEBEA" w14:textId="6DC75086"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12DA2536" w14:textId="1269269C"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5D23ABE" w14:textId="77777777"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171</w:t>
            </w:r>
          </w:p>
        </w:tc>
        <w:tc>
          <w:tcPr>
            <w:tcW w:w="0" w:type="auto"/>
            <w:noWrap/>
            <w:vAlign w:val="bottom"/>
            <w:hideMark/>
          </w:tcPr>
          <w:p w14:paraId="7D2478B7" w14:textId="66FAE0F2" w:rsidR="00B64A4A" w:rsidRPr="00F51973" w:rsidRDefault="00B64A4A" w:rsidP="00F51973">
            <w:pPr>
              <w:pStyle w:val="NormalWeb"/>
              <w:spacing w:before="0" w:beforeAutospacing="0" w:after="0" w:afterAutospacing="0"/>
              <w:ind w:left="240" w:hanging="240"/>
              <w:rPr>
                <w:rFonts w:ascii="Arial" w:hAnsi="Arial" w:cs="Arial"/>
                <w:sz w:val="20"/>
                <w:szCs w:val="20"/>
              </w:rPr>
            </w:pPr>
          </w:p>
        </w:tc>
      </w:tr>
      <w:tr w:rsidR="00B64A4A" w14:paraId="54789FD9" w14:textId="77777777" w:rsidTr="00F51973">
        <w:trPr>
          <w:cantSplit/>
          <w:jc w:val="center"/>
        </w:trPr>
        <w:tc>
          <w:tcPr>
            <w:tcW w:w="0" w:type="auto"/>
            <w:tcBorders>
              <w:bottom w:val="single" w:sz="4" w:space="0" w:color="auto"/>
            </w:tcBorders>
            <w:vAlign w:val="bottom"/>
            <w:hideMark/>
          </w:tcPr>
          <w:p w14:paraId="2EA5847F" w14:textId="77777777" w:rsidR="00B64A4A" w:rsidRDefault="00B64A4A" w:rsidP="00F51973">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Other, net</w:t>
            </w:r>
          </w:p>
        </w:tc>
        <w:tc>
          <w:tcPr>
            <w:tcW w:w="0" w:type="auto"/>
            <w:tcBorders>
              <w:bottom w:val="single" w:sz="4" w:space="0" w:color="auto"/>
            </w:tcBorders>
            <w:vAlign w:val="bottom"/>
            <w:hideMark/>
          </w:tcPr>
          <w:p w14:paraId="1ED8C199" w14:textId="41949F8C"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7C87CCAA" w14:textId="7DB98C75"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00C39DE8" w14:textId="77777777" w:rsidR="00B64A4A" w:rsidRPr="00F51973" w:rsidRDefault="00B64A4A" w:rsidP="00F51973">
            <w:pPr>
              <w:pStyle w:val="NormalWeb"/>
              <w:spacing w:before="0" w:beforeAutospacing="0" w:after="0" w:afterAutospacing="0"/>
              <w:ind w:left="240" w:hanging="240"/>
              <w:rPr>
                <w:rFonts w:ascii="Arial" w:hAnsi="Arial" w:cs="Arial"/>
                <w:b/>
                <w:bCs/>
                <w:sz w:val="20"/>
                <w:szCs w:val="20"/>
              </w:rPr>
            </w:pPr>
            <w:r w:rsidRPr="00F51973">
              <w:rPr>
                <w:rFonts w:ascii="Arial" w:hAnsi="Arial" w:cs="Arial"/>
                <w:b/>
                <w:bCs/>
                <w:sz w:val="20"/>
                <w:szCs w:val="20"/>
              </w:rPr>
              <w:t>4,722</w:t>
            </w:r>
          </w:p>
        </w:tc>
        <w:tc>
          <w:tcPr>
            <w:tcW w:w="0" w:type="auto"/>
            <w:tcBorders>
              <w:bottom w:val="single" w:sz="4" w:space="0" w:color="auto"/>
            </w:tcBorders>
            <w:noWrap/>
            <w:vAlign w:val="bottom"/>
            <w:hideMark/>
          </w:tcPr>
          <w:p w14:paraId="6B8D8267" w14:textId="524E5319" w:rsidR="00B64A4A" w:rsidRPr="00F51973" w:rsidRDefault="00B64A4A" w:rsidP="00F51973">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2ED0A14E" w14:textId="21D6C3D2"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14C90455" w14:textId="47230BAE" w:rsidR="00B64A4A" w:rsidRPr="00F51973" w:rsidRDefault="00B64A4A" w:rsidP="00F51973">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7EB7DFEE" w14:textId="77777777"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(4,725</w:t>
            </w:r>
          </w:p>
        </w:tc>
        <w:tc>
          <w:tcPr>
            <w:tcW w:w="0" w:type="auto"/>
            <w:tcBorders>
              <w:bottom w:val="single" w:sz="4" w:space="0" w:color="auto"/>
            </w:tcBorders>
            <w:noWrap/>
            <w:vAlign w:val="bottom"/>
            <w:hideMark/>
          </w:tcPr>
          <w:p w14:paraId="6F16B05C" w14:textId="2683FB7D" w:rsidR="00B64A4A" w:rsidRPr="00F51973" w:rsidRDefault="00B64A4A" w:rsidP="00F51973">
            <w:pPr>
              <w:pStyle w:val="NormalWeb"/>
              <w:spacing w:before="0" w:beforeAutospacing="0" w:after="0" w:afterAutospacing="0"/>
              <w:ind w:left="240" w:hanging="240"/>
              <w:rPr>
                <w:rFonts w:ascii="Arial" w:hAnsi="Arial" w:cs="Arial"/>
                <w:sz w:val="20"/>
                <w:szCs w:val="20"/>
              </w:rPr>
            </w:pPr>
            <w:r w:rsidRPr="00F51973">
              <w:rPr>
                <w:rFonts w:ascii="Arial" w:hAnsi="Arial" w:cs="Arial"/>
                <w:sz w:val="20"/>
                <w:szCs w:val="20"/>
              </w:rPr>
              <w:t>)</w:t>
            </w:r>
          </w:p>
        </w:tc>
      </w:tr>
      <w:tr w:rsidR="00B64A4A" w14:paraId="1E09F71D" w14:textId="77777777" w:rsidTr="00F51973">
        <w:trPr>
          <w:cantSplit/>
          <w:jc w:val="center"/>
        </w:trPr>
        <w:tc>
          <w:tcPr>
            <w:tcW w:w="0" w:type="auto"/>
            <w:tcBorders>
              <w:top w:val="single" w:sz="4" w:space="0" w:color="auto"/>
            </w:tcBorders>
            <w:hideMark/>
          </w:tcPr>
          <w:p w14:paraId="61716485" w14:textId="77777777" w:rsidR="00B64A4A" w:rsidRDefault="00B64A4A" w:rsidP="00B64A4A">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0" w:type="auto"/>
            <w:tcBorders>
              <w:top w:val="single" w:sz="4" w:space="0" w:color="auto"/>
            </w:tcBorders>
            <w:vAlign w:val="bottom"/>
            <w:hideMark/>
          </w:tcPr>
          <w:p w14:paraId="562A1A0E" w14:textId="66F6DFD7"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28367FD3" w14:textId="77777777" w:rsidR="00B64A4A" w:rsidRDefault="00B64A4A" w:rsidP="00F51973">
            <w:pPr>
              <w:pBdr>
                <w:bottom w:val="single" w:sz="4" w:space="1" w:color="auto"/>
              </w:pBdr>
              <w:rPr>
                <w:rFonts w:ascii="Arial" w:hAnsi="Arial" w:cs="Arial"/>
                <w:sz w:val="20"/>
              </w:rPr>
            </w:pPr>
            <w:r>
              <w:rPr>
                <w:rFonts w:ascii="Arial" w:hAnsi="Arial" w:cs="Arial"/>
                <w:b/>
                <w:bCs/>
                <w:sz w:val="20"/>
              </w:rPr>
              <w:t>$</w:t>
            </w:r>
          </w:p>
        </w:tc>
        <w:tc>
          <w:tcPr>
            <w:tcW w:w="0" w:type="auto"/>
            <w:tcBorders>
              <w:top w:val="single" w:sz="4" w:space="0" w:color="auto"/>
            </w:tcBorders>
            <w:vAlign w:val="bottom"/>
            <w:hideMark/>
          </w:tcPr>
          <w:p w14:paraId="4DD29B57" w14:textId="77777777" w:rsidR="00B64A4A" w:rsidRDefault="00B64A4A" w:rsidP="00F51973">
            <w:pPr>
              <w:pBdr>
                <w:bottom w:val="single" w:sz="4" w:space="1" w:color="auto"/>
              </w:pBdr>
              <w:rPr>
                <w:rFonts w:ascii="Arial" w:hAnsi="Arial" w:cs="Arial"/>
                <w:sz w:val="20"/>
              </w:rPr>
            </w:pPr>
            <w:r>
              <w:rPr>
                <w:rFonts w:ascii="Arial" w:hAnsi="Arial" w:cs="Arial"/>
                <w:b/>
                <w:bCs/>
                <w:sz w:val="20"/>
              </w:rPr>
              <w:t>10,697</w:t>
            </w:r>
          </w:p>
        </w:tc>
        <w:tc>
          <w:tcPr>
            <w:tcW w:w="0" w:type="auto"/>
            <w:tcBorders>
              <w:top w:val="single" w:sz="4" w:space="0" w:color="auto"/>
            </w:tcBorders>
            <w:noWrap/>
            <w:vAlign w:val="bottom"/>
            <w:hideMark/>
          </w:tcPr>
          <w:p w14:paraId="239E42B5" w14:textId="27F62535" w:rsidR="00B64A4A" w:rsidRDefault="00B64A4A" w:rsidP="00F51973">
            <w:pPr>
              <w:pBdr>
                <w:bottom w:val="single" w:sz="4" w:space="1" w:color="auto"/>
              </w:pBdr>
              <w:rPr>
                <w:rFonts w:ascii="Arial" w:hAnsi="Arial" w:cs="Arial"/>
                <w:sz w:val="20"/>
              </w:rPr>
            </w:pPr>
          </w:p>
        </w:tc>
        <w:tc>
          <w:tcPr>
            <w:tcW w:w="0" w:type="auto"/>
            <w:tcBorders>
              <w:top w:val="single" w:sz="4" w:space="0" w:color="auto"/>
            </w:tcBorders>
            <w:vAlign w:val="bottom"/>
            <w:hideMark/>
          </w:tcPr>
          <w:p w14:paraId="0971D507" w14:textId="28FE1D86" w:rsidR="00B64A4A" w:rsidRDefault="00B64A4A" w:rsidP="00B64A4A">
            <w:pPr>
              <w:pStyle w:val="la2"/>
              <w:rPr>
                <w:rFonts w:ascii="Arial" w:eastAsiaTheme="minorEastAsia" w:hAnsi="Arial" w:cs="Arial"/>
                <w:sz w:val="20"/>
                <w:szCs w:val="20"/>
              </w:rPr>
            </w:pPr>
          </w:p>
        </w:tc>
        <w:tc>
          <w:tcPr>
            <w:tcW w:w="0" w:type="auto"/>
            <w:tcBorders>
              <w:top w:val="single" w:sz="4" w:space="0" w:color="auto"/>
            </w:tcBorders>
            <w:vAlign w:val="bottom"/>
            <w:hideMark/>
          </w:tcPr>
          <w:p w14:paraId="6F0614A7" w14:textId="77777777" w:rsidR="00B64A4A" w:rsidRDefault="00B64A4A" w:rsidP="00F51973">
            <w:pPr>
              <w:pBdr>
                <w:bottom w:val="single" w:sz="4" w:space="1" w:color="auto"/>
              </w:pBdr>
              <w:rPr>
                <w:rFonts w:ascii="Arial" w:hAnsi="Arial" w:cs="Arial"/>
                <w:sz w:val="20"/>
              </w:rPr>
            </w:pPr>
            <w:r>
              <w:rPr>
                <w:rFonts w:ascii="Arial" w:hAnsi="Arial" w:cs="Arial"/>
                <w:sz w:val="20"/>
              </w:rPr>
              <w:t>$</w:t>
            </w:r>
          </w:p>
        </w:tc>
        <w:tc>
          <w:tcPr>
            <w:tcW w:w="0" w:type="auto"/>
            <w:tcBorders>
              <w:top w:val="single" w:sz="4" w:space="0" w:color="auto"/>
            </w:tcBorders>
            <w:vAlign w:val="bottom"/>
            <w:hideMark/>
          </w:tcPr>
          <w:p w14:paraId="575343D3" w14:textId="77777777" w:rsidR="00B64A4A" w:rsidRDefault="00B64A4A" w:rsidP="00F51973">
            <w:pPr>
              <w:pBdr>
                <w:bottom w:val="single" w:sz="4" w:space="1" w:color="auto"/>
              </w:pBdr>
              <w:rPr>
                <w:rFonts w:ascii="Arial" w:hAnsi="Arial" w:cs="Arial"/>
                <w:sz w:val="20"/>
              </w:rPr>
            </w:pPr>
            <w:r>
              <w:rPr>
                <w:rFonts w:ascii="Arial" w:hAnsi="Arial" w:cs="Arial"/>
                <w:sz w:val="20"/>
              </w:rPr>
              <w:t>(4,901</w:t>
            </w:r>
          </w:p>
        </w:tc>
        <w:tc>
          <w:tcPr>
            <w:tcW w:w="0" w:type="auto"/>
            <w:tcBorders>
              <w:top w:val="single" w:sz="4" w:space="0" w:color="auto"/>
            </w:tcBorders>
            <w:noWrap/>
            <w:vAlign w:val="bottom"/>
            <w:hideMark/>
          </w:tcPr>
          <w:p w14:paraId="305DEAEB" w14:textId="37BF6B28" w:rsidR="00B64A4A" w:rsidRDefault="00B64A4A" w:rsidP="00F51973">
            <w:pPr>
              <w:pBdr>
                <w:bottom w:val="single" w:sz="4" w:space="1" w:color="auto"/>
              </w:pBdr>
              <w:rPr>
                <w:rFonts w:ascii="Arial" w:hAnsi="Arial" w:cs="Arial"/>
                <w:sz w:val="20"/>
              </w:rPr>
            </w:pPr>
            <w:r>
              <w:rPr>
                <w:rFonts w:ascii="Arial" w:hAnsi="Arial" w:cs="Arial"/>
                <w:sz w:val="20"/>
              </w:rPr>
              <w:t>)</w:t>
            </w:r>
          </w:p>
        </w:tc>
      </w:tr>
    </w:tbl>
    <w:p w14:paraId="7CE209A5" w14:textId="7EAA0A80" w:rsidR="00B64A4A" w:rsidRDefault="00B64A4A" w:rsidP="00F51973">
      <w:pPr>
        <w:pStyle w:val="NormalWeb"/>
        <w:spacing w:before="80" w:beforeAutospacing="0" w:after="0" w:afterAutospacing="0"/>
        <w:jc w:val="both"/>
        <w:rPr>
          <w:rFonts w:ascii="Arial" w:eastAsiaTheme="minorEastAsia" w:hAnsi="Arial" w:cs="Arial"/>
          <w:sz w:val="20"/>
          <w:szCs w:val="20"/>
        </w:rPr>
      </w:pPr>
      <w:r>
        <w:rPr>
          <w:rFonts w:ascii="Arial" w:hAnsi="Arial" w:cs="Arial"/>
          <w:sz w:val="20"/>
          <w:szCs w:val="20"/>
        </w:rPr>
        <w:t>We use derivative instruments to manage risks related to foreign currencies, interest rates, equity prices, and credit; to enhance investment returns; and to facilitate portfolio diversification. Gains and losses from changes in fair values of derivatives that are not designated as hedging instruments are primarily recognized in other income (expense), net.</w:t>
      </w:r>
    </w:p>
    <w:p w14:paraId="0698E7C5" w14:textId="5C61BE0B" w:rsidR="00B64A4A" w:rsidRDefault="00B64A4A" w:rsidP="00F51973">
      <w:pPr>
        <w:pStyle w:val="NormalWeb"/>
        <w:spacing w:before="0" w:beforeAutospacing="0" w:after="0" w:afterAutospacing="0"/>
        <w:jc w:val="both"/>
        <w:rPr>
          <w:sz w:val="2"/>
          <w:szCs w:val="2"/>
        </w:rPr>
      </w:pPr>
    </w:p>
    <w:p w14:paraId="39DBBA75"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3300288A" w14:textId="3A4D12EC"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Other income (expense), net included $6.5 billion of net gains and $4.8 billion of net losses for fiscal years 2026 and 2025, respectively, from investments in OpenAI, primarily net recognized gains (losses) on our equity method investment reflected in Other, net. The net gains recorded for fiscal year 2026 primarily relate to the dilution gain from the OpenAI Recapitalization.</w:t>
      </w:r>
    </w:p>
    <w:p w14:paraId="282003E9" w14:textId="0D8B0F2C" w:rsidR="00B64A4A" w:rsidRDefault="00B64A4A" w:rsidP="00F51973">
      <w:pPr>
        <w:pStyle w:val="NormalWeb"/>
        <w:keepNext/>
        <w:spacing w:before="180" w:beforeAutospacing="0" w:after="0" w:afterAutospacing="0"/>
        <w:jc w:val="both"/>
        <w:rPr>
          <w:rFonts w:ascii="Arial" w:hAnsi="Arial" w:cs="Arial"/>
          <w:sz w:val="20"/>
          <w:szCs w:val="20"/>
        </w:rPr>
      </w:pPr>
      <w:r>
        <w:rPr>
          <w:rFonts w:ascii="Arial" w:hAnsi="Arial" w:cs="Arial"/>
          <w:b/>
          <w:bCs/>
          <w:i/>
          <w:iCs/>
          <w:sz w:val="20"/>
          <w:szCs w:val="20"/>
        </w:rPr>
        <w:t>Fiscal Year 2026 Compared with Fiscal Year 2025</w:t>
      </w:r>
    </w:p>
    <w:p w14:paraId="6F42C9F3" w14:textId="2AD1C069"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Interest and dividends income increased primarily due to higher portfolio balances and higher yields on debt securities. Interest expense increased primarily due to higher finance lease interest expense, offset in part by higher capitalization of debt interest expense. Net recognized gains on investments increased primarily due to higher gains on equity securities and lower impairments in the current period. Net gains on derivatives increased primarily due to gains on equity derivatives in the current period as compared to losses in the prior period. Other, net primarily reflects net recognized gains on equity method investments, including OpenAI.</w:t>
      </w:r>
    </w:p>
    <w:p w14:paraId="704A53FA" w14:textId="4BCF432D" w:rsidR="00B64A4A" w:rsidRDefault="00B64A4A" w:rsidP="00F51973">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INCOME TAXES</w:t>
      </w:r>
    </w:p>
    <w:p w14:paraId="6E84A2D1" w14:textId="6950F6AD" w:rsidR="00B64A4A" w:rsidRDefault="00B64A4A" w:rsidP="00F51973">
      <w:pPr>
        <w:pStyle w:val="NormalWeb"/>
        <w:keepNext/>
        <w:spacing w:before="120" w:beforeAutospacing="0" w:after="0" w:afterAutospacing="0"/>
        <w:jc w:val="both"/>
        <w:rPr>
          <w:rFonts w:ascii="Arial" w:hAnsi="Arial" w:cs="Arial"/>
          <w:sz w:val="20"/>
          <w:szCs w:val="20"/>
        </w:rPr>
      </w:pPr>
      <w:r>
        <w:rPr>
          <w:rFonts w:ascii="Arial" w:hAnsi="Arial" w:cs="Arial"/>
          <w:b/>
          <w:bCs/>
          <w:sz w:val="20"/>
          <w:szCs w:val="20"/>
        </w:rPr>
        <w:t>Effective Tax Rate</w:t>
      </w:r>
    </w:p>
    <w:p w14:paraId="716715A6" w14:textId="6214492D"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Our effective tax rate for fiscal years 2026 and 2025 was 19% and 18%, respectively. The increase in our effective tax rate was primarily due to changes in the mix of our earnings and tax expenses between the U.S. and foreign countries.</w:t>
      </w:r>
    </w:p>
    <w:p w14:paraId="1AB66689" w14:textId="3F4826A1"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Our effective tax rate was lower than the U.S. federal statutory rate, primarily due to earnings taxed at lower rates in foreign jurisdictions resulting from producing and distributing our products and services through our foreign regional operations center in Ireland.</w:t>
      </w:r>
    </w:p>
    <w:p w14:paraId="62885887" w14:textId="4DFEBBD0"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The mix of income before income taxes between the U.S. and foreign countries impacted our effective tax rate as a result of the geographic distribution of, and customer demand for, our products and services. In fiscal year 2026, our U.S. income before income taxes was $103.6 billion and our foreign income before income taxes was $62.3 billion. In fiscal year 2025, our U.S. income before income taxes was $69.2 billion and our foreign income before income taxes was $54.4 billion.</w:t>
      </w:r>
    </w:p>
    <w:p w14:paraId="23B92D2E" w14:textId="407805C9" w:rsidR="00B64A4A" w:rsidRDefault="00B64A4A" w:rsidP="00F51973">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Uncertain Tax Positions</w:t>
      </w:r>
    </w:p>
    <w:p w14:paraId="1206F409" w14:textId="5782C716"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We remain under audit by the IRS for tax years 2014 to 2017. With respect to the audit for tax years 2004 to 2013, on September 26, 2023, we received Notices of Proposed Adjustment (“NOPAs”) from the IRS. The primary issues in the NOPAs relate to intercompany transfer pricing. In the NOPAs, the IRS is seeking an additional tax payment of $28.9 billion plus penalties and interest. As of June 30, 2026, we believe our allowances for income tax contingencies are adequate. We disagree with the proposed adjustments and will vigorously contest the NOPAs through the IRS’s administrative appeals office and, if necessary, judicial proceedings.</w:t>
      </w:r>
    </w:p>
    <w:p w14:paraId="2FCCCB32" w14:textId="4F1C7361"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We are subject to income tax in many jurisdictions outside the U.S., some of which are currently under audit by local tax authorities. The resolution of these audits is not expected to be material to our consolidated financial statements. Our operations in Ireland remain subject to examination for tax years 2021 and thereafter.</w:t>
      </w:r>
    </w:p>
    <w:p w14:paraId="5E9C1368" w14:textId="118328A8" w:rsidR="00B64A4A" w:rsidRDefault="00B64A4A" w:rsidP="00F51973">
      <w:pPr>
        <w:pStyle w:val="NormalWeb"/>
        <w:keepNext/>
        <w:spacing w:before="200" w:beforeAutospacing="0" w:after="0" w:afterAutospacing="0"/>
        <w:jc w:val="center"/>
        <w:rPr>
          <w:rFonts w:ascii="Arial" w:hAnsi="Arial" w:cs="Arial"/>
          <w:sz w:val="20"/>
          <w:szCs w:val="20"/>
        </w:rPr>
      </w:pPr>
      <w:r>
        <w:rPr>
          <w:rFonts w:ascii="Arial" w:hAnsi="Arial" w:cs="Arial"/>
          <w:sz w:val="20"/>
          <w:szCs w:val="20"/>
          <w:u w:val="single"/>
        </w:rPr>
        <w:t>NON-GAAP FINANCIAL MEASURES</w:t>
      </w:r>
    </w:p>
    <w:p w14:paraId="24A1593F" w14:textId="6FBB7564"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t>Adjusted other income (expense), net, adjusted net income, and adjusted diluted EPS are non-GAAP financial measures which exclude net (gains) losses from investments in OpenAI. We believe these non-GAAP measures aid investors by providing additional insight into our financial performance and help clarify trends affecting our business. For comparability of reporting, management considers non-GAAP measures in conjunction with GAAP financial results in evaluating business performance. These non-GAAP financial measures presented should not be considered a substitute for, or superior to, the measures of financial performance prepared in accordance with GAAP.</w:t>
      </w:r>
    </w:p>
    <w:p w14:paraId="5CE97EE8" w14:textId="05937EA9" w:rsidR="00B64A4A" w:rsidRDefault="00B64A4A" w:rsidP="00F51973">
      <w:pPr>
        <w:pStyle w:val="NormalWeb"/>
        <w:spacing w:before="0" w:beforeAutospacing="0" w:after="0" w:afterAutospacing="0"/>
        <w:jc w:val="both"/>
        <w:rPr>
          <w:sz w:val="2"/>
          <w:szCs w:val="2"/>
        </w:rPr>
      </w:pPr>
    </w:p>
    <w:p w14:paraId="60D4C4AD"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04B66CE4" w14:textId="3D8CE25C" w:rsidR="00B64A4A" w:rsidRDefault="00B64A4A" w:rsidP="00F51973">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The following table reconciles our financial results reported in accordance with GAAP to non-GAAP financial results:</w:t>
      </w:r>
    </w:p>
    <w:p w14:paraId="657C1BCD" w14:textId="60ED78C1" w:rsidR="00B64A4A" w:rsidRPr="00F51973" w:rsidRDefault="00B64A4A" w:rsidP="00B64A4A">
      <w:pPr>
        <w:pStyle w:val="NormalWeb"/>
        <w:keepNext/>
        <w:spacing w:before="0" w:beforeAutospacing="0" w:after="0" w:afterAutospacing="0"/>
        <w:jc w:val="both"/>
        <w:rPr>
          <w:sz w:val="6"/>
          <w:szCs w:val="6"/>
        </w:rPr>
      </w:pPr>
    </w:p>
    <w:tbl>
      <w:tblPr>
        <w:tblW w:w="5000" w:type="pct"/>
        <w:jc w:val="center"/>
        <w:tblCellMar>
          <w:top w:w="14" w:type="dxa"/>
          <w:left w:w="0" w:type="dxa"/>
          <w:right w:w="14" w:type="dxa"/>
        </w:tblCellMar>
        <w:tblLook w:val="04A0" w:firstRow="1" w:lastRow="0" w:firstColumn="1" w:lastColumn="0" w:noHBand="0" w:noVBand="1"/>
      </w:tblPr>
      <w:tblGrid>
        <w:gridCol w:w="4548"/>
        <w:gridCol w:w="291"/>
        <w:gridCol w:w="129"/>
        <w:gridCol w:w="763"/>
        <w:gridCol w:w="21"/>
        <w:gridCol w:w="292"/>
        <w:gridCol w:w="130"/>
        <w:gridCol w:w="763"/>
        <w:gridCol w:w="21"/>
        <w:gridCol w:w="292"/>
        <w:gridCol w:w="130"/>
        <w:gridCol w:w="671"/>
        <w:gridCol w:w="21"/>
        <w:gridCol w:w="292"/>
        <w:gridCol w:w="29"/>
        <w:gridCol w:w="1022"/>
        <w:gridCol w:w="21"/>
        <w:gridCol w:w="292"/>
        <w:gridCol w:w="31"/>
        <w:gridCol w:w="1020"/>
        <w:gridCol w:w="21"/>
      </w:tblGrid>
      <w:tr w:rsidR="00B64A4A" w14:paraId="47CD38E8" w14:textId="77777777" w:rsidTr="00F51973">
        <w:trPr>
          <w:jc w:val="center"/>
        </w:trPr>
        <w:tc>
          <w:tcPr>
            <w:tcW w:w="2106" w:type="pct"/>
            <w:vAlign w:val="center"/>
            <w:hideMark/>
          </w:tcPr>
          <w:p w14:paraId="6543716B" w14:textId="77777777" w:rsidR="00B64A4A" w:rsidRDefault="00B64A4A" w:rsidP="00B64A4A"/>
        </w:tc>
        <w:tc>
          <w:tcPr>
            <w:tcW w:w="135" w:type="pct"/>
            <w:vAlign w:val="bottom"/>
            <w:hideMark/>
          </w:tcPr>
          <w:p w14:paraId="67630FED" w14:textId="77777777" w:rsidR="00B64A4A" w:rsidRDefault="00B64A4A" w:rsidP="00B64A4A">
            <w:pPr>
              <w:rPr>
                <w:sz w:val="20"/>
              </w:rPr>
            </w:pPr>
          </w:p>
        </w:tc>
        <w:tc>
          <w:tcPr>
            <w:tcW w:w="0" w:type="auto"/>
            <w:vAlign w:val="center"/>
            <w:hideMark/>
          </w:tcPr>
          <w:p w14:paraId="5E66F32D" w14:textId="77777777" w:rsidR="00B64A4A" w:rsidRDefault="00B64A4A" w:rsidP="00B64A4A">
            <w:pPr>
              <w:rPr>
                <w:sz w:val="20"/>
              </w:rPr>
            </w:pPr>
          </w:p>
        </w:tc>
        <w:tc>
          <w:tcPr>
            <w:tcW w:w="0" w:type="auto"/>
            <w:vAlign w:val="center"/>
            <w:hideMark/>
          </w:tcPr>
          <w:p w14:paraId="2E8BFDC2" w14:textId="77777777" w:rsidR="00B64A4A" w:rsidRDefault="00B64A4A" w:rsidP="00B64A4A">
            <w:pPr>
              <w:rPr>
                <w:sz w:val="20"/>
              </w:rPr>
            </w:pPr>
          </w:p>
        </w:tc>
        <w:tc>
          <w:tcPr>
            <w:tcW w:w="0" w:type="auto"/>
            <w:vAlign w:val="center"/>
            <w:hideMark/>
          </w:tcPr>
          <w:p w14:paraId="4B92D158" w14:textId="77777777" w:rsidR="00B64A4A" w:rsidRDefault="00B64A4A" w:rsidP="00B64A4A">
            <w:pPr>
              <w:rPr>
                <w:sz w:val="20"/>
              </w:rPr>
            </w:pPr>
          </w:p>
        </w:tc>
        <w:tc>
          <w:tcPr>
            <w:tcW w:w="135" w:type="pct"/>
            <w:vAlign w:val="bottom"/>
            <w:hideMark/>
          </w:tcPr>
          <w:p w14:paraId="5A75FCF3" w14:textId="77777777" w:rsidR="00B64A4A" w:rsidRDefault="00B64A4A" w:rsidP="00B64A4A">
            <w:pPr>
              <w:rPr>
                <w:sz w:val="20"/>
              </w:rPr>
            </w:pPr>
          </w:p>
        </w:tc>
        <w:tc>
          <w:tcPr>
            <w:tcW w:w="0" w:type="auto"/>
            <w:vAlign w:val="center"/>
            <w:hideMark/>
          </w:tcPr>
          <w:p w14:paraId="7B75EA43" w14:textId="77777777" w:rsidR="00B64A4A" w:rsidRDefault="00B64A4A" w:rsidP="00B64A4A">
            <w:pPr>
              <w:rPr>
                <w:sz w:val="20"/>
              </w:rPr>
            </w:pPr>
          </w:p>
        </w:tc>
        <w:tc>
          <w:tcPr>
            <w:tcW w:w="0" w:type="auto"/>
            <w:vAlign w:val="center"/>
            <w:hideMark/>
          </w:tcPr>
          <w:p w14:paraId="75A9136F" w14:textId="77777777" w:rsidR="00B64A4A" w:rsidRDefault="00B64A4A" w:rsidP="00B64A4A">
            <w:pPr>
              <w:rPr>
                <w:sz w:val="20"/>
              </w:rPr>
            </w:pPr>
          </w:p>
        </w:tc>
        <w:tc>
          <w:tcPr>
            <w:tcW w:w="0" w:type="auto"/>
            <w:vAlign w:val="center"/>
            <w:hideMark/>
          </w:tcPr>
          <w:p w14:paraId="725B7658" w14:textId="77777777" w:rsidR="00B64A4A" w:rsidRDefault="00B64A4A" w:rsidP="00B64A4A">
            <w:pPr>
              <w:rPr>
                <w:sz w:val="20"/>
              </w:rPr>
            </w:pPr>
          </w:p>
        </w:tc>
        <w:tc>
          <w:tcPr>
            <w:tcW w:w="135" w:type="pct"/>
            <w:vAlign w:val="bottom"/>
            <w:hideMark/>
          </w:tcPr>
          <w:p w14:paraId="39D7F2E6" w14:textId="77777777" w:rsidR="00B64A4A" w:rsidRDefault="00B64A4A" w:rsidP="00B64A4A">
            <w:pPr>
              <w:rPr>
                <w:sz w:val="20"/>
              </w:rPr>
            </w:pPr>
          </w:p>
        </w:tc>
        <w:tc>
          <w:tcPr>
            <w:tcW w:w="0" w:type="auto"/>
            <w:vAlign w:val="center"/>
            <w:hideMark/>
          </w:tcPr>
          <w:p w14:paraId="2C8E2ECF" w14:textId="77777777" w:rsidR="00B64A4A" w:rsidRDefault="00B64A4A" w:rsidP="00B64A4A">
            <w:pPr>
              <w:rPr>
                <w:sz w:val="20"/>
              </w:rPr>
            </w:pPr>
          </w:p>
        </w:tc>
        <w:tc>
          <w:tcPr>
            <w:tcW w:w="0" w:type="auto"/>
            <w:vAlign w:val="center"/>
            <w:hideMark/>
          </w:tcPr>
          <w:p w14:paraId="65A67917" w14:textId="77777777" w:rsidR="00B64A4A" w:rsidRDefault="00B64A4A" w:rsidP="00B64A4A">
            <w:pPr>
              <w:rPr>
                <w:sz w:val="20"/>
              </w:rPr>
            </w:pPr>
          </w:p>
        </w:tc>
        <w:tc>
          <w:tcPr>
            <w:tcW w:w="0" w:type="auto"/>
            <w:vAlign w:val="center"/>
            <w:hideMark/>
          </w:tcPr>
          <w:p w14:paraId="3E80428B" w14:textId="77777777" w:rsidR="00B64A4A" w:rsidRDefault="00B64A4A" w:rsidP="00B64A4A">
            <w:pPr>
              <w:rPr>
                <w:sz w:val="20"/>
              </w:rPr>
            </w:pPr>
          </w:p>
        </w:tc>
        <w:tc>
          <w:tcPr>
            <w:tcW w:w="135" w:type="pct"/>
            <w:vAlign w:val="bottom"/>
            <w:hideMark/>
          </w:tcPr>
          <w:p w14:paraId="5985AA82" w14:textId="77777777" w:rsidR="00B64A4A" w:rsidRDefault="00B64A4A" w:rsidP="00B64A4A">
            <w:pPr>
              <w:rPr>
                <w:sz w:val="20"/>
              </w:rPr>
            </w:pPr>
          </w:p>
        </w:tc>
        <w:tc>
          <w:tcPr>
            <w:tcW w:w="0" w:type="auto"/>
            <w:vAlign w:val="center"/>
            <w:hideMark/>
          </w:tcPr>
          <w:p w14:paraId="77EB1929" w14:textId="77777777" w:rsidR="00B64A4A" w:rsidRDefault="00B64A4A" w:rsidP="00B64A4A">
            <w:pPr>
              <w:rPr>
                <w:sz w:val="20"/>
              </w:rPr>
            </w:pPr>
          </w:p>
        </w:tc>
        <w:tc>
          <w:tcPr>
            <w:tcW w:w="0" w:type="auto"/>
            <w:vAlign w:val="center"/>
            <w:hideMark/>
          </w:tcPr>
          <w:p w14:paraId="1131353B" w14:textId="77777777" w:rsidR="00B64A4A" w:rsidRDefault="00B64A4A" w:rsidP="00B64A4A">
            <w:pPr>
              <w:rPr>
                <w:sz w:val="20"/>
              </w:rPr>
            </w:pPr>
          </w:p>
        </w:tc>
        <w:tc>
          <w:tcPr>
            <w:tcW w:w="0" w:type="auto"/>
            <w:vAlign w:val="center"/>
            <w:hideMark/>
          </w:tcPr>
          <w:p w14:paraId="27D3CB50" w14:textId="77777777" w:rsidR="00B64A4A" w:rsidRDefault="00B64A4A" w:rsidP="00B64A4A">
            <w:pPr>
              <w:rPr>
                <w:sz w:val="20"/>
              </w:rPr>
            </w:pPr>
          </w:p>
        </w:tc>
        <w:tc>
          <w:tcPr>
            <w:tcW w:w="135" w:type="pct"/>
            <w:vAlign w:val="bottom"/>
            <w:hideMark/>
          </w:tcPr>
          <w:p w14:paraId="032B7C5B" w14:textId="77777777" w:rsidR="00B64A4A" w:rsidRDefault="00B64A4A" w:rsidP="00B64A4A">
            <w:pPr>
              <w:rPr>
                <w:sz w:val="20"/>
              </w:rPr>
            </w:pPr>
          </w:p>
        </w:tc>
        <w:tc>
          <w:tcPr>
            <w:tcW w:w="0" w:type="auto"/>
            <w:vAlign w:val="center"/>
            <w:hideMark/>
          </w:tcPr>
          <w:p w14:paraId="364E5CB1" w14:textId="77777777" w:rsidR="00B64A4A" w:rsidRDefault="00B64A4A" w:rsidP="00B64A4A">
            <w:pPr>
              <w:rPr>
                <w:sz w:val="20"/>
              </w:rPr>
            </w:pPr>
          </w:p>
        </w:tc>
        <w:tc>
          <w:tcPr>
            <w:tcW w:w="0" w:type="auto"/>
            <w:vAlign w:val="center"/>
            <w:hideMark/>
          </w:tcPr>
          <w:p w14:paraId="7746BD87" w14:textId="77777777" w:rsidR="00B64A4A" w:rsidRDefault="00B64A4A" w:rsidP="00B64A4A">
            <w:pPr>
              <w:rPr>
                <w:sz w:val="20"/>
              </w:rPr>
            </w:pPr>
          </w:p>
        </w:tc>
        <w:tc>
          <w:tcPr>
            <w:tcW w:w="0" w:type="auto"/>
            <w:vAlign w:val="center"/>
            <w:hideMark/>
          </w:tcPr>
          <w:p w14:paraId="6FE1E2F8" w14:textId="77777777" w:rsidR="00B64A4A" w:rsidRDefault="00B64A4A" w:rsidP="00B64A4A">
            <w:pPr>
              <w:rPr>
                <w:sz w:val="20"/>
              </w:rPr>
            </w:pPr>
          </w:p>
        </w:tc>
      </w:tr>
      <w:tr w:rsidR="00B64A4A" w14:paraId="2BAB0F33" w14:textId="77777777" w:rsidTr="00715AAD">
        <w:trPr>
          <w:cantSplit/>
          <w:jc w:val="center"/>
        </w:trPr>
        <w:tc>
          <w:tcPr>
            <w:tcW w:w="0" w:type="auto"/>
            <w:vAlign w:val="bottom"/>
            <w:hideMark/>
          </w:tcPr>
          <w:p w14:paraId="270CFD04"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 and per share</w:t>
            </w:r>
            <w:r>
              <w:rPr>
                <w:rFonts w:ascii="Arial" w:hAnsi="Arial" w:cs="Arial"/>
                <w:b/>
                <w:bCs/>
                <w:sz w:val="16"/>
                <w:szCs w:val="16"/>
              </w:rPr>
              <w:br/>
              <w:t>amounts)</w:t>
            </w:r>
          </w:p>
        </w:tc>
        <w:tc>
          <w:tcPr>
            <w:tcW w:w="0" w:type="auto"/>
            <w:vAlign w:val="bottom"/>
            <w:hideMark/>
          </w:tcPr>
          <w:p w14:paraId="38534909" w14:textId="113E7615" w:rsidR="00B64A4A" w:rsidRDefault="00B64A4A" w:rsidP="00B64A4A">
            <w:pPr>
              <w:pStyle w:val="la2"/>
              <w:rPr>
                <w:rFonts w:ascii="Arial" w:hAnsi="Arial" w:cs="Arial"/>
                <w:sz w:val="16"/>
                <w:szCs w:val="16"/>
              </w:rPr>
            </w:pPr>
          </w:p>
        </w:tc>
        <w:tc>
          <w:tcPr>
            <w:tcW w:w="0" w:type="auto"/>
            <w:gridSpan w:val="2"/>
            <w:tcMar>
              <w:top w:w="0" w:type="dxa"/>
              <w:left w:w="14" w:type="dxa"/>
              <w:bottom w:w="0" w:type="dxa"/>
              <w:right w:w="14" w:type="dxa"/>
            </w:tcMar>
            <w:vAlign w:val="bottom"/>
            <w:hideMark/>
          </w:tcPr>
          <w:p w14:paraId="6E25BC27" w14:textId="77777777" w:rsidR="00B64A4A" w:rsidRPr="00715AAD" w:rsidRDefault="00B64A4A" w:rsidP="00715AAD">
            <w:pPr>
              <w:pStyle w:val="NormalWeb"/>
              <w:keepNext/>
              <w:spacing w:before="0" w:beforeAutospacing="0" w:after="20" w:afterAutospacing="0"/>
              <w:jc w:val="right"/>
              <w:rPr>
                <w:rFonts w:ascii="Arial" w:hAnsi="Arial" w:cs="Arial"/>
                <w:b/>
                <w:bCs/>
                <w:sz w:val="16"/>
                <w:szCs w:val="16"/>
              </w:rPr>
            </w:pPr>
            <w:r w:rsidRPr="00715AAD">
              <w:rPr>
                <w:rFonts w:ascii="Arial" w:hAnsi="Arial" w:cs="Arial"/>
                <w:b/>
                <w:bCs/>
                <w:sz w:val="16"/>
                <w:szCs w:val="16"/>
              </w:rPr>
              <w:t>2026</w:t>
            </w:r>
          </w:p>
        </w:tc>
        <w:tc>
          <w:tcPr>
            <w:tcW w:w="0" w:type="auto"/>
            <w:vAlign w:val="bottom"/>
            <w:hideMark/>
          </w:tcPr>
          <w:p w14:paraId="38B014DC" w14:textId="2444C1AC"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vAlign w:val="bottom"/>
            <w:hideMark/>
          </w:tcPr>
          <w:p w14:paraId="561D1CF4" w14:textId="7CC6A63E"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gridSpan w:val="2"/>
            <w:tcMar>
              <w:top w:w="0" w:type="dxa"/>
              <w:left w:w="14" w:type="dxa"/>
              <w:bottom w:w="0" w:type="dxa"/>
              <w:right w:w="14" w:type="dxa"/>
            </w:tcMar>
            <w:vAlign w:val="bottom"/>
            <w:hideMark/>
          </w:tcPr>
          <w:p w14:paraId="35EC9F19" w14:textId="77777777" w:rsidR="00B64A4A" w:rsidRPr="00715AAD" w:rsidRDefault="00B64A4A" w:rsidP="00715AAD">
            <w:pPr>
              <w:pStyle w:val="NormalWeb"/>
              <w:keepNext/>
              <w:spacing w:before="0" w:beforeAutospacing="0" w:after="20" w:afterAutospacing="0"/>
              <w:jc w:val="right"/>
              <w:rPr>
                <w:rFonts w:ascii="Arial" w:hAnsi="Arial" w:cs="Arial"/>
                <w:b/>
                <w:bCs/>
                <w:sz w:val="16"/>
                <w:szCs w:val="16"/>
              </w:rPr>
            </w:pPr>
            <w:r w:rsidRPr="00715AAD">
              <w:rPr>
                <w:rFonts w:ascii="Arial" w:hAnsi="Arial" w:cs="Arial"/>
                <w:b/>
                <w:bCs/>
                <w:sz w:val="16"/>
                <w:szCs w:val="16"/>
              </w:rPr>
              <w:t>2025</w:t>
            </w:r>
          </w:p>
        </w:tc>
        <w:tc>
          <w:tcPr>
            <w:tcW w:w="0" w:type="auto"/>
            <w:vAlign w:val="bottom"/>
            <w:hideMark/>
          </w:tcPr>
          <w:p w14:paraId="51A04F7B" w14:textId="6BE492A7"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vAlign w:val="bottom"/>
            <w:hideMark/>
          </w:tcPr>
          <w:p w14:paraId="0E1613E1" w14:textId="3ADB13DE"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gridSpan w:val="2"/>
            <w:tcMar>
              <w:top w:w="0" w:type="dxa"/>
              <w:left w:w="14" w:type="dxa"/>
              <w:bottom w:w="0" w:type="dxa"/>
              <w:right w:w="14" w:type="dxa"/>
            </w:tcMar>
            <w:vAlign w:val="bottom"/>
            <w:hideMark/>
          </w:tcPr>
          <w:p w14:paraId="00054B53" w14:textId="77777777" w:rsidR="00B64A4A" w:rsidRPr="00715AAD" w:rsidRDefault="00B64A4A" w:rsidP="00715AAD">
            <w:pPr>
              <w:pStyle w:val="NormalWeb"/>
              <w:keepNext/>
              <w:spacing w:before="0" w:beforeAutospacing="0" w:after="20" w:afterAutospacing="0"/>
              <w:jc w:val="right"/>
              <w:rPr>
                <w:rFonts w:ascii="Arial" w:hAnsi="Arial" w:cs="Arial"/>
                <w:b/>
                <w:bCs/>
                <w:sz w:val="16"/>
                <w:szCs w:val="16"/>
              </w:rPr>
            </w:pPr>
            <w:r w:rsidRPr="00715AAD">
              <w:rPr>
                <w:rFonts w:ascii="Arial" w:hAnsi="Arial" w:cs="Arial"/>
                <w:b/>
                <w:bCs/>
                <w:sz w:val="16"/>
                <w:szCs w:val="16"/>
              </w:rPr>
              <w:t>2024</w:t>
            </w:r>
          </w:p>
        </w:tc>
        <w:tc>
          <w:tcPr>
            <w:tcW w:w="0" w:type="auto"/>
            <w:vAlign w:val="bottom"/>
            <w:hideMark/>
          </w:tcPr>
          <w:p w14:paraId="6627658C" w14:textId="01960797"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vAlign w:val="bottom"/>
            <w:hideMark/>
          </w:tcPr>
          <w:p w14:paraId="106FA71F" w14:textId="73ADDA75"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gridSpan w:val="2"/>
            <w:tcMar>
              <w:top w:w="0" w:type="dxa"/>
              <w:left w:w="14" w:type="dxa"/>
              <w:bottom w:w="0" w:type="dxa"/>
              <w:right w:w="14" w:type="dxa"/>
            </w:tcMar>
            <w:vAlign w:val="bottom"/>
            <w:hideMark/>
          </w:tcPr>
          <w:p w14:paraId="266B09E2" w14:textId="77777777" w:rsidR="00B64A4A" w:rsidRPr="00715AAD" w:rsidRDefault="00B64A4A" w:rsidP="00715AAD">
            <w:pPr>
              <w:pStyle w:val="NormalWeb"/>
              <w:keepNext/>
              <w:spacing w:before="0" w:beforeAutospacing="0" w:after="20" w:afterAutospacing="0"/>
              <w:jc w:val="right"/>
              <w:rPr>
                <w:rFonts w:ascii="Arial" w:hAnsi="Arial" w:cs="Arial"/>
                <w:b/>
                <w:bCs/>
                <w:sz w:val="16"/>
                <w:szCs w:val="16"/>
              </w:rPr>
            </w:pPr>
            <w:r w:rsidRPr="00715AAD">
              <w:rPr>
                <w:rFonts w:ascii="Arial" w:hAnsi="Arial" w:cs="Arial"/>
                <w:b/>
                <w:bCs/>
                <w:sz w:val="16"/>
                <w:szCs w:val="16"/>
              </w:rPr>
              <w:t>Percentage</w:t>
            </w:r>
            <w:r w:rsidRPr="00715AAD">
              <w:rPr>
                <w:rFonts w:ascii="Arial" w:hAnsi="Arial" w:cs="Arial"/>
                <w:b/>
                <w:bCs/>
                <w:sz w:val="16"/>
                <w:szCs w:val="16"/>
              </w:rPr>
              <w:br/>
              <w:t>Change 2026</w:t>
            </w:r>
            <w:r w:rsidRPr="00715AAD">
              <w:rPr>
                <w:rFonts w:ascii="Arial" w:hAnsi="Arial" w:cs="Arial"/>
                <w:b/>
                <w:bCs/>
                <w:sz w:val="16"/>
                <w:szCs w:val="16"/>
              </w:rPr>
              <w:br/>
              <w:t>Versus 2025</w:t>
            </w:r>
          </w:p>
        </w:tc>
        <w:tc>
          <w:tcPr>
            <w:tcW w:w="0" w:type="auto"/>
            <w:vAlign w:val="bottom"/>
            <w:hideMark/>
          </w:tcPr>
          <w:p w14:paraId="7366F0B9" w14:textId="6FA2B9F5"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vAlign w:val="bottom"/>
            <w:hideMark/>
          </w:tcPr>
          <w:p w14:paraId="4F2DF04D" w14:textId="50C4D055" w:rsidR="00B64A4A" w:rsidRPr="00715AAD" w:rsidRDefault="00B64A4A" w:rsidP="00715AAD">
            <w:pPr>
              <w:pStyle w:val="NormalWeb"/>
              <w:keepNext/>
              <w:spacing w:before="0" w:beforeAutospacing="0" w:after="20" w:afterAutospacing="0"/>
              <w:jc w:val="right"/>
              <w:rPr>
                <w:rFonts w:ascii="Arial" w:hAnsi="Arial" w:cs="Arial"/>
                <w:b/>
                <w:bCs/>
                <w:sz w:val="16"/>
                <w:szCs w:val="16"/>
              </w:rPr>
            </w:pPr>
          </w:p>
        </w:tc>
        <w:tc>
          <w:tcPr>
            <w:tcW w:w="0" w:type="auto"/>
            <w:gridSpan w:val="2"/>
            <w:tcMar>
              <w:top w:w="0" w:type="dxa"/>
              <w:left w:w="14" w:type="dxa"/>
              <w:bottom w:w="0" w:type="dxa"/>
              <w:right w:w="14" w:type="dxa"/>
            </w:tcMar>
            <w:vAlign w:val="bottom"/>
            <w:hideMark/>
          </w:tcPr>
          <w:p w14:paraId="3068A6FF" w14:textId="77777777" w:rsidR="00B64A4A" w:rsidRPr="00715AAD" w:rsidRDefault="00B64A4A" w:rsidP="00715AAD">
            <w:pPr>
              <w:pStyle w:val="NormalWeb"/>
              <w:keepNext/>
              <w:spacing w:before="0" w:beforeAutospacing="0" w:after="20" w:afterAutospacing="0"/>
              <w:jc w:val="right"/>
              <w:rPr>
                <w:rFonts w:ascii="Arial" w:hAnsi="Arial" w:cs="Arial"/>
                <w:b/>
                <w:bCs/>
                <w:sz w:val="16"/>
                <w:szCs w:val="16"/>
              </w:rPr>
            </w:pPr>
            <w:r w:rsidRPr="00715AAD">
              <w:rPr>
                <w:rFonts w:ascii="Arial" w:hAnsi="Arial" w:cs="Arial"/>
                <w:b/>
                <w:bCs/>
                <w:sz w:val="16"/>
                <w:szCs w:val="16"/>
              </w:rPr>
              <w:t>Percentage</w:t>
            </w:r>
            <w:r w:rsidRPr="00715AAD">
              <w:rPr>
                <w:rFonts w:ascii="Arial" w:hAnsi="Arial" w:cs="Arial"/>
                <w:b/>
                <w:bCs/>
                <w:sz w:val="16"/>
                <w:szCs w:val="16"/>
              </w:rPr>
              <w:br/>
              <w:t>Change 2025</w:t>
            </w:r>
            <w:r w:rsidRPr="00715AAD">
              <w:rPr>
                <w:rFonts w:ascii="Arial" w:hAnsi="Arial" w:cs="Arial"/>
                <w:b/>
                <w:bCs/>
                <w:sz w:val="16"/>
                <w:szCs w:val="16"/>
              </w:rPr>
              <w:br/>
              <w:t>Versus 2024</w:t>
            </w:r>
          </w:p>
        </w:tc>
        <w:tc>
          <w:tcPr>
            <w:tcW w:w="0" w:type="auto"/>
            <w:vAlign w:val="bottom"/>
            <w:hideMark/>
          </w:tcPr>
          <w:p w14:paraId="39DB4321" w14:textId="29792F1D" w:rsidR="00B64A4A" w:rsidRDefault="00B64A4A" w:rsidP="00B64A4A">
            <w:pPr>
              <w:rPr>
                <w:rFonts w:ascii="Arial" w:hAnsi="Arial" w:cs="Arial"/>
                <w:sz w:val="16"/>
                <w:szCs w:val="16"/>
              </w:rPr>
            </w:pPr>
          </w:p>
        </w:tc>
      </w:tr>
      <w:tr w:rsidR="00B64A4A" w14:paraId="2AF0225B" w14:textId="77777777" w:rsidTr="00715AAD">
        <w:trPr>
          <w:cantSplit/>
          <w:trHeight w:val="432"/>
          <w:jc w:val="center"/>
        </w:trPr>
        <w:tc>
          <w:tcPr>
            <w:tcW w:w="0" w:type="auto"/>
            <w:vAlign w:val="bottom"/>
            <w:hideMark/>
          </w:tcPr>
          <w:p w14:paraId="7DF29F18" w14:textId="77777777" w:rsidR="00B64A4A" w:rsidRDefault="00B64A4A" w:rsidP="00715AAD">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Other income (expense), net</w:t>
            </w:r>
          </w:p>
        </w:tc>
        <w:tc>
          <w:tcPr>
            <w:tcW w:w="0" w:type="auto"/>
            <w:vAlign w:val="bottom"/>
            <w:hideMark/>
          </w:tcPr>
          <w:p w14:paraId="5FCE69C8" w14:textId="11A01F1A" w:rsidR="00B64A4A" w:rsidRDefault="00B64A4A" w:rsidP="00715AAD">
            <w:pPr>
              <w:pStyle w:val="la2"/>
              <w:rPr>
                <w:rFonts w:ascii="Arial" w:hAnsi="Arial" w:cs="Arial"/>
                <w:sz w:val="20"/>
                <w:szCs w:val="20"/>
              </w:rPr>
            </w:pPr>
          </w:p>
        </w:tc>
        <w:tc>
          <w:tcPr>
            <w:tcW w:w="0" w:type="auto"/>
            <w:vAlign w:val="bottom"/>
            <w:hideMark/>
          </w:tcPr>
          <w:p w14:paraId="0CBD067C" w14:textId="77777777" w:rsidR="00B64A4A" w:rsidRPr="00715AAD" w:rsidRDefault="00B64A4A" w:rsidP="00715AAD">
            <w:pPr>
              <w:pStyle w:val="NormalWeb"/>
              <w:spacing w:before="0" w:beforeAutospacing="0" w:after="0" w:afterAutospacing="0"/>
              <w:ind w:left="240" w:hanging="240"/>
              <w:rPr>
                <w:rFonts w:ascii="Arial" w:hAnsi="Arial" w:cs="Arial"/>
                <w:b/>
                <w:bCs/>
                <w:sz w:val="20"/>
              </w:rPr>
            </w:pPr>
            <w:r w:rsidRPr="00715AAD">
              <w:rPr>
                <w:rFonts w:ascii="Arial" w:hAnsi="Arial" w:cs="Arial"/>
                <w:b/>
                <w:bCs/>
                <w:sz w:val="20"/>
              </w:rPr>
              <w:t>$</w:t>
            </w:r>
          </w:p>
        </w:tc>
        <w:tc>
          <w:tcPr>
            <w:tcW w:w="0" w:type="auto"/>
            <w:vAlign w:val="bottom"/>
            <w:hideMark/>
          </w:tcPr>
          <w:p w14:paraId="4AAE7AF1" w14:textId="77777777"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10,697</w:t>
            </w:r>
          </w:p>
        </w:tc>
        <w:tc>
          <w:tcPr>
            <w:tcW w:w="0" w:type="auto"/>
            <w:noWrap/>
            <w:vAlign w:val="bottom"/>
            <w:hideMark/>
          </w:tcPr>
          <w:p w14:paraId="22AF5CB9" w14:textId="46D5D3E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3C84F1A2" w14:textId="142F2C3F"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336B82E" w14:textId="77777777" w:rsidR="00B64A4A" w:rsidRPr="00715AAD" w:rsidRDefault="00B64A4A" w:rsidP="00715AAD">
            <w:pPr>
              <w:pStyle w:val="NormalWeb"/>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vAlign w:val="bottom"/>
            <w:hideMark/>
          </w:tcPr>
          <w:p w14:paraId="75449EDD" w14:textId="154A4AE5"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(4,901</w:t>
            </w:r>
            <w:r w:rsidR="00715AAD" w:rsidRPr="00715AAD">
              <w:rPr>
                <w:rFonts w:ascii="Arial" w:hAnsi="Arial" w:cs="Arial"/>
                <w:sz w:val="20"/>
                <w:szCs w:val="20"/>
              </w:rPr>
              <w:t>)</w:t>
            </w:r>
          </w:p>
        </w:tc>
        <w:tc>
          <w:tcPr>
            <w:tcW w:w="0" w:type="auto"/>
            <w:noWrap/>
            <w:vAlign w:val="bottom"/>
            <w:hideMark/>
          </w:tcPr>
          <w:p w14:paraId="648F828A" w14:textId="10E0A5E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708FC484" w14:textId="3EC9618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672FABB"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vAlign w:val="bottom"/>
            <w:hideMark/>
          </w:tcPr>
          <w:p w14:paraId="1409BEAA" w14:textId="6C035B56"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(1,646</w:t>
            </w:r>
            <w:r w:rsidR="00715AAD" w:rsidRPr="00715AAD">
              <w:rPr>
                <w:rFonts w:ascii="Arial" w:hAnsi="Arial" w:cs="Arial"/>
                <w:sz w:val="20"/>
                <w:szCs w:val="20"/>
              </w:rPr>
              <w:t>)</w:t>
            </w:r>
          </w:p>
        </w:tc>
        <w:tc>
          <w:tcPr>
            <w:tcW w:w="0" w:type="auto"/>
            <w:noWrap/>
            <w:vAlign w:val="bottom"/>
            <w:hideMark/>
          </w:tcPr>
          <w:p w14:paraId="54E4345B" w14:textId="085CA72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1B97487" w14:textId="2286C75F"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2B84758" w14:textId="279B5BA8"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0295CED1"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318%</w:t>
            </w:r>
          </w:p>
        </w:tc>
        <w:tc>
          <w:tcPr>
            <w:tcW w:w="0" w:type="auto"/>
            <w:noWrap/>
            <w:vAlign w:val="bottom"/>
            <w:hideMark/>
          </w:tcPr>
          <w:p w14:paraId="482BE538" w14:textId="0E181533"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7055F26" w14:textId="4CF1FED9"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0420226E" w14:textId="7ACAA2F2"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FD57F78"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(198)%</w:t>
            </w:r>
          </w:p>
        </w:tc>
        <w:tc>
          <w:tcPr>
            <w:tcW w:w="0" w:type="auto"/>
            <w:noWrap/>
            <w:vAlign w:val="bottom"/>
            <w:hideMark/>
          </w:tcPr>
          <w:p w14:paraId="1C881090" w14:textId="4ADA0F21" w:rsidR="00B64A4A" w:rsidRDefault="00B64A4A" w:rsidP="00B64A4A">
            <w:pPr>
              <w:rPr>
                <w:rFonts w:ascii="Arial" w:hAnsi="Arial" w:cs="Arial"/>
                <w:sz w:val="20"/>
              </w:rPr>
            </w:pPr>
          </w:p>
        </w:tc>
      </w:tr>
      <w:tr w:rsidR="00B64A4A" w14:paraId="1967C89D" w14:textId="77777777" w:rsidTr="00715AAD">
        <w:trPr>
          <w:cantSplit/>
          <w:jc w:val="center"/>
        </w:trPr>
        <w:tc>
          <w:tcPr>
            <w:tcW w:w="0" w:type="auto"/>
            <w:tcBorders>
              <w:bottom w:val="single" w:sz="4" w:space="0" w:color="auto"/>
            </w:tcBorders>
            <w:vAlign w:val="bottom"/>
            <w:hideMark/>
          </w:tcPr>
          <w:p w14:paraId="5962BFD2"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(gains) losses from investments in OpenAI</w:t>
            </w:r>
          </w:p>
        </w:tc>
        <w:tc>
          <w:tcPr>
            <w:tcW w:w="0" w:type="auto"/>
            <w:tcBorders>
              <w:bottom w:val="single" w:sz="4" w:space="0" w:color="auto"/>
            </w:tcBorders>
            <w:vAlign w:val="bottom"/>
            <w:hideMark/>
          </w:tcPr>
          <w:p w14:paraId="3C65AF0F" w14:textId="2A835083"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23F9AF23" w14:textId="0AB47E2C" w:rsidR="00B64A4A" w:rsidRPr="00715AAD" w:rsidRDefault="00B64A4A" w:rsidP="00B64A4A">
            <w:pPr>
              <w:rPr>
                <w:rFonts w:ascii="Arial" w:hAnsi="Arial" w:cs="Arial"/>
                <w:b/>
                <w:bCs/>
                <w:sz w:val="20"/>
              </w:rPr>
            </w:pPr>
          </w:p>
        </w:tc>
        <w:tc>
          <w:tcPr>
            <w:tcW w:w="0" w:type="auto"/>
            <w:tcBorders>
              <w:bottom w:val="single" w:sz="4" w:space="0" w:color="auto"/>
            </w:tcBorders>
            <w:vAlign w:val="bottom"/>
            <w:hideMark/>
          </w:tcPr>
          <w:p w14:paraId="3CC09FA4" w14:textId="59AC3979"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(6,530</w:t>
            </w:r>
            <w:r w:rsidR="00F51973" w:rsidRPr="00715AAD">
              <w:rPr>
                <w:rFonts w:ascii="Arial" w:hAnsi="Arial" w:cs="Arial"/>
                <w:b/>
                <w:bCs/>
                <w:sz w:val="20"/>
                <w:szCs w:val="20"/>
              </w:rPr>
              <w:t>)</w:t>
            </w:r>
          </w:p>
        </w:tc>
        <w:tc>
          <w:tcPr>
            <w:tcW w:w="0" w:type="auto"/>
            <w:tcBorders>
              <w:bottom w:val="single" w:sz="4" w:space="0" w:color="auto"/>
            </w:tcBorders>
            <w:noWrap/>
            <w:vAlign w:val="bottom"/>
            <w:hideMark/>
          </w:tcPr>
          <w:p w14:paraId="44B92CD2" w14:textId="33658BAD"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0EF950C1" w14:textId="76E9059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0D9BB523" w14:textId="648870DB"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2980BBF5"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4,763</w:t>
            </w:r>
          </w:p>
        </w:tc>
        <w:tc>
          <w:tcPr>
            <w:tcW w:w="0" w:type="auto"/>
            <w:tcBorders>
              <w:bottom w:val="single" w:sz="4" w:space="0" w:color="auto"/>
            </w:tcBorders>
            <w:noWrap/>
            <w:vAlign w:val="bottom"/>
            <w:hideMark/>
          </w:tcPr>
          <w:p w14:paraId="4AB78157" w14:textId="615E7D43"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7CE9D08D" w14:textId="00F86F4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0F2AB48" w14:textId="55D1948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68A1BEF2" w14:textId="474B2B62"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1,482</w:t>
            </w:r>
          </w:p>
        </w:tc>
        <w:tc>
          <w:tcPr>
            <w:tcW w:w="0" w:type="auto"/>
            <w:tcBorders>
              <w:bottom w:val="single" w:sz="4" w:space="0" w:color="auto"/>
            </w:tcBorders>
            <w:noWrap/>
            <w:vAlign w:val="bottom"/>
            <w:hideMark/>
          </w:tcPr>
          <w:p w14:paraId="2027494B" w14:textId="643C503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1E3393FF" w14:textId="78DF4538"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BC157A2" w14:textId="286F685C"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34BABF6"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(237)%</w:t>
            </w:r>
          </w:p>
        </w:tc>
        <w:tc>
          <w:tcPr>
            <w:tcW w:w="0" w:type="auto"/>
            <w:tcBorders>
              <w:bottom w:val="single" w:sz="4" w:space="0" w:color="auto"/>
            </w:tcBorders>
            <w:noWrap/>
            <w:vAlign w:val="bottom"/>
            <w:hideMark/>
          </w:tcPr>
          <w:p w14:paraId="0910A222" w14:textId="5503645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E28BACF" w14:textId="7E2E46E8"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B937A78" w14:textId="50632D8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43CE31FF"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221%</w:t>
            </w:r>
          </w:p>
        </w:tc>
        <w:tc>
          <w:tcPr>
            <w:tcW w:w="0" w:type="auto"/>
            <w:noWrap/>
            <w:vAlign w:val="bottom"/>
            <w:hideMark/>
          </w:tcPr>
          <w:p w14:paraId="5860ECC3" w14:textId="07D6D955" w:rsidR="00B64A4A" w:rsidRDefault="00B64A4A" w:rsidP="00B64A4A">
            <w:pPr>
              <w:rPr>
                <w:rFonts w:ascii="Arial" w:hAnsi="Arial" w:cs="Arial"/>
                <w:sz w:val="20"/>
              </w:rPr>
            </w:pPr>
          </w:p>
        </w:tc>
      </w:tr>
      <w:tr w:rsidR="00B64A4A" w14:paraId="3E97D07D" w14:textId="77777777" w:rsidTr="00715AAD">
        <w:trPr>
          <w:cantSplit/>
          <w:jc w:val="center"/>
        </w:trPr>
        <w:tc>
          <w:tcPr>
            <w:tcW w:w="0" w:type="auto"/>
            <w:tcBorders>
              <w:top w:val="single" w:sz="4" w:space="0" w:color="auto"/>
            </w:tcBorders>
            <w:hideMark/>
          </w:tcPr>
          <w:p w14:paraId="2732ABC2" w14:textId="77777777" w:rsidR="00B64A4A" w:rsidRDefault="00B64A4A" w:rsidP="00B64A4A">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Adjusted other income (expense), net (non-GAAP)</w:t>
            </w:r>
          </w:p>
        </w:tc>
        <w:tc>
          <w:tcPr>
            <w:tcW w:w="0" w:type="auto"/>
            <w:tcBorders>
              <w:top w:val="single" w:sz="4" w:space="0" w:color="auto"/>
            </w:tcBorders>
            <w:vAlign w:val="bottom"/>
            <w:hideMark/>
          </w:tcPr>
          <w:p w14:paraId="5DF40B64" w14:textId="79A4D0DA"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7665D3F7"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b/>
                <w:bCs/>
                <w:sz w:val="20"/>
                <w:szCs w:val="20"/>
              </w:rPr>
            </w:pPr>
            <w:r w:rsidRPr="00715AAD">
              <w:rPr>
                <w:rFonts w:ascii="Arial" w:hAnsi="Arial" w:cs="Arial"/>
                <w:b/>
                <w:bCs/>
                <w:sz w:val="20"/>
                <w:szCs w:val="20"/>
              </w:rPr>
              <w:t>$</w:t>
            </w:r>
          </w:p>
        </w:tc>
        <w:tc>
          <w:tcPr>
            <w:tcW w:w="0" w:type="auto"/>
            <w:tcBorders>
              <w:top w:val="single" w:sz="4" w:space="0" w:color="auto"/>
            </w:tcBorders>
            <w:vAlign w:val="bottom"/>
            <w:hideMark/>
          </w:tcPr>
          <w:p w14:paraId="3B81A65D"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4,167</w:t>
            </w:r>
          </w:p>
        </w:tc>
        <w:tc>
          <w:tcPr>
            <w:tcW w:w="0" w:type="auto"/>
            <w:tcBorders>
              <w:top w:val="single" w:sz="4" w:space="0" w:color="auto"/>
            </w:tcBorders>
            <w:noWrap/>
            <w:vAlign w:val="bottom"/>
            <w:hideMark/>
          </w:tcPr>
          <w:p w14:paraId="77D80C88" w14:textId="42ED2BBD"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3665B9F0" w14:textId="1FB3C4E8"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779B01D4"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10A21376" w14:textId="5E27E5D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(138</w:t>
            </w:r>
            <w:r w:rsidR="00715AAD" w:rsidRPr="00715AAD">
              <w:rPr>
                <w:rFonts w:ascii="Arial" w:hAnsi="Arial" w:cs="Arial"/>
                <w:sz w:val="20"/>
                <w:szCs w:val="20"/>
              </w:rPr>
              <w:t>)</w:t>
            </w:r>
          </w:p>
        </w:tc>
        <w:tc>
          <w:tcPr>
            <w:tcW w:w="0" w:type="auto"/>
            <w:tcBorders>
              <w:top w:val="single" w:sz="4" w:space="0" w:color="auto"/>
            </w:tcBorders>
            <w:noWrap/>
            <w:vAlign w:val="bottom"/>
            <w:hideMark/>
          </w:tcPr>
          <w:p w14:paraId="34D149A5" w14:textId="76AD2C51"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5C03061F" w14:textId="63886DF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B0EC287"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0049AB22" w14:textId="57D3E2B5"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(164</w:t>
            </w:r>
            <w:r w:rsidR="00715AAD" w:rsidRPr="00715AAD">
              <w:rPr>
                <w:rFonts w:ascii="Arial" w:hAnsi="Arial" w:cs="Arial"/>
                <w:sz w:val="20"/>
                <w:szCs w:val="20"/>
              </w:rPr>
              <w:t>)</w:t>
            </w:r>
          </w:p>
        </w:tc>
        <w:tc>
          <w:tcPr>
            <w:tcW w:w="0" w:type="auto"/>
            <w:tcBorders>
              <w:top w:val="single" w:sz="4" w:space="0" w:color="auto"/>
            </w:tcBorders>
            <w:noWrap/>
            <w:vAlign w:val="bottom"/>
            <w:hideMark/>
          </w:tcPr>
          <w:p w14:paraId="2536F505" w14:textId="6C8A1536"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4862871A" w14:textId="41B3E9B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06E5C0D9" w14:textId="2E1A5ABD"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3723F47D"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3,120%</w:t>
            </w:r>
          </w:p>
        </w:tc>
        <w:tc>
          <w:tcPr>
            <w:tcW w:w="0" w:type="auto"/>
            <w:tcBorders>
              <w:top w:val="single" w:sz="4" w:space="0" w:color="auto"/>
            </w:tcBorders>
            <w:noWrap/>
            <w:vAlign w:val="bottom"/>
            <w:hideMark/>
          </w:tcPr>
          <w:p w14:paraId="796726F7" w14:textId="4417DA2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054EBD7B" w14:textId="6218EDAC"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38C7D2F4" w14:textId="7162C1B6"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64F4A81D"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16%</w:t>
            </w:r>
          </w:p>
        </w:tc>
        <w:tc>
          <w:tcPr>
            <w:tcW w:w="0" w:type="auto"/>
            <w:noWrap/>
            <w:vAlign w:val="bottom"/>
            <w:hideMark/>
          </w:tcPr>
          <w:p w14:paraId="18E259B2" w14:textId="74AE6856" w:rsidR="00B64A4A" w:rsidRDefault="00B64A4A" w:rsidP="00B64A4A">
            <w:pPr>
              <w:rPr>
                <w:rFonts w:ascii="Arial" w:hAnsi="Arial" w:cs="Arial"/>
                <w:sz w:val="20"/>
              </w:rPr>
            </w:pPr>
          </w:p>
        </w:tc>
      </w:tr>
      <w:tr w:rsidR="00B64A4A" w14:paraId="694793DE" w14:textId="77777777" w:rsidTr="00F51973">
        <w:trPr>
          <w:trHeight w:val="75"/>
          <w:jc w:val="center"/>
        </w:trPr>
        <w:tc>
          <w:tcPr>
            <w:tcW w:w="0" w:type="auto"/>
            <w:vAlign w:val="center"/>
            <w:hideMark/>
          </w:tcPr>
          <w:p w14:paraId="66CEEC35" w14:textId="66A2C362" w:rsidR="00B64A4A" w:rsidRDefault="00B64A4A" w:rsidP="00B64A4A">
            <w:pPr>
              <w:rPr>
                <w:rFonts w:ascii="Arial" w:hAnsi="Arial" w:cs="Arial"/>
                <w:sz w:val="2"/>
                <w:szCs w:val="2"/>
              </w:rPr>
            </w:pPr>
          </w:p>
        </w:tc>
        <w:tc>
          <w:tcPr>
            <w:tcW w:w="0" w:type="auto"/>
            <w:gridSpan w:val="4"/>
            <w:vAlign w:val="center"/>
            <w:hideMark/>
          </w:tcPr>
          <w:p w14:paraId="2B489CE6" w14:textId="0D2E62C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gridSpan w:val="4"/>
            <w:vAlign w:val="center"/>
            <w:hideMark/>
          </w:tcPr>
          <w:p w14:paraId="1BB7EFC2" w14:textId="478FBCB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7A75B4E6" w14:textId="70478534"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10A9CA14" w14:textId="02CE1C19"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5CBA11BE" w14:textId="38189677" w:rsidR="00B64A4A" w:rsidRPr="00715AAD" w:rsidRDefault="00B64A4A" w:rsidP="00715AAD">
            <w:pPr>
              <w:pStyle w:val="NormalWeb"/>
              <w:spacing w:before="0" w:beforeAutospacing="0" w:after="0" w:afterAutospacing="0"/>
              <w:ind w:left="240" w:hanging="240"/>
              <w:rPr>
                <w:rFonts w:ascii="Arial" w:hAnsi="Arial" w:cs="Arial"/>
                <w:sz w:val="20"/>
                <w:szCs w:val="20"/>
              </w:rPr>
            </w:pPr>
          </w:p>
        </w:tc>
      </w:tr>
      <w:tr w:rsidR="00B64A4A" w14:paraId="57490C03" w14:textId="77777777" w:rsidTr="00715AAD">
        <w:trPr>
          <w:cantSplit/>
          <w:jc w:val="center"/>
        </w:trPr>
        <w:tc>
          <w:tcPr>
            <w:tcW w:w="0" w:type="auto"/>
            <w:vAlign w:val="bottom"/>
            <w:hideMark/>
          </w:tcPr>
          <w:p w14:paraId="7A00906C"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income</w:t>
            </w:r>
          </w:p>
        </w:tc>
        <w:tc>
          <w:tcPr>
            <w:tcW w:w="0" w:type="auto"/>
            <w:vAlign w:val="bottom"/>
            <w:hideMark/>
          </w:tcPr>
          <w:p w14:paraId="02B18B34" w14:textId="22513398" w:rsidR="00B64A4A" w:rsidRDefault="00B64A4A" w:rsidP="00B64A4A">
            <w:pPr>
              <w:pStyle w:val="la2"/>
              <w:rPr>
                <w:rFonts w:ascii="Arial" w:hAnsi="Arial" w:cs="Arial"/>
                <w:sz w:val="20"/>
                <w:szCs w:val="20"/>
              </w:rPr>
            </w:pPr>
          </w:p>
        </w:tc>
        <w:tc>
          <w:tcPr>
            <w:tcW w:w="0" w:type="auto"/>
            <w:vAlign w:val="bottom"/>
            <w:hideMark/>
          </w:tcPr>
          <w:p w14:paraId="7036090D" w14:textId="77777777" w:rsidR="00B64A4A" w:rsidRPr="00715AAD" w:rsidRDefault="00B64A4A" w:rsidP="00715AAD">
            <w:pPr>
              <w:pStyle w:val="NormalWeb"/>
              <w:spacing w:before="0" w:beforeAutospacing="0" w:after="0" w:afterAutospacing="0"/>
              <w:ind w:left="240" w:hanging="240"/>
              <w:rPr>
                <w:rFonts w:ascii="Arial" w:hAnsi="Arial" w:cs="Arial"/>
                <w:b/>
                <w:bCs/>
                <w:sz w:val="20"/>
                <w:szCs w:val="20"/>
              </w:rPr>
            </w:pPr>
            <w:r w:rsidRPr="00715AAD">
              <w:rPr>
                <w:rFonts w:ascii="Arial" w:hAnsi="Arial" w:cs="Arial"/>
                <w:b/>
                <w:bCs/>
                <w:sz w:val="20"/>
                <w:szCs w:val="20"/>
              </w:rPr>
              <w:t>$</w:t>
            </w:r>
          </w:p>
        </w:tc>
        <w:tc>
          <w:tcPr>
            <w:tcW w:w="0" w:type="auto"/>
            <w:vAlign w:val="bottom"/>
            <w:hideMark/>
          </w:tcPr>
          <w:p w14:paraId="64063CA5" w14:textId="203508F7"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133,749</w:t>
            </w:r>
          </w:p>
        </w:tc>
        <w:tc>
          <w:tcPr>
            <w:tcW w:w="0" w:type="auto"/>
            <w:noWrap/>
            <w:vAlign w:val="bottom"/>
            <w:hideMark/>
          </w:tcPr>
          <w:p w14:paraId="5E517FB3" w14:textId="2DA5AECB"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779CD63B" w14:textId="482F6B0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56D39E54" w14:textId="77777777" w:rsidR="00B64A4A" w:rsidRPr="00715AAD" w:rsidRDefault="00B64A4A" w:rsidP="00715AAD">
            <w:pPr>
              <w:pStyle w:val="NormalWeb"/>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vAlign w:val="bottom"/>
            <w:hideMark/>
          </w:tcPr>
          <w:p w14:paraId="0F6DD0F7" w14:textId="5E29B7B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101,832</w:t>
            </w:r>
          </w:p>
        </w:tc>
        <w:tc>
          <w:tcPr>
            <w:tcW w:w="0" w:type="auto"/>
            <w:noWrap/>
            <w:vAlign w:val="bottom"/>
            <w:hideMark/>
          </w:tcPr>
          <w:p w14:paraId="02F63C0C" w14:textId="017AE9D1"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3B6A4132" w14:textId="636898B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7653F4C7"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vAlign w:val="bottom"/>
            <w:hideMark/>
          </w:tcPr>
          <w:p w14:paraId="0DE2706E" w14:textId="3EB7A19D"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88,136</w:t>
            </w:r>
          </w:p>
        </w:tc>
        <w:tc>
          <w:tcPr>
            <w:tcW w:w="0" w:type="auto"/>
            <w:noWrap/>
            <w:vAlign w:val="bottom"/>
            <w:hideMark/>
          </w:tcPr>
          <w:p w14:paraId="42FFE26F" w14:textId="25BFD00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6D9E982F" w14:textId="4A9BE3F9"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7841376F" w14:textId="59859BF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78F8A0F8"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31%</w:t>
            </w:r>
          </w:p>
        </w:tc>
        <w:tc>
          <w:tcPr>
            <w:tcW w:w="0" w:type="auto"/>
            <w:noWrap/>
            <w:vAlign w:val="bottom"/>
            <w:hideMark/>
          </w:tcPr>
          <w:p w14:paraId="75444FD6" w14:textId="75BD9B76"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8B7CDC9" w14:textId="0601EF50"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1E5E7A67" w14:textId="134683D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298A87DA"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16%</w:t>
            </w:r>
          </w:p>
        </w:tc>
        <w:tc>
          <w:tcPr>
            <w:tcW w:w="0" w:type="auto"/>
            <w:noWrap/>
            <w:vAlign w:val="bottom"/>
            <w:hideMark/>
          </w:tcPr>
          <w:p w14:paraId="428A8625" w14:textId="133C964A" w:rsidR="00B64A4A" w:rsidRDefault="00B64A4A" w:rsidP="00B64A4A">
            <w:pPr>
              <w:rPr>
                <w:rFonts w:ascii="Arial" w:hAnsi="Arial" w:cs="Arial"/>
                <w:sz w:val="20"/>
              </w:rPr>
            </w:pPr>
          </w:p>
        </w:tc>
      </w:tr>
      <w:tr w:rsidR="00B64A4A" w14:paraId="7DE9D92A" w14:textId="77777777" w:rsidTr="00715AAD">
        <w:trPr>
          <w:cantSplit/>
          <w:jc w:val="center"/>
        </w:trPr>
        <w:tc>
          <w:tcPr>
            <w:tcW w:w="0" w:type="auto"/>
            <w:tcBorders>
              <w:bottom w:val="single" w:sz="4" w:space="0" w:color="auto"/>
            </w:tcBorders>
            <w:vAlign w:val="bottom"/>
            <w:hideMark/>
          </w:tcPr>
          <w:p w14:paraId="285EAF60"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 xml:space="preserve">Net (gains) losses from investments in OpenAI, net of tax of </w:t>
            </w:r>
            <w:r>
              <w:rPr>
                <w:rFonts w:ascii="Arial" w:hAnsi="Arial" w:cs="Arial"/>
                <w:b/>
                <w:bCs/>
                <w:sz w:val="20"/>
                <w:szCs w:val="20"/>
              </w:rPr>
              <w:t>$1,567</w:t>
            </w:r>
            <w:r>
              <w:rPr>
                <w:rFonts w:ascii="Arial" w:hAnsi="Arial" w:cs="Arial"/>
                <w:sz w:val="20"/>
                <w:szCs w:val="20"/>
              </w:rPr>
              <w:t>,</w:t>
            </w:r>
            <w:r>
              <w:rPr>
                <w:rFonts w:ascii="Arial" w:hAnsi="Arial" w:cs="Arial"/>
                <w:b/>
                <w:bCs/>
                <w:sz w:val="20"/>
                <w:szCs w:val="20"/>
              </w:rPr>
              <w:t xml:space="preserve"> </w:t>
            </w:r>
            <w:r>
              <w:rPr>
                <w:rFonts w:ascii="Arial" w:hAnsi="Arial" w:cs="Arial"/>
                <w:sz w:val="20"/>
                <w:szCs w:val="20"/>
              </w:rPr>
              <w:t>$(1,143), and $(356)</w:t>
            </w:r>
          </w:p>
        </w:tc>
        <w:tc>
          <w:tcPr>
            <w:tcW w:w="0" w:type="auto"/>
            <w:tcBorders>
              <w:bottom w:val="single" w:sz="4" w:space="0" w:color="auto"/>
            </w:tcBorders>
            <w:vAlign w:val="bottom"/>
            <w:hideMark/>
          </w:tcPr>
          <w:p w14:paraId="537AB903" w14:textId="165E5DCA"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26187857" w14:textId="3D40DE1B" w:rsidR="00B64A4A" w:rsidRPr="00715AAD" w:rsidRDefault="00B64A4A" w:rsidP="00715AAD">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13CD69B1" w14:textId="3F25B7B1"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(4,963</w:t>
            </w:r>
            <w:r w:rsidR="00F51973" w:rsidRPr="00715AAD">
              <w:rPr>
                <w:rFonts w:ascii="Arial" w:hAnsi="Arial" w:cs="Arial"/>
                <w:b/>
                <w:bCs/>
                <w:sz w:val="20"/>
                <w:szCs w:val="20"/>
              </w:rPr>
              <w:t>)</w:t>
            </w:r>
          </w:p>
        </w:tc>
        <w:tc>
          <w:tcPr>
            <w:tcW w:w="0" w:type="auto"/>
            <w:tcBorders>
              <w:bottom w:val="single" w:sz="4" w:space="0" w:color="auto"/>
            </w:tcBorders>
            <w:noWrap/>
            <w:vAlign w:val="bottom"/>
            <w:hideMark/>
          </w:tcPr>
          <w:p w14:paraId="4A5C54BC" w14:textId="7B99E23C"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532B9B4B" w14:textId="11A21F64"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4AF174C5" w14:textId="139B017E"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2C199251"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3,620</w:t>
            </w:r>
          </w:p>
        </w:tc>
        <w:tc>
          <w:tcPr>
            <w:tcW w:w="0" w:type="auto"/>
            <w:tcBorders>
              <w:bottom w:val="single" w:sz="4" w:space="0" w:color="auto"/>
            </w:tcBorders>
            <w:noWrap/>
            <w:vAlign w:val="bottom"/>
            <w:hideMark/>
          </w:tcPr>
          <w:p w14:paraId="6C0F04B7" w14:textId="3C950129"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1734D1C6" w14:textId="3B5A5930"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606064FB" w14:textId="141C515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6D0ED908"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1,126</w:t>
            </w:r>
          </w:p>
        </w:tc>
        <w:tc>
          <w:tcPr>
            <w:tcW w:w="0" w:type="auto"/>
            <w:tcBorders>
              <w:bottom w:val="single" w:sz="4" w:space="0" w:color="auto"/>
            </w:tcBorders>
            <w:noWrap/>
            <w:vAlign w:val="bottom"/>
            <w:hideMark/>
          </w:tcPr>
          <w:p w14:paraId="6DA8FEAA" w14:textId="1D6A4F3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73EBC38" w14:textId="126D3F62"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CC75895" w14:textId="04253CA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69E145C"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(237)%</w:t>
            </w:r>
          </w:p>
        </w:tc>
        <w:tc>
          <w:tcPr>
            <w:tcW w:w="0" w:type="auto"/>
            <w:tcBorders>
              <w:bottom w:val="single" w:sz="4" w:space="0" w:color="auto"/>
            </w:tcBorders>
            <w:noWrap/>
            <w:vAlign w:val="bottom"/>
            <w:hideMark/>
          </w:tcPr>
          <w:p w14:paraId="097FEB29" w14:textId="23940F3C"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B6D404A" w14:textId="0219385C"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794819CA" w14:textId="1C93C072"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E126273"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221%</w:t>
            </w:r>
          </w:p>
        </w:tc>
        <w:tc>
          <w:tcPr>
            <w:tcW w:w="0" w:type="auto"/>
            <w:tcBorders>
              <w:bottom w:val="single" w:sz="4" w:space="0" w:color="auto"/>
            </w:tcBorders>
            <w:noWrap/>
            <w:vAlign w:val="bottom"/>
            <w:hideMark/>
          </w:tcPr>
          <w:p w14:paraId="0257D097" w14:textId="6B4A9088" w:rsidR="00B64A4A" w:rsidRDefault="00B64A4A" w:rsidP="00B64A4A">
            <w:pPr>
              <w:rPr>
                <w:rFonts w:ascii="Arial" w:hAnsi="Arial" w:cs="Arial"/>
                <w:sz w:val="20"/>
              </w:rPr>
            </w:pPr>
          </w:p>
        </w:tc>
      </w:tr>
      <w:tr w:rsidR="00B64A4A" w14:paraId="37F91B0E" w14:textId="77777777" w:rsidTr="00715AAD">
        <w:trPr>
          <w:cantSplit/>
          <w:jc w:val="center"/>
        </w:trPr>
        <w:tc>
          <w:tcPr>
            <w:tcW w:w="0" w:type="auto"/>
            <w:tcBorders>
              <w:top w:val="single" w:sz="4" w:space="0" w:color="auto"/>
            </w:tcBorders>
            <w:vAlign w:val="bottom"/>
            <w:hideMark/>
          </w:tcPr>
          <w:p w14:paraId="43E665D3" w14:textId="77777777" w:rsidR="00B64A4A" w:rsidRDefault="00B64A4A" w:rsidP="00715AAD">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Adjusted net income (non-GAAP)</w:t>
            </w:r>
          </w:p>
        </w:tc>
        <w:tc>
          <w:tcPr>
            <w:tcW w:w="0" w:type="auto"/>
            <w:tcBorders>
              <w:top w:val="single" w:sz="4" w:space="0" w:color="auto"/>
            </w:tcBorders>
            <w:vAlign w:val="bottom"/>
            <w:hideMark/>
          </w:tcPr>
          <w:p w14:paraId="78DD395F" w14:textId="3595D1F9"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59EEFD07"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b/>
                <w:bCs/>
                <w:sz w:val="20"/>
                <w:szCs w:val="20"/>
              </w:rPr>
            </w:pPr>
            <w:r w:rsidRPr="00715AAD">
              <w:rPr>
                <w:rFonts w:ascii="Arial" w:hAnsi="Arial" w:cs="Arial"/>
                <w:b/>
                <w:bCs/>
                <w:sz w:val="20"/>
                <w:szCs w:val="20"/>
              </w:rPr>
              <w:t>$</w:t>
            </w:r>
          </w:p>
        </w:tc>
        <w:tc>
          <w:tcPr>
            <w:tcW w:w="0" w:type="auto"/>
            <w:tcBorders>
              <w:top w:val="single" w:sz="4" w:space="0" w:color="auto"/>
            </w:tcBorders>
            <w:vAlign w:val="bottom"/>
            <w:hideMark/>
          </w:tcPr>
          <w:p w14:paraId="406DD7C6"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128,786</w:t>
            </w:r>
          </w:p>
        </w:tc>
        <w:tc>
          <w:tcPr>
            <w:tcW w:w="0" w:type="auto"/>
            <w:tcBorders>
              <w:top w:val="single" w:sz="4" w:space="0" w:color="auto"/>
            </w:tcBorders>
            <w:noWrap/>
            <w:vAlign w:val="bottom"/>
            <w:hideMark/>
          </w:tcPr>
          <w:p w14:paraId="50FBA5CA" w14:textId="4FA5175F"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61140E92" w14:textId="0B7E7028"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597FEF39"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1C094509"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105,452</w:t>
            </w:r>
          </w:p>
        </w:tc>
        <w:tc>
          <w:tcPr>
            <w:tcW w:w="0" w:type="auto"/>
            <w:tcBorders>
              <w:top w:val="single" w:sz="4" w:space="0" w:color="auto"/>
            </w:tcBorders>
            <w:noWrap/>
            <w:vAlign w:val="bottom"/>
            <w:hideMark/>
          </w:tcPr>
          <w:p w14:paraId="2AAA3041" w14:textId="0CA15D71"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5E09FA1D" w14:textId="258A604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3FCD15D5"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39CB6A6A"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89,262</w:t>
            </w:r>
          </w:p>
        </w:tc>
        <w:tc>
          <w:tcPr>
            <w:tcW w:w="0" w:type="auto"/>
            <w:tcBorders>
              <w:top w:val="single" w:sz="4" w:space="0" w:color="auto"/>
            </w:tcBorders>
            <w:noWrap/>
            <w:vAlign w:val="bottom"/>
            <w:hideMark/>
          </w:tcPr>
          <w:p w14:paraId="4BBE3CC6" w14:textId="489CBF1D"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5C2E50B8" w14:textId="405C9945"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7DB860C" w14:textId="3B70CED3"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3BB26715"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22%</w:t>
            </w:r>
          </w:p>
        </w:tc>
        <w:tc>
          <w:tcPr>
            <w:tcW w:w="0" w:type="auto"/>
            <w:tcBorders>
              <w:top w:val="single" w:sz="4" w:space="0" w:color="auto"/>
            </w:tcBorders>
            <w:noWrap/>
            <w:vAlign w:val="bottom"/>
            <w:hideMark/>
          </w:tcPr>
          <w:p w14:paraId="462959AF" w14:textId="71BB3790"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3B626C3C" w14:textId="364F7105"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49DF1595" w14:textId="20AFA143"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0E4BE287"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18%</w:t>
            </w:r>
          </w:p>
        </w:tc>
        <w:tc>
          <w:tcPr>
            <w:tcW w:w="0" w:type="auto"/>
            <w:tcBorders>
              <w:top w:val="single" w:sz="4" w:space="0" w:color="auto"/>
            </w:tcBorders>
            <w:noWrap/>
            <w:vAlign w:val="bottom"/>
            <w:hideMark/>
          </w:tcPr>
          <w:p w14:paraId="103E1004" w14:textId="0CCA5605" w:rsidR="00B64A4A" w:rsidRDefault="00B64A4A" w:rsidP="00B64A4A">
            <w:pPr>
              <w:rPr>
                <w:rFonts w:ascii="Arial" w:hAnsi="Arial" w:cs="Arial"/>
                <w:sz w:val="20"/>
              </w:rPr>
            </w:pPr>
          </w:p>
        </w:tc>
      </w:tr>
      <w:tr w:rsidR="00B64A4A" w14:paraId="72B85809" w14:textId="77777777" w:rsidTr="00715AAD">
        <w:trPr>
          <w:trHeight w:val="75"/>
          <w:jc w:val="center"/>
        </w:trPr>
        <w:tc>
          <w:tcPr>
            <w:tcW w:w="0" w:type="auto"/>
            <w:vAlign w:val="bottom"/>
            <w:hideMark/>
          </w:tcPr>
          <w:p w14:paraId="253CC93E" w14:textId="664E58D6" w:rsidR="00B64A4A" w:rsidRDefault="00B64A4A" w:rsidP="00715AAD">
            <w:pPr>
              <w:rPr>
                <w:rFonts w:ascii="Arial" w:hAnsi="Arial" w:cs="Arial"/>
                <w:sz w:val="2"/>
                <w:szCs w:val="2"/>
              </w:rPr>
            </w:pPr>
          </w:p>
        </w:tc>
        <w:tc>
          <w:tcPr>
            <w:tcW w:w="0" w:type="auto"/>
            <w:gridSpan w:val="4"/>
            <w:vAlign w:val="center"/>
            <w:hideMark/>
          </w:tcPr>
          <w:p w14:paraId="28011D4D" w14:textId="66B2E514"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gridSpan w:val="4"/>
            <w:vAlign w:val="center"/>
            <w:hideMark/>
          </w:tcPr>
          <w:p w14:paraId="4DCDDB47" w14:textId="780B1A36"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6D62177F" w14:textId="5CF983AD"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672C41C5" w14:textId="6B3D59A3"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gridSpan w:val="4"/>
            <w:vAlign w:val="center"/>
            <w:hideMark/>
          </w:tcPr>
          <w:p w14:paraId="27E40C4B" w14:textId="2BA4C198" w:rsidR="00B64A4A" w:rsidRPr="00715AAD" w:rsidRDefault="00B64A4A" w:rsidP="00715AAD">
            <w:pPr>
              <w:pStyle w:val="NormalWeb"/>
              <w:spacing w:before="0" w:beforeAutospacing="0" w:after="0" w:afterAutospacing="0"/>
              <w:ind w:left="240" w:hanging="240"/>
              <w:rPr>
                <w:rFonts w:ascii="Arial" w:hAnsi="Arial" w:cs="Arial"/>
                <w:sz w:val="20"/>
                <w:szCs w:val="20"/>
              </w:rPr>
            </w:pPr>
          </w:p>
        </w:tc>
      </w:tr>
      <w:tr w:rsidR="00B64A4A" w14:paraId="7606331B" w14:textId="77777777" w:rsidTr="00715AAD">
        <w:trPr>
          <w:cantSplit/>
          <w:jc w:val="center"/>
        </w:trPr>
        <w:tc>
          <w:tcPr>
            <w:tcW w:w="0" w:type="auto"/>
            <w:vAlign w:val="bottom"/>
            <w:hideMark/>
          </w:tcPr>
          <w:p w14:paraId="2516335A"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Diluted earnings per share</w:t>
            </w:r>
          </w:p>
        </w:tc>
        <w:tc>
          <w:tcPr>
            <w:tcW w:w="0" w:type="auto"/>
            <w:vAlign w:val="bottom"/>
            <w:hideMark/>
          </w:tcPr>
          <w:p w14:paraId="5FBCD4B1" w14:textId="6AA3B5F7" w:rsidR="00B64A4A" w:rsidRDefault="00B64A4A" w:rsidP="00B64A4A">
            <w:pPr>
              <w:pStyle w:val="la2"/>
              <w:rPr>
                <w:rFonts w:ascii="Arial" w:hAnsi="Arial" w:cs="Arial"/>
                <w:sz w:val="20"/>
                <w:szCs w:val="20"/>
              </w:rPr>
            </w:pPr>
          </w:p>
        </w:tc>
        <w:tc>
          <w:tcPr>
            <w:tcW w:w="0" w:type="auto"/>
            <w:vAlign w:val="bottom"/>
            <w:hideMark/>
          </w:tcPr>
          <w:p w14:paraId="6A3871B3" w14:textId="77777777" w:rsidR="00B64A4A" w:rsidRPr="00715AAD" w:rsidRDefault="00B64A4A" w:rsidP="00715AAD">
            <w:pPr>
              <w:pStyle w:val="NormalWeb"/>
              <w:spacing w:before="0" w:beforeAutospacing="0" w:after="0" w:afterAutospacing="0"/>
              <w:ind w:left="240" w:hanging="240"/>
              <w:rPr>
                <w:rFonts w:ascii="Arial" w:hAnsi="Arial" w:cs="Arial"/>
                <w:b/>
                <w:bCs/>
                <w:sz w:val="20"/>
                <w:szCs w:val="20"/>
              </w:rPr>
            </w:pPr>
            <w:r w:rsidRPr="00715AAD">
              <w:rPr>
                <w:rFonts w:ascii="Arial" w:hAnsi="Arial" w:cs="Arial"/>
                <w:b/>
                <w:bCs/>
                <w:sz w:val="20"/>
                <w:szCs w:val="20"/>
              </w:rPr>
              <w:t>$</w:t>
            </w:r>
          </w:p>
        </w:tc>
        <w:tc>
          <w:tcPr>
            <w:tcW w:w="0" w:type="auto"/>
            <w:vAlign w:val="bottom"/>
            <w:hideMark/>
          </w:tcPr>
          <w:p w14:paraId="126ED358" w14:textId="77777777"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17.95</w:t>
            </w:r>
          </w:p>
        </w:tc>
        <w:tc>
          <w:tcPr>
            <w:tcW w:w="0" w:type="auto"/>
            <w:noWrap/>
            <w:vAlign w:val="bottom"/>
            <w:hideMark/>
          </w:tcPr>
          <w:p w14:paraId="40AE9F5A" w14:textId="2588A51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06240502" w14:textId="06322D77"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vAlign w:val="bottom"/>
            <w:hideMark/>
          </w:tcPr>
          <w:p w14:paraId="2EE0D1E1" w14:textId="77777777" w:rsidR="00B64A4A" w:rsidRPr="00715AAD" w:rsidRDefault="00B64A4A" w:rsidP="00715AAD">
            <w:pPr>
              <w:pStyle w:val="NormalWeb"/>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vAlign w:val="bottom"/>
            <w:hideMark/>
          </w:tcPr>
          <w:p w14:paraId="01E06867"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13.64</w:t>
            </w:r>
          </w:p>
        </w:tc>
        <w:tc>
          <w:tcPr>
            <w:tcW w:w="0" w:type="auto"/>
            <w:noWrap/>
            <w:vAlign w:val="bottom"/>
            <w:hideMark/>
          </w:tcPr>
          <w:p w14:paraId="1911EBB8" w14:textId="4E06D3F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F8CC371" w14:textId="76FFA61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3632AF7A"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vAlign w:val="bottom"/>
            <w:hideMark/>
          </w:tcPr>
          <w:p w14:paraId="5182A499"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11.80</w:t>
            </w:r>
          </w:p>
        </w:tc>
        <w:tc>
          <w:tcPr>
            <w:tcW w:w="0" w:type="auto"/>
            <w:noWrap/>
            <w:vAlign w:val="bottom"/>
            <w:hideMark/>
          </w:tcPr>
          <w:p w14:paraId="1BF17426" w14:textId="4893B2FF"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1901A53B" w14:textId="6546B72D"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6F2C9096" w14:textId="64EE31A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1BB3C7A0"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32%</w:t>
            </w:r>
          </w:p>
        </w:tc>
        <w:tc>
          <w:tcPr>
            <w:tcW w:w="0" w:type="auto"/>
            <w:noWrap/>
            <w:vAlign w:val="bottom"/>
            <w:hideMark/>
          </w:tcPr>
          <w:p w14:paraId="5AFE05C9" w14:textId="20F4D57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5E30E6DB" w14:textId="6BAE670F"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15153C8C" w14:textId="1CB49E11"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vAlign w:val="bottom"/>
            <w:hideMark/>
          </w:tcPr>
          <w:p w14:paraId="6AC08A4B"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16%</w:t>
            </w:r>
          </w:p>
        </w:tc>
        <w:tc>
          <w:tcPr>
            <w:tcW w:w="0" w:type="auto"/>
            <w:noWrap/>
            <w:vAlign w:val="bottom"/>
            <w:hideMark/>
          </w:tcPr>
          <w:p w14:paraId="77864B5D" w14:textId="5820B024" w:rsidR="00B64A4A" w:rsidRDefault="00B64A4A" w:rsidP="00B64A4A">
            <w:pPr>
              <w:rPr>
                <w:rFonts w:ascii="Arial" w:hAnsi="Arial" w:cs="Arial"/>
                <w:sz w:val="20"/>
              </w:rPr>
            </w:pPr>
          </w:p>
        </w:tc>
      </w:tr>
      <w:tr w:rsidR="00B64A4A" w14:paraId="0B9D76F8" w14:textId="77777777" w:rsidTr="00715AAD">
        <w:trPr>
          <w:cantSplit/>
          <w:jc w:val="center"/>
        </w:trPr>
        <w:tc>
          <w:tcPr>
            <w:tcW w:w="0" w:type="auto"/>
            <w:tcBorders>
              <w:bottom w:val="single" w:sz="4" w:space="0" w:color="auto"/>
            </w:tcBorders>
            <w:vAlign w:val="bottom"/>
            <w:hideMark/>
          </w:tcPr>
          <w:p w14:paraId="66E38A9E"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(gains) losses from investments in OpenAI</w:t>
            </w:r>
          </w:p>
        </w:tc>
        <w:tc>
          <w:tcPr>
            <w:tcW w:w="0" w:type="auto"/>
            <w:tcBorders>
              <w:bottom w:val="single" w:sz="4" w:space="0" w:color="auto"/>
            </w:tcBorders>
            <w:vAlign w:val="bottom"/>
            <w:hideMark/>
          </w:tcPr>
          <w:p w14:paraId="4249BA52" w14:textId="7912373B"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217DBD59" w14:textId="4ADDD0B0" w:rsidR="00B64A4A" w:rsidRPr="00715AAD" w:rsidRDefault="00B64A4A" w:rsidP="00715AAD">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6FD5C5D6" w14:textId="2504C7E3" w:rsidR="00B64A4A" w:rsidRPr="00715AAD" w:rsidRDefault="00B64A4A" w:rsidP="00715AAD">
            <w:pPr>
              <w:pStyle w:val="NormalWeb"/>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(0.67</w:t>
            </w:r>
            <w:r w:rsidR="00F51973" w:rsidRPr="00715AAD">
              <w:rPr>
                <w:rFonts w:ascii="Arial" w:hAnsi="Arial" w:cs="Arial"/>
                <w:b/>
                <w:bCs/>
                <w:sz w:val="20"/>
                <w:szCs w:val="20"/>
              </w:rPr>
              <w:t>)</w:t>
            </w:r>
          </w:p>
        </w:tc>
        <w:tc>
          <w:tcPr>
            <w:tcW w:w="0" w:type="auto"/>
            <w:tcBorders>
              <w:bottom w:val="single" w:sz="4" w:space="0" w:color="auto"/>
            </w:tcBorders>
            <w:noWrap/>
            <w:vAlign w:val="bottom"/>
            <w:hideMark/>
          </w:tcPr>
          <w:p w14:paraId="7713A005" w14:textId="437506FD"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46EED4A1" w14:textId="05FA6492"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53600538" w14:textId="71F0F566"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bottom w:val="single" w:sz="4" w:space="0" w:color="auto"/>
            </w:tcBorders>
            <w:vAlign w:val="bottom"/>
            <w:hideMark/>
          </w:tcPr>
          <w:p w14:paraId="25B5224B"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0.49</w:t>
            </w:r>
          </w:p>
        </w:tc>
        <w:tc>
          <w:tcPr>
            <w:tcW w:w="0" w:type="auto"/>
            <w:tcBorders>
              <w:bottom w:val="single" w:sz="4" w:space="0" w:color="auto"/>
            </w:tcBorders>
            <w:noWrap/>
            <w:vAlign w:val="bottom"/>
            <w:hideMark/>
          </w:tcPr>
          <w:p w14:paraId="30F14EC5" w14:textId="44034B62"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467A5E5" w14:textId="4D6FB5DC"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0754233A" w14:textId="51A088CB"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41D8242A"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0.15</w:t>
            </w:r>
          </w:p>
        </w:tc>
        <w:tc>
          <w:tcPr>
            <w:tcW w:w="0" w:type="auto"/>
            <w:tcBorders>
              <w:bottom w:val="single" w:sz="4" w:space="0" w:color="auto"/>
            </w:tcBorders>
            <w:noWrap/>
            <w:vAlign w:val="bottom"/>
            <w:hideMark/>
          </w:tcPr>
          <w:p w14:paraId="1BF02CA9" w14:textId="16ACC5B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67EE1B38" w14:textId="7D29BB85"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34972CA7" w14:textId="450BC671"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2698DF6E"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(237)%</w:t>
            </w:r>
          </w:p>
        </w:tc>
        <w:tc>
          <w:tcPr>
            <w:tcW w:w="0" w:type="auto"/>
            <w:tcBorders>
              <w:bottom w:val="single" w:sz="4" w:space="0" w:color="auto"/>
            </w:tcBorders>
            <w:noWrap/>
            <w:vAlign w:val="bottom"/>
            <w:hideMark/>
          </w:tcPr>
          <w:p w14:paraId="51C053DB" w14:textId="6FC8B0E5"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A5DCAAE" w14:textId="013724DA"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5B35520C" w14:textId="3B8D62C9"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bottom w:val="single" w:sz="4" w:space="0" w:color="auto"/>
            </w:tcBorders>
            <w:vAlign w:val="bottom"/>
            <w:hideMark/>
          </w:tcPr>
          <w:p w14:paraId="27997239"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227%</w:t>
            </w:r>
          </w:p>
        </w:tc>
        <w:tc>
          <w:tcPr>
            <w:tcW w:w="0" w:type="auto"/>
            <w:tcBorders>
              <w:bottom w:val="single" w:sz="4" w:space="0" w:color="auto"/>
            </w:tcBorders>
            <w:noWrap/>
            <w:vAlign w:val="bottom"/>
            <w:hideMark/>
          </w:tcPr>
          <w:p w14:paraId="44BFC2B5" w14:textId="3A139D93" w:rsidR="00B64A4A" w:rsidRDefault="00B64A4A" w:rsidP="00B64A4A">
            <w:pPr>
              <w:rPr>
                <w:rFonts w:ascii="Arial" w:hAnsi="Arial" w:cs="Arial"/>
                <w:sz w:val="20"/>
              </w:rPr>
            </w:pPr>
          </w:p>
        </w:tc>
      </w:tr>
      <w:tr w:rsidR="00B64A4A" w14:paraId="01EB7E0D" w14:textId="77777777" w:rsidTr="00715AAD">
        <w:trPr>
          <w:cantSplit/>
          <w:jc w:val="center"/>
        </w:trPr>
        <w:tc>
          <w:tcPr>
            <w:tcW w:w="0" w:type="auto"/>
            <w:tcBorders>
              <w:top w:val="single" w:sz="4" w:space="0" w:color="auto"/>
            </w:tcBorders>
            <w:vAlign w:val="bottom"/>
            <w:hideMark/>
          </w:tcPr>
          <w:p w14:paraId="280A0BE2" w14:textId="77777777" w:rsidR="00B64A4A" w:rsidRDefault="00B64A4A" w:rsidP="00715AAD">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Adjusted diluted earnings per share (non-GAAP)</w:t>
            </w:r>
          </w:p>
        </w:tc>
        <w:tc>
          <w:tcPr>
            <w:tcW w:w="0" w:type="auto"/>
            <w:tcBorders>
              <w:top w:val="single" w:sz="4" w:space="0" w:color="auto"/>
            </w:tcBorders>
            <w:vAlign w:val="bottom"/>
            <w:hideMark/>
          </w:tcPr>
          <w:p w14:paraId="24769CF1" w14:textId="714098B1"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756F9A19"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b/>
                <w:bCs/>
                <w:sz w:val="20"/>
                <w:szCs w:val="20"/>
              </w:rPr>
            </w:pPr>
            <w:r w:rsidRPr="00715AAD">
              <w:rPr>
                <w:rFonts w:ascii="Arial" w:hAnsi="Arial" w:cs="Arial"/>
                <w:b/>
                <w:bCs/>
                <w:sz w:val="20"/>
                <w:szCs w:val="20"/>
              </w:rPr>
              <w:t>$</w:t>
            </w:r>
          </w:p>
        </w:tc>
        <w:tc>
          <w:tcPr>
            <w:tcW w:w="0" w:type="auto"/>
            <w:tcBorders>
              <w:top w:val="single" w:sz="4" w:space="0" w:color="auto"/>
            </w:tcBorders>
            <w:vAlign w:val="bottom"/>
            <w:hideMark/>
          </w:tcPr>
          <w:p w14:paraId="55779509"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b/>
                <w:bCs/>
                <w:sz w:val="20"/>
                <w:szCs w:val="20"/>
              </w:rPr>
            </w:pPr>
            <w:r w:rsidRPr="00715AAD">
              <w:rPr>
                <w:rFonts w:ascii="Arial" w:hAnsi="Arial" w:cs="Arial"/>
                <w:b/>
                <w:bCs/>
                <w:sz w:val="20"/>
                <w:szCs w:val="20"/>
              </w:rPr>
              <w:t>17.28</w:t>
            </w:r>
          </w:p>
        </w:tc>
        <w:tc>
          <w:tcPr>
            <w:tcW w:w="0" w:type="auto"/>
            <w:tcBorders>
              <w:top w:val="single" w:sz="4" w:space="0" w:color="auto"/>
            </w:tcBorders>
            <w:noWrap/>
            <w:vAlign w:val="bottom"/>
            <w:hideMark/>
          </w:tcPr>
          <w:p w14:paraId="679D6018" w14:textId="562EBB5B"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1B7C7327" w14:textId="59D6720A" w:rsidR="00B64A4A" w:rsidRPr="00715AAD" w:rsidRDefault="00B64A4A" w:rsidP="00715AAD">
            <w:pPr>
              <w:pStyle w:val="NormalWeb"/>
              <w:spacing w:before="0" w:beforeAutospacing="0" w:after="0" w:afterAutospacing="0"/>
              <w:ind w:left="240" w:hanging="240"/>
              <w:rPr>
                <w:rFonts w:ascii="Arial" w:hAnsi="Arial" w:cs="Arial"/>
                <w:sz w:val="20"/>
                <w:szCs w:val="20"/>
              </w:rPr>
            </w:pPr>
          </w:p>
        </w:tc>
        <w:tc>
          <w:tcPr>
            <w:tcW w:w="0" w:type="auto"/>
            <w:tcBorders>
              <w:top w:val="single" w:sz="4" w:space="0" w:color="auto"/>
            </w:tcBorders>
            <w:vAlign w:val="bottom"/>
            <w:hideMark/>
          </w:tcPr>
          <w:p w14:paraId="105A715E" w14:textId="77777777" w:rsidR="00B64A4A" w:rsidRPr="00715AAD" w:rsidRDefault="00B64A4A" w:rsidP="00715AAD">
            <w:pPr>
              <w:pStyle w:val="NormalWeb"/>
              <w:pBdr>
                <w:bottom w:val="double" w:sz="4" w:space="1" w:color="auto"/>
              </w:pBdr>
              <w:spacing w:before="0" w:beforeAutospacing="0" w:after="0" w:afterAutospacing="0"/>
              <w:ind w:left="240" w:hanging="240"/>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78BBE096"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14.13</w:t>
            </w:r>
          </w:p>
        </w:tc>
        <w:tc>
          <w:tcPr>
            <w:tcW w:w="0" w:type="auto"/>
            <w:tcBorders>
              <w:top w:val="single" w:sz="4" w:space="0" w:color="auto"/>
            </w:tcBorders>
            <w:noWrap/>
            <w:vAlign w:val="bottom"/>
            <w:hideMark/>
          </w:tcPr>
          <w:p w14:paraId="5AA3D898" w14:textId="12E1DDA0"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5AB93408" w14:textId="7DFFFD7E"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0E0DF791"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w:t>
            </w:r>
          </w:p>
        </w:tc>
        <w:tc>
          <w:tcPr>
            <w:tcW w:w="0" w:type="auto"/>
            <w:tcBorders>
              <w:top w:val="single" w:sz="4" w:space="0" w:color="auto"/>
            </w:tcBorders>
            <w:vAlign w:val="bottom"/>
            <w:hideMark/>
          </w:tcPr>
          <w:p w14:paraId="48DF354A" w14:textId="77777777"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11.95</w:t>
            </w:r>
          </w:p>
        </w:tc>
        <w:tc>
          <w:tcPr>
            <w:tcW w:w="0" w:type="auto"/>
            <w:tcBorders>
              <w:top w:val="single" w:sz="4" w:space="0" w:color="auto"/>
            </w:tcBorders>
            <w:noWrap/>
            <w:vAlign w:val="bottom"/>
            <w:hideMark/>
          </w:tcPr>
          <w:p w14:paraId="360C39E4" w14:textId="60ACB7B8" w:rsidR="00B64A4A" w:rsidRPr="00715AAD" w:rsidRDefault="00B64A4A" w:rsidP="00715AAD">
            <w:pPr>
              <w:pStyle w:val="NormalWeb"/>
              <w:pBdr>
                <w:bottom w:val="double" w:sz="4" w:space="1" w:color="auto"/>
              </w:pBdr>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0E15A9C9" w14:textId="5D10EBE1"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01F4235" w14:textId="6D35EF00"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A3BE250"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22%</w:t>
            </w:r>
          </w:p>
        </w:tc>
        <w:tc>
          <w:tcPr>
            <w:tcW w:w="0" w:type="auto"/>
            <w:tcBorders>
              <w:top w:val="single" w:sz="4" w:space="0" w:color="auto"/>
            </w:tcBorders>
            <w:noWrap/>
            <w:vAlign w:val="bottom"/>
            <w:hideMark/>
          </w:tcPr>
          <w:p w14:paraId="66660907" w14:textId="491ED22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3753605" w14:textId="3E710573"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2A64DE8" w14:textId="10EADA1B"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p>
        </w:tc>
        <w:tc>
          <w:tcPr>
            <w:tcW w:w="0" w:type="auto"/>
            <w:tcBorders>
              <w:top w:val="single" w:sz="4" w:space="0" w:color="auto"/>
            </w:tcBorders>
            <w:vAlign w:val="bottom"/>
            <w:hideMark/>
          </w:tcPr>
          <w:p w14:paraId="7107B34A" w14:textId="77777777" w:rsidR="00B64A4A" w:rsidRPr="00715AAD" w:rsidRDefault="00B64A4A" w:rsidP="00715AAD">
            <w:pPr>
              <w:pStyle w:val="NormalWeb"/>
              <w:spacing w:before="0" w:beforeAutospacing="0" w:after="0" w:afterAutospacing="0"/>
              <w:ind w:left="240" w:hanging="240"/>
              <w:jc w:val="right"/>
              <w:rPr>
                <w:rFonts w:ascii="Arial" w:hAnsi="Arial" w:cs="Arial"/>
                <w:sz w:val="20"/>
                <w:szCs w:val="20"/>
              </w:rPr>
            </w:pPr>
            <w:r w:rsidRPr="00715AAD">
              <w:rPr>
                <w:rFonts w:ascii="Arial" w:hAnsi="Arial" w:cs="Arial"/>
                <w:sz w:val="20"/>
                <w:szCs w:val="20"/>
              </w:rPr>
              <w:t>18%</w:t>
            </w:r>
          </w:p>
        </w:tc>
        <w:tc>
          <w:tcPr>
            <w:tcW w:w="0" w:type="auto"/>
            <w:tcBorders>
              <w:top w:val="single" w:sz="4" w:space="0" w:color="auto"/>
            </w:tcBorders>
            <w:noWrap/>
            <w:vAlign w:val="bottom"/>
            <w:hideMark/>
          </w:tcPr>
          <w:p w14:paraId="4F762162" w14:textId="1CBE02AC" w:rsidR="00B64A4A" w:rsidRDefault="00B64A4A" w:rsidP="00B64A4A">
            <w:pPr>
              <w:rPr>
                <w:rFonts w:ascii="Arial" w:hAnsi="Arial" w:cs="Arial"/>
                <w:sz w:val="20"/>
              </w:rPr>
            </w:pPr>
          </w:p>
        </w:tc>
      </w:tr>
    </w:tbl>
    <w:p w14:paraId="032CECAE" w14:textId="7C4DDA6C" w:rsidR="00B64A4A" w:rsidRDefault="00B64A4A" w:rsidP="00F51973">
      <w:pPr>
        <w:pStyle w:val="NormalWeb"/>
        <w:keepNext/>
        <w:spacing w:before="360" w:beforeAutospacing="0" w:after="0" w:afterAutospacing="0"/>
        <w:jc w:val="center"/>
        <w:rPr>
          <w:rFonts w:ascii="Arial" w:eastAsiaTheme="minorEastAsia" w:hAnsi="Arial" w:cs="Arial"/>
          <w:sz w:val="20"/>
          <w:szCs w:val="20"/>
        </w:rPr>
      </w:pPr>
      <w:r>
        <w:rPr>
          <w:rFonts w:ascii="Arial" w:hAnsi="Arial" w:cs="Arial"/>
          <w:sz w:val="20"/>
          <w:szCs w:val="20"/>
          <w:u w:val="single"/>
        </w:rPr>
        <w:t>LIQUIDITY AND CAPITAL RESOURCES</w:t>
      </w:r>
    </w:p>
    <w:p w14:paraId="6D80926B" w14:textId="51C16A0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expect existing cash, cash equivalents, short-term investments, cash flows from operations, and access to capital markets to continue to be sufficient to fund our operating activities and cash commitments for investing and financing activities, such as dividends, share repurchases, debt maturities, and material capital expenditures, for at least the next 12 months and thereafter for the foreseeable future.</w:t>
      </w:r>
    </w:p>
    <w:p w14:paraId="787E1073" w14:textId="040E68A4" w:rsidR="00B64A4A" w:rsidRDefault="00B64A4A" w:rsidP="003B63F0">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Cash, Cash Equivalents, and Investments</w:t>
      </w:r>
    </w:p>
    <w:p w14:paraId="174A0D2E" w14:textId="37D10EFB" w:rsidR="00B64A4A"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t>Cash, cash equivalents, and short-term investments totaled $76.8 billion and $94.6 billion as of June 30, 2026 and 2025, respectively. Equity and other investments were $36.3 billion and $15.4 billion as of June 30, 2026 and 2025, respectively. Our short-term investments are primarily intended to facilitate liquidity and capital preservation. They consist predominantly of highly liquid investment-grade fixed-income securities, diversified among industries and individual issuers. The investments are predominantly U.S. dollar-denominated securities, but also include foreign currency-denominated securities to diversify risk. Our fixed-income investments are exposed to interest rate risk and credit risk. The credit risk and average maturity of our fixed-income portfolio are managed to achieve economic returns that correlate to certain fixed-income indices. The settlement risk related to these investments is insignificant given that the short-term investments held are primarily highly liquid investment-grade fixed-income securities.</w:t>
      </w:r>
    </w:p>
    <w:p w14:paraId="0EE86BDD" w14:textId="6A387DE3" w:rsidR="00B64A4A" w:rsidRDefault="00B64A4A" w:rsidP="003B63F0">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Valuation</w:t>
      </w:r>
    </w:p>
    <w:p w14:paraId="057EC213" w14:textId="14424AFA" w:rsidR="00B64A4A"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t>In general, and where applicable, we use quoted prices in active markets for identical assets or liabilities to determine the fair value of our financial instruments. This pricing methodology applies to our Level 1 investments, such as U.S. government securities, common and preferred stock, and mutual funds. If quoted prices in active markets for identical assets or liabilities are not available to determine fair value, then we use quoted prices for similar assets and liabilities or inputs other than the quoted prices that are observable either directly or indirectly. This pricing methodology applies to our Level 2 investments, such as commercial paper, certificates of deposit, U.S. agency securities, foreign government bonds, mortgage- and asset-backed securities, corporate notes and bonds, and municipal securities. Level 3 investments are valued using internally-developed models with unobservable inputs. Assets and liabilities measured at fair value on a recurring basis using unobservable inputs are an immaterial portion of our portfolio.</w:t>
      </w:r>
    </w:p>
    <w:p w14:paraId="15CF90A8" w14:textId="77777777" w:rsidR="00AA126E"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t xml:space="preserve">A majority of our investments are priced by pricing vendors and are generally Level 1 or Level 2 investments as these vendors either provide a quoted market price in an active market or use observable inputs for their pricing without </w:t>
      </w:r>
    </w:p>
    <w:p w14:paraId="683C10ED"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6AE7FCA3" w14:textId="56ED49FB" w:rsidR="00B64A4A"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lastRenderedPageBreak/>
        <w:t>applying significant adjustments. Broker pricing is used mainly when a quoted price is not available, the investment is not priced by our pricing vendors, or when a broker price is more reflective of fair values in the market in which the investment trades. Our broker-priced investments are generally classified as Level 2 investments because the broker prices these investments based on similar assets without applying significant adjustments. In addition, all our broker-priced investments have a sufficient level of trading volume to demonstrate that the fair values used are appropriate for these investments. Our fair value processes include controls that are designed to ensure appropriate fair values are recorded. These controls include model validation, review of key model inputs, analysis of period-over-period fluctuations, and independent recalculation of prices where appropriate.</w:t>
      </w:r>
    </w:p>
    <w:p w14:paraId="60D3D9B9" w14:textId="012F63C3" w:rsidR="00B64A4A" w:rsidRDefault="00B64A4A" w:rsidP="003B63F0">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Cash Flows</w:t>
      </w:r>
    </w:p>
    <w:p w14:paraId="3A546640" w14:textId="1212EA10" w:rsidR="00B64A4A"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t>Cash from operations increased $46.8 billion to $182.9 billion for fiscal year 2026, primarily due to an increase in cash received from customers and a decrease in cash used to pay income taxes, offset in part by an increase in cash paid to suppliers. Cash used in financing increased $847 million to $52.5 billion for fiscal year 2026, primarily due to a $6.0 billion decrease in cash used for repayments of debt, offset in part by a $3.9 billion increase in common stock repurchases and a $2.4 billion increase in dividends paid. Cash used in investing increased $66.9 billion to $139.5 billion for fiscal year 2026, primarily due to a $51.4 billion increase in additions to property and equipment and a $22.2 billion increase in cash used in other investing primarily to facilitate the purchase of components, offset in part by a $4.2 billion decrease in cash used in the acquisition of companies, net of cash acquired and divestitures, and purchases of intangible and other assets and a $2.4 billion decrease in cash used in net investment purchases, sales, and maturities.</w:t>
      </w:r>
    </w:p>
    <w:p w14:paraId="52E36922" w14:textId="7AAA2075" w:rsidR="00B64A4A" w:rsidRDefault="00B64A4A" w:rsidP="003B63F0">
      <w:pPr>
        <w:pStyle w:val="NormalWeb"/>
        <w:keepNext/>
        <w:spacing w:before="180" w:beforeAutospacing="0" w:after="0" w:afterAutospacing="0"/>
        <w:jc w:val="both"/>
        <w:rPr>
          <w:rFonts w:ascii="Arial" w:hAnsi="Arial" w:cs="Arial"/>
          <w:sz w:val="20"/>
          <w:szCs w:val="20"/>
        </w:rPr>
      </w:pPr>
      <w:r>
        <w:rPr>
          <w:rFonts w:ascii="Arial" w:hAnsi="Arial" w:cs="Arial"/>
          <w:b/>
          <w:bCs/>
          <w:sz w:val="20"/>
          <w:szCs w:val="20"/>
        </w:rPr>
        <w:t>Debt Proceeds</w:t>
      </w:r>
    </w:p>
    <w:p w14:paraId="79452CEB" w14:textId="6BAC1A21" w:rsidR="00B64A4A" w:rsidRDefault="00B64A4A" w:rsidP="003B63F0">
      <w:pPr>
        <w:pStyle w:val="NormalWeb"/>
        <w:spacing w:before="80" w:beforeAutospacing="0" w:after="0" w:afterAutospacing="0"/>
        <w:jc w:val="both"/>
        <w:rPr>
          <w:rFonts w:ascii="Arial" w:hAnsi="Arial" w:cs="Arial"/>
          <w:sz w:val="20"/>
          <w:szCs w:val="20"/>
        </w:rPr>
      </w:pPr>
      <w:r>
        <w:rPr>
          <w:rFonts w:ascii="Arial" w:hAnsi="Arial" w:cs="Arial"/>
          <w:sz w:val="20"/>
          <w:szCs w:val="20"/>
        </w:rPr>
        <w:t>We issue debt to take advantage of favorable pricing and liquidity in the debt markets, reflecting our credit rating. The proceeds of these issuances were or will be used for general corporate purposes, which may include, among other things, funding for working capital, capital expenditures, repurchases of capital stock, acquisitions, and repayment of existing debt. Refer to Note 10 – Debt of the Notes to Financial Statements.</w:t>
      </w:r>
    </w:p>
    <w:p w14:paraId="6DD91EF7" w14:textId="447362B1" w:rsidR="00B64A4A" w:rsidRDefault="00B64A4A" w:rsidP="003B63F0">
      <w:pPr>
        <w:pStyle w:val="NormalWeb"/>
        <w:spacing w:before="180" w:beforeAutospacing="0" w:after="0" w:afterAutospacing="0"/>
        <w:jc w:val="both"/>
        <w:rPr>
          <w:rFonts w:ascii="Arial" w:hAnsi="Arial" w:cs="Arial"/>
          <w:sz w:val="20"/>
          <w:szCs w:val="20"/>
        </w:rPr>
      </w:pPr>
      <w:r>
        <w:rPr>
          <w:rFonts w:ascii="Arial" w:hAnsi="Arial" w:cs="Arial"/>
          <w:b/>
          <w:bCs/>
          <w:sz w:val="20"/>
          <w:szCs w:val="20"/>
        </w:rPr>
        <w:t>Unearned Revenue</w:t>
      </w:r>
    </w:p>
    <w:p w14:paraId="3D85E3A4" w14:textId="199E0023" w:rsidR="00B64A4A" w:rsidRDefault="00B64A4A" w:rsidP="003B63F0">
      <w:pPr>
        <w:pStyle w:val="NormalWeb"/>
        <w:spacing w:before="40" w:beforeAutospacing="0" w:after="0" w:afterAutospacing="0"/>
        <w:jc w:val="both"/>
        <w:rPr>
          <w:rFonts w:ascii="Arial" w:hAnsi="Arial" w:cs="Arial"/>
          <w:sz w:val="20"/>
          <w:szCs w:val="20"/>
        </w:rPr>
      </w:pPr>
      <w:r>
        <w:rPr>
          <w:rFonts w:ascii="Arial" w:hAnsi="Arial" w:cs="Arial"/>
          <w:sz w:val="20"/>
          <w:szCs w:val="20"/>
        </w:rPr>
        <w:t>Unearned revenue comprises mainly unearned revenue related to volume licensing programs, which may include cloud services and Software Assurance (“SA”). Unearned revenue is generally invoiced annually at the beginning of each contract period for multi-year agreements and recognized ratably over the coverage period. Unearned revenue also includes payments for other offerings for which we have been paid in advance and earn the revenue when we transfer control of the product or service. Refer to Note 1 – Accounting Policies of the Notes to Financial Statements.</w:t>
      </w:r>
    </w:p>
    <w:p w14:paraId="547AD26F" w14:textId="5D77FE67" w:rsidR="00B64A4A" w:rsidRDefault="00B64A4A" w:rsidP="003B63F0">
      <w:pPr>
        <w:pStyle w:val="NormalWeb"/>
        <w:keepNext/>
        <w:spacing w:before="120" w:beforeAutospacing="0" w:after="0" w:afterAutospacing="0"/>
        <w:jc w:val="both"/>
        <w:rPr>
          <w:rFonts w:ascii="Arial" w:hAnsi="Arial" w:cs="Arial"/>
          <w:sz w:val="20"/>
          <w:szCs w:val="20"/>
        </w:rPr>
      </w:pPr>
      <w:r>
        <w:rPr>
          <w:rFonts w:ascii="Arial" w:hAnsi="Arial" w:cs="Arial"/>
          <w:sz w:val="20"/>
          <w:szCs w:val="20"/>
        </w:rPr>
        <w:t>The following table outlines the expected future recognition of unearned revenue as of June 30, 2026:</w:t>
      </w:r>
    </w:p>
    <w:p w14:paraId="06E7CD96" w14:textId="5F679E64"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9720"/>
        <w:gridCol w:w="216"/>
        <w:gridCol w:w="141"/>
        <w:gridCol w:w="701"/>
        <w:gridCol w:w="22"/>
      </w:tblGrid>
      <w:tr w:rsidR="00B64A4A" w14:paraId="2E4FD1A4" w14:textId="77777777" w:rsidTr="003B63F0">
        <w:trPr>
          <w:tblHeader/>
          <w:jc w:val="center"/>
        </w:trPr>
        <w:tc>
          <w:tcPr>
            <w:tcW w:w="4500" w:type="pct"/>
            <w:vAlign w:val="center"/>
            <w:hideMark/>
          </w:tcPr>
          <w:p w14:paraId="05C69E21" w14:textId="77777777" w:rsidR="00B64A4A" w:rsidRDefault="00B64A4A" w:rsidP="00B64A4A"/>
        </w:tc>
        <w:tc>
          <w:tcPr>
            <w:tcW w:w="100" w:type="pct"/>
            <w:vAlign w:val="bottom"/>
            <w:hideMark/>
          </w:tcPr>
          <w:p w14:paraId="2FAD1907" w14:textId="77777777" w:rsidR="00B64A4A" w:rsidRDefault="00B64A4A" w:rsidP="00B64A4A">
            <w:pPr>
              <w:rPr>
                <w:sz w:val="20"/>
              </w:rPr>
            </w:pPr>
          </w:p>
        </w:tc>
        <w:tc>
          <w:tcPr>
            <w:tcW w:w="0" w:type="auto"/>
            <w:vAlign w:val="center"/>
            <w:hideMark/>
          </w:tcPr>
          <w:p w14:paraId="1EA5EE7F" w14:textId="77777777" w:rsidR="00B64A4A" w:rsidRDefault="00B64A4A" w:rsidP="00B64A4A">
            <w:pPr>
              <w:rPr>
                <w:sz w:val="20"/>
              </w:rPr>
            </w:pPr>
          </w:p>
        </w:tc>
        <w:tc>
          <w:tcPr>
            <w:tcW w:w="0" w:type="auto"/>
            <w:vAlign w:val="center"/>
            <w:hideMark/>
          </w:tcPr>
          <w:p w14:paraId="5EBB4684" w14:textId="77777777" w:rsidR="00B64A4A" w:rsidRDefault="00B64A4A" w:rsidP="00B64A4A">
            <w:pPr>
              <w:rPr>
                <w:sz w:val="20"/>
              </w:rPr>
            </w:pPr>
          </w:p>
        </w:tc>
        <w:tc>
          <w:tcPr>
            <w:tcW w:w="0" w:type="auto"/>
            <w:vAlign w:val="center"/>
            <w:hideMark/>
          </w:tcPr>
          <w:p w14:paraId="518D21A0" w14:textId="77777777" w:rsidR="00B64A4A" w:rsidRDefault="00B64A4A" w:rsidP="00B64A4A">
            <w:pPr>
              <w:rPr>
                <w:sz w:val="20"/>
              </w:rPr>
            </w:pPr>
          </w:p>
        </w:tc>
      </w:tr>
      <w:tr w:rsidR="00B64A4A" w14:paraId="0A98DBAD" w14:textId="77777777" w:rsidTr="003B63F0">
        <w:trPr>
          <w:cantSplit/>
          <w:tblHeader/>
          <w:jc w:val="center"/>
        </w:trPr>
        <w:tc>
          <w:tcPr>
            <w:tcW w:w="0" w:type="auto"/>
            <w:tcBorders>
              <w:bottom w:val="single" w:sz="4" w:space="0" w:color="auto"/>
            </w:tcBorders>
            <w:vAlign w:val="bottom"/>
            <w:hideMark/>
          </w:tcPr>
          <w:p w14:paraId="472A443D"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Borders>
              <w:bottom w:val="single" w:sz="4" w:space="0" w:color="auto"/>
            </w:tcBorders>
            <w:vAlign w:val="bottom"/>
            <w:hideMark/>
          </w:tcPr>
          <w:p w14:paraId="3B88B2D3" w14:textId="25344E87" w:rsidR="00B64A4A" w:rsidRDefault="00B64A4A" w:rsidP="00B64A4A">
            <w:pPr>
              <w:pStyle w:val="la2"/>
              <w:rPr>
                <w:rFonts w:ascii="Arial" w:hAnsi="Arial" w:cs="Arial"/>
                <w:sz w:val="16"/>
                <w:szCs w:val="16"/>
              </w:rPr>
            </w:pPr>
          </w:p>
        </w:tc>
        <w:tc>
          <w:tcPr>
            <w:tcW w:w="0" w:type="auto"/>
            <w:gridSpan w:val="3"/>
            <w:tcBorders>
              <w:bottom w:val="single" w:sz="4" w:space="0" w:color="auto"/>
            </w:tcBorders>
            <w:vAlign w:val="bottom"/>
            <w:hideMark/>
          </w:tcPr>
          <w:p w14:paraId="06411A41" w14:textId="62B54F9B" w:rsidR="00B64A4A" w:rsidRDefault="00B64A4A" w:rsidP="00B64A4A">
            <w:pPr>
              <w:pStyle w:val="la2"/>
              <w:rPr>
                <w:rFonts w:ascii="Arial" w:hAnsi="Arial" w:cs="Arial"/>
                <w:sz w:val="16"/>
                <w:szCs w:val="16"/>
              </w:rPr>
            </w:pPr>
          </w:p>
        </w:tc>
      </w:tr>
      <w:tr w:rsidR="00B64A4A" w14:paraId="23309634" w14:textId="77777777" w:rsidTr="003B63F0">
        <w:trPr>
          <w:trHeight w:val="75"/>
          <w:jc w:val="center"/>
        </w:trPr>
        <w:tc>
          <w:tcPr>
            <w:tcW w:w="0" w:type="auto"/>
            <w:tcBorders>
              <w:top w:val="single" w:sz="4" w:space="0" w:color="auto"/>
            </w:tcBorders>
            <w:vAlign w:val="center"/>
            <w:hideMark/>
          </w:tcPr>
          <w:p w14:paraId="50B0ABF2" w14:textId="22ADC21F"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24C13590" w14:textId="7EFCD834" w:rsidR="00B64A4A" w:rsidRDefault="00B64A4A" w:rsidP="00B64A4A">
            <w:pPr>
              <w:rPr>
                <w:rFonts w:ascii="Arial" w:hAnsi="Arial" w:cs="Arial"/>
                <w:sz w:val="2"/>
                <w:szCs w:val="2"/>
              </w:rPr>
            </w:pPr>
          </w:p>
        </w:tc>
      </w:tr>
      <w:tr w:rsidR="00B64A4A" w14:paraId="232E9F70" w14:textId="77777777">
        <w:trPr>
          <w:cantSplit/>
          <w:jc w:val="center"/>
        </w:trPr>
        <w:tc>
          <w:tcPr>
            <w:tcW w:w="0" w:type="auto"/>
            <w:hideMark/>
          </w:tcPr>
          <w:p w14:paraId="19FF07E8" w14:textId="77777777" w:rsidR="00B64A4A" w:rsidRDefault="00B64A4A" w:rsidP="00B64A4A">
            <w:pPr>
              <w:pStyle w:val="NormalWeb"/>
              <w:keepNext/>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Three Months Ending</w:t>
            </w:r>
          </w:p>
        </w:tc>
        <w:tc>
          <w:tcPr>
            <w:tcW w:w="0" w:type="auto"/>
            <w:vAlign w:val="bottom"/>
            <w:hideMark/>
          </w:tcPr>
          <w:p w14:paraId="67DF1FE7" w14:textId="44FF44E4" w:rsidR="00B64A4A" w:rsidRDefault="00B64A4A" w:rsidP="00B64A4A">
            <w:pPr>
              <w:pStyle w:val="la2"/>
              <w:rPr>
                <w:rFonts w:ascii="Arial" w:hAnsi="Arial" w:cs="Arial"/>
                <w:sz w:val="16"/>
                <w:szCs w:val="16"/>
              </w:rPr>
            </w:pPr>
          </w:p>
        </w:tc>
        <w:tc>
          <w:tcPr>
            <w:tcW w:w="0" w:type="auto"/>
            <w:vAlign w:val="bottom"/>
            <w:hideMark/>
          </w:tcPr>
          <w:p w14:paraId="75D7CBD6" w14:textId="1002BE5D" w:rsidR="00B64A4A" w:rsidRDefault="00B64A4A" w:rsidP="00B64A4A">
            <w:pPr>
              <w:pStyle w:val="la2"/>
              <w:rPr>
                <w:rFonts w:ascii="Arial" w:hAnsi="Arial" w:cs="Arial"/>
                <w:sz w:val="16"/>
                <w:szCs w:val="16"/>
              </w:rPr>
            </w:pPr>
          </w:p>
        </w:tc>
        <w:tc>
          <w:tcPr>
            <w:tcW w:w="0" w:type="auto"/>
            <w:vAlign w:val="bottom"/>
            <w:hideMark/>
          </w:tcPr>
          <w:p w14:paraId="72B3D8A9" w14:textId="544DBFF7" w:rsidR="00B64A4A" w:rsidRDefault="00B64A4A" w:rsidP="00B64A4A">
            <w:pPr>
              <w:pStyle w:val="la2"/>
              <w:rPr>
                <w:rFonts w:ascii="Arial" w:hAnsi="Arial" w:cs="Arial"/>
                <w:sz w:val="16"/>
                <w:szCs w:val="16"/>
              </w:rPr>
            </w:pPr>
          </w:p>
        </w:tc>
        <w:tc>
          <w:tcPr>
            <w:tcW w:w="0" w:type="auto"/>
            <w:vAlign w:val="bottom"/>
            <w:hideMark/>
          </w:tcPr>
          <w:p w14:paraId="788BB869" w14:textId="45CA39D3" w:rsidR="00B64A4A" w:rsidRDefault="00B64A4A" w:rsidP="00B64A4A">
            <w:pPr>
              <w:pStyle w:val="la2"/>
              <w:rPr>
                <w:rFonts w:ascii="Arial" w:hAnsi="Arial" w:cs="Arial"/>
                <w:sz w:val="16"/>
                <w:szCs w:val="16"/>
              </w:rPr>
            </w:pPr>
          </w:p>
        </w:tc>
      </w:tr>
      <w:tr w:rsidR="00B64A4A" w14:paraId="31BB713D" w14:textId="77777777">
        <w:trPr>
          <w:trHeight w:val="75"/>
          <w:jc w:val="center"/>
        </w:trPr>
        <w:tc>
          <w:tcPr>
            <w:tcW w:w="0" w:type="auto"/>
            <w:vAlign w:val="center"/>
            <w:hideMark/>
          </w:tcPr>
          <w:p w14:paraId="4EA758F0" w14:textId="7A193E59" w:rsidR="00B64A4A" w:rsidRDefault="00B64A4A" w:rsidP="00B64A4A">
            <w:pPr>
              <w:rPr>
                <w:rFonts w:ascii="Arial" w:hAnsi="Arial" w:cs="Arial"/>
                <w:sz w:val="2"/>
                <w:szCs w:val="2"/>
              </w:rPr>
            </w:pPr>
          </w:p>
        </w:tc>
        <w:tc>
          <w:tcPr>
            <w:tcW w:w="0" w:type="auto"/>
            <w:gridSpan w:val="4"/>
            <w:vAlign w:val="center"/>
            <w:hideMark/>
          </w:tcPr>
          <w:p w14:paraId="050BD372" w14:textId="3579CF59" w:rsidR="00B64A4A" w:rsidRDefault="00B64A4A" w:rsidP="00B64A4A">
            <w:pPr>
              <w:rPr>
                <w:rFonts w:ascii="Arial" w:hAnsi="Arial" w:cs="Arial"/>
                <w:sz w:val="2"/>
                <w:szCs w:val="2"/>
              </w:rPr>
            </w:pPr>
          </w:p>
        </w:tc>
      </w:tr>
      <w:tr w:rsidR="00B64A4A" w14:paraId="3C867263" w14:textId="77777777" w:rsidTr="003B63F0">
        <w:trPr>
          <w:cantSplit/>
          <w:jc w:val="center"/>
        </w:trPr>
        <w:tc>
          <w:tcPr>
            <w:tcW w:w="0" w:type="auto"/>
            <w:vAlign w:val="bottom"/>
            <w:hideMark/>
          </w:tcPr>
          <w:p w14:paraId="7EF40D2B"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September 30, 2026</w:t>
            </w:r>
          </w:p>
        </w:tc>
        <w:tc>
          <w:tcPr>
            <w:tcW w:w="0" w:type="auto"/>
            <w:vAlign w:val="bottom"/>
            <w:hideMark/>
          </w:tcPr>
          <w:p w14:paraId="73AA2CEB" w14:textId="1D145C48" w:rsidR="00B64A4A" w:rsidRDefault="00B64A4A" w:rsidP="00B64A4A">
            <w:pPr>
              <w:pStyle w:val="la2"/>
              <w:rPr>
                <w:rFonts w:ascii="Arial" w:hAnsi="Arial" w:cs="Arial"/>
                <w:sz w:val="20"/>
                <w:szCs w:val="20"/>
              </w:rPr>
            </w:pPr>
          </w:p>
        </w:tc>
        <w:tc>
          <w:tcPr>
            <w:tcW w:w="0" w:type="auto"/>
            <w:vAlign w:val="bottom"/>
            <w:hideMark/>
          </w:tcPr>
          <w:p w14:paraId="628A2EC7"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w:t>
            </w:r>
          </w:p>
        </w:tc>
        <w:tc>
          <w:tcPr>
            <w:tcW w:w="0" w:type="auto"/>
            <w:vAlign w:val="bottom"/>
            <w:hideMark/>
          </w:tcPr>
          <w:p w14:paraId="6A31686C"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28,589</w:t>
            </w:r>
          </w:p>
        </w:tc>
        <w:tc>
          <w:tcPr>
            <w:tcW w:w="0" w:type="auto"/>
            <w:noWrap/>
            <w:vAlign w:val="bottom"/>
            <w:hideMark/>
          </w:tcPr>
          <w:p w14:paraId="047FF92A" w14:textId="3124EC8E" w:rsidR="00B64A4A" w:rsidRDefault="00B64A4A" w:rsidP="00B64A4A">
            <w:pPr>
              <w:rPr>
                <w:rFonts w:ascii="Arial" w:hAnsi="Arial" w:cs="Arial"/>
                <w:sz w:val="20"/>
              </w:rPr>
            </w:pPr>
          </w:p>
        </w:tc>
      </w:tr>
      <w:tr w:rsidR="00B64A4A" w14:paraId="1C3392D4" w14:textId="77777777" w:rsidTr="003B63F0">
        <w:trPr>
          <w:cantSplit/>
          <w:jc w:val="center"/>
        </w:trPr>
        <w:tc>
          <w:tcPr>
            <w:tcW w:w="0" w:type="auto"/>
            <w:vAlign w:val="bottom"/>
            <w:hideMark/>
          </w:tcPr>
          <w:p w14:paraId="0CDF074D"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December 31, 2026</w:t>
            </w:r>
          </w:p>
        </w:tc>
        <w:tc>
          <w:tcPr>
            <w:tcW w:w="0" w:type="auto"/>
            <w:vAlign w:val="bottom"/>
            <w:hideMark/>
          </w:tcPr>
          <w:p w14:paraId="6327C573" w14:textId="7093D87A" w:rsidR="00B64A4A" w:rsidRDefault="00B64A4A" w:rsidP="00B64A4A">
            <w:pPr>
              <w:pStyle w:val="la2"/>
              <w:rPr>
                <w:rFonts w:ascii="Arial" w:hAnsi="Arial" w:cs="Arial"/>
                <w:sz w:val="20"/>
                <w:szCs w:val="20"/>
              </w:rPr>
            </w:pPr>
          </w:p>
        </w:tc>
        <w:tc>
          <w:tcPr>
            <w:tcW w:w="0" w:type="auto"/>
            <w:vAlign w:val="bottom"/>
            <w:hideMark/>
          </w:tcPr>
          <w:p w14:paraId="07CEBAA0" w14:textId="72E4B8CD" w:rsidR="00B64A4A" w:rsidRPr="003B63F0" w:rsidRDefault="00B64A4A" w:rsidP="003B63F0">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0DA4A8B"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22,556</w:t>
            </w:r>
          </w:p>
        </w:tc>
        <w:tc>
          <w:tcPr>
            <w:tcW w:w="0" w:type="auto"/>
            <w:noWrap/>
            <w:vAlign w:val="bottom"/>
            <w:hideMark/>
          </w:tcPr>
          <w:p w14:paraId="716A75BC" w14:textId="4B9293AC" w:rsidR="00B64A4A" w:rsidRDefault="00B64A4A" w:rsidP="00B64A4A">
            <w:pPr>
              <w:rPr>
                <w:rFonts w:ascii="Arial" w:hAnsi="Arial" w:cs="Arial"/>
                <w:sz w:val="20"/>
              </w:rPr>
            </w:pPr>
          </w:p>
        </w:tc>
      </w:tr>
      <w:tr w:rsidR="00B64A4A" w14:paraId="14F74EF1" w14:textId="77777777" w:rsidTr="003B63F0">
        <w:trPr>
          <w:cantSplit/>
          <w:jc w:val="center"/>
        </w:trPr>
        <w:tc>
          <w:tcPr>
            <w:tcW w:w="0" w:type="auto"/>
            <w:vAlign w:val="bottom"/>
            <w:hideMark/>
          </w:tcPr>
          <w:p w14:paraId="0194874A"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March 31, 2027</w:t>
            </w:r>
          </w:p>
        </w:tc>
        <w:tc>
          <w:tcPr>
            <w:tcW w:w="0" w:type="auto"/>
            <w:vAlign w:val="bottom"/>
            <w:hideMark/>
          </w:tcPr>
          <w:p w14:paraId="3A16E52B" w14:textId="5138096C" w:rsidR="00B64A4A" w:rsidRDefault="00B64A4A" w:rsidP="00B64A4A">
            <w:pPr>
              <w:pStyle w:val="la2"/>
              <w:rPr>
                <w:rFonts w:ascii="Arial" w:hAnsi="Arial" w:cs="Arial"/>
                <w:sz w:val="20"/>
                <w:szCs w:val="20"/>
              </w:rPr>
            </w:pPr>
          </w:p>
        </w:tc>
        <w:tc>
          <w:tcPr>
            <w:tcW w:w="0" w:type="auto"/>
            <w:vAlign w:val="bottom"/>
            <w:hideMark/>
          </w:tcPr>
          <w:p w14:paraId="1B6280CF" w14:textId="6DCE4933" w:rsidR="00B64A4A" w:rsidRPr="003B63F0" w:rsidRDefault="00B64A4A" w:rsidP="003B63F0">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CF45081"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15,457</w:t>
            </w:r>
          </w:p>
        </w:tc>
        <w:tc>
          <w:tcPr>
            <w:tcW w:w="0" w:type="auto"/>
            <w:noWrap/>
            <w:vAlign w:val="bottom"/>
            <w:hideMark/>
          </w:tcPr>
          <w:p w14:paraId="33C12D65" w14:textId="1DDB28FC" w:rsidR="00B64A4A" w:rsidRDefault="00B64A4A" w:rsidP="00B64A4A">
            <w:pPr>
              <w:rPr>
                <w:rFonts w:ascii="Arial" w:hAnsi="Arial" w:cs="Arial"/>
                <w:sz w:val="20"/>
              </w:rPr>
            </w:pPr>
          </w:p>
        </w:tc>
      </w:tr>
      <w:tr w:rsidR="00B64A4A" w14:paraId="1F918F08" w14:textId="77777777" w:rsidTr="003B63F0">
        <w:trPr>
          <w:cantSplit/>
          <w:jc w:val="center"/>
        </w:trPr>
        <w:tc>
          <w:tcPr>
            <w:tcW w:w="0" w:type="auto"/>
            <w:vAlign w:val="bottom"/>
            <w:hideMark/>
          </w:tcPr>
          <w:p w14:paraId="6E9C1F75"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June 30, 2027</w:t>
            </w:r>
          </w:p>
        </w:tc>
        <w:tc>
          <w:tcPr>
            <w:tcW w:w="0" w:type="auto"/>
            <w:vAlign w:val="bottom"/>
            <w:hideMark/>
          </w:tcPr>
          <w:p w14:paraId="766FB646" w14:textId="7BBFFDF8" w:rsidR="00B64A4A" w:rsidRDefault="00B64A4A" w:rsidP="00B64A4A">
            <w:pPr>
              <w:pStyle w:val="la2"/>
              <w:rPr>
                <w:rFonts w:ascii="Arial" w:hAnsi="Arial" w:cs="Arial"/>
                <w:sz w:val="20"/>
                <w:szCs w:val="20"/>
              </w:rPr>
            </w:pPr>
          </w:p>
        </w:tc>
        <w:tc>
          <w:tcPr>
            <w:tcW w:w="0" w:type="auto"/>
            <w:vAlign w:val="bottom"/>
            <w:hideMark/>
          </w:tcPr>
          <w:p w14:paraId="36B0957D" w14:textId="0F7F1CAA" w:rsidR="00B64A4A" w:rsidRPr="003B63F0" w:rsidRDefault="00B64A4A" w:rsidP="003B63F0">
            <w:pPr>
              <w:pStyle w:val="NormalWeb"/>
              <w:spacing w:before="0" w:beforeAutospacing="0" w:after="0" w:afterAutospacing="0"/>
              <w:ind w:left="240" w:hanging="240"/>
              <w:rPr>
                <w:rFonts w:ascii="Arial" w:hAnsi="Arial" w:cs="Arial"/>
                <w:b/>
                <w:bCs/>
                <w:sz w:val="20"/>
                <w:szCs w:val="20"/>
              </w:rPr>
            </w:pPr>
          </w:p>
        </w:tc>
        <w:tc>
          <w:tcPr>
            <w:tcW w:w="0" w:type="auto"/>
            <w:vAlign w:val="bottom"/>
            <w:hideMark/>
          </w:tcPr>
          <w:p w14:paraId="2F63B234"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6,363</w:t>
            </w:r>
          </w:p>
        </w:tc>
        <w:tc>
          <w:tcPr>
            <w:tcW w:w="0" w:type="auto"/>
            <w:noWrap/>
            <w:vAlign w:val="bottom"/>
            <w:hideMark/>
          </w:tcPr>
          <w:p w14:paraId="1EB84DE8" w14:textId="1A7B6C1E" w:rsidR="00B64A4A" w:rsidRDefault="00B64A4A" w:rsidP="00B64A4A">
            <w:pPr>
              <w:rPr>
                <w:rFonts w:ascii="Arial" w:hAnsi="Arial" w:cs="Arial"/>
                <w:sz w:val="20"/>
              </w:rPr>
            </w:pPr>
          </w:p>
        </w:tc>
      </w:tr>
      <w:tr w:rsidR="00B64A4A" w14:paraId="562DE997" w14:textId="77777777" w:rsidTr="003B63F0">
        <w:trPr>
          <w:cantSplit/>
          <w:jc w:val="center"/>
        </w:trPr>
        <w:tc>
          <w:tcPr>
            <w:tcW w:w="0" w:type="auto"/>
            <w:tcBorders>
              <w:bottom w:val="single" w:sz="4" w:space="0" w:color="auto"/>
            </w:tcBorders>
            <w:vAlign w:val="bottom"/>
            <w:hideMark/>
          </w:tcPr>
          <w:p w14:paraId="2E28DFE7" w14:textId="77777777" w:rsidR="00B64A4A" w:rsidRDefault="00B64A4A" w:rsidP="00715AAD">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Thereafter</w:t>
            </w:r>
          </w:p>
        </w:tc>
        <w:tc>
          <w:tcPr>
            <w:tcW w:w="0" w:type="auto"/>
            <w:tcBorders>
              <w:bottom w:val="single" w:sz="4" w:space="0" w:color="auto"/>
            </w:tcBorders>
            <w:vAlign w:val="bottom"/>
            <w:hideMark/>
          </w:tcPr>
          <w:p w14:paraId="71226B05" w14:textId="0BEF83E2"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5070914E" w14:textId="7EA3256D" w:rsidR="00B64A4A" w:rsidRPr="003B63F0" w:rsidRDefault="00B64A4A" w:rsidP="003B63F0">
            <w:pPr>
              <w:pStyle w:val="NormalWeb"/>
              <w:spacing w:before="0" w:beforeAutospacing="0" w:after="0" w:afterAutospacing="0"/>
              <w:ind w:left="240" w:hanging="240"/>
              <w:rPr>
                <w:rFonts w:ascii="Arial" w:hAnsi="Arial" w:cs="Arial"/>
                <w:b/>
                <w:bCs/>
                <w:sz w:val="20"/>
                <w:szCs w:val="20"/>
              </w:rPr>
            </w:pPr>
          </w:p>
        </w:tc>
        <w:tc>
          <w:tcPr>
            <w:tcW w:w="0" w:type="auto"/>
            <w:tcBorders>
              <w:bottom w:val="single" w:sz="4" w:space="0" w:color="auto"/>
            </w:tcBorders>
            <w:vAlign w:val="bottom"/>
            <w:hideMark/>
          </w:tcPr>
          <w:p w14:paraId="09834C29" w14:textId="77777777" w:rsidR="00B64A4A" w:rsidRPr="003B63F0" w:rsidRDefault="00B64A4A" w:rsidP="003B63F0">
            <w:pPr>
              <w:pStyle w:val="NormalWeb"/>
              <w:spacing w:before="0" w:beforeAutospacing="0" w:after="0" w:afterAutospacing="0"/>
              <w:ind w:left="240" w:hanging="240"/>
              <w:rPr>
                <w:rFonts w:ascii="Arial" w:hAnsi="Arial" w:cs="Arial"/>
                <w:b/>
                <w:bCs/>
                <w:sz w:val="20"/>
                <w:szCs w:val="20"/>
              </w:rPr>
            </w:pPr>
            <w:r w:rsidRPr="003B63F0">
              <w:rPr>
                <w:rFonts w:ascii="Arial" w:hAnsi="Arial" w:cs="Arial"/>
                <w:b/>
                <w:bCs/>
                <w:sz w:val="20"/>
                <w:szCs w:val="20"/>
              </w:rPr>
              <w:t>2,747</w:t>
            </w:r>
          </w:p>
        </w:tc>
        <w:tc>
          <w:tcPr>
            <w:tcW w:w="0" w:type="auto"/>
            <w:tcBorders>
              <w:bottom w:val="single" w:sz="4" w:space="0" w:color="auto"/>
            </w:tcBorders>
            <w:noWrap/>
            <w:vAlign w:val="bottom"/>
            <w:hideMark/>
          </w:tcPr>
          <w:p w14:paraId="0D0D66D0" w14:textId="53DFCCDE" w:rsidR="00B64A4A" w:rsidRDefault="00B64A4A" w:rsidP="00B64A4A">
            <w:pPr>
              <w:rPr>
                <w:rFonts w:ascii="Arial" w:hAnsi="Arial" w:cs="Arial"/>
                <w:sz w:val="20"/>
              </w:rPr>
            </w:pPr>
          </w:p>
        </w:tc>
      </w:tr>
      <w:tr w:rsidR="00B64A4A" w14:paraId="46B844B1" w14:textId="77777777" w:rsidTr="003B63F0">
        <w:trPr>
          <w:cantSplit/>
          <w:jc w:val="center"/>
        </w:trPr>
        <w:tc>
          <w:tcPr>
            <w:tcW w:w="0" w:type="auto"/>
            <w:tcBorders>
              <w:top w:val="single" w:sz="4" w:space="0" w:color="auto"/>
            </w:tcBorders>
            <w:hideMark/>
          </w:tcPr>
          <w:p w14:paraId="5B8B26E3" w14:textId="77777777" w:rsidR="00B64A4A" w:rsidRDefault="00B64A4A" w:rsidP="00B64A4A">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0" w:type="auto"/>
            <w:tcBorders>
              <w:top w:val="single" w:sz="4" w:space="0" w:color="auto"/>
            </w:tcBorders>
            <w:vAlign w:val="bottom"/>
            <w:hideMark/>
          </w:tcPr>
          <w:p w14:paraId="045FB992" w14:textId="1E877DFA"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675EC71D" w14:textId="77777777" w:rsidR="00B64A4A" w:rsidRDefault="00B64A4A" w:rsidP="003B63F0">
            <w:pPr>
              <w:pBdr>
                <w:bottom w:val="single" w:sz="4" w:space="1" w:color="auto"/>
              </w:pBdr>
              <w:rPr>
                <w:rFonts w:ascii="Arial" w:hAnsi="Arial" w:cs="Arial"/>
                <w:sz w:val="20"/>
              </w:rPr>
            </w:pPr>
            <w:r>
              <w:rPr>
                <w:rFonts w:ascii="Arial" w:hAnsi="Arial" w:cs="Arial"/>
                <w:b/>
                <w:bCs/>
                <w:sz w:val="20"/>
              </w:rPr>
              <w:t>$</w:t>
            </w:r>
          </w:p>
        </w:tc>
        <w:tc>
          <w:tcPr>
            <w:tcW w:w="0" w:type="auto"/>
            <w:tcBorders>
              <w:top w:val="single" w:sz="4" w:space="0" w:color="auto"/>
            </w:tcBorders>
            <w:vAlign w:val="bottom"/>
            <w:hideMark/>
          </w:tcPr>
          <w:p w14:paraId="3A09A2C4" w14:textId="4EF8A607" w:rsidR="00B64A4A" w:rsidRDefault="00B64A4A" w:rsidP="003B63F0">
            <w:pPr>
              <w:pBdr>
                <w:bottom w:val="single" w:sz="4" w:space="1" w:color="auto"/>
              </w:pBdr>
              <w:rPr>
                <w:rFonts w:ascii="Arial" w:hAnsi="Arial" w:cs="Arial"/>
                <w:sz w:val="20"/>
              </w:rPr>
            </w:pPr>
            <w:r>
              <w:rPr>
                <w:rFonts w:ascii="Arial" w:hAnsi="Arial" w:cs="Arial"/>
                <w:b/>
                <w:bCs/>
                <w:sz w:val="20"/>
              </w:rPr>
              <w:t>75,712</w:t>
            </w:r>
          </w:p>
        </w:tc>
        <w:tc>
          <w:tcPr>
            <w:tcW w:w="0" w:type="auto"/>
            <w:tcBorders>
              <w:top w:val="single" w:sz="4" w:space="0" w:color="auto"/>
            </w:tcBorders>
            <w:noWrap/>
            <w:vAlign w:val="bottom"/>
            <w:hideMark/>
          </w:tcPr>
          <w:p w14:paraId="1EB5FD04" w14:textId="34063BF3" w:rsidR="00B64A4A" w:rsidRDefault="00B64A4A" w:rsidP="003B63F0">
            <w:pPr>
              <w:pBdr>
                <w:bottom w:val="single" w:sz="4" w:space="1" w:color="auto"/>
              </w:pBdr>
              <w:rPr>
                <w:rFonts w:ascii="Arial" w:hAnsi="Arial" w:cs="Arial"/>
                <w:sz w:val="20"/>
              </w:rPr>
            </w:pPr>
          </w:p>
        </w:tc>
      </w:tr>
    </w:tbl>
    <w:p w14:paraId="57C11DC8" w14:textId="7F13A50F" w:rsidR="00B64A4A" w:rsidRDefault="00B64A4A" w:rsidP="00B64A4A">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If our customers choose to license cloud-based versions of our products and services rather than licensing transaction-based products and services, the associated revenue will shift from being recognized at the time of the transaction to being recognized over the subscription period or upon consumption, as applicable. Refer to Note 12 – Unearned Revenue of the Notes to Financial Statements.</w:t>
      </w:r>
    </w:p>
    <w:p w14:paraId="26A05547" w14:textId="2FB035D3" w:rsidR="00B64A4A" w:rsidRDefault="00B64A4A" w:rsidP="003B63F0">
      <w:pPr>
        <w:pStyle w:val="NormalWeb"/>
        <w:spacing w:before="180" w:beforeAutospacing="0" w:after="0" w:afterAutospacing="0"/>
        <w:jc w:val="both"/>
        <w:rPr>
          <w:sz w:val="2"/>
          <w:szCs w:val="2"/>
        </w:rPr>
      </w:pPr>
    </w:p>
    <w:p w14:paraId="4B354314" w14:textId="77777777" w:rsidR="00AA126E" w:rsidRDefault="00AA126E">
      <w:pPr>
        <w:rPr>
          <w:rFonts w:ascii="Arial" w:eastAsia="Times New Roman" w:hAnsi="Arial" w:cs="Arial"/>
          <w:b/>
          <w:bCs/>
          <w:kern w:val="0"/>
          <w:sz w:val="20"/>
          <w:szCs w:val="20"/>
          <w14:ligatures w14:val="none"/>
        </w:rPr>
      </w:pPr>
      <w:r>
        <w:rPr>
          <w:rFonts w:ascii="Arial" w:hAnsi="Arial" w:cs="Arial"/>
          <w:b/>
          <w:bCs/>
          <w:sz w:val="20"/>
          <w:szCs w:val="20"/>
        </w:rPr>
        <w:br w:type="page"/>
      </w:r>
    </w:p>
    <w:p w14:paraId="6FF4538A" w14:textId="63623FC5"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Material Cash Requirements and Other Obligations</w:t>
      </w:r>
    </w:p>
    <w:p w14:paraId="0B35D1AB" w14:textId="23A99574" w:rsidR="00B64A4A" w:rsidRDefault="00B64A4A" w:rsidP="003B63F0">
      <w:pPr>
        <w:pStyle w:val="NormalWeb"/>
        <w:spacing w:before="180" w:beforeAutospacing="0" w:after="0" w:afterAutospacing="0"/>
        <w:jc w:val="both"/>
        <w:rPr>
          <w:rFonts w:ascii="Arial" w:hAnsi="Arial" w:cs="Arial"/>
          <w:sz w:val="20"/>
          <w:szCs w:val="20"/>
        </w:rPr>
      </w:pPr>
      <w:r>
        <w:rPr>
          <w:rFonts w:ascii="Arial" w:hAnsi="Arial" w:cs="Arial"/>
          <w:b/>
          <w:bCs/>
          <w:i/>
          <w:iCs/>
          <w:sz w:val="20"/>
          <w:szCs w:val="20"/>
        </w:rPr>
        <w:t>Contractual Obligations</w:t>
      </w:r>
    </w:p>
    <w:p w14:paraId="2AB93C67" w14:textId="3BD744DA" w:rsidR="00B64A4A" w:rsidRDefault="00B64A4A" w:rsidP="003B63F0">
      <w:pPr>
        <w:pStyle w:val="NormalWeb"/>
        <w:keepNext/>
        <w:spacing w:before="80" w:beforeAutospacing="0" w:after="0" w:afterAutospacing="0"/>
        <w:jc w:val="both"/>
        <w:rPr>
          <w:rFonts w:ascii="Arial" w:hAnsi="Arial" w:cs="Arial"/>
          <w:sz w:val="20"/>
          <w:szCs w:val="20"/>
        </w:rPr>
      </w:pPr>
      <w:r>
        <w:rPr>
          <w:rFonts w:ascii="Arial" w:hAnsi="Arial" w:cs="Arial"/>
          <w:sz w:val="20"/>
          <w:szCs w:val="20"/>
        </w:rPr>
        <w:t>The following table summarizes the payments due by fiscal year for our outstanding contractual obligations as of June 30, 2026:</w:t>
      </w:r>
    </w:p>
    <w:p w14:paraId="1F4F0680" w14:textId="4C79447F" w:rsidR="00B64A4A" w:rsidRDefault="00B64A4A" w:rsidP="00B64A4A">
      <w:pPr>
        <w:pStyle w:val="NormalWeb"/>
        <w:keepNext/>
        <w:spacing w:before="0" w:beforeAutospacing="0" w:after="0" w:afterAutospacing="0"/>
        <w:jc w:val="both"/>
      </w:pPr>
    </w:p>
    <w:tbl>
      <w:tblPr>
        <w:tblW w:w="5000" w:type="pct"/>
        <w:jc w:val="center"/>
        <w:tblCellMar>
          <w:top w:w="14" w:type="dxa"/>
          <w:left w:w="0" w:type="dxa"/>
          <w:right w:w="14" w:type="dxa"/>
        </w:tblCellMar>
        <w:tblLook w:val="04A0" w:firstRow="1" w:lastRow="0" w:firstColumn="1" w:lastColumn="0" w:noHBand="0" w:noVBand="1"/>
      </w:tblPr>
      <w:tblGrid>
        <w:gridCol w:w="6110"/>
        <w:gridCol w:w="200"/>
        <w:gridCol w:w="366"/>
        <w:gridCol w:w="977"/>
        <w:gridCol w:w="20"/>
        <w:gridCol w:w="200"/>
        <w:gridCol w:w="366"/>
        <w:gridCol w:w="977"/>
        <w:gridCol w:w="20"/>
        <w:gridCol w:w="201"/>
        <w:gridCol w:w="366"/>
        <w:gridCol w:w="977"/>
        <w:gridCol w:w="20"/>
      </w:tblGrid>
      <w:tr w:rsidR="00B64A4A" w14:paraId="6DB33079" w14:textId="77777777" w:rsidTr="003B63F0">
        <w:trPr>
          <w:tblHeader/>
          <w:jc w:val="center"/>
        </w:trPr>
        <w:tc>
          <w:tcPr>
            <w:tcW w:w="2829" w:type="pct"/>
            <w:vAlign w:val="center"/>
            <w:hideMark/>
          </w:tcPr>
          <w:p w14:paraId="35B91020" w14:textId="77777777" w:rsidR="00B64A4A" w:rsidRDefault="00B64A4A" w:rsidP="00B64A4A"/>
        </w:tc>
        <w:tc>
          <w:tcPr>
            <w:tcW w:w="93" w:type="pct"/>
            <w:vAlign w:val="bottom"/>
            <w:hideMark/>
          </w:tcPr>
          <w:p w14:paraId="17AC7B3C" w14:textId="77777777" w:rsidR="00B64A4A" w:rsidRDefault="00B64A4A" w:rsidP="00B64A4A">
            <w:pPr>
              <w:rPr>
                <w:sz w:val="20"/>
              </w:rPr>
            </w:pPr>
          </w:p>
        </w:tc>
        <w:tc>
          <w:tcPr>
            <w:tcW w:w="0" w:type="auto"/>
            <w:vAlign w:val="center"/>
            <w:hideMark/>
          </w:tcPr>
          <w:p w14:paraId="4F007DF2" w14:textId="77777777" w:rsidR="00B64A4A" w:rsidRDefault="00B64A4A" w:rsidP="00B64A4A">
            <w:pPr>
              <w:rPr>
                <w:sz w:val="20"/>
              </w:rPr>
            </w:pPr>
          </w:p>
        </w:tc>
        <w:tc>
          <w:tcPr>
            <w:tcW w:w="0" w:type="auto"/>
            <w:vAlign w:val="center"/>
            <w:hideMark/>
          </w:tcPr>
          <w:p w14:paraId="60EC7BE3" w14:textId="77777777" w:rsidR="00B64A4A" w:rsidRDefault="00B64A4A" w:rsidP="00B64A4A">
            <w:pPr>
              <w:rPr>
                <w:sz w:val="20"/>
              </w:rPr>
            </w:pPr>
          </w:p>
        </w:tc>
        <w:tc>
          <w:tcPr>
            <w:tcW w:w="0" w:type="auto"/>
            <w:vAlign w:val="center"/>
            <w:hideMark/>
          </w:tcPr>
          <w:p w14:paraId="6B599E89" w14:textId="77777777" w:rsidR="00B64A4A" w:rsidRDefault="00B64A4A" w:rsidP="00B64A4A">
            <w:pPr>
              <w:rPr>
                <w:sz w:val="20"/>
              </w:rPr>
            </w:pPr>
          </w:p>
        </w:tc>
        <w:tc>
          <w:tcPr>
            <w:tcW w:w="93" w:type="pct"/>
            <w:vAlign w:val="bottom"/>
            <w:hideMark/>
          </w:tcPr>
          <w:p w14:paraId="6823DD43" w14:textId="77777777" w:rsidR="00B64A4A" w:rsidRDefault="00B64A4A" w:rsidP="00B64A4A">
            <w:pPr>
              <w:rPr>
                <w:sz w:val="20"/>
              </w:rPr>
            </w:pPr>
          </w:p>
        </w:tc>
        <w:tc>
          <w:tcPr>
            <w:tcW w:w="0" w:type="auto"/>
            <w:vAlign w:val="center"/>
            <w:hideMark/>
          </w:tcPr>
          <w:p w14:paraId="42EC37F8" w14:textId="77777777" w:rsidR="00B64A4A" w:rsidRDefault="00B64A4A" w:rsidP="00B64A4A">
            <w:pPr>
              <w:rPr>
                <w:sz w:val="20"/>
              </w:rPr>
            </w:pPr>
          </w:p>
        </w:tc>
        <w:tc>
          <w:tcPr>
            <w:tcW w:w="0" w:type="auto"/>
            <w:vAlign w:val="center"/>
            <w:hideMark/>
          </w:tcPr>
          <w:p w14:paraId="7B2BFCC2" w14:textId="77777777" w:rsidR="00B64A4A" w:rsidRDefault="00B64A4A" w:rsidP="00B64A4A">
            <w:pPr>
              <w:rPr>
                <w:sz w:val="20"/>
              </w:rPr>
            </w:pPr>
          </w:p>
        </w:tc>
        <w:tc>
          <w:tcPr>
            <w:tcW w:w="0" w:type="auto"/>
            <w:vAlign w:val="center"/>
            <w:hideMark/>
          </w:tcPr>
          <w:p w14:paraId="618C8C3F" w14:textId="77777777" w:rsidR="00B64A4A" w:rsidRDefault="00B64A4A" w:rsidP="00B64A4A">
            <w:pPr>
              <w:rPr>
                <w:sz w:val="20"/>
              </w:rPr>
            </w:pPr>
          </w:p>
        </w:tc>
        <w:tc>
          <w:tcPr>
            <w:tcW w:w="93" w:type="pct"/>
            <w:vAlign w:val="bottom"/>
            <w:hideMark/>
          </w:tcPr>
          <w:p w14:paraId="67ED2AC5" w14:textId="77777777" w:rsidR="00B64A4A" w:rsidRDefault="00B64A4A" w:rsidP="00B64A4A">
            <w:pPr>
              <w:rPr>
                <w:sz w:val="20"/>
              </w:rPr>
            </w:pPr>
          </w:p>
        </w:tc>
        <w:tc>
          <w:tcPr>
            <w:tcW w:w="0" w:type="auto"/>
            <w:vAlign w:val="center"/>
            <w:hideMark/>
          </w:tcPr>
          <w:p w14:paraId="108EB843" w14:textId="77777777" w:rsidR="00B64A4A" w:rsidRDefault="00B64A4A" w:rsidP="00B64A4A">
            <w:pPr>
              <w:rPr>
                <w:sz w:val="20"/>
              </w:rPr>
            </w:pPr>
          </w:p>
        </w:tc>
        <w:tc>
          <w:tcPr>
            <w:tcW w:w="0" w:type="auto"/>
            <w:vAlign w:val="center"/>
            <w:hideMark/>
          </w:tcPr>
          <w:p w14:paraId="4E3F9D02" w14:textId="77777777" w:rsidR="00B64A4A" w:rsidRDefault="00B64A4A" w:rsidP="00B64A4A">
            <w:pPr>
              <w:rPr>
                <w:sz w:val="20"/>
              </w:rPr>
            </w:pPr>
          </w:p>
        </w:tc>
        <w:tc>
          <w:tcPr>
            <w:tcW w:w="0" w:type="auto"/>
            <w:vAlign w:val="center"/>
            <w:hideMark/>
          </w:tcPr>
          <w:p w14:paraId="7977382E" w14:textId="77777777" w:rsidR="00B64A4A" w:rsidRDefault="00B64A4A" w:rsidP="00B64A4A">
            <w:pPr>
              <w:rPr>
                <w:sz w:val="20"/>
              </w:rPr>
            </w:pPr>
          </w:p>
        </w:tc>
      </w:tr>
      <w:tr w:rsidR="00B64A4A" w14:paraId="684C246A" w14:textId="77777777" w:rsidTr="003B63F0">
        <w:trPr>
          <w:cantSplit/>
          <w:tblHeader/>
          <w:jc w:val="center"/>
        </w:trPr>
        <w:tc>
          <w:tcPr>
            <w:tcW w:w="2829" w:type="pct"/>
            <w:tcBorders>
              <w:bottom w:val="single" w:sz="4" w:space="0" w:color="auto"/>
            </w:tcBorders>
            <w:vAlign w:val="bottom"/>
            <w:hideMark/>
          </w:tcPr>
          <w:p w14:paraId="0E57843A"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93" w:type="pct"/>
            <w:tcBorders>
              <w:bottom w:val="single" w:sz="4" w:space="0" w:color="auto"/>
            </w:tcBorders>
            <w:vAlign w:val="bottom"/>
            <w:hideMark/>
          </w:tcPr>
          <w:p w14:paraId="4E7858B2" w14:textId="6345AC27" w:rsidR="00B64A4A" w:rsidRDefault="00B64A4A" w:rsidP="00B64A4A">
            <w:pPr>
              <w:pStyle w:val="la2"/>
              <w:rPr>
                <w:rFonts w:ascii="Arial" w:hAnsi="Arial" w:cs="Arial"/>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79EF8445" w14:textId="77777777" w:rsidR="00B64A4A" w:rsidRPr="003B63F0" w:rsidRDefault="00B64A4A" w:rsidP="003B63F0">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2027</w:t>
            </w:r>
          </w:p>
        </w:tc>
        <w:tc>
          <w:tcPr>
            <w:tcW w:w="0" w:type="auto"/>
            <w:tcBorders>
              <w:bottom w:val="single" w:sz="4" w:space="0" w:color="auto"/>
            </w:tcBorders>
            <w:vAlign w:val="bottom"/>
            <w:hideMark/>
          </w:tcPr>
          <w:p w14:paraId="74B24293" w14:textId="02EA4337" w:rsidR="00B64A4A" w:rsidRPr="003B63F0" w:rsidRDefault="00B64A4A" w:rsidP="003B63F0">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75B0F6D0" w14:textId="70214FCC" w:rsidR="00B64A4A" w:rsidRPr="003B63F0" w:rsidRDefault="00B64A4A" w:rsidP="003B63F0">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20F97BAE" w14:textId="77777777" w:rsidR="00B64A4A" w:rsidRPr="003B63F0" w:rsidRDefault="00B64A4A" w:rsidP="003B63F0">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Thereafter</w:t>
            </w:r>
          </w:p>
        </w:tc>
        <w:tc>
          <w:tcPr>
            <w:tcW w:w="0" w:type="auto"/>
            <w:tcBorders>
              <w:bottom w:val="single" w:sz="4" w:space="0" w:color="auto"/>
            </w:tcBorders>
            <w:vAlign w:val="bottom"/>
            <w:hideMark/>
          </w:tcPr>
          <w:p w14:paraId="1E0A8E44" w14:textId="48FF3581" w:rsidR="00B64A4A" w:rsidRPr="003B63F0" w:rsidRDefault="00B64A4A" w:rsidP="003B63F0">
            <w:pPr>
              <w:pStyle w:val="NormalWeb"/>
              <w:keepNext/>
              <w:spacing w:before="0" w:beforeAutospacing="0" w:after="20" w:afterAutospacing="0"/>
              <w:jc w:val="right"/>
              <w:rPr>
                <w:rFonts w:ascii="Arial" w:hAnsi="Arial" w:cs="Arial"/>
                <w:b/>
                <w:bCs/>
                <w:sz w:val="16"/>
                <w:szCs w:val="16"/>
              </w:rPr>
            </w:pPr>
          </w:p>
        </w:tc>
        <w:tc>
          <w:tcPr>
            <w:tcW w:w="0" w:type="auto"/>
            <w:tcBorders>
              <w:bottom w:val="single" w:sz="4" w:space="0" w:color="auto"/>
            </w:tcBorders>
            <w:vAlign w:val="bottom"/>
            <w:hideMark/>
          </w:tcPr>
          <w:p w14:paraId="16008831" w14:textId="01B4721B" w:rsidR="00B64A4A" w:rsidRPr="003B63F0" w:rsidRDefault="00B64A4A" w:rsidP="003B63F0">
            <w:pPr>
              <w:pStyle w:val="NormalWeb"/>
              <w:keepNext/>
              <w:spacing w:before="0" w:beforeAutospacing="0" w:after="20" w:afterAutospacing="0"/>
              <w:jc w:val="right"/>
              <w:rPr>
                <w:rFonts w:ascii="Arial" w:hAnsi="Arial" w:cs="Arial"/>
                <w:b/>
                <w:bCs/>
                <w:sz w:val="16"/>
                <w:szCs w:val="16"/>
              </w:rPr>
            </w:pPr>
          </w:p>
        </w:tc>
        <w:tc>
          <w:tcPr>
            <w:tcW w:w="0" w:type="auto"/>
            <w:gridSpan w:val="2"/>
            <w:tcBorders>
              <w:bottom w:val="single" w:sz="4" w:space="0" w:color="auto"/>
            </w:tcBorders>
            <w:tcMar>
              <w:top w:w="0" w:type="dxa"/>
              <w:left w:w="14" w:type="dxa"/>
              <w:bottom w:w="0" w:type="dxa"/>
              <w:right w:w="14" w:type="dxa"/>
            </w:tcMar>
            <w:vAlign w:val="bottom"/>
            <w:hideMark/>
          </w:tcPr>
          <w:p w14:paraId="2D759033" w14:textId="77777777" w:rsidR="00B64A4A" w:rsidRPr="003B63F0" w:rsidRDefault="00B64A4A" w:rsidP="003B63F0">
            <w:pPr>
              <w:pStyle w:val="NormalWeb"/>
              <w:keepNext/>
              <w:spacing w:before="0" w:beforeAutospacing="0" w:after="20" w:afterAutospacing="0"/>
              <w:jc w:val="right"/>
              <w:rPr>
                <w:rFonts w:ascii="Arial" w:hAnsi="Arial" w:cs="Arial"/>
                <w:b/>
                <w:bCs/>
                <w:sz w:val="16"/>
                <w:szCs w:val="16"/>
              </w:rPr>
            </w:pPr>
            <w:r>
              <w:rPr>
                <w:rFonts w:ascii="Arial" w:hAnsi="Arial" w:cs="Arial"/>
                <w:b/>
                <w:bCs/>
                <w:sz w:val="16"/>
                <w:szCs w:val="16"/>
              </w:rPr>
              <w:t>Total</w:t>
            </w:r>
          </w:p>
        </w:tc>
        <w:tc>
          <w:tcPr>
            <w:tcW w:w="0" w:type="auto"/>
            <w:tcBorders>
              <w:bottom w:val="single" w:sz="4" w:space="0" w:color="auto"/>
            </w:tcBorders>
            <w:vAlign w:val="bottom"/>
            <w:hideMark/>
          </w:tcPr>
          <w:p w14:paraId="1229CA8C" w14:textId="028A19EE" w:rsidR="00B64A4A" w:rsidRDefault="00B64A4A" w:rsidP="00B64A4A">
            <w:pPr>
              <w:rPr>
                <w:rFonts w:ascii="Arial" w:hAnsi="Arial" w:cs="Arial"/>
                <w:sz w:val="16"/>
                <w:szCs w:val="16"/>
              </w:rPr>
            </w:pPr>
          </w:p>
        </w:tc>
      </w:tr>
      <w:tr w:rsidR="00B64A4A" w14:paraId="4CD04352" w14:textId="77777777" w:rsidTr="003B63F0">
        <w:trPr>
          <w:trHeight w:val="75"/>
          <w:jc w:val="center"/>
        </w:trPr>
        <w:tc>
          <w:tcPr>
            <w:tcW w:w="2829" w:type="pct"/>
            <w:tcBorders>
              <w:top w:val="single" w:sz="4" w:space="0" w:color="auto"/>
            </w:tcBorders>
            <w:vAlign w:val="center"/>
            <w:hideMark/>
          </w:tcPr>
          <w:p w14:paraId="1721B5CD" w14:textId="40DE279A" w:rsidR="00B64A4A" w:rsidRDefault="00B64A4A" w:rsidP="00B64A4A">
            <w:pPr>
              <w:rPr>
                <w:rFonts w:ascii="Arial" w:hAnsi="Arial" w:cs="Arial"/>
                <w:sz w:val="2"/>
                <w:szCs w:val="2"/>
              </w:rPr>
            </w:pPr>
          </w:p>
        </w:tc>
        <w:tc>
          <w:tcPr>
            <w:tcW w:w="724" w:type="pct"/>
            <w:gridSpan w:val="4"/>
            <w:tcBorders>
              <w:top w:val="single" w:sz="4" w:space="0" w:color="auto"/>
            </w:tcBorders>
            <w:vAlign w:val="center"/>
            <w:hideMark/>
          </w:tcPr>
          <w:p w14:paraId="0348478D" w14:textId="25A222C5"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06EDAA0B" w14:textId="581CAF70" w:rsidR="00B64A4A" w:rsidRDefault="00B64A4A" w:rsidP="00B64A4A">
            <w:pPr>
              <w:rPr>
                <w:rFonts w:ascii="Arial" w:hAnsi="Arial" w:cs="Arial"/>
                <w:sz w:val="2"/>
                <w:szCs w:val="2"/>
              </w:rPr>
            </w:pPr>
          </w:p>
        </w:tc>
        <w:tc>
          <w:tcPr>
            <w:tcW w:w="0" w:type="auto"/>
            <w:gridSpan w:val="4"/>
            <w:tcBorders>
              <w:top w:val="single" w:sz="4" w:space="0" w:color="auto"/>
            </w:tcBorders>
            <w:vAlign w:val="center"/>
            <w:hideMark/>
          </w:tcPr>
          <w:p w14:paraId="66A115DA" w14:textId="5F834DA7" w:rsidR="00B64A4A" w:rsidRDefault="00B64A4A" w:rsidP="00B64A4A">
            <w:pPr>
              <w:rPr>
                <w:rFonts w:ascii="Arial" w:hAnsi="Arial" w:cs="Arial"/>
                <w:sz w:val="2"/>
                <w:szCs w:val="2"/>
              </w:rPr>
            </w:pPr>
          </w:p>
        </w:tc>
      </w:tr>
      <w:tr w:rsidR="00B64A4A" w14:paraId="1860E876" w14:textId="77777777" w:rsidTr="003B63F0">
        <w:trPr>
          <w:cantSplit/>
          <w:jc w:val="center"/>
        </w:trPr>
        <w:tc>
          <w:tcPr>
            <w:tcW w:w="2829" w:type="pct"/>
            <w:hideMark/>
          </w:tcPr>
          <w:p w14:paraId="6CB38A5C" w14:textId="77777777" w:rsidR="00B64A4A" w:rsidRDefault="00B64A4A" w:rsidP="00B64A4A">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Long-term debt:</w:t>
            </w:r>
            <w:r>
              <w:rPr>
                <w:rFonts w:ascii="Arial" w:hAnsi="Arial" w:cs="Arial"/>
                <w:sz w:val="15"/>
                <w:szCs w:val="15"/>
                <w:vertAlign w:val="superscript"/>
              </w:rPr>
              <w:t xml:space="preserve"> (a)</w:t>
            </w:r>
          </w:p>
        </w:tc>
        <w:tc>
          <w:tcPr>
            <w:tcW w:w="93" w:type="pct"/>
            <w:vAlign w:val="bottom"/>
            <w:hideMark/>
          </w:tcPr>
          <w:p w14:paraId="3ECFE901" w14:textId="4B46E412" w:rsidR="00B64A4A" w:rsidRDefault="00B64A4A" w:rsidP="00B64A4A">
            <w:pPr>
              <w:pStyle w:val="la2"/>
              <w:rPr>
                <w:rFonts w:ascii="Arial" w:hAnsi="Arial" w:cs="Arial"/>
                <w:sz w:val="20"/>
                <w:szCs w:val="20"/>
              </w:rPr>
            </w:pPr>
          </w:p>
        </w:tc>
        <w:tc>
          <w:tcPr>
            <w:tcW w:w="0" w:type="auto"/>
            <w:vAlign w:val="bottom"/>
            <w:hideMark/>
          </w:tcPr>
          <w:p w14:paraId="492A8F53" w14:textId="79A86FA9" w:rsidR="00B64A4A" w:rsidRDefault="00B64A4A" w:rsidP="00B64A4A">
            <w:pPr>
              <w:pStyle w:val="la2"/>
              <w:rPr>
                <w:rFonts w:ascii="Arial" w:hAnsi="Arial" w:cs="Arial"/>
                <w:sz w:val="20"/>
                <w:szCs w:val="20"/>
              </w:rPr>
            </w:pPr>
          </w:p>
        </w:tc>
        <w:tc>
          <w:tcPr>
            <w:tcW w:w="0" w:type="auto"/>
            <w:vAlign w:val="bottom"/>
            <w:hideMark/>
          </w:tcPr>
          <w:p w14:paraId="00C93354" w14:textId="4DD0A087" w:rsidR="00B64A4A" w:rsidRDefault="00B64A4A" w:rsidP="00B64A4A">
            <w:pPr>
              <w:pStyle w:val="la2"/>
              <w:rPr>
                <w:rFonts w:ascii="Arial" w:hAnsi="Arial" w:cs="Arial"/>
                <w:sz w:val="20"/>
                <w:szCs w:val="20"/>
              </w:rPr>
            </w:pPr>
          </w:p>
        </w:tc>
        <w:tc>
          <w:tcPr>
            <w:tcW w:w="0" w:type="auto"/>
            <w:vAlign w:val="bottom"/>
            <w:hideMark/>
          </w:tcPr>
          <w:p w14:paraId="41C2DEA1" w14:textId="57AB37E1" w:rsidR="00B64A4A" w:rsidRDefault="00B64A4A" w:rsidP="00B64A4A">
            <w:pPr>
              <w:pStyle w:val="la2"/>
              <w:rPr>
                <w:rFonts w:ascii="Arial" w:hAnsi="Arial" w:cs="Arial"/>
                <w:sz w:val="20"/>
                <w:szCs w:val="20"/>
              </w:rPr>
            </w:pPr>
          </w:p>
        </w:tc>
        <w:tc>
          <w:tcPr>
            <w:tcW w:w="0" w:type="auto"/>
            <w:vAlign w:val="bottom"/>
            <w:hideMark/>
          </w:tcPr>
          <w:p w14:paraId="6BE39A68" w14:textId="5E8B8E99" w:rsidR="00B64A4A" w:rsidRDefault="00B64A4A" w:rsidP="00B64A4A">
            <w:pPr>
              <w:pStyle w:val="la2"/>
              <w:rPr>
                <w:rFonts w:ascii="Arial" w:hAnsi="Arial" w:cs="Arial"/>
                <w:sz w:val="20"/>
                <w:szCs w:val="20"/>
              </w:rPr>
            </w:pPr>
          </w:p>
        </w:tc>
        <w:tc>
          <w:tcPr>
            <w:tcW w:w="0" w:type="auto"/>
            <w:vAlign w:val="bottom"/>
            <w:hideMark/>
          </w:tcPr>
          <w:p w14:paraId="15A77DDF" w14:textId="2AEA77F3" w:rsidR="00B64A4A" w:rsidRDefault="00B64A4A" w:rsidP="00B64A4A">
            <w:pPr>
              <w:pStyle w:val="la2"/>
              <w:rPr>
                <w:rFonts w:ascii="Arial" w:hAnsi="Arial" w:cs="Arial"/>
                <w:sz w:val="20"/>
                <w:szCs w:val="20"/>
              </w:rPr>
            </w:pPr>
          </w:p>
        </w:tc>
        <w:tc>
          <w:tcPr>
            <w:tcW w:w="0" w:type="auto"/>
            <w:vAlign w:val="bottom"/>
            <w:hideMark/>
          </w:tcPr>
          <w:p w14:paraId="559491AD" w14:textId="00085C21" w:rsidR="00B64A4A" w:rsidRDefault="00B64A4A" w:rsidP="00B64A4A">
            <w:pPr>
              <w:pStyle w:val="la2"/>
              <w:rPr>
                <w:rFonts w:ascii="Arial" w:hAnsi="Arial" w:cs="Arial"/>
                <w:sz w:val="20"/>
                <w:szCs w:val="20"/>
              </w:rPr>
            </w:pPr>
          </w:p>
        </w:tc>
        <w:tc>
          <w:tcPr>
            <w:tcW w:w="0" w:type="auto"/>
            <w:vAlign w:val="bottom"/>
            <w:hideMark/>
          </w:tcPr>
          <w:p w14:paraId="3FA5867E" w14:textId="5BC30FF7" w:rsidR="00B64A4A" w:rsidRDefault="00B64A4A" w:rsidP="00B64A4A">
            <w:pPr>
              <w:pStyle w:val="la2"/>
              <w:rPr>
                <w:rFonts w:ascii="Arial" w:hAnsi="Arial" w:cs="Arial"/>
                <w:sz w:val="20"/>
                <w:szCs w:val="20"/>
              </w:rPr>
            </w:pPr>
          </w:p>
        </w:tc>
        <w:tc>
          <w:tcPr>
            <w:tcW w:w="0" w:type="auto"/>
            <w:vAlign w:val="bottom"/>
            <w:hideMark/>
          </w:tcPr>
          <w:p w14:paraId="4C257826" w14:textId="6548567D" w:rsidR="00B64A4A" w:rsidRDefault="00B64A4A" w:rsidP="00B64A4A">
            <w:pPr>
              <w:pStyle w:val="la2"/>
              <w:rPr>
                <w:rFonts w:ascii="Arial" w:hAnsi="Arial" w:cs="Arial"/>
                <w:sz w:val="20"/>
                <w:szCs w:val="20"/>
              </w:rPr>
            </w:pPr>
          </w:p>
        </w:tc>
        <w:tc>
          <w:tcPr>
            <w:tcW w:w="0" w:type="auto"/>
            <w:vAlign w:val="bottom"/>
            <w:hideMark/>
          </w:tcPr>
          <w:p w14:paraId="547F249E" w14:textId="232AE622" w:rsidR="00B64A4A" w:rsidRDefault="00B64A4A" w:rsidP="00B64A4A">
            <w:pPr>
              <w:pStyle w:val="la2"/>
              <w:rPr>
                <w:rFonts w:ascii="Arial" w:hAnsi="Arial" w:cs="Arial"/>
                <w:sz w:val="20"/>
                <w:szCs w:val="20"/>
              </w:rPr>
            </w:pPr>
          </w:p>
        </w:tc>
        <w:tc>
          <w:tcPr>
            <w:tcW w:w="0" w:type="auto"/>
            <w:vAlign w:val="bottom"/>
            <w:hideMark/>
          </w:tcPr>
          <w:p w14:paraId="2CACA0EF" w14:textId="3FCB6F55" w:rsidR="00B64A4A" w:rsidRDefault="00B64A4A" w:rsidP="00B64A4A">
            <w:pPr>
              <w:pStyle w:val="la2"/>
              <w:rPr>
                <w:rFonts w:ascii="Arial" w:hAnsi="Arial" w:cs="Arial"/>
                <w:sz w:val="20"/>
                <w:szCs w:val="20"/>
              </w:rPr>
            </w:pPr>
          </w:p>
        </w:tc>
        <w:tc>
          <w:tcPr>
            <w:tcW w:w="0" w:type="auto"/>
            <w:vAlign w:val="bottom"/>
            <w:hideMark/>
          </w:tcPr>
          <w:p w14:paraId="75A6BB00" w14:textId="7A7AE691" w:rsidR="00B64A4A" w:rsidRDefault="00B64A4A" w:rsidP="00B64A4A">
            <w:pPr>
              <w:pStyle w:val="la2"/>
              <w:rPr>
                <w:rFonts w:ascii="Arial" w:hAnsi="Arial" w:cs="Arial"/>
                <w:sz w:val="20"/>
                <w:szCs w:val="20"/>
              </w:rPr>
            </w:pPr>
          </w:p>
        </w:tc>
      </w:tr>
      <w:tr w:rsidR="00B64A4A" w14:paraId="39478426" w14:textId="77777777" w:rsidTr="003B63F0">
        <w:trPr>
          <w:cantSplit/>
          <w:jc w:val="center"/>
        </w:trPr>
        <w:tc>
          <w:tcPr>
            <w:tcW w:w="2829" w:type="pct"/>
            <w:vAlign w:val="bottom"/>
            <w:hideMark/>
          </w:tcPr>
          <w:p w14:paraId="58C2BB47" w14:textId="77777777" w:rsidR="00B64A4A" w:rsidRDefault="00B64A4A" w:rsidP="003B63F0">
            <w:pPr>
              <w:pStyle w:val="NormalWeb"/>
              <w:spacing w:before="0" w:beforeAutospacing="0" w:after="0" w:afterAutospacing="0"/>
              <w:ind w:left="480" w:hanging="240"/>
              <w:rPr>
                <w:rFonts w:ascii="Arial" w:hAnsi="Arial" w:cs="Arial"/>
                <w:sz w:val="20"/>
                <w:szCs w:val="20"/>
              </w:rPr>
            </w:pPr>
            <w:r>
              <w:rPr>
                <w:rFonts w:ascii="Arial" w:hAnsi="Arial" w:cs="Arial"/>
                <w:sz w:val="20"/>
                <w:szCs w:val="20"/>
              </w:rPr>
              <w:t>Principal payments</w:t>
            </w:r>
          </w:p>
        </w:tc>
        <w:tc>
          <w:tcPr>
            <w:tcW w:w="93" w:type="pct"/>
            <w:vAlign w:val="bottom"/>
            <w:hideMark/>
          </w:tcPr>
          <w:p w14:paraId="4197666A" w14:textId="57EC4EF2" w:rsidR="00B64A4A" w:rsidRDefault="00B64A4A" w:rsidP="00B64A4A">
            <w:pPr>
              <w:pStyle w:val="la2"/>
              <w:rPr>
                <w:rFonts w:ascii="Arial" w:hAnsi="Arial" w:cs="Arial"/>
                <w:sz w:val="20"/>
                <w:szCs w:val="20"/>
              </w:rPr>
            </w:pPr>
          </w:p>
        </w:tc>
        <w:tc>
          <w:tcPr>
            <w:tcW w:w="0" w:type="auto"/>
            <w:vAlign w:val="bottom"/>
            <w:hideMark/>
          </w:tcPr>
          <w:p w14:paraId="6840BF41" w14:textId="77777777" w:rsidR="00B64A4A" w:rsidRPr="003B63F0" w:rsidRDefault="00B64A4A" w:rsidP="003B63F0">
            <w:pPr>
              <w:pStyle w:val="NormalWeb"/>
              <w:spacing w:before="0" w:beforeAutospacing="0" w:after="0" w:afterAutospacing="0"/>
              <w:ind w:left="480" w:hanging="240"/>
              <w:rPr>
                <w:rFonts w:ascii="Arial" w:hAnsi="Arial" w:cs="Arial"/>
                <w:b/>
                <w:bCs/>
                <w:sz w:val="20"/>
                <w:szCs w:val="20"/>
              </w:rPr>
            </w:pPr>
            <w:r w:rsidRPr="003B63F0">
              <w:rPr>
                <w:rFonts w:ascii="Arial" w:hAnsi="Arial" w:cs="Arial"/>
                <w:b/>
                <w:bCs/>
                <w:sz w:val="20"/>
                <w:szCs w:val="20"/>
              </w:rPr>
              <w:t>$</w:t>
            </w:r>
          </w:p>
        </w:tc>
        <w:tc>
          <w:tcPr>
            <w:tcW w:w="0" w:type="auto"/>
            <w:vAlign w:val="bottom"/>
            <w:hideMark/>
          </w:tcPr>
          <w:p w14:paraId="16F61D26"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9,250</w:t>
            </w:r>
          </w:p>
        </w:tc>
        <w:tc>
          <w:tcPr>
            <w:tcW w:w="0" w:type="auto"/>
            <w:noWrap/>
            <w:vAlign w:val="bottom"/>
            <w:hideMark/>
          </w:tcPr>
          <w:p w14:paraId="7AC8E9EE" w14:textId="1F9D86F0"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08C35955" w14:textId="794E63AD"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4946CDBF"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w:t>
            </w:r>
          </w:p>
        </w:tc>
        <w:tc>
          <w:tcPr>
            <w:tcW w:w="0" w:type="auto"/>
            <w:vAlign w:val="bottom"/>
            <w:hideMark/>
          </w:tcPr>
          <w:p w14:paraId="3C4FF73F"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36,886</w:t>
            </w:r>
          </w:p>
        </w:tc>
        <w:tc>
          <w:tcPr>
            <w:tcW w:w="0" w:type="auto"/>
            <w:noWrap/>
            <w:vAlign w:val="bottom"/>
            <w:hideMark/>
          </w:tcPr>
          <w:p w14:paraId="62CD0413" w14:textId="4F52D06B"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6E224516" w14:textId="37127A5B"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3C14452"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w:t>
            </w:r>
          </w:p>
        </w:tc>
        <w:tc>
          <w:tcPr>
            <w:tcW w:w="0" w:type="auto"/>
            <w:vAlign w:val="bottom"/>
            <w:hideMark/>
          </w:tcPr>
          <w:p w14:paraId="1866C3DA"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46,136</w:t>
            </w:r>
          </w:p>
        </w:tc>
        <w:tc>
          <w:tcPr>
            <w:tcW w:w="0" w:type="auto"/>
            <w:noWrap/>
            <w:vAlign w:val="bottom"/>
            <w:hideMark/>
          </w:tcPr>
          <w:p w14:paraId="39742F4E" w14:textId="5AECB499" w:rsidR="00B64A4A" w:rsidRDefault="00B64A4A" w:rsidP="00B64A4A">
            <w:pPr>
              <w:rPr>
                <w:rFonts w:ascii="Arial" w:hAnsi="Arial" w:cs="Arial"/>
                <w:sz w:val="20"/>
              </w:rPr>
            </w:pPr>
          </w:p>
        </w:tc>
      </w:tr>
      <w:tr w:rsidR="00B64A4A" w14:paraId="6D5A853D" w14:textId="77777777" w:rsidTr="003B63F0">
        <w:trPr>
          <w:cantSplit/>
          <w:jc w:val="center"/>
        </w:trPr>
        <w:tc>
          <w:tcPr>
            <w:tcW w:w="2829" w:type="pct"/>
            <w:vAlign w:val="bottom"/>
            <w:hideMark/>
          </w:tcPr>
          <w:p w14:paraId="07A58438" w14:textId="77777777" w:rsidR="00B64A4A" w:rsidRDefault="00B64A4A" w:rsidP="003B63F0">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Interest payments</w:t>
            </w:r>
          </w:p>
        </w:tc>
        <w:tc>
          <w:tcPr>
            <w:tcW w:w="93" w:type="pct"/>
            <w:vAlign w:val="bottom"/>
            <w:hideMark/>
          </w:tcPr>
          <w:p w14:paraId="73CE06B9" w14:textId="45D92C9F" w:rsidR="00B64A4A" w:rsidRDefault="00B64A4A" w:rsidP="00B64A4A">
            <w:pPr>
              <w:pStyle w:val="la2"/>
              <w:rPr>
                <w:rFonts w:ascii="Arial" w:hAnsi="Arial" w:cs="Arial"/>
                <w:sz w:val="20"/>
                <w:szCs w:val="20"/>
              </w:rPr>
            </w:pPr>
          </w:p>
        </w:tc>
        <w:tc>
          <w:tcPr>
            <w:tcW w:w="0" w:type="auto"/>
            <w:vAlign w:val="bottom"/>
            <w:hideMark/>
          </w:tcPr>
          <w:p w14:paraId="41E4D1C1" w14:textId="37919DD6" w:rsidR="00B64A4A" w:rsidRPr="003B63F0" w:rsidRDefault="00B64A4A" w:rsidP="003B63F0">
            <w:pPr>
              <w:pStyle w:val="NormalWeb"/>
              <w:spacing w:before="0" w:beforeAutospacing="0" w:after="0" w:afterAutospacing="0"/>
              <w:ind w:left="480" w:hanging="240"/>
              <w:rPr>
                <w:rFonts w:ascii="Arial" w:hAnsi="Arial" w:cs="Arial"/>
                <w:b/>
                <w:bCs/>
                <w:sz w:val="20"/>
                <w:szCs w:val="20"/>
              </w:rPr>
            </w:pPr>
          </w:p>
        </w:tc>
        <w:tc>
          <w:tcPr>
            <w:tcW w:w="0" w:type="auto"/>
            <w:vAlign w:val="bottom"/>
            <w:hideMark/>
          </w:tcPr>
          <w:p w14:paraId="024FBE58"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1,405</w:t>
            </w:r>
          </w:p>
        </w:tc>
        <w:tc>
          <w:tcPr>
            <w:tcW w:w="0" w:type="auto"/>
            <w:noWrap/>
            <w:vAlign w:val="bottom"/>
            <w:hideMark/>
          </w:tcPr>
          <w:p w14:paraId="4845F8A8" w14:textId="6860FEEB"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F6111D6" w14:textId="6C2077F4"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09F61031" w14:textId="34A6ABC6"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FD7EC49"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24,148</w:t>
            </w:r>
          </w:p>
        </w:tc>
        <w:tc>
          <w:tcPr>
            <w:tcW w:w="0" w:type="auto"/>
            <w:noWrap/>
            <w:vAlign w:val="bottom"/>
            <w:hideMark/>
          </w:tcPr>
          <w:p w14:paraId="5990871B" w14:textId="7918A690"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189C07CE" w14:textId="41BAE822"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4E41A04" w14:textId="3A684A13"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2DC6DD6D"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25,553</w:t>
            </w:r>
          </w:p>
        </w:tc>
        <w:tc>
          <w:tcPr>
            <w:tcW w:w="0" w:type="auto"/>
            <w:noWrap/>
            <w:vAlign w:val="bottom"/>
            <w:hideMark/>
          </w:tcPr>
          <w:p w14:paraId="41296D7F" w14:textId="4DEEA00E" w:rsidR="00B64A4A" w:rsidRDefault="00B64A4A" w:rsidP="00B64A4A">
            <w:pPr>
              <w:rPr>
                <w:rFonts w:ascii="Arial" w:hAnsi="Arial" w:cs="Arial"/>
                <w:sz w:val="20"/>
              </w:rPr>
            </w:pPr>
          </w:p>
        </w:tc>
      </w:tr>
      <w:tr w:rsidR="00B64A4A" w14:paraId="5E723034" w14:textId="77777777" w:rsidTr="003B63F0">
        <w:trPr>
          <w:cantSplit/>
          <w:jc w:val="center"/>
        </w:trPr>
        <w:tc>
          <w:tcPr>
            <w:tcW w:w="2829" w:type="pct"/>
            <w:vAlign w:val="bottom"/>
            <w:hideMark/>
          </w:tcPr>
          <w:p w14:paraId="44B668C6" w14:textId="77777777" w:rsidR="00B64A4A" w:rsidRDefault="00B64A4A" w:rsidP="003B63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Construction commitments</w:t>
            </w:r>
            <w:r>
              <w:rPr>
                <w:rFonts w:ascii="Arial" w:hAnsi="Arial" w:cs="Arial"/>
                <w:sz w:val="15"/>
                <w:szCs w:val="15"/>
                <w:vertAlign w:val="superscript"/>
              </w:rPr>
              <w:t xml:space="preserve"> (b)</w:t>
            </w:r>
          </w:p>
        </w:tc>
        <w:tc>
          <w:tcPr>
            <w:tcW w:w="93" w:type="pct"/>
            <w:vAlign w:val="bottom"/>
            <w:hideMark/>
          </w:tcPr>
          <w:p w14:paraId="24DE5843" w14:textId="567F1B2B" w:rsidR="00B64A4A" w:rsidRDefault="00B64A4A" w:rsidP="00B64A4A">
            <w:pPr>
              <w:pStyle w:val="la2"/>
              <w:rPr>
                <w:rFonts w:ascii="Arial" w:hAnsi="Arial" w:cs="Arial"/>
                <w:sz w:val="20"/>
                <w:szCs w:val="20"/>
              </w:rPr>
            </w:pPr>
          </w:p>
        </w:tc>
        <w:tc>
          <w:tcPr>
            <w:tcW w:w="0" w:type="auto"/>
            <w:vAlign w:val="bottom"/>
            <w:hideMark/>
          </w:tcPr>
          <w:p w14:paraId="00ECBE23" w14:textId="6542118B" w:rsidR="00B64A4A" w:rsidRPr="003B63F0" w:rsidRDefault="00B64A4A" w:rsidP="003B63F0">
            <w:pPr>
              <w:pStyle w:val="NormalWeb"/>
              <w:spacing w:before="0" w:beforeAutospacing="0" w:after="0" w:afterAutospacing="0"/>
              <w:ind w:left="480" w:hanging="240"/>
              <w:rPr>
                <w:rFonts w:ascii="Arial" w:hAnsi="Arial" w:cs="Arial"/>
                <w:b/>
                <w:bCs/>
                <w:sz w:val="20"/>
                <w:szCs w:val="20"/>
              </w:rPr>
            </w:pPr>
          </w:p>
        </w:tc>
        <w:tc>
          <w:tcPr>
            <w:tcW w:w="0" w:type="auto"/>
            <w:vAlign w:val="bottom"/>
            <w:hideMark/>
          </w:tcPr>
          <w:p w14:paraId="1546F63F"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29,848</w:t>
            </w:r>
          </w:p>
        </w:tc>
        <w:tc>
          <w:tcPr>
            <w:tcW w:w="0" w:type="auto"/>
            <w:noWrap/>
            <w:vAlign w:val="bottom"/>
            <w:hideMark/>
          </w:tcPr>
          <w:p w14:paraId="5E6184D6" w14:textId="32A7E1EE"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5E31E2B0" w14:textId="6D933888"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AD27379" w14:textId="43ECA7C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6A4B443"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4,718</w:t>
            </w:r>
          </w:p>
        </w:tc>
        <w:tc>
          <w:tcPr>
            <w:tcW w:w="0" w:type="auto"/>
            <w:noWrap/>
            <w:vAlign w:val="bottom"/>
            <w:hideMark/>
          </w:tcPr>
          <w:p w14:paraId="67A436DE" w14:textId="68ED4632"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21D9DC42" w14:textId="71AAE240"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DE3A240" w14:textId="43B69548"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60D435A8"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34,566</w:t>
            </w:r>
          </w:p>
        </w:tc>
        <w:tc>
          <w:tcPr>
            <w:tcW w:w="0" w:type="auto"/>
            <w:noWrap/>
            <w:vAlign w:val="bottom"/>
            <w:hideMark/>
          </w:tcPr>
          <w:p w14:paraId="481B6804" w14:textId="4E89B183" w:rsidR="00B64A4A" w:rsidRDefault="00B64A4A" w:rsidP="00B64A4A">
            <w:pPr>
              <w:rPr>
                <w:rFonts w:ascii="Arial" w:hAnsi="Arial" w:cs="Arial"/>
                <w:sz w:val="20"/>
              </w:rPr>
            </w:pPr>
          </w:p>
        </w:tc>
      </w:tr>
      <w:tr w:rsidR="00B64A4A" w14:paraId="3CF95733" w14:textId="77777777" w:rsidTr="003B63F0">
        <w:trPr>
          <w:cantSplit/>
          <w:jc w:val="center"/>
        </w:trPr>
        <w:tc>
          <w:tcPr>
            <w:tcW w:w="2829" w:type="pct"/>
            <w:vAlign w:val="bottom"/>
            <w:hideMark/>
          </w:tcPr>
          <w:p w14:paraId="5DB0110F" w14:textId="77777777" w:rsidR="00B64A4A" w:rsidRDefault="00B64A4A" w:rsidP="003B63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and finance leases, including imputed interest</w:t>
            </w:r>
            <w:r>
              <w:rPr>
                <w:rFonts w:ascii="Arial" w:hAnsi="Arial" w:cs="Arial"/>
                <w:sz w:val="15"/>
                <w:szCs w:val="15"/>
                <w:vertAlign w:val="superscript"/>
              </w:rPr>
              <w:t xml:space="preserve"> (c)</w:t>
            </w:r>
          </w:p>
        </w:tc>
        <w:tc>
          <w:tcPr>
            <w:tcW w:w="93" w:type="pct"/>
            <w:vAlign w:val="bottom"/>
            <w:hideMark/>
          </w:tcPr>
          <w:p w14:paraId="468B41F1" w14:textId="136BDDF0" w:rsidR="00B64A4A" w:rsidRDefault="00B64A4A" w:rsidP="00B64A4A">
            <w:pPr>
              <w:pStyle w:val="la2"/>
              <w:rPr>
                <w:rFonts w:ascii="Arial" w:hAnsi="Arial" w:cs="Arial"/>
                <w:sz w:val="20"/>
                <w:szCs w:val="20"/>
              </w:rPr>
            </w:pPr>
          </w:p>
        </w:tc>
        <w:tc>
          <w:tcPr>
            <w:tcW w:w="0" w:type="auto"/>
            <w:vAlign w:val="bottom"/>
            <w:hideMark/>
          </w:tcPr>
          <w:p w14:paraId="676D9E0E" w14:textId="2C2DF085" w:rsidR="00B64A4A" w:rsidRPr="003B63F0" w:rsidRDefault="00B64A4A" w:rsidP="003B63F0">
            <w:pPr>
              <w:pStyle w:val="NormalWeb"/>
              <w:spacing w:before="0" w:beforeAutospacing="0" w:after="0" w:afterAutospacing="0"/>
              <w:ind w:left="480" w:hanging="240"/>
              <w:rPr>
                <w:rFonts w:ascii="Arial" w:hAnsi="Arial" w:cs="Arial"/>
                <w:b/>
                <w:bCs/>
                <w:sz w:val="20"/>
                <w:szCs w:val="20"/>
              </w:rPr>
            </w:pPr>
          </w:p>
        </w:tc>
        <w:tc>
          <w:tcPr>
            <w:tcW w:w="0" w:type="auto"/>
            <w:vAlign w:val="bottom"/>
            <w:hideMark/>
          </w:tcPr>
          <w:p w14:paraId="73556150"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32,411</w:t>
            </w:r>
          </w:p>
        </w:tc>
        <w:tc>
          <w:tcPr>
            <w:tcW w:w="0" w:type="auto"/>
            <w:noWrap/>
            <w:vAlign w:val="bottom"/>
            <w:hideMark/>
          </w:tcPr>
          <w:p w14:paraId="2D833F49" w14:textId="7970D7DC"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1F1FABDD" w14:textId="7915FFF0"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1D10F6AF" w14:textId="5C08A57A"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2ED4504C"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411,095</w:t>
            </w:r>
          </w:p>
        </w:tc>
        <w:tc>
          <w:tcPr>
            <w:tcW w:w="0" w:type="auto"/>
            <w:noWrap/>
            <w:vAlign w:val="bottom"/>
            <w:hideMark/>
          </w:tcPr>
          <w:p w14:paraId="22193A58" w14:textId="52C12CEF"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CE0076E" w14:textId="57E5B114"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7989C90B" w14:textId="21C72775"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vAlign w:val="bottom"/>
            <w:hideMark/>
          </w:tcPr>
          <w:p w14:paraId="35F2B324"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443,506</w:t>
            </w:r>
          </w:p>
        </w:tc>
        <w:tc>
          <w:tcPr>
            <w:tcW w:w="0" w:type="auto"/>
            <w:noWrap/>
            <w:vAlign w:val="bottom"/>
            <w:hideMark/>
          </w:tcPr>
          <w:p w14:paraId="3ACF4791" w14:textId="70416926" w:rsidR="00B64A4A" w:rsidRDefault="00B64A4A" w:rsidP="00B64A4A">
            <w:pPr>
              <w:rPr>
                <w:rFonts w:ascii="Arial" w:hAnsi="Arial" w:cs="Arial"/>
                <w:sz w:val="20"/>
              </w:rPr>
            </w:pPr>
          </w:p>
        </w:tc>
      </w:tr>
      <w:tr w:rsidR="00B64A4A" w14:paraId="60643F0A" w14:textId="77777777" w:rsidTr="003B63F0">
        <w:trPr>
          <w:cantSplit/>
          <w:jc w:val="center"/>
        </w:trPr>
        <w:tc>
          <w:tcPr>
            <w:tcW w:w="2829" w:type="pct"/>
            <w:tcBorders>
              <w:bottom w:val="single" w:sz="4" w:space="0" w:color="auto"/>
            </w:tcBorders>
            <w:vAlign w:val="bottom"/>
            <w:hideMark/>
          </w:tcPr>
          <w:p w14:paraId="44930AFB" w14:textId="77777777" w:rsidR="00B64A4A" w:rsidRDefault="00B64A4A" w:rsidP="003B63F0">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Purchase commitments</w:t>
            </w:r>
            <w:r>
              <w:rPr>
                <w:rFonts w:ascii="Arial" w:hAnsi="Arial" w:cs="Arial"/>
                <w:sz w:val="15"/>
                <w:szCs w:val="15"/>
                <w:vertAlign w:val="superscript"/>
              </w:rPr>
              <w:t xml:space="preserve"> (d)</w:t>
            </w:r>
          </w:p>
        </w:tc>
        <w:tc>
          <w:tcPr>
            <w:tcW w:w="93" w:type="pct"/>
            <w:tcBorders>
              <w:bottom w:val="single" w:sz="4" w:space="0" w:color="auto"/>
            </w:tcBorders>
            <w:vAlign w:val="bottom"/>
            <w:hideMark/>
          </w:tcPr>
          <w:p w14:paraId="581915A6" w14:textId="186BD91C" w:rsidR="00B64A4A" w:rsidRDefault="00B64A4A" w:rsidP="00B64A4A">
            <w:pPr>
              <w:pStyle w:val="la2"/>
              <w:rPr>
                <w:rFonts w:ascii="Arial" w:hAnsi="Arial" w:cs="Arial"/>
                <w:sz w:val="20"/>
                <w:szCs w:val="20"/>
              </w:rPr>
            </w:pPr>
          </w:p>
        </w:tc>
        <w:tc>
          <w:tcPr>
            <w:tcW w:w="0" w:type="auto"/>
            <w:tcBorders>
              <w:bottom w:val="single" w:sz="4" w:space="0" w:color="auto"/>
            </w:tcBorders>
            <w:vAlign w:val="bottom"/>
            <w:hideMark/>
          </w:tcPr>
          <w:p w14:paraId="556072AC" w14:textId="7C74B5D9" w:rsidR="00B64A4A" w:rsidRPr="003B63F0" w:rsidRDefault="00B64A4A" w:rsidP="003B63F0">
            <w:pPr>
              <w:pStyle w:val="NormalWeb"/>
              <w:spacing w:before="0" w:beforeAutospacing="0" w:after="0" w:afterAutospacing="0"/>
              <w:ind w:left="480" w:hanging="240"/>
              <w:rPr>
                <w:rFonts w:ascii="Arial" w:hAnsi="Arial" w:cs="Arial"/>
                <w:b/>
                <w:bCs/>
                <w:sz w:val="20"/>
                <w:szCs w:val="20"/>
              </w:rPr>
            </w:pPr>
          </w:p>
        </w:tc>
        <w:tc>
          <w:tcPr>
            <w:tcW w:w="0" w:type="auto"/>
            <w:tcBorders>
              <w:bottom w:val="single" w:sz="4" w:space="0" w:color="auto"/>
            </w:tcBorders>
            <w:vAlign w:val="bottom"/>
            <w:hideMark/>
          </w:tcPr>
          <w:p w14:paraId="701C0381"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169,008</w:t>
            </w:r>
          </w:p>
        </w:tc>
        <w:tc>
          <w:tcPr>
            <w:tcW w:w="0" w:type="auto"/>
            <w:tcBorders>
              <w:bottom w:val="single" w:sz="4" w:space="0" w:color="auto"/>
            </w:tcBorders>
            <w:noWrap/>
            <w:vAlign w:val="bottom"/>
            <w:hideMark/>
          </w:tcPr>
          <w:p w14:paraId="7DBF4F97" w14:textId="24714C41"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2F5D4B11" w14:textId="29872E5C"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2915A4B8" w14:textId="420A439B"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3E5CDCA5"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25,052</w:t>
            </w:r>
          </w:p>
        </w:tc>
        <w:tc>
          <w:tcPr>
            <w:tcW w:w="0" w:type="auto"/>
            <w:tcBorders>
              <w:bottom w:val="single" w:sz="4" w:space="0" w:color="auto"/>
            </w:tcBorders>
            <w:noWrap/>
            <w:vAlign w:val="bottom"/>
            <w:hideMark/>
          </w:tcPr>
          <w:p w14:paraId="0B896975" w14:textId="1ED07664"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319F53DE" w14:textId="3E5A8F14"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4861457D" w14:textId="332FC74F"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p>
        </w:tc>
        <w:tc>
          <w:tcPr>
            <w:tcW w:w="0" w:type="auto"/>
            <w:tcBorders>
              <w:bottom w:val="single" w:sz="4" w:space="0" w:color="auto"/>
            </w:tcBorders>
            <w:vAlign w:val="bottom"/>
            <w:hideMark/>
          </w:tcPr>
          <w:p w14:paraId="56B39E15" w14:textId="77777777" w:rsidR="00B64A4A" w:rsidRPr="003B63F0" w:rsidRDefault="00B64A4A" w:rsidP="003B63F0">
            <w:pPr>
              <w:pStyle w:val="NormalWeb"/>
              <w:spacing w:before="0" w:beforeAutospacing="0" w:after="0" w:afterAutospacing="0"/>
              <w:ind w:left="480" w:hanging="240"/>
              <w:jc w:val="right"/>
              <w:rPr>
                <w:rFonts w:ascii="Arial" w:hAnsi="Arial" w:cs="Arial"/>
                <w:b/>
                <w:bCs/>
                <w:sz w:val="20"/>
                <w:szCs w:val="20"/>
              </w:rPr>
            </w:pPr>
            <w:r w:rsidRPr="003B63F0">
              <w:rPr>
                <w:rFonts w:ascii="Arial" w:hAnsi="Arial" w:cs="Arial"/>
                <w:b/>
                <w:bCs/>
                <w:sz w:val="20"/>
                <w:szCs w:val="20"/>
              </w:rPr>
              <w:t>194,060</w:t>
            </w:r>
          </w:p>
        </w:tc>
        <w:tc>
          <w:tcPr>
            <w:tcW w:w="0" w:type="auto"/>
            <w:tcBorders>
              <w:bottom w:val="single" w:sz="4" w:space="0" w:color="auto"/>
            </w:tcBorders>
            <w:noWrap/>
            <w:vAlign w:val="bottom"/>
            <w:hideMark/>
          </w:tcPr>
          <w:p w14:paraId="43C46505" w14:textId="4AFE01C2" w:rsidR="00B64A4A" w:rsidRDefault="00B64A4A" w:rsidP="00B64A4A">
            <w:pPr>
              <w:rPr>
                <w:rFonts w:ascii="Arial" w:hAnsi="Arial" w:cs="Arial"/>
                <w:sz w:val="20"/>
              </w:rPr>
            </w:pPr>
          </w:p>
        </w:tc>
      </w:tr>
      <w:tr w:rsidR="00B64A4A" w14:paraId="28547A23" w14:textId="77777777" w:rsidTr="003B63F0">
        <w:trPr>
          <w:cantSplit/>
          <w:jc w:val="center"/>
        </w:trPr>
        <w:tc>
          <w:tcPr>
            <w:tcW w:w="2829" w:type="pct"/>
            <w:tcBorders>
              <w:top w:val="single" w:sz="4" w:space="0" w:color="auto"/>
            </w:tcBorders>
            <w:hideMark/>
          </w:tcPr>
          <w:p w14:paraId="3CDAEAA0" w14:textId="77777777" w:rsidR="00B64A4A" w:rsidRDefault="00B64A4A" w:rsidP="00B64A4A">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93" w:type="pct"/>
            <w:tcBorders>
              <w:top w:val="single" w:sz="4" w:space="0" w:color="auto"/>
            </w:tcBorders>
            <w:vAlign w:val="bottom"/>
            <w:hideMark/>
          </w:tcPr>
          <w:p w14:paraId="3567D404" w14:textId="731AE76E" w:rsidR="00B64A4A" w:rsidRDefault="00B64A4A" w:rsidP="00B64A4A">
            <w:pPr>
              <w:pStyle w:val="la2"/>
              <w:rPr>
                <w:rFonts w:ascii="Arial" w:hAnsi="Arial" w:cs="Arial"/>
                <w:sz w:val="20"/>
                <w:szCs w:val="20"/>
              </w:rPr>
            </w:pPr>
          </w:p>
        </w:tc>
        <w:tc>
          <w:tcPr>
            <w:tcW w:w="0" w:type="auto"/>
            <w:tcBorders>
              <w:top w:val="single" w:sz="4" w:space="0" w:color="auto"/>
            </w:tcBorders>
            <w:vAlign w:val="bottom"/>
            <w:hideMark/>
          </w:tcPr>
          <w:p w14:paraId="6B3D79C3" w14:textId="77777777"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w:t>
            </w:r>
          </w:p>
        </w:tc>
        <w:tc>
          <w:tcPr>
            <w:tcW w:w="0" w:type="auto"/>
            <w:tcBorders>
              <w:top w:val="single" w:sz="4" w:space="0" w:color="auto"/>
            </w:tcBorders>
            <w:vAlign w:val="bottom"/>
            <w:hideMark/>
          </w:tcPr>
          <w:p w14:paraId="307525A7" w14:textId="6A2D6284"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241,922</w:t>
            </w:r>
          </w:p>
        </w:tc>
        <w:tc>
          <w:tcPr>
            <w:tcW w:w="0" w:type="auto"/>
            <w:tcBorders>
              <w:top w:val="single" w:sz="4" w:space="0" w:color="auto"/>
            </w:tcBorders>
            <w:noWrap/>
            <w:vAlign w:val="bottom"/>
            <w:hideMark/>
          </w:tcPr>
          <w:p w14:paraId="19323C3B" w14:textId="6A295005" w:rsidR="00B64A4A" w:rsidRPr="003B63F0" w:rsidRDefault="00B64A4A" w:rsidP="003B63F0">
            <w:pPr>
              <w:pBdr>
                <w:bottom w:val="single" w:sz="4" w:space="1" w:color="auto"/>
              </w:pBdr>
              <w:jc w:val="right"/>
              <w:rPr>
                <w:rFonts w:ascii="Arial" w:hAnsi="Arial" w:cs="Arial"/>
                <w:b/>
                <w:bCs/>
                <w:sz w:val="20"/>
              </w:rPr>
            </w:pPr>
          </w:p>
        </w:tc>
        <w:tc>
          <w:tcPr>
            <w:tcW w:w="0" w:type="auto"/>
            <w:tcBorders>
              <w:top w:val="single" w:sz="4" w:space="0" w:color="auto"/>
            </w:tcBorders>
            <w:vAlign w:val="bottom"/>
            <w:hideMark/>
          </w:tcPr>
          <w:p w14:paraId="373D5EA1" w14:textId="4DEFC980" w:rsidR="00B64A4A" w:rsidRPr="003B63F0" w:rsidRDefault="00B64A4A" w:rsidP="003B63F0">
            <w:pPr>
              <w:pStyle w:val="la2"/>
              <w:jc w:val="right"/>
              <w:rPr>
                <w:rFonts w:ascii="Arial" w:eastAsiaTheme="minorEastAsia" w:hAnsi="Arial" w:cs="Arial"/>
                <w:b/>
                <w:bCs/>
                <w:sz w:val="20"/>
                <w:szCs w:val="20"/>
              </w:rPr>
            </w:pPr>
          </w:p>
        </w:tc>
        <w:tc>
          <w:tcPr>
            <w:tcW w:w="0" w:type="auto"/>
            <w:tcBorders>
              <w:top w:val="single" w:sz="4" w:space="0" w:color="auto"/>
            </w:tcBorders>
            <w:vAlign w:val="bottom"/>
            <w:hideMark/>
          </w:tcPr>
          <w:p w14:paraId="48640CFF" w14:textId="77777777"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w:t>
            </w:r>
          </w:p>
        </w:tc>
        <w:tc>
          <w:tcPr>
            <w:tcW w:w="0" w:type="auto"/>
            <w:tcBorders>
              <w:top w:val="single" w:sz="4" w:space="0" w:color="auto"/>
            </w:tcBorders>
            <w:vAlign w:val="bottom"/>
            <w:hideMark/>
          </w:tcPr>
          <w:p w14:paraId="4153698E" w14:textId="03120CBE"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501,899</w:t>
            </w:r>
          </w:p>
        </w:tc>
        <w:tc>
          <w:tcPr>
            <w:tcW w:w="0" w:type="auto"/>
            <w:tcBorders>
              <w:top w:val="single" w:sz="4" w:space="0" w:color="auto"/>
            </w:tcBorders>
            <w:noWrap/>
            <w:vAlign w:val="bottom"/>
            <w:hideMark/>
          </w:tcPr>
          <w:p w14:paraId="38053B09" w14:textId="667F954F" w:rsidR="00B64A4A" w:rsidRPr="003B63F0" w:rsidRDefault="00B64A4A" w:rsidP="003B63F0">
            <w:pPr>
              <w:pBdr>
                <w:bottom w:val="single" w:sz="4" w:space="1" w:color="auto"/>
              </w:pBdr>
              <w:jc w:val="right"/>
              <w:rPr>
                <w:rFonts w:ascii="Arial" w:hAnsi="Arial" w:cs="Arial"/>
                <w:b/>
                <w:bCs/>
                <w:sz w:val="20"/>
              </w:rPr>
            </w:pPr>
          </w:p>
        </w:tc>
        <w:tc>
          <w:tcPr>
            <w:tcW w:w="0" w:type="auto"/>
            <w:tcBorders>
              <w:top w:val="single" w:sz="4" w:space="0" w:color="auto"/>
            </w:tcBorders>
            <w:vAlign w:val="bottom"/>
            <w:hideMark/>
          </w:tcPr>
          <w:p w14:paraId="3BB6A8ED" w14:textId="478FF20F" w:rsidR="00B64A4A" w:rsidRPr="003B63F0" w:rsidRDefault="00B64A4A" w:rsidP="003B63F0">
            <w:pPr>
              <w:pStyle w:val="la2"/>
              <w:jc w:val="right"/>
              <w:rPr>
                <w:rFonts w:ascii="Arial" w:eastAsiaTheme="minorEastAsia" w:hAnsi="Arial" w:cs="Arial"/>
                <w:b/>
                <w:bCs/>
                <w:sz w:val="20"/>
                <w:szCs w:val="20"/>
              </w:rPr>
            </w:pPr>
          </w:p>
        </w:tc>
        <w:tc>
          <w:tcPr>
            <w:tcW w:w="0" w:type="auto"/>
            <w:tcBorders>
              <w:top w:val="single" w:sz="4" w:space="0" w:color="auto"/>
            </w:tcBorders>
            <w:vAlign w:val="bottom"/>
            <w:hideMark/>
          </w:tcPr>
          <w:p w14:paraId="697B7213" w14:textId="77777777"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w:t>
            </w:r>
          </w:p>
        </w:tc>
        <w:tc>
          <w:tcPr>
            <w:tcW w:w="0" w:type="auto"/>
            <w:tcBorders>
              <w:top w:val="single" w:sz="4" w:space="0" w:color="auto"/>
            </w:tcBorders>
            <w:vAlign w:val="bottom"/>
            <w:hideMark/>
          </w:tcPr>
          <w:p w14:paraId="3FD424E9" w14:textId="78460BAD" w:rsidR="00B64A4A" w:rsidRPr="003B63F0" w:rsidRDefault="00B64A4A" w:rsidP="003B63F0">
            <w:pPr>
              <w:pBdr>
                <w:bottom w:val="single" w:sz="4" w:space="1" w:color="auto"/>
              </w:pBdr>
              <w:jc w:val="right"/>
              <w:rPr>
                <w:rFonts w:ascii="Arial" w:hAnsi="Arial" w:cs="Arial"/>
                <w:b/>
                <w:bCs/>
                <w:sz w:val="20"/>
              </w:rPr>
            </w:pPr>
            <w:r w:rsidRPr="003B63F0">
              <w:rPr>
                <w:rFonts w:ascii="Arial" w:hAnsi="Arial" w:cs="Arial"/>
                <w:b/>
                <w:bCs/>
                <w:sz w:val="20"/>
              </w:rPr>
              <w:t>743,821</w:t>
            </w:r>
          </w:p>
        </w:tc>
        <w:tc>
          <w:tcPr>
            <w:tcW w:w="0" w:type="auto"/>
            <w:tcBorders>
              <w:top w:val="single" w:sz="4" w:space="0" w:color="auto"/>
            </w:tcBorders>
            <w:noWrap/>
            <w:vAlign w:val="bottom"/>
            <w:hideMark/>
          </w:tcPr>
          <w:p w14:paraId="4898C899" w14:textId="323AF112" w:rsidR="00B64A4A" w:rsidRDefault="00B64A4A" w:rsidP="003B63F0">
            <w:pPr>
              <w:pBdr>
                <w:bottom w:val="single" w:sz="4" w:space="1" w:color="auto"/>
              </w:pBdr>
              <w:rPr>
                <w:rFonts w:ascii="Arial" w:hAnsi="Arial" w:cs="Arial"/>
                <w:sz w:val="20"/>
              </w:rPr>
            </w:pPr>
          </w:p>
        </w:tc>
      </w:tr>
    </w:tbl>
    <w:p w14:paraId="623559C4" w14:textId="6D97AA21" w:rsidR="00B64A4A" w:rsidRDefault="00B64A4A" w:rsidP="00B64A4A">
      <w:pPr>
        <w:pStyle w:val="NormalWeb"/>
        <w:spacing w:before="24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Refer to Note 10 – Debt of the Notes to Financial Statements.</w:t>
      </w:r>
    </w:p>
    <w:p w14:paraId="33C18DE5" w14:textId="6E66A042" w:rsidR="00B64A4A" w:rsidRDefault="00B64A4A" w:rsidP="00B64A4A">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(b)</w:t>
      </w:r>
      <w:r>
        <w:rPr>
          <w:rFonts w:ascii="Arial" w:hAnsi="Arial" w:cs="Arial"/>
          <w:sz w:val="20"/>
          <w:szCs w:val="20"/>
        </w:rPr>
        <w:tab/>
      </w:r>
      <w:r>
        <w:rPr>
          <w:rFonts w:ascii="Arial" w:hAnsi="Arial" w:cs="Arial"/>
          <w:i/>
          <w:iCs/>
          <w:sz w:val="20"/>
          <w:szCs w:val="20"/>
        </w:rPr>
        <w:t>Refer to Note 6 – Property and Equipment of the Notes to Financial Statements.</w:t>
      </w:r>
    </w:p>
    <w:p w14:paraId="236D4DEE" w14:textId="721EEFF2" w:rsidR="00B64A4A" w:rsidRDefault="00B64A4A" w:rsidP="00B64A4A">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(c)</w:t>
      </w:r>
      <w:r>
        <w:rPr>
          <w:rFonts w:ascii="Arial" w:hAnsi="Arial" w:cs="Arial"/>
          <w:sz w:val="20"/>
          <w:szCs w:val="20"/>
        </w:rPr>
        <w:tab/>
      </w:r>
      <w:r>
        <w:rPr>
          <w:rFonts w:ascii="Arial" w:hAnsi="Arial" w:cs="Arial"/>
          <w:i/>
          <w:iCs/>
          <w:sz w:val="20"/>
          <w:szCs w:val="20"/>
        </w:rPr>
        <w:t>Refer to Note 13 – Leases of the Notes to Financial Statements.</w:t>
      </w:r>
    </w:p>
    <w:p w14:paraId="33535EBB" w14:textId="27E80D61" w:rsidR="00B64A4A" w:rsidRDefault="00B64A4A" w:rsidP="00B64A4A">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(d)</w:t>
      </w:r>
      <w:r>
        <w:rPr>
          <w:rFonts w:ascii="Arial" w:hAnsi="Arial" w:cs="Arial"/>
          <w:sz w:val="20"/>
          <w:szCs w:val="20"/>
        </w:rPr>
        <w:tab/>
      </w:r>
      <w:r>
        <w:rPr>
          <w:rFonts w:ascii="Arial" w:hAnsi="Arial" w:cs="Arial"/>
          <w:i/>
          <w:iCs/>
          <w:sz w:val="20"/>
          <w:szCs w:val="20"/>
        </w:rPr>
        <w:t>Purchase commitments primarily relate to datacenters and include open purchase orders and take-or-pay contracts that are not presented as construction commitments above.</w:t>
      </w:r>
    </w:p>
    <w:p w14:paraId="2065F969" w14:textId="0C55FC76"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Share Repurchases</w:t>
      </w:r>
    </w:p>
    <w:p w14:paraId="031E03F2" w14:textId="59C2F38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During fiscal years 2026 and 2025, we repurchased 36 million shares and 31 million shares of our common stock for $16.7 billion and $13.0 billion, respectively, through our share repurchase program. All repurchases were made using cash resources. As of June 30, 2026, $40.6 billion remained of our $60 billion share repurchase program. Refer to Note 15 – Stockholders’ Equity of the Notes to Financial Statements.</w:t>
      </w:r>
    </w:p>
    <w:p w14:paraId="318A0360" w14:textId="2704CEB8"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Dividends</w:t>
      </w:r>
    </w:p>
    <w:p w14:paraId="16B05704" w14:textId="7E7B326B"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During fiscal years 2026 and 2025, our Board of Directors declared dividends totaling $27.0 billion and $24.7 billion, respectively. We intend to continue returning capital to shareholders in the form of dividends, subject to declaration by our Board of Directors. Refer to Note 15 – Stockholders’ Equity of the Notes to Financial Statements.</w:t>
      </w:r>
    </w:p>
    <w:p w14:paraId="0606F678" w14:textId="574A414F"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Other Planned Uses of Capital</w:t>
      </w:r>
    </w:p>
    <w:p w14:paraId="542A0E0B" w14:textId="56B8591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will continue to invest in sales, marketing, product support infrastructure, and existing and advanced areas of technology, as well as acquisitions that align with our business strategy. Additions to property and equipment will continue, including new facilities, datacenters, and computer systems for research and development, sales and marketing, support, and administrative staff. We will continue to invest in capital expenditures to support growth in our cloud offerings and our investments in AI training and other infrastructure. We have operating and finance leases for datacenters and related infrastructure, servers and network equipment, corporate offices, and research and development facilities. We have not engaged in any related party transactions or arrangements with unconsolidated entities or other persons that are reasonably likely to materially affect liquidity or the availability of capital resources.</w:t>
      </w:r>
    </w:p>
    <w:p w14:paraId="6C699B87" w14:textId="793E24E3" w:rsidR="00B64A4A" w:rsidRDefault="00B64A4A" w:rsidP="003B63F0">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RECENT ACCOUNTING GUIDANCE</w:t>
      </w:r>
    </w:p>
    <w:p w14:paraId="2A807A96" w14:textId="601A0363"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Refer to Note 1 – Accounting Policies of the Notes to Financial Statements.</w:t>
      </w:r>
    </w:p>
    <w:p w14:paraId="1DEB9FBD" w14:textId="6100CE98" w:rsidR="00B64A4A" w:rsidRDefault="00B64A4A" w:rsidP="00B64A4A">
      <w:pPr>
        <w:pStyle w:val="NormalWeb"/>
        <w:spacing w:before="270" w:beforeAutospacing="0" w:after="0" w:afterAutospacing="0"/>
        <w:jc w:val="both"/>
        <w:rPr>
          <w:sz w:val="2"/>
          <w:szCs w:val="2"/>
        </w:rPr>
      </w:pPr>
    </w:p>
    <w:p w14:paraId="28BE318C" w14:textId="77777777" w:rsidR="00AA126E" w:rsidRDefault="00AA126E">
      <w:pPr>
        <w:rPr>
          <w:rFonts w:ascii="Arial" w:eastAsia="Times New Roman" w:hAnsi="Arial" w:cs="Arial"/>
          <w:kern w:val="0"/>
          <w:sz w:val="20"/>
          <w:szCs w:val="20"/>
          <w:u w:val="single"/>
          <w14:ligatures w14:val="none"/>
        </w:rPr>
      </w:pPr>
      <w:r>
        <w:rPr>
          <w:rFonts w:ascii="Arial" w:hAnsi="Arial" w:cs="Arial"/>
          <w:sz w:val="20"/>
          <w:szCs w:val="20"/>
          <w:u w:val="single"/>
        </w:rPr>
        <w:br w:type="page"/>
      </w:r>
    </w:p>
    <w:p w14:paraId="735BE7EE" w14:textId="555B404A" w:rsidR="00B64A4A" w:rsidRDefault="00B64A4A" w:rsidP="003B63F0">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lastRenderedPageBreak/>
        <w:t>CRITICAL ACCOUNTING ESTIMATES</w:t>
      </w:r>
    </w:p>
    <w:p w14:paraId="27DD803C" w14:textId="3883BF3F" w:rsidR="00B64A4A" w:rsidRDefault="00B64A4A" w:rsidP="003B63F0">
      <w:pPr>
        <w:pStyle w:val="NormalWeb"/>
        <w:spacing w:before="120" w:beforeAutospacing="0" w:after="0" w:afterAutospacing="0"/>
        <w:jc w:val="both"/>
        <w:rPr>
          <w:rFonts w:ascii="Arial" w:hAnsi="Arial" w:cs="Arial"/>
          <w:sz w:val="20"/>
          <w:szCs w:val="20"/>
        </w:rPr>
      </w:pPr>
      <w:r>
        <w:rPr>
          <w:rFonts w:ascii="Arial" w:hAnsi="Arial" w:cs="Arial"/>
          <w:sz w:val="20"/>
          <w:szCs w:val="20"/>
        </w:rPr>
        <w:t>Our consolidated financial statements and accompanying notes are prepared in accordance with GAAP. Preparing consolidated financial statements requires management to make estimates and assumptions that affect the reported amounts of assets, liabilities, revenue, and expenses. Critical accounting estimates are those estimates that involve a significant level of estimation uncertainty and could have a material impact on our financial condition or results of operations. We have critical accounting estimates in the areas of revenue recognition, measurement and impairment of investment securities, goodwill, research and development costs, legal and other contingencies, and income taxes.</w:t>
      </w:r>
    </w:p>
    <w:p w14:paraId="778D517D" w14:textId="314CA2CA"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Revenue Recognition</w:t>
      </w:r>
    </w:p>
    <w:p w14:paraId="037C247F" w14:textId="640DDD1F" w:rsidR="00B64A4A" w:rsidRDefault="00B64A4A" w:rsidP="003B63F0">
      <w:pPr>
        <w:pStyle w:val="NormalWeb"/>
        <w:spacing w:before="120" w:beforeAutospacing="0" w:after="0" w:afterAutospacing="0"/>
        <w:jc w:val="both"/>
        <w:rPr>
          <w:rFonts w:ascii="Arial" w:hAnsi="Arial" w:cs="Arial"/>
          <w:sz w:val="20"/>
          <w:szCs w:val="20"/>
        </w:rPr>
      </w:pPr>
      <w:r>
        <w:rPr>
          <w:rFonts w:ascii="Arial" w:hAnsi="Arial" w:cs="Arial"/>
          <w:sz w:val="20"/>
          <w:szCs w:val="20"/>
        </w:rPr>
        <w:t>Our contracts with customers often include promises to transfer multiple products and services to a customer. Determining whether products and services are considered distinct performance obligations that should be accounted for separately versus together may require significant judgment. When a cloud-based service includes both on-premises software licenses and cloud services, judgment is required to determine whether the software license is considered distinct and accounted for separately, or not distinct and accounted for together with the cloud service and recognized over time. Certain cloud services, primarily Office 365, depend on a significant level of integration, interdependency, and interrelation between the desktop applications and cloud services, and are accounted for together as one performance obligation. Revenue from Office 365 is recognized ratably over the period in which the cloud services are provided.</w:t>
      </w:r>
    </w:p>
    <w:p w14:paraId="4C90C7D2" w14:textId="02E8E1E1" w:rsidR="00B64A4A" w:rsidRDefault="00B64A4A" w:rsidP="003B63F0">
      <w:pPr>
        <w:pStyle w:val="NormalWeb"/>
        <w:spacing w:before="120" w:beforeAutospacing="0" w:after="0" w:afterAutospacing="0"/>
        <w:jc w:val="both"/>
        <w:rPr>
          <w:rFonts w:ascii="Arial" w:hAnsi="Arial" w:cs="Arial"/>
          <w:sz w:val="20"/>
          <w:szCs w:val="20"/>
        </w:rPr>
      </w:pPr>
      <w:r>
        <w:rPr>
          <w:rFonts w:ascii="Arial" w:hAnsi="Arial" w:cs="Arial"/>
          <w:sz w:val="20"/>
          <w:szCs w:val="20"/>
        </w:rPr>
        <w:t>Judgment is required to determine the standalone selling price (“SSP”) for each distinct performance obligation. We use a single amount to estimate SSP for items that are not sold separately, including on-premises licenses sold with SA or software updates provided at no additional charge. We use a range of amounts to estimate SSP when we sell each of the products and services separately and need to determine whether there is a discount to be allocated based on the relative SSP of the various products and services.</w:t>
      </w:r>
    </w:p>
    <w:p w14:paraId="694E9928" w14:textId="3B2E32A1" w:rsidR="00B64A4A" w:rsidRDefault="00B64A4A" w:rsidP="003B63F0">
      <w:pPr>
        <w:pStyle w:val="NormalWeb"/>
        <w:spacing w:before="120" w:beforeAutospacing="0" w:after="0" w:afterAutospacing="0"/>
        <w:jc w:val="both"/>
        <w:rPr>
          <w:rFonts w:ascii="Arial" w:hAnsi="Arial" w:cs="Arial"/>
          <w:sz w:val="20"/>
          <w:szCs w:val="20"/>
        </w:rPr>
      </w:pPr>
      <w:r>
        <w:rPr>
          <w:rFonts w:ascii="Arial" w:hAnsi="Arial" w:cs="Arial"/>
          <w:sz w:val="20"/>
          <w:szCs w:val="20"/>
        </w:rPr>
        <w:t>In instances where SSP is not directly observable, such as when we do not sell the product or service separately, we determine the SSP using information that may include market conditions and other observable inputs. We typically have more than one SSP for individual products and services due to the stratification of those products and services by customers and circumstances. In these instances, we may use information such as the size of the customer and geographic region in determining the SSP.</w:t>
      </w:r>
    </w:p>
    <w:p w14:paraId="07567385" w14:textId="765925A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Due to the various benefits from and the nature of our SA program, judgment is required to assess the pattern of delivery, including the exercise pattern of certain benefits across our portfolio of customers.</w:t>
      </w:r>
    </w:p>
    <w:p w14:paraId="1A9A5C95" w14:textId="550750D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products are generally sold with a right of return, we may provide other credits or incentives, and in certain instances we estimate customer usage of our products and services, which are accounted for as variable consideration when determining the amount of revenue to recognize. Returns and credits are estimated at contract inception and updated at the end of each reporting period if additional information becomes available. Changes to our estimated variable consideration were not material for the periods presented.</w:t>
      </w:r>
    </w:p>
    <w:p w14:paraId="2EDE7A80" w14:textId="14B6013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Remaining performance obligations represent the revenue we expect to recognize for our products and services for which control has not yet been transferred to customers. We estimate total consideration to be received at the outset of the agreement and throughout the term of the agreement. Estimating the total consideration and revenue that will be allocated to remaining performance obligation can involve significant judgments, including identifying and assessing variable consideration and potential renegotiation of commitments. We consider factors such as the nature of the terms and duration of the contract across our portfolio of contracts.</w:t>
      </w:r>
    </w:p>
    <w:p w14:paraId="280E4716" w14:textId="255A1132"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Measurement and Impairment of Investment Securities</w:t>
      </w:r>
    </w:p>
    <w:p w14:paraId="712EEFEC" w14:textId="77777777" w:rsidR="00AA126E"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Investments purchased by Microsoft are typically accounted for as available-for-sale debt securities, equity investments with readily determinable fair values, or equity investments without readily determinable fair values measured using either the equity method when required or at cost less impairments, if any, with adjustments for </w:t>
      </w:r>
    </w:p>
    <w:p w14:paraId="7DBDC5DD" w14:textId="77777777" w:rsidR="00AA126E" w:rsidRDefault="00AA126E">
      <w:pPr>
        <w:rPr>
          <w:rFonts w:ascii="Arial" w:eastAsia="Times New Roman" w:hAnsi="Arial" w:cs="Arial"/>
          <w:kern w:val="0"/>
          <w:sz w:val="20"/>
          <w:szCs w:val="20"/>
          <w14:ligatures w14:val="none"/>
        </w:rPr>
      </w:pPr>
      <w:r>
        <w:rPr>
          <w:rFonts w:ascii="Arial" w:hAnsi="Arial" w:cs="Arial"/>
          <w:sz w:val="20"/>
          <w:szCs w:val="20"/>
        </w:rPr>
        <w:br w:type="page"/>
      </w:r>
    </w:p>
    <w:p w14:paraId="46C9CE84" w14:textId="30B72972"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lastRenderedPageBreak/>
        <w:t>observable changes in price (referred to as the measurement alternative). Equity method investments may be recorded on a lag of up to three months when sufficient financial information is not available in a timely manner. For equity method investments recorded on a lag, we recognize the impact of intervening events that have a material impact on our consolidated financial statements in the period in which they occurred.</w:t>
      </w:r>
    </w:p>
    <w:p w14:paraId="47046848" w14:textId="77079191"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review debt investments quarterly for credit losses and impairment. If the cost of an investment exceeds its fair value, we evaluate, among other factors, general market conditions, credit quality of debt instrument issuers, and the extent to which the fair value is less than cost. This determination requires significant judgment. In making this judgment, we employ a systematic methodology that considers available quantitative and qualitative evidence in evaluating potential impairment of our investments. In addition, we consider specific adverse conditions related to the financial health of, and business outlook for, the investee. If we have plans to sell the security or it is more likely than not that we will be required to sell the security before recovery, then a decline in fair value below cost is recorded as an impairment charge in other income (expense), net and a new cost basis in the investment is established. If market, industry, and/or investee conditions deteriorate, we may incur future impairments.</w:t>
      </w:r>
    </w:p>
    <w:p w14:paraId="0F217331" w14:textId="78686AD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For equity investments accounted for under the measurement alternative, we evaluate whether observable changes in price have occurred in orderly transactions for identical or similar investments of the same issuer. This determination requires judgment in evaluating whether transactions are orderly and whether the securities are comparable, including consideration of the rights and preferences of the securities, investor composition, and other relevant facts and circumstances. Equity investments without readily determinable fair values are written down to fair value if a qualitative assessment indicates that the investment is impaired and the fair value of the investment is less than carrying value. We perform a qualitative assessment on a periodic basis. We are required to estimate the fair value of the investment to determine the amount of the impairment loss. Once an investment is determined to be impaired, an impairment charge is recorded in other income (expense), net.</w:t>
      </w:r>
    </w:p>
    <w:p w14:paraId="114CDAE5" w14:textId="58D8EF50"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Goodwill</w:t>
      </w:r>
    </w:p>
    <w:p w14:paraId="4C765098" w14:textId="1561A51C"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allocate goodwill to reporting units based on the reporting unit expected to benefit from the business combination. We evaluate our reporting units on an annual basis and, if necessary, reassign goodwill using a relative fair value allocation approach. Goodwill is tested for impairment at the reporting unit level (operating segment or one level below an operating segment) on an annual basis (May 1) and between annual tests if an event occurs or circumstances change that would more likely than not reduce the fair value of a reporting unit below its carrying value. These events or circumstances could include a significant change in the business climate, legal factors, operating performance indicators, competition, or sale or disposition of a significant portion of a reporting unit.</w:t>
      </w:r>
    </w:p>
    <w:p w14:paraId="71FEA30B" w14:textId="5E07DCD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Application of the goodwill impairment test requires judgment, including the identification of reporting units, assignment of assets and liabilities to reporting units, assignment of goodwill to reporting units, and determination of the fair value of each reporting unit. The fair value of each reporting unit is estimated primarily through the use of a discounted cash flow methodology. This analysis requires significant judgments, including estimation of future cash flows, which is dependent on internal forecasts, estimation of the long-term rate of growth for our business, the period over which cash flows are expected to be generated, and determination of our weighted average cost of capital.</w:t>
      </w:r>
    </w:p>
    <w:p w14:paraId="50C1D64E" w14:textId="6EB1053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estimates used to calculate the fair value of a reporting unit change from year to year based on operating results, market conditions, and other factors. Changes in these estimates and assumptions could materially affect the determination of fair value and goodwill impairment for each reporting unit.</w:t>
      </w:r>
    </w:p>
    <w:p w14:paraId="37474B2C" w14:textId="1822F823"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Research and Development Costs</w:t>
      </w:r>
    </w:p>
    <w:p w14:paraId="451BB2D9" w14:textId="10961DAD"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Costs incurred internally in researching and developing a software product to be marketed or sold to external users are charged to expense until technological feasibility has been established for the product. Once technological feasibility is established, software costs are capitalized until the product is available for general release to customers. Judgment is required in determining when technological feasibility of a product is established. We have determined that technological feasibility for our software products is reached after all high-risk development issues have been resolved through coding and testing. Generally, this occurs shortly before the products are released to production. The amortization of these costs is included in cost of revenue over the estimated life of the products.</w:t>
      </w:r>
    </w:p>
    <w:p w14:paraId="52A8FCD5" w14:textId="69FD29D8" w:rsidR="00B64A4A" w:rsidRDefault="00B64A4A" w:rsidP="00B64A4A">
      <w:pPr>
        <w:pStyle w:val="NormalWeb"/>
        <w:spacing w:before="270" w:beforeAutospacing="0" w:after="0" w:afterAutospacing="0"/>
        <w:jc w:val="both"/>
        <w:rPr>
          <w:sz w:val="2"/>
          <w:szCs w:val="2"/>
        </w:rPr>
      </w:pPr>
    </w:p>
    <w:p w14:paraId="37F85497" w14:textId="303B45EC" w:rsidR="00B64A4A" w:rsidRDefault="00B64A4A" w:rsidP="00B64A4A">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lastRenderedPageBreak/>
        <w:t>Legal and Other Contingencies</w:t>
      </w:r>
    </w:p>
    <w:p w14:paraId="4CD1FD32" w14:textId="6CF62B4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outcomes of legal proceedings and claims brought against us are subject to significant uncertainty. An estimated loss from a loss contingency such as a legal proceeding or claim is accrued by a charge to income if it is probable that an asset has been impaired or a liability has been incurred and the amount of the loss can be reasonably estimated. In determining whether a loss should be accrued we evaluate, among other factors, the degree of probability of an unfavorable outcome and the ability to make a reasonable estimate of the amount of loss. Changes in these factors could materially impact our consolidated financial statements.</w:t>
      </w:r>
    </w:p>
    <w:p w14:paraId="2EEB46EC" w14:textId="3AE713A4"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Income Taxes</w:t>
      </w:r>
    </w:p>
    <w:p w14:paraId="130CAAD2" w14:textId="4DE9541E"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objectives of accounting for income taxes are to recognize the amount of taxes payable or refundable for the current year, and deferred tax liabilities and assets for the future tax consequences of events that have been recognized in an entity’s financial statements or tax returns. We recognize the tax benefit from an uncertain tax position only if it is more likely than not that the tax position will be sustained on examination by the taxing authorities, based on the technical merits of the position. The tax benefits recognized in the financial statements from such a position are measured based on the largest benefit that has a greater than 50% likelihood of being realized upon ultimate settlement. Accounting literature also provides guidance on derecognition of income tax assets and liabilities, classification of deferred income tax assets and liabilities, accounting for interest and penalties associated with tax positions, and income tax disclosures. Judgment is required in assessing the future tax consequences of events that have been recognized in our consolidated financial statements or tax returns. Variations in the actual outcome of these future tax consequences could materially impact our consolidated financial statements.</w:t>
      </w:r>
    </w:p>
    <w:p w14:paraId="68020105" w14:textId="0B4CDF10" w:rsidR="00B64A4A" w:rsidRDefault="00B64A4A" w:rsidP="00B64A4A">
      <w:pPr>
        <w:pStyle w:val="NormalWeb"/>
        <w:spacing w:before="240" w:beforeAutospacing="0" w:after="0" w:afterAutospacing="0"/>
        <w:jc w:val="both"/>
        <w:rPr>
          <w:sz w:val="2"/>
          <w:szCs w:val="2"/>
        </w:rPr>
      </w:pPr>
    </w:p>
    <w:p w14:paraId="2FEE08A4" w14:textId="1F162C53" w:rsidR="00B64A4A" w:rsidRDefault="00B64A4A" w:rsidP="00B64A4A">
      <w:pPr>
        <w:pStyle w:val="NormalWeb"/>
        <w:keepNext/>
        <w:pageBreakBefore/>
        <w:spacing w:before="0" w:beforeAutospacing="0" w:after="0" w:afterAutospacing="0"/>
        <w:jc w:val="both"/>
        <w:rPr>
          <w:rFonts w:ascii="Arial" w:hAnsi="Arial" w:cs="Arial"/>
          <w:sz w:val="20"/>
          <w:szCs w:val="20"/>
        </w:rPr>
      </w:pPr>
      <w:r>
        <w:rPr>
          <w:rFonts w:ascii="Arial" w:hAnsi="Arial" w:cs="Arial"/>
          <w:b/>
          <w:bCs/>
          <w:sz w:val="20"/>
          <w:szCs w:val="20"/>
        </w:rPr>
        <w:lastRenderedPageBreak/>
        <w:t>STATEMENT OF MANAGEMENT’S RESPONSIBILITY FOR FINANCIAL STATEMENTS</w:t>
      </w:r>
    </w:p>
    <w:p w14:paraId="59CE3DAA" w14:textId="30AF38E1"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Management is responsible for the preparation of the consolidated financial statements and related information that are presented in this report. The consolidated financial statements, which include amounts based on management’s estimates and judgments, have been prepared in conformity with accounting principles generally accepted in the United States of America.</w:t>
      </w:r>
    </w:p>
    <w:p w14:paraId="5820848A" w14:textId="4D25E994"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Company designs and maintains accounting and internal control systems to provide reasonable assurance at reasonable cost that assets are safeguarded against loss from unauthorized use or disposition, and that the financial records are reliable for preparing consolidated financial statements and maintaining accountability for assets. These systems are augmented by written policies, an organizational structure providing division of responsibilities, careful selection and training of qualified personnel, and a program of internal audits.</w:t>
      </w:r>
    </w:p>
    <w:p w14:paraId="72897D8B" w14:textId="427EA470"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Company engaged Deloitte &amp; Touche LLP, an independent registered public accounting firm, to audit and render an opinion on the consolidated financial statements and internal control over financial reporting in accordance with the standards of the Public Company Accounting Oversight Board (United States).</w:t>
      </w:r>
    </w:p>
    <w:p w14:paraId="1FA22E6A" w14:textId="0F773615"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The Board of Directors, through its Audit Committee, consisting solely of independent directors of the Company, meets periodically with management, internal auditors, and our independent registered public accounting firm to ensure that each is meeting its responsibilities and to discuss matters concerning internal controls and financial reporting. Deloitte &amp; Touche LLP and the internal auditors each have full and free access to the Audit Committee.</w:t>
      </w:r>
    </w:p>
    <w:p w14:paraId="2BDB6828" w14:textId="6B626B7D" w:rsidR="00B64A4A" w:rsidRDefault="00B64A4A" w:rsidP="00B64A4A">
      <w:pPr>
        <w:pStyle w:val="NormalWeb"/>
        <w:spacing w:before="480" w:beforeAutospacing="0" w:after="0" w:afterAutospacing="0"/>
        <w:jc w:val="both"/>
        <w:rPr>
          <w:rFonts w:ascii="Arial" w:hAnsi="Arial" w:cs="Arial"/>
          <w:sz w:val="20"/>
          <w:szCs w:val="20"/>
        </w:rPr>
      </w:pPr>
      <w:r>
        <w:rPr>
          <w:rFonts w:ascii="Arial" w:hAnsi="Arial" w:cs="Arial"/>
          <w:sz w:val="20"/>
          <w:szCs w:val="20"/>
        </w:rPr>
        <w:t>Satya Nadella</w:t>
      </w:r>
    </w:p>
    <w:p w14:paraId="1B37A398" w14:textId="39C28C87"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t>Chief Executive Officer</w:t>
      </w:r>
    </w:p>
    <w:p w14:paraId="408BC89F" w14:textId="7795E318" w:rsidR="00B64A4A" w:rsidRDefault="00B64A4A" w:rsidP="00B64A4A">
      <w:pPr>
        <w:pStyle w:val="NormalWeb"/>
        <w:spacing w:before="480" w:beforeAutospacing="0" w:after="0" w:afterAutospacing="0"/>
        <w:jc w:val="both"/>
        <w:rPr>
          <w:rFonts w:ascii="Arial" w:hAnsi="Arial" w:cs="Arial"/>
          <w:sz w:val="20"/>
          <w:szCs w:val="20"/>
        </w:rPr>
      </w:pPr>
      <w:r>
        <w:rPr>
          <w:rFonts w:ascii="Arial" w:hAnsi="Arial" w:cs="Arial"/>
          <w:sz w:val="20"/>
          <w:szCs w:val="20"/>
        </w:rPr>
        <w:t>Amy E. Hood</w:t>
      </w:r>
    </w:p>
    <w:p w14:paraId="4D9C63C3" w14:textId="4C35F792"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t>Executive Vice President and Chief Financial Officer</w:t>
      </w:r>
    </w:p>
    <w:p w14:paraId="03AC0E2E" w14:textId="4D676C96" w:rsidR="00B64A4A" w:rsidRDefault="00B64A4A" w:rsidP="00B64A4A">
      <w:pPr>
        <w:pStyle w:val="NormalWeb"/>
        <w:spacing w:before="480" w:beforeAutospacing="0" w:after="0" w:afterAutospacing="0"/>
        <w:jc w:val="both"/>
        <w:rPr>
          <w:rFonts w:ascii="Arial" w:hAnsi="Arial" w:cs="Arial"/>
          <w:sz w:val="20"/>
          <w:szCs w:val="20"/>
        </w:rPr>
      </w:pPr>
      <w:r>
        <w:rPr>
          <w:rFonts w:ascii="Arial" w:hAnsi="Arial" w:cs="Arial"/>
          <w:sz w:val="20"/>
          <w:szCs w:val="20"/>
        </w:rPr>
        <w:t>Alice L. Jolla</w:t>
      </w:r>
    </w:p>
    <w:p w14:paraId="7AA8A21F" w14:textId="13BD9A73" w:rsidR="00B64A4A" w:rsidRDefault="00B64A4A" w:rsidP="00B64A4A">
      <w:pPr>
        <w:pStyle w:val="NormalWeb"/>
        <w:spacing w:before="0" w:beforeAutospacing="0" w:after="0" w:afterAutospacing="0"/>
        <w:jc w:val="both"/>
        <w:rPr>
          <w:rFonts w:ascii="Arial" w:hAnsi="Arial" w:cs="Arial"/>
          <w:sz w:val="20"/>
          <w:szCs w:val="20"/>
        </w:rPr>
      </w:pPr>
      <w:r>
        <w:rPr>
          <w:rFonts w:ascii="Arial" w:hAnsi="Arial" w:cs="Arial"/>
          <w:sz w:val="20"/>
          <w:szCs w:val="20"/>
        </w:rPr>
        <w:t>Corporate Vice President and Chief Accounting Officer</w:t>
      </w:r>
    </w:p>
    <w:p w14:paraId="32606DEF" w14:textId="6BDAED17" w:rsidR="00B64A4A" w:rsidRDefault="00B64A4A" w:rsidP="00B64A4A">
      <w:pPr>
        <w:pStyle w:val="NormalWeb"/>
        <w:spacing w:before="240" w:beforeAutospacing="0" w:after="0" w:afterAutospacing="0"/>
        <w:jc w:val="both"/>
        <w:rPr>
          <w:sz w:val="2"/>
          <w:szCs w:val="2"/>
        </w:rPr>
      </w:pPr>
    </w:p>
    <w:p w14:paraId="3866283E" w14:textId="48C677DA" w:rsidR="00B64A4A" w:rsidRDefault="00B64A4A" w:rsidP="00AA126E">
      <w:pPr>
        <w:pStyle w:val="NormalWeb"/>
        <w:pageBreakBefore/>
        <w:spacing w:before="0" w:beforeAutospacing="0" w:after="0" w:afterAutospacing="0"/>
        <w:jc w:val="center"/>
        <w:rPr>
          <w:rFonts w:ascii="Arial" w:hAnsi="Arial" w:cs="Arial"/>
        </w:rPr>
      </w:pPr>
      <w:r>
        <w:rPr>
          <w:rFonts w:ascii="Arial" w:hAnsi="Arial" w:cs="Arial"/>
          <w:b/>
          <w:bCs/>
        </w:rPr>
        <w:lastRenderedPageBreak/>
        <w:t>QUANTITATIVE AND QUALITATIVE DISCLOSURES ABOUT MARKET RISK</w:t>
      </w:r>
    </w:p>
    <w:p w14:paraId="422291C3" w14:textId="00F0C0A3" w:rsidR="00B64A4A" w:rsidRDefault="00B64A4A" w:rsidP="003B63F0">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RISKS</w:t>
      </w:r>
    </w:p>
    <w:p w14:paraId="433ECB5E" w14:textId="2F1AE9E8"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We are exposed to economic risk from foreign exchange rates, interest rates, credit risk, and equity prices. We use derivatives instruments to manage these risks, however, they may still impact our consolidated financial statements.</w:t>
      </w:r>
    </w:p>
    <w:p w14:paraId="5B0CB3B5" w14:textId="368C4811"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Foreign Currencies</w:t>
      </w:r>
    </w:p>
    <w:p w14:paraId="11570970" w14:textId="3EB590E6"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Certain forecasted transactions, assets, and liabilities are exposed to foreign currency risk. We monitor our foreign currency exposures daily to maximize the economic effectiveness of our foreign currency positions, including hedges. Principal currency exposures include the Euro, Japanese yen, British pound, Canadian dollar, and Australian dollar.</w:t>
      </w:r>
    </w:p>
    <w:p w14:paraId="5311C9A1" w14:textId="5684AC1B"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Interest Rate</w:t>
      </w:r>
    </w:p>
    <w:p w14:paraId="6C710B50" w14:textId="3ACB7EDF"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Securities held in our fixed-income portfolio are subject to different interest rate risks based on their maturities. We manage the average maturity of the fixed-income portfolio to achieve economic returns that correlate to certain global fixed-income indices.</w:t>
      </w:r>
    </w:p>
    <w:p w14:paraId="47CBF67F" w14:textId="2BCEFC8A"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Credit</w:t>
      </w:r>
    </w:p>
    <w:p w14:paraId="76BC387B" w14:textId="3EBB1792"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Our fixed-income portfolio is diversified and consists primarily of investment-grade securities. We manage credit exposures relative to broad-based indices to facilitate portfolio diversification.</w:t>
      </w:r>
    </w:p>
    <w:p w14:paraId="2DCFB86D" w14:textId="2A8402EC" w:rsidR="00B64A4A" w:rsidRDefault="00B64A4A" w:rsidP="00B64A4A">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Equity</w:t>
      </w:r>
    </w:p>
    <w:p w14:paraId="14E2FD40" w14:textId="2570EB22" w:rsidR="00B64A4A" w:rsidRDefault="00B64A4A" w:rsidP="00B64A4A">
      <w:pPr>
        <w:pStyle w:val="NormalWeb"/>
        <w:spacing w:before="240" w:beforeAutospacing="0" w:after="0" w:afterAutospacing="0"/>
        <w:jc w:val="both"/>
        <w:rPr>
          <w:rFonts w:ascii="Arial" w:hAnsi="Arial" w:cs="Arial"/>
          <w:sz w:val="20"/>
          <w:szCs w:val="20"/>
        </w:rPr>
      </w:pPr>
      <w:r>
        <w:rPr>
          <w:rFonts w:ascii="Arial" w:hAnsi="Arial" w:cs="Arial"/>
          <w:sz w:val="20"/>
          <w:szCs w:val="20"/>
        </w:rPr>
        <w:t>Securities held in our equity investments portfolio are subject to price risk.</w:t>
      </w:r>
    </w:p>
    <w:p w14:paraId="631A36F2" w14:textId="77F93131" w:rsidR="00B64A4A" w:rsidRDefault="00B64A4A" w:rsidP="003B63F0">
      <w:pPr>
        <w:pStyle w:val="NormalWeb"/>
        <w:keepNext/>
        <w:spacing w:before="360" w:beforeAutospacing="0" w:after="0" w:afterAutospacing="0"/>
        <w:jc w:val="center"/>
        <w:rPr>
          <w:rFonts w:ascii="Arial" w:hAnsi="Arial" w:cs="Arial"/>
          <w:sz w:val="20"/>
          <w:szCs w:val="20"/>
        </w:rPr>
      </w:pPr>
      <w:r>
        <w:rPr>
          <w:rFonts w:ascii="Arial" w:hAnsi="Arial" w:cs="Arial"/>
          <w:sz w:val="20"/>
          <w:szCs w:val="20"/>
          <w:u w:val="single"/>
        </w:rPr>
        <w:t>SENSITIVITY ANALYSIS</w:t>
      </w:r>
    </w:p>
    <w:p w14:paraId="7FBAD2AD" w14:textId="2DE12DB2" w:rsidR="00B64A4A" w:rsidRDefault="00B64A4A" w:rsidP="00B64A4A">
      <w:pPr>
        <w:pStyle w:val="NormalWeb"/>
        <w:keepNext/>
        <w:spacing w:before="240" w:beforeAutospacing="0" w:after="0" w:afterAutospacing="0"/>
        <w:jc w:val="both"/>
        <w:rPr>
          <w:rFonts w:ascii="Arial" w:hAnsi="Arial" w:cs="Arial"/>
          <w:sz w:val="20"/>
          <w:szCs w:val="20"/>
        </w:rPr>
      </w:pPr>
      <w:r>
        <w:rPr>
          <w:rFonts w:ascii="Arial" w:hAnsi="Arial" w:cs="Arial"/>
          <w:sz w:val="20"/>
          <w:szCs w:val="20"/>
        </w:rPr>
        <w:t>The following table sets forth the potential loss in future earnings or fair values, including associated derivatives, resulting from hypothetical changes in relevant market rates or prices:</w:t>
      </w:r>
    </w:p>
    <w:p w14:paraId="3D314536" w14:textId="32A2DA1C" w:rsidR="00B64A4A" w:rsidRDefault="00B64A4A" w:rsidP="00B64A4A">
      <w:pPr>
        <w:pStyle w:val="NormalWeb"/>
        <w:keepNext/>
        <w:spacing w:before="0" w:beforeAutospacing="0" w:after="0" w:afterAutospacing="0"/>
        <w:jc w:val="both"/>
      </w:pPr>
    </w:p>
    <w:tbl>
      <w:tblPr>
        <w:tblW w:w="10810" w:type="dxa"/>
        <w:jc w:val="center"/>
        <w:tblLayout w:type="fixed"/>
        <w:tblCellMar>
          <w:top w:w="14" w:type="dxa"/>
          <w:left w:w="0" w:type="dxa"/>
          <w:right w:w="14" w:type="dxa"/>
        </w:tblCellMar>
        <w:tblLook w:val="04A0" w:firstRow="1" w:lastRow="0" w:firstColumn="1" w:lastColumn="0" w:noHBand="0" w:noVBand="1"/>
      </w:tblPr>
      <w:tblGrid>
        <w:gridCol w:w="3239"/>
        <w:gridCol w:w="107"/>
        <w:gridCol w:w="5184"/>
        <w:gridCol w:w="108"/>
        <w:gridCol w:w="149"/>
        <w:gridCol w:w="818"/>
        <w:gridCol w:w="96"/>
        <w:gridCol w:w="34"/>
        <w:gridCol w:w="1075"/>
      </w:tblGrid>
      <w:tr w:rsidR="00B64A4A" w14:paraId="13C9AC7D" w14:textId="77777777" w:rsidTr="003B63F0">
        <w:trPr>
          <w:tblHeader/>
          <w:jc w:val="center"/>
        </w:trPr>
        <w:tc>
          <w:tcPr>
            <w:tcW w:w="3239" w:type="dxa"/>
            <w:vAlign w:val="center"/>
            <w:hideMark/>
          </w:tcPr>
          <w:p w14:paraId="263906F4" w14:textId="77777777" w:rsidR="00B64A4A" w:rsidRDefault="00B64A4A" w:rsidP="00B64A4A"/>
        </w:tc>
        <w:tc>
          <w:tcPr>
            <w:tcW w:w="107" w:type="dxa"/>
            <w:vAlign w:val="bottom"/>
            <w:hideMark/>
          </w:tcPr>
          <w:p w14:paraId="74CC8C6A" w14:textId="77777777" w:rsidR="00B64A4A" w:rsidRDefault="00B64A4A" w:rsidP="00B64A4A">
            <w:pPr>
              <w:rPr>
                <w:sz w:val="20"/>
              </w:rPr>
            </w:pPr>
          </w:p>
        </w:tc>
        <w:tc>
          <w:tcPr>
            <w:tcW w:w="5184" w:type="dxa"/>
            <w:vAlign w:val="center"/>
            <w:hideMark/>
          </w:tcPr>
          <w:p w14:paraId="6633AD2D" w14:textId="77777777" w:rsidR="00B64A4A" w:rsidRDefault="00B64A4A" w:rsidP="00B64A4A">
            <w:pPr>
              <w:rPr>
                <w:sz w:val="20"/>
              </w:rPr>
            </w:pPr>
          </w:p>
        </w:tc>
        <w:tc>
          <w:tcPr>
            <w:tcW w:w="108" w:type="dxa"/>
            <w:vAlign w:val="bottom"/>
            <w:hideMark/>
          </w:tcPr>
          <w:p w14:paraId="67877C20" w14:textId="77777777" w:rsidR="00B64A4A" w:rsidRDefault="00B64A4A" w:rsidP="00B64A4A">
            <w:pPr>
              <w:rPr>
                <w:sz w:val="20"/>
              </w:rPr>
            </w:pPr>
          </w:p>
        </w:tc>
        <w:tc>
          <w:tcPr>
            <w:tcW w:w="149" w:type="dxa"/>
            <w:vAlign w:val="center"/>
            <w:hideMark/>
          </w:tcPr>
          <w:p w14:paraId="53B1BD3A" w14:textId="77777777" w:rsidR="00B64A4A" w:rsidRDefault="00B64A4A" w:rsidP="00B64A4A">
            <w:pPr>
              <w:rPr>
                <w:sz w:val="20"/>
              </w:rPr>
            </w:pPr>
          </w:p>
        </w:tc>
        <w:tc>
          <w:tcPr>
            <w:tcW w:w="818" w:type="dxa"/>
            <w:vAlign w:val="center"/>
            <w:hideMark/>
          </w:tcPr>
          <w:p w14:paraId="64B53F99" w14:textId="77777777" w:rsidR="00B64A4A" w:rsidRDefault="00B64A4A" w:rsidP="00B64A4A">
            <w:pPr>
              <w:rPr>
                <w:sz w:val="20"/>
              </w:rPr>
            </w:pPr>
          </w:p>
        </w:tc>
        <w:tc>
          <w:tcPr>
            <w:tcW w:w="96" w:type="dxa"/>
            <w:vAlign w:val="center"/>
            <w:hideMark/>
          </w:tcPr>
          <w:p w14:paraId="1855AF25" w14:textId="77777777" w:rsidR="00B64A4A" w:rsidRDefault="00B64A4A" w:rsidP="00B64A4A">
            <w:pPr>
              <w:rPr>
                <w:sz w:val="20"/>
              </w:rPr>
            </w:pPr>
          </w:p>
        </w:tc>
        <w:tc>
          <w:tcPr>
            <w:tcW w:w="34" w:type="dxa"/>
            <w:vAlign w:val="bottom"/>
            <w:hideMark/>
          </w:tcPr>
          <w:p w14:paraId="2A2CDAC3" w14:textId="77777777" w:rsidR="00B64A4A" w:rsidRDefault="00B64A4A" w:rsidP="00B64A4A">
            <w:pPr>
              <w:rPr>
                <w:sz w:val="20"/>
              </w:rPr>
            </w:pPr>
          </w:p>
        </w:tc>
        <w:tc>
          <w:tcPr>
            <w:tcW w:w="1075" w:type="dxa"/>
            <w:vAlign w:val="center"/>
            <w:hideMark/>
          </w:tcPr>
          <w:p w14:paraId="15D126C9" w14:textId="77777777" w:rsidR="00B64A4A" w:rsidRDefault="00B64A4A" w:rsidP="00B64A4A">
            <w:pPr>
              <w:rPr>
                <w:sz w:val="20"/>
              </w:rPr>
            </w:pPr>
          </w:p>
        </w:tc>
      </w:tr>
      <w:tr w:rsidR="00B64A4A" w14:paraId="03F1E6C2" w14:textId="77777777" w:rsidTr="003B63F0">
        <w:trPr>
          <w:cantSplit/>
          <w:tblHeader/>
          <w:jc w:val="center"/>
        </w:trPr>
        <w:tc>
          <w:tcPr>
            <w:tcW w:w="3239" w:type="dxa"/>
            <w:vAlign w:val="bottom"/>
            <w:hideMark/>
          </w:tcPr>
          <w:p w14:paraId="3AEAE51E"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107" w:type="dxa"/>
            <w:vAlign w:val="bottom"/>
            <w:hideMark/>
          </w:tcPr>
          <w:p w14:paraId="60648218" w14:textId="2C9632D9" w:rsidR="00B64A4A" w:rsidRDefault="00B64A4A" w:rsidP="00B64A4A">
            <w:pPr>
              <w:pStyle w:val="la2"/>
              <w:rPr>
                <w:rFonts w:ascii="Arial" w:hAnsi="Arial" w:cs="Arial"/>
                <w:sz w:val="16"/>
                <w:szCs w:val="16"/>
              </w:rPr>
            </w:pPr>
          </w:p>
        </w:tc>
        <w:tc>
          <w:tcPr>
            <w:tcW w:w="5184" w:type="dxa"/>
            <w:vAlign w:val="bottom"/>
            <w:hideMark/>
          </w:tcPr>
          <w:p w14:paraId="0ADFB687" w14:textId="19297E09" w:rsidR="00B64A4A" w:rsidRDefault="00B64A4A" w:rsidP="00B64A4A">
            <w:pPr>
              <w:pStyle w:val="la2"/>
              <w:rPr>
                <w:rFonts w:ascii="Arial" w:hAnsi="Arial" w:cs="Arial"/>
                <w:sz w:val="16"/>
                <w:szCs w:val="16"/>
              </w:rPr>
            </w:pPr>
          </w:p>
        </w:tc>
        <w:tc>
          <w:tcPr>
            <w:tcW w:w="108" w:type="dxa"/>
            <w:vAlign w:val="bottom"/>
            <w:hideMark/>
          </w:tcPr>
          <w:p w14:paraId="436A0A6C" w14:textId="67D4D285" w:rsidR="00B64A4A" w:rsidRDefault="00B64A4A" w:rsidP="00B64A4A">
            <w:pPr>
              <w:pStyle w:val="la2"/>
              <w:rPr>
                <w:rFonts w:ascii="Arial" w:hAnsi="Arial" w:cs="Arial"/>
                <w:sz w:val="16"/>
                <w:szCs w:val="16"/>
              </w:rPr>
            </w:pPr>
          </w:p>
        </w:tc>
        <w:tc>
          <w:tcPr>
            <w:tcW w:w="967" w:type="dxa"/>
            <w:gridSpan w:val="2"/>
            <w:vAlign w:val="bottom"/>
            <w:hideMark/>
          </w:tcPr>
          <w:p w14:paraId="561E9F9C" w14:textId="6A9D1B72" w:rsidR="00B64A4A" w:rsidRDefault="00B64A4A" w:rsidP="00B64A4A">
            <w:pPr>
              <w:pStyle w:val="la2"/>
              <w:rPr>
                <w:rFonts w:ascii="Arial" w:hAnsi="Arial" w:cs="Arial"/>
                <w:sz w:val="16"/>
                <w:szCs w:val="16"/>
              </w:rPr>
            </w:pPr>
          </w:p>
        </w:tc>
        <w:tc>
          <w:tcPr>
            <w:tcW w:w="96" w:type="dxa"/>
            <w:vAlign w:val="bottom"/>
            <w:hideMark/>
          </w:tcPr>
          <w:p w14:paraId="6FDDFD5C" w14:textId="2832CA2B" w:rsidR="00B64A4A" w:rsidRDefault="00B64A4A" w:rsidP="00B64A4A">
            <w:pPr>
              <w:rPr>
                <w:rFonts w:ascii="Arial" w:hAnsi="Arial" w:cs="Arial"/>
                <w:sz w:val="16"/>
                <w:szCs w:val="16"/>
              </w:rPr>
            </w:pPr>
          </w:p>
        </w:tc>
        <w:tc>
          <w:tcPr>
            <w:tcW w:w="34" w:type="dxa"/>
            <w:vAlign w:val="bottom"/>
            <w:hideMark/>
          </w:tcPr>
          <w:p w14:paraId="324D9C86" w14:textId="3F82A0B9" w:rsidR="00B64A4A" w:rsidRDefault="00B64A4A" w:rsidP="00B64A4A">
            <w:pPr>
              <w:pStyle w:val="la2"/>
              <w:rPr>
                <w:rFonts w:ascii="Arial" w:eastAsiaTheme="minorEastAsia" w:hAnsi="Arial" w:cs="Arial"/>
                <w:sz w:val="16"/>
                <w:szCs w:val="16"/>
              </w:rPr>
            </w:pPr>
          </w:p>
        </w:tc>
        <w:tc>
          <w:tcPr>
            <w:tcW w:w="1075" w:type="dxa"/>
            <w:vAlign w:val="bottom"/>
            <w:hideMark/>
          </w:tcPr>
          <w:p w14:paraId="667A7BF2" w14:textId="115CAF87" w:rsidR="00B64A4A" w:rsidRDefault="00B64A4A" w:rsidP="00B64A4A">
            <w:pPr>
              <w:pStyle w:val="la2"/>
              <w:rPr>
                <w:rFonts w:ascii="Arial" w:hAnsi="Arial" w:cs="Arial"/>
                <w:sz w:val="16"/>
                <w:szCs w:val="16"/>
              </w:rPr>
            </w:pPr>
          </w:p>
        </w:tc>
      </w:tr>
      <w:tr w:rsidR="00B64A4A" w14:paraId="75495577" w14:textId="77777777" w:rsidTr="003B63F0">
        <w:trPr>
          <w:cantSplit/>
          <w:jc w:val="center"/>
        </w:trPr>
        <w:tc>
          <w:tcPr>
            <w:tcW w:w="10810" w:type="dxa"/>
            <w:gridSpan w:val="9"/>
            <w:vAlign w:val="bottom"/>
            <w:hideMark/>
          </w:tcPr>
          <w:p w14:paraId="722E4CE8" w14:textId="2BC68B1C" w:rsidR="00B64A4A" w:rsidRDefault="00B64A4A" w:rsidP="00B64A4A">
            <w:pPr>
              <w:pStyle w:val="rrdsinglerule"/>
              <w:spacing w:before="0"/>
              <w:jc w:val="left"/>
              <w:rPr>
                <w:rFonts w:ascii="Arial" w:hAnsi="Arial" w:cs="Arial"/>
                <w:sz w:val="20"/>
                <w:szCs w:val="20"/>
              </w:rPr>
            </w:pPr>
          </w:p>
        </w:tc>
      </w:tr>
      <w:tr w:rsidR="00B64A4A" w14:paraId="56013CC2" w14:textId="77777777" w:rsidTr="003B63F0">
        <w:trPr>
          <w:trHeight w:val="75"/>
          <w:jc w:val="center"/>
        </w:trPr>
        <w:tc>
          <w:tcPr>
            <w:tcW w:w="3239" w:type="dxa"/>
            <w:vAlign w:val="center"/>
            <w:hideMark/>
          </w:tcPr>
          <w:p w14:paraId="1960B9BB" w14:textId="7AD38C6E" w:rsidR="00B64A4A" w:rsidRDefault="00B64A4A" w:rsidP="00B64A4A">
            <w:pPr>
              <w:rPr>
                <w:rFonts w:ascii="Arial" w:hAnsi="Arial" w:cs="Arial"/>
                <w:sz w:val="2"/>
                <w:szCs w:val="2"/>
              </w:rPr>
            </w:pPr>
          </w:p>
        </w:tc>
        <w:tc>
          <w:tcPr>
            <w:tcW w:w="5291" w:type="dxa"/>
            <w:gridSpan w:val="2"/>
            <w:vAlign w:val="center"/>
            <w:hideMark/>
          </w:tcPr>
          <w:p w14:paraId="2EC20C62" w14:textId="20BF614F" w:rsidR="00B64A4A" w:rsidRDefault="00B64A4A" w:rsidP="00B64A4A">
            <w:pPr>
              <w:rPr>
                <w:rFonts w:ascii="Arial" w:hAnsi="Arial" w:cs="Arial"/>
                <w:sz w:val="2"/>
                <w:szCs w:val="2"/>
              </w:rPr>
            </w:pPr>
          </w:p>
        </w:tc>
        <w:tc>
          <w:tcPr>
            <w:tcW w:w="1171" w:type="dxa"/>
            <w:gridSpan w:val="4"/>
            <w:vAlign w:val="center"/>
            <w:hideMark/>
          </w:tcPr>
          <w:p w14:paraId="6561D016" w14:textId="6904C53A" w:rsidR="00B64A4A" w:rsidRDefault="00B64A4A" w:rsidP="00B64A4A">
            <w:pPr>
              <w:rPr>
                <w:rFonts w:ascii="Arial" w:hAnsi="Arial" w:cs="Arial"/>
                <w:sz w:val="2"/>
                <w:szCs w:val="2"/>
              </w:rPr>
            </w:pPr>
          </w:p>
        </w:tc>
        <w:tc>
          <w:tcPr>
            <w:tcW w:w="1109" w:type="dxa"/>
            <w:gridSpan w:val="2"/>
            <w:vAlign w:val="center"/>
            <w:hideMark/>
          </w:tcPr>
          <w:p w14:paraId="7478B694" w14:textId="770F1E61" w:rsidR="00B64A4A" w:rsidRDefault="00B64A4A" w:rsidP="00B64A4A">
            <w:pPr>
              <w:rPr>
                <w:rFonts w:ascii="Arial" w:hAnsi="Arial" w:cs="Arial"/>
                <w:sz w:val="2"/>
                <w:szCs w:val="2"/>
              </w:rPr>
            </w:pPr>
          </w:p>
        </w:tc>
      </w:tr>
      <w:tr w:rsidR="00B64A4A" w14:paraId="2BD0474F" w14:textId="77777777" w:rsidTr="00E90E6C">
        <w:trPr>
          <w:cantSplit/>
          <w:jc w:val="center"/>
        </w:trPr>
        <w:tc>
          <w:tcPr>
            <w:tcW w:w="3239" w:type="dxa"/>
            <w:vAlign w:val="bottom"/>
            <w:hideMark/>
          </w:tcPr>
          <w:p w14:paraId="0884B506" w14:textId="77777777" w:rsidR="00B64A4A" w:rsidRDefault="00B64A4A" w:rsidP="00B64A4A">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Risk Categories</w:t>
            </w:r>
          </w:p>
        </w:tc>
        <w:tc>
          <w:tcPr>
            <w:tcW w:w="107" w:type="dxa"/>
            <w:vAlign w:val="bottom"/>
            <w:hideMark/>
          </w:tcPr>
          <w:p w14:paraId="662152C9" w14:textId="1A0D670D" w:rsidR="00B64A4A" w:rsidRDefault="00B64A4A" w:rsidP="00B64A4A">
            <w:pPr>
              <w:pStyle w:val="la2"/>
              <w:rPr>
                <w:rFonts w:ascii="Arial" w:hAnsi="Arial" w:cs="Arial"/>
                <w:sz w:val="16"/>
                <w:szCs w:val="16"/>
              </w:rPr>
            </w:pPr>
          </w:p>
        </w:tc>
        <w:tc>
          <w:tcPr>
            <w:tcW w:w="5184" w:type="dxa"/>
            <w:tcMar>
              <w:top w:w="0" w:type="dxa"/>
              <w:left w:w="14" w:type="dxa"/>
              <w:bottom w:w="0" w:type="dxa"/>
              <w:right w:w="14" w:type="dxa"/>
            </w:tcMar>
            <w:vAlign w:val="bottom"/>
            <w:hideMark/>
          </w:tcPr>
          <w:p w14:paraId="2771DE49" w14:textId="77777777" w:rsidR="00B64A4A" w:rsidRDefault="00B64A4A" w:rsidP="00E90E6C">
            <w:pPr>
              <w:pStyle w:val="NormalWeb"/>
              <w:keepNext/>
              <w:spacing w:before="0" w:beforeAutospacing="0" w:after="20" w:afterAutospacing="0"/>
              <w:rPr>
                <w:rFonts w:ascii="Arial" w:hAnsi="Arial" w:cs="Arial"/>
                <w:sz w:val="16"/>
                <w:szCs w:val="16"/>
              </w:rPr>
            </w:pPr>
            <w:r>
              <w:rPr>
                <w:rFonts w:ascii="Arial" w:hAnsi="Arial" w:cs="Arial"/>
                <w:b/>
                <w:bCs/>
                <w:sz w:val="16"/>
                <w:szCs w:val="16"/>
              </w:rPr>
              <w:t>Hypothetical Change</w:t>
            </w:r>
          </w:p>
        </w:tc>
        <w:tc>
          <w:tcPr>
            <w:tcW w:w="108" w:type="dxa"/>
            <w:vAlign w:val="bottom"/>
            <w:hideMark/>
          </w:tcPr>
          <w:p w14:paraId="56695442" w14:textId="0F372249" w:rsidR="00B64A4A" w:rsidRDefault="00B64A4A" w:rsidP="00B64A4A">
            <w:pPr>
              <w:pStyle w:val="la2"/>
              <w:rPr>
                <w:rFonts w:ascii="Arial" w:eastAsiaTheme="minorEastAsia" w:hAnsi="Arial" w:cs="Arial"/>
                <w:sz w:val="16"/>
                <w:szCs w:val="16"/>
              </w:rPr>
            </w:pPr>
          </w:p>
        </w:tc>
        <w:tc>
          <w:tcPr>
            <w:tcW w:w="967" w:type="dxa"/>
            <w:gridSpan w:val="2"/>
            <w:tcMar>
              <w:top w:w="0" w:type="dxa"/>
              <w:left w:w="14" w:type="dxa"/>
              <w:bottom w:w="0" w:type="dxa"/>
              <w:right w:w="14" w:type="dxa"/>
            </w:tcMar>
            <w:vAlign w:val="bottom"/>
            <w:hideMark/>
          </w:tcPr>
          <w:p w14:paraId="21D25B98" w14:textId="77777777" w:rsidR="00B64A4A" w:rsidRDefault="00B64A4A" w:rsidP="003B63F0">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1E10941D" w14:textId="77777777" w:rsidR="00B64A4A" w:rsidRDefault="00B64A4A" w:rsidP="003B63F0">
            <w:pPr>
              <w:pStyle w:val="NormalWeb"/>
              <w:spacing w:before="0" w:beforeAutospacing="0" w:after="20" w:afterAutospacing="0"/>
              <w:jc w:val="right"/>
              <w:rPr>
                <w:rFonts w:ascii="Arial" w:hAnsi="Arial" w:cs="Arial"/>
                <w:sz w:val="16"/>
                <w:szCs w:val="16"/>
              </w:rPr>
            </w:pPr>
            <w:r>
              <w:rPr>
                <w:rFonts w:ascii="Arial" w:hAnsi="Arial" w:cs="Arial"/>
                <w:b/>
                <w:bCs/>
                <w:sz w:val="16"/>
                <w:szCs w:val="16"/>
              </w:rPr>
              <w:t>2026</w:t>
            </w:r>
          </w:p>
        </w:tc>
        <w:tc>
          <w:tcPr>
            <w:tcW w:w="96" w:type="dxa"/>
            <w:vAlign w:val="bottom"/>
            <w:hideMark/>
          </w:tcPr>
          <w:p w14:paraId="7D0ED15B" w14:textId="512B05B6" w:rsidR="00B64A4A" w:rsidRDefault="00B64A4A" w:rsidP="00B64A4A">
            <w:pPr>
              <w:rPr>
                <w:rFonts w:ascii="Arial" w:hAnsi="Arial" w:cs="Arial"/>
                <w:sz w:val="16"/>
                <w:szCs w:val="16"/>
              </w:rPr>
            </w:pPr>
          </w:p>
        </w:tc>
        <w:tc>
          <w:tcPr>
            <w:tcW w:w="34" w:type="dxa"/>
            <w:vAlign w:val="bottom"/>
            <w:hideMark/>
          </w:tcPr>
          <w:p w14:paraId="3C82926F" w14:textId="7A8703FC" w:rsidR="00B64A4A" w:rsidRDefault="00B64A4A" w:rsidP="00B64A4A">
            <w:pPr>
              <w:pStyle w:val="la2"/>
              <w:rPr>
                <w:rFonts w:ascii="Arial" w:eastAsiaTheme="minorEastAsia" w:hAnsi="Arial" w:cs="Arial"/>
                <w:sz w:val="16"/>
                <w:szCs w:val="16"/>
              </w:rPr>
            </w:pPr>
          </w:p>
        </w:tc>
        <w:tc>
          <w:tcPr>
            <w:tcW w:w="1075" w:type="dxa"/>
            <w:tcMar>
              <w:top w:w="0" w:type="dxa"/>
              <w:left w:w="14" w:type="dxa"/>
              <w:bottom w:w="0" w:type="dxa"/>
              <w:right w:w="14" w:type="dxa"/>
            </w:tcMar>
            <w:vAlign w:val="bottom"/>
            <w:hideMark/>
          </w:tcPr>
          <w:p w14:paraId="78388842" w14:textId="77777777" w:rsidR="00B64A4A" w:rsidRDefault="00B64A4A" w:rsidP="00E90E6C">
            <w:pPr>
              <w:pStyle w:val="NormalWeb"/>
              <w:keepNext/>
              <w:spacing w:before="0" w:beforeAutospacing="0" w:after="20" w:afterAutospacing="0"/>
              <w:rPr>
                <w:rFonts w:ascii="Arial" w:hAnsi="Arial" w:cs="Arial"/>
                <w:sz w:val="16"/>
                <w:szCs w:val="16"/>
              </w:rPr>
            </w:pPr>
            <w:r>
              <w:rPr>
                <w:rFonts w:ascii="Arial" w:hAnsi="Arial" w:cs="Arial"/>
                <w:b/>
                <w:bCs/>
                <w:sz w:val="16"/>
                <w:szCs w:val="16"/>
              </w:rPr>
              <w:t>Impact</w:t>
            </w:r>
          </w:p>
        </w:tc>
      </w:tr>
      <w:tr w:rsidR="00B64A4A" w14:paraId="623FC931" w14:textId="77777777" w:rsidTr="003B63F0">
        <w:trPr>
          <w:trHeight w:val="75"/>
          <w:jc w:val="center"/>
        </w:trPr>
        <w:tc>
          <w:tcPr>
            <w:tcW w:w="3239" w:type="dxa"/>
            <w:vAlign w:val="center"/>
            <w:hideMark/>
          </w:tcPr>
          <w:p w14:paraId="704C7AF0" w14:textId="28B0D7D4" w:rsidR="00B64A4A" w:rsidRDefault="00B64A4A" w:rsidP="00B64A4A">
            <w:pPr>
              <w:rPr>
                <w:rFonts w:ascii="Arial" w:hAnsi="Arial" w:cs="Arial"/>
                <w:sz w:val="2"/>
                <w:szCs w:val="2"/>
              </w:rPr>
            </w:pPr>
          </w:p>
        </w:tc>
        <w:tc>
          <w:tcPr>
            <w:tcW w:w="5291" w:type="dxa"/>
            <w:gridSpan w:val="2"/>
            <w:vAlign w:val="center"/>
            <w:hideMark/>
          </w:tcPr>
          <w:p w14:paraId="41152FD7" w14:textId="2354AE78" w:rsidR="00B64A4A" w:rsidRDefault="00B64A4A" w:rsidP="00B64A4A">
            <w:pPr>
              <w:rPr>
                <w:rFonts w:ascii="Arial" w:hAnsi="Arial" w:cs="Arial"/>
                <w:sz w:val="2"/>
                <w:szCs w:val="2"/>
              </w:rPr>
            </w:pPr>
          </w:p>
        </w:tc>
        <w:tc>
          <w:tcPr>
            <w:tcW w:w="1171" w:type="dxa"/>
            <w:gridSpan w:val="4"/>
            <w:vAlign w:val="center"/>
            <w:hideMark/>
          </w:tcPr>
          <w:p w14:paraId="64D91F3F" w14:textId="02B5EBE4" w:rsidR="00B64A4A" w:rsidRDefault="00B64A4A" w:rsidP="00B64A4A">
            <w:pPr>
              <w:rPr>
                <w:rFonts w:ascii="Arial" w:hAnsi="Arial" w:cs="Arial"/>
                <w:sz w:val="2"/>
                <w:szCs w:val="2"/>
              </w:rPr>
            </w:pPr>
          </w:p>
        </w:tc>
        <w:tc>
          <w:tcPr>
            <w:tcW w:w="1109" w:type="dxa"/>
            <w:gridSpan w:val="2"/>
            <w:vAlign w:val="center"/>
            <w:hideMark/>
          </w:tcPr>
          <w:p w14:paraId="7890B369" w14:textId="18274972" w:rsidR="00B64A4A" w:rsidRDefault="00B64A4A" w:rsidP="00B64A4A">
            <w:pPr>
              <w:rPr>
                <w:rFonts w:ascii="Arial" w:hAnsi="Arial" w:cs="Arial"/>
                <w:sz w:val="2"/>
                <w:szCs w:val="2"/>
              </w:rPr>
            </w:pPr>
          </w:p>
        </w:tc>
      </w:tr>
      <w:tr w:rsidR="003B63F0" w14:paraId="6731A7A9" w14:textId="77777777" w:rsidTr="00E90E6C">
        <w:trPr>
          <w:cantSplit/>
          <w:trHeight w:val="144"/>
          <w:jc w:val="center"/>
        </w:trPr>
        <w:tc>
          <w:tcPr>
            <w:tcW w:w="3239" w:type="dxa"/>
            <w:vAlign w:val="bottom"/>
            <w:hideMark/>
          </w:tcPr>
          <w:p w14:paraId="441634FE" w14:textId="77777777" w:rsidR="003B63F0" w:rsidRDefault="003B63F0" w:rsidP="00E90E6C">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currency – Revenue</w:t>
            </w:r>
          </w:p>
        </w:tc>
        <w:tc>
          <w:tcPr>
            <w:tcW w:w="107" w:type="dxa"/>
            <w:vAlign w:val="bottom"/>
            <w:hideMark/>
          </w:tcPr>
          <w:p w14:paraId="22FBC619" w14:textId="3639560F" w:rsidR="003B63F0" w:rsidRDefault="003B63F0" w:rsidP="00B64A4A">
            <w:pPr>
              <w:pStyle w:val="la2"/>
              <w:rPr>
                <w:rFonts w:ascii="Arial" w:hAnsi="Arial" w:cs="Arial"/>
                <w:sz w:val="20"/>
                <w:szCs w:val="20"/>
              </w:rPr>
            </w:pPr>
          </w:p>
        </w:tc>
        <w:tc>
          <w:tcPr>
            <w:tcW w:w="5184" w:type="dxa"/>
            <w:vAlign w:val="bottom"/>
            <w:hideMark/>
          </w:tcPr>
          <w:p w14:paraId="2FEB6E0C"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10% decrease in foreign exchange rates</w:t>
            </w:r>
          </w:p>
        </w:tc>
        <w:tc>
          <w:tcPr>
            <w:tcW w:w="108" w:type="dxa"/>
            <w:vAlign w:val="bottom"/>
            <w:hideMark/>
          </w:tcPr>
          <w:p w14:paraId="75E98857" w14:textId="50A75E68" w:rsidR="003B63F0" w:rsidRDefault="003B63F0" w:rsidP="00B64A4A">
            <w:pPr>
              <w:pStyle w:val="la2"/>
              <w:rPr>
                <w:rFonts w:ascii="Arial" w:eastAsiaTheme="minorEastAsia" w:hAnsi="Arial" w:cs="Arial"/>
                <w:sz w:val="20"/>
                <w:szCs w:val="20"/>
              </w:rPr>
            </w:pPr>
          </w:p>
        </w:tc>
        <w:tc>
          <w:tcPr>
            <w:tcW w:w="149" w:type="dxa"/>
            <w:vAlign w:val="bottom"/>
            <w:hideMark/>
          </w:tcPr>
          <w:p w14:paraId="1B206479" w14:textId="77777777" w:rsidR="003B63F0" w:rsidRDefault="003B63F0" w:rsidP="00E90E6C">
            <w:pPr>
              <w:pStyle w:val="NormalWeb"/>
              <w:spacing w:before="0" w:beforeAutospacing="0" w:after="0" w:afterAutospacing="0"/>
              <w:ind w:left="240" w:hanging="240"/>
              <w:jc w:val="right"/>
              <w:rPr>
                <w:rFonts w:ascii="Arial" w:hAnsi="Arial" w:cs="Arial"/>
                <w:sz w:val="20"/>
              </w:rPr>
            </w:pPr>
            <w:r>
              <w:rPr>
                <w:rFonts w:ascii="Arial" w:hAnsi="Arial" w:cs="Arial"/>
                <w:b/>
                <w:bCs/>
                <w:sz w:val="20"/>
              </w:rPr>
              <w:t>$</w:t>
            </w:r>
          </w:p>
        </w:tc>
        <w:tc>
          <w:tcPr>
            <w:tcW w:w="914" w:type="dxa"/>
            <w:gridSpan w:val="2"/>
            <w:vAlign w:val="bottom"/>
            <w:hideMark/>
          </w:tcPr>
          <w:p w14:paraId="5DD1FABB" w14:textId="2A58B778" w:rsidR="003B63F0" w:rsidRPr="00E90E6C" w:rsidRDefault="003B63F0" w:rsidP="00E90E6C">
            <w:pPr>
              <w:pStyle w:val="NormalWeb"/>
              <w:spacing w:before="0" w:beforeAutospacing="0" w:after="0" w:afterAutospacing="0"/>
              <w:ind w:left="240" w:hanging="240"/>
              <w:jc w:val="right"/>
              <w:rPr>
                <w:rFonts w:ascii="Arial" w:hAnsi="Arial" w:cs="Arial"/>
                <w:b/>
                <w:bCs/>
                <w:sz w:val="20"/>
              </w:rPr>
            </w:pPr>
            <w:r>
              <w:rPr>
                <w:rFonts w:ascii="Arial" w:hAnsi="Arial" w:cs="Arial"/>
                <w:b/>
                <w:bCs/>
                <w:sz w:val="20"/>
              </w:rPr>
              <w:t>(13,653)</w:t>
            </w:r>
          </w:p>
        </w:tc>
        <w:tc>
          <w:tcPr>
            <w:tcW w:w="34" w:type="dxa"/>
            <w:vAlign w:val="bottom"/>
            <w:hideMark/>
          </w:tcPr>
          <w:p w14:paraId="5B8CD271" w14:textId="48F3834F" w:rsidR="003B63F0" w:rsidRPr="00E90E6C" w:rsidRDefault="003B63F0" w:rsidP="00B64A4A">
            <w:pPr>
              <w:pStyle w:val="la2"/>
              <w:rPr>
                <w:rFonts w:ascii="Arial" w:eastAsiaTheme="minorEastAsia" w:hAnsi="Arial" w:cs="Arial"/>
                <w:sz w:val="2"/>
                <w:szCs w:val="2"/>
              </w:rPr>
            </w:pPr>
          </w:p>
        </w:tc>
        <w:tc>
          <w:tcPr>
            <w:tcW w:w="1075" w:type="dxa"/>
            <w:vAlign w:val="bottom"/>
            <w:hideMark/>
          </w:tcPr>
          <w:p w14:paraId="44721237"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Earnings</w:t>
            </w:r>
          </w:p>
        </w:tc>
      </w:tr>
      <w:tr w:rsidR="003B63F0" w14:paraId="37128B87" w14:textId="77777777" w:rsidTr="00E90E6C">
        <w:trPr>
          <w:cantSplit/>
          <w:jc w:val="center"/>
        </w:trPr>
        <w:tc>
          <w:tcPr>
            <w:tcW w:w="3239" w:type="dxa"/>
            <w:vAlign w:val="bottom"/>
            <w:hideMark/>
          </w:tcPr>
          <w:p w14:paraId="76F9FCDF" w14:textId="77777777" w:rsidR="003B63F0" w:rsidRDefault="003B63F0" w:rsidP="00E90E6C">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currency – Investments</w:t>
            </w:r>
          </w:p>
        </w:tc>
        <w:tc>
          <w:tcPr>
            <w:tcW w:w="107" w:type="dxa"/>
            <w:vAlign w:val="bottom"/>
            <w:hideMark/>
          </w:tcPr>
          <w:p w14:paraId="6F66E83A" w14:textId="4101442B" w:rsidR="003B63F0" w:rsidRDefault="003B63F0" w:rsidP="00B64A4A">
            <w:pPr>
              <w:pStyle w:val="la2"/>
              <w:rPr>
                <w:rFonts w:ascii="Arial" w:hAnsi="Arial" w:cs="Arial"/>
                <w:sz w:val="20"/>
                <w:szCs w:val="20"/>
              </w:rPr>
            </w:pPr>
          </w:p>
        </w:tc>
        <w:tc>
          <w:tcPr>
            <w:tcW w:w="5184" w:type="dxa"/>
            <w:vAlign w:val="bottom"/>
            <w:hideMark/>
          </w:tcPr>
          <w:p w14:paraId="59E7E497"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 xml:space="preserve">10% decrease in foreign </w:t>
            </w:r>
            <w:r w:rsidRPr="00E90E6C">
              <w:rPr>
                <w:rFonts w:ascii="Arial" w:hAnsi="Arial" w:cs="Arial"/>
                <w:sz w:val="20"/>
                <w:szCs w:val="20"/>
              </w:rPr>
              <w:t>exchange</w:t>
            </w:r>
            <w:r>
              <w:rPr>
                <w:rFonts w:ascii="Arial" w:hAnsi="Arial" w:cs="Arial"/>
                <w:sz w:val="20"/>
              </w:rPr>
              <w:t xml:space="preserve"> rates</w:t>
            </w:r>
          </w:p>
        </w:tc>
        <w:tc>
          <w:tcPr>
            <w:tcW w:w="108" w:type="dxa"/>
            <w:vAlign w:val="bottom"/>
            <w:hideMark/>
          </w:tcPr>
          <w:p w14:paraId="303967DF" w14:textId="68A0F09F" w:rsidR="003B63F0" w:rsidRDefault="003B63F0" w:rsidP="00B64A4A">
            <w:pPr>
              <w:pStyle w:val="la2"/>
              <w:rPr>
                <w:rFonts w:ascii="Arial" w:eastAsiaTheme="minorEastAsia" w:hAnsi="Arial" w:cs="Arial"/>
                <w:sz w:val="20"/>
                <w:szCs w:val="20"/>
              </w:rPr>
            </w:pPr>
          </w:p>
        </w:tc>
        <w:tc>
          <w:tcPr>
            <w:tcW w:w="149" w:type="dxa"/>
            <w:vAlign w:val="bottom"/>
            <w:hideMark/>
          </w:tcPr>
          <w:p w14:paraId="2552A8E2" w14:textId="013BFD26" w:rsidR="003B63F0" w:rsidRDefault="003B63F0" w:rsidP="00B64A4A">
            <w:pPr>
              <w:rPr>
                <w:rFonts w:ascii="Arial" w:hAnsi="Arial" w:cs="Arial"/>
                <w:sz w:val="20"/>
              </w:rPr>
            </w:pPr>
          </w:p>
        </w:tc>
        <w:tc>
          <w:tcPr>
            <w:tcW w:w="914" w:type="dxa"/>
            <w:gridSpan w:val="2"/>
            <w:vAlign w:val="bottom"/>
            <w:hideMark/>
          </w:tcPr>
          <w:p w14:paraId="15A61936" w14:textId="4DEDEA43" w:rsidR="003B63F0" w:rsidRPr="00E90E6C" w:rsidRDefault="003B63F0" w:rsidP="00E90E6C">
            <w:pPr>
              <w:pStyle w:val="NormalWeb"/>
              <w:spacing w:before="0" w:beforeAutospacing="0" w:after="0" w:afterAutospacing="0"/>
              <w:ind w:left="240" w:hanging="240"/>
              <w:jc w:val="right"/>
              <w:rPr>
                <w:rFonts w:ascii="Arial" w:hAnsi="Arial" w:cs="Arial"/>
                <w:b/>
                <w:bCs/>
                <w:sz w:val="20"/>
              </w:rPr>
            </w:pPr>
            <w:r>
              <w:rPr>
                <w:rFonts w:ascii="Arial" w:hAnsi="Arial" w:cs="Arial"/>
                <w:b/>
                <w:bCs/>
                <w:sz w:val="20"/>
              </w:rPr>
              <w:t>(5)</w:t>
            </w:r>
          </w:p>
        </w:tc>
        <w:tc>
          <w:tcPr>
            <w:tcW w:w="34" w:type="dxa"/>
            <w:vAlign w:val="bottom"/>
            <w:hideMark/>
          </w:tcPr>
          <w:p w14:paraId="2021D801" w14:textId="322260C2" w:rsidR="003B63F0" w:rsidRDefault="003B63F0" w:rsidP="00B64A4A">
            <w:pPr>
              <w:pStyle w:val="la2"/>
              <w:rPr>
                <w:rFonts w:ascii="Arial" w:eastAsiaTheme="minorEastAsia" w:hAnsi="Arial" w:cs="Arial"/>
                <w:sz w:val="20"/>
                <w:szCs w:val="20"/>
              </w:rPr>
            </w:pPr>
          </w:p>
        </w:tc>
        <w:tc>
          <w:tcPr>
            <w:tcW w:w="1075" w:type="dxa"/>
            <w:vAlign w:val="bottom"/>
            <w:hideMark/>
          </w:tcPr>
          <w:p w14:paraId="4D68585B"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Fair Value</w:t>
            </w:r>
          </w:p>
        </w:tc>
      </w:tr>
      <w:tr w:rsidR="003B63F0" w14:paraId="5600BD10" w14:textId="77777777" w:rsidTr="00E90E6C">
        <w:trPr>
          <w:cantSplit/>
          <w:jc w:val="center"/>
        </w:trPr>
        <w:tc>
          <w:tcPr>
            <w:tcW w:w="3239" w:type="dxa"/>
            <w:vAlign w:val="bottom"/>
            <w:hideMark/>
          </w:tcPr>
          <w:p w14:paraId="5D7F862B" w14:textId="77777777" w:rsidR="003B63F0" w:rsidRPr="00E90E6C" w:rsidRDefault="003B63F0" w:rsidP="00E90E6C">
            <w:pPr>
              <w:pStyle w:val="NormalWeb"/>
              <w:spacing w:before="0" w:beforeAutospacing="0" w:after="0" w:afterAutospacing="0"/>
              <w:ind w:left="240" w:hanging="240"/>
              <w:rPr>
                <w:rFonts w:ascii="Arial" w:hAnsi="Arial" w:cs="Arial"/>
                <w:sz w:val="20"/>
                <w:szCs w:val="20"/>
              </w:rPr>
            </w:pPr>
            <w:r w:rsidRPr="00E90E6C">
              <w:rPr>
                <w:rFonts w:ascii="Arial" w:hAnsi="Arial" w:cs="Arial"/>
                <w:sz w:val="20"/>
                <w:szCs w:val="20"/>
              </w:rPr>
              <w:t>Interest rate</w:t>
            </w:r>
          </w:p>
        </w:tc>
        <w:tc>
          <w:tcPr>
            <w:tcW w:w="107" w:type="dxa"/>
            <w:vAlign w:val="bottom"/>
            <w:hideMark/>
          </w:tcPr>
          <w:p w14:paraId="004B0E72" w14:textId="6BE6D082" w:rsidR="003B63F0" w:rsidRPr="00E90E6C" w:rsidRDefault="003B63F0" w:rsidP="00B64A4A">
            <w:pPr>
              <w:pStyle w:val="la2"/>
              <w:rPr>
                <w:rFonts w:ascii="Arial" w:hAnsi="Arial" w:cs="Arial"/>
                <w:noProof w:val="0"/>
                <w:sz w:val="20"/>
                <w:szCs w:val="20"/>
              </w:rPr>
            </w:pPr>
          </w:p>
        </w:tc>
        <w:tc>
          <w:tcPr>
            <w:tcW w:w="5184" w:type="dxa"/>
            <w:vAlign w:val="bottom"/>
            <w:hideMark/>
          </w:tcPr>
          <w:p w14:paraId="5A75D154" w14:textId="77777777" w:rsidR="003B63F0" w:rsidRPr="00E90E6C" w:rsidRDefault="003B63F0" w:rsidP="00B64A4A">
            <w:pPr>
              <w:pStyle w:val="NormalWeb"/>
              <w:spacing w:before="0" w:beforeAutospacing="0" w:after="0" w:afterAutospacing="0"/>
              <w:ind w:left="240" w:hanging="240"/>
              <w:rPr>
                <w:rFonts w:ascii="Arial" w:hAnsi="Arial" w:cs="Arial"/>
                <w:sz w:val="20"/>
                <w:szCs w:val="20"/>
              </w:rPr>
            </w:pPr>
            <w:r w:rsidRPr="00E90E6C">
              <w:rPr>
                <w:rFonts w:ascii="Arial" w:hAnsi="Arial" w:cs="Arial"/>
                <w:sz w:val="20"/>
                <w:szCs w:val="20"/>
              </w:rPr>
              <w:t>100 basis point increase in U.S. treasury interest rates</w:t>
            </w:r>
          </w:p>
        </w:tc>
        <w:tc>
          <w:tcPr>
            <w:tcW w:w="108" w:type="dxa"/>
            <w:vAlign w:val="bottom"/>
            <w:hideMark/>
          </w:tcPr>
          <w:p w14:paraId="74EC59E8" w14:textId="10DA09DC" w:rsidR="003B63F0" w:rsidRDefault="003B63F0" w:rsidP="00B64A4A">
            <w:pPr>
              <w:pStyle w:val="la2"/>
              <w:rPr>
                <w:rFonts w:ascii="Arial" w:hAnsi="Arial" w:cs="Arial"/>
                <w:sz w:val="20"/>
                <w:szCs w:val="20"/>
              </w:rPr>
            </w:pPr>
          </w:p>
        </w:tc>
        <w:tc>
          <w:tcPr>
            <w:tcW w:w="149" w:type="dxa"/>
            <w:vAlign w:val="bottom"/>
            <w:hideMark/>
          </w:tcPr>
          <w:p w14:paraId="2A421211" w14:textId="17B8EF80" w:rsidR="003B63F0" w:rsidRDefault="003B63F0" w:rsidP="00B64A4A">
            <w:pPr>
              <w:rPr>
                <w:rFonts w:ascii="Arial" w:hAnsi="Arial" w:cs="Arial"/>
                <w:sz w:val="20"/>
              </w:rPr>
            </w:pPr>
          </w:p>
        </w:tc>
        <w:tc>
          <w:tcPr>
            <w:tcW w:w="914" w:type="dxa"/>
            <w:gridSpan w:val="2"/>
            <w:vAlign w:val="bottom"/>
            <w:hideMark/>
          </w:tcPr>
          <w:p w14:paraId="1AD4280F" w14:textId="3DA3DD5A" w:rsidR="003B63F0" w:rsidRPr="00E90E6C" w:rsidRDefault="003B63F0" w:rsidP="00E90E6C">
            <w:pPr>
              <w:pStyle w:val="NormalWeb"/>
              <w:spacing w:before="0" w:beforeAutospacing="0" w:after="0" w:afterAutospacing="0"/>
              <w:ind w:left="240" w:hanging="240"/>
              <w:jc w:val="right"/>
              <w:rPr>
                <w:rFonts w:ascii="Arial" w:hAnsi="Arial" w:cs="Arial"/>
                <w:b/>
                <w:bCs/>
                <w:sz w:val="20"/>
              </w:rPr>
            </w:pPr>
            <w:r>
              <w:rPr>
                <w:rFonts w:ascii="Arial" w:hAnsi="Arial" w:cs="Arial"/>
                <w:b/>
                <w:bCs/>
                <w:sz w:val="20"/>
              </w:rPr>
              <w:t>(1,201)</w:t>
            </w:r>
          </w:p>
        </w:tc>
        <w:tc>
          <w:tcPr>
            <w:tcW w:w="34" w:type="dxa"/>
            <w:vAlign w:val="bottom"/>
            <w:hideMark/>
          </w:tcPr>
          <w:p w14:paraId="581196F2" w14:textId="2E51A446" w:rsidR="003B63F0" w:rsidRDefault="003B63F0" w:rsidP="00B64A4A">
            <w:pPr>
              <w:pStyle w:val="la2"/>
              <w:rPr>
                <w:rFonts w:ascii="Arial" w:eastAsiaTheme="minorEastAsia" w:hAnsi="Arial" w:cs="Arial"/>
                <w:sz w:val="20"/>
                <w:szCs w:val="20"/>
              </w:rPr>
            </w:pPr>
          </w:p>
        </w:tc>
        <w:tc>
          <w:tcPr>
            <w:tcW w:w="1075" w:type="dxa"/>
            <w:vAlign w:val="bottom"/>
            <w:hideMark/>
          </w:tcPr>
          <w:p w14:paraId="35D8B767"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Fair Value</w:t>
            </w:r>
          </w:p>
        </w:tc>
      </w:tr>
      <w:tr w:rsidR="003B63F0" w14:paraId="220D3AB2" w14:textId="77777777" w:rsidTr="00E90E6C">
        <w:trPr>
          <w:cantSplit/>
          <w:jc w:val="center"/>
        </w:trPr>
        <w:tc>
          <w:tcPr>
            <w:tcW w:w="3239" w:type="dxa"/>
            <w:vAlign w:val="bottom"/>
            <w:hideMark/>
          </w:tcPr>
          <w:p w14:paraId="7561F610" w14:textId="77777777" w:rsidR="003B63F0" w:rsidRPr="00E90E6C" w:rsidRDefault="003B63F0" w:rsidP="00E90E6C">
            <w:pPr>
              <w:pStyle w:val="NormalWeb"/>
              <w:spacing w:before="0" w:beforeAutospacing="0" w:after="0" w:afterAutospacing="0"/>
              <w:ind w:left="240" w:hanging="240"/>
              <w:rPr>
                <w:rFonts w:ascii="Arial" w:hAnsi="Arial" w:cs="Arial"/>
                <w:sz w:val="20"/>
              </w:rPr>
            </w:pPr>
            <w:r w:rsidRPr="00E90E6C">
              <w:rPr>
                <w:rFonts w:ascii="Arial" w:hAnsi="Arial" w:cs="Arial"/>
                <w:sz w:val="20"/>
              </w:rPr>
              <w:t>Credit</w:t>
            </w:r>
          </w:p>
        </w:tc>
        <w:tc>
          <w:tcPr>
            <w:tcW w:w="107" w:type="dxa"/>
            <w:vAlign w:val="bottom"/>
            <w:hideMark/>
          </w:tcPr>
          <w:p w14:paraId="4A29A931" w14:textId="0D17DB2A" w:rsidR="003B63F0" w:rsidRPr="00E90E6C" w:rsidRDefault="003B63F0" w:rsidP="00B64A4A">
            <w:pPr>
              <w:pStyle w:val="la2"/>
              <w:rPr>
                <w:rFonts w:ascii="Arial" w:hAnsi="Arial" w:cs="Arial"/>
                <w:noProof w:val="0"/>
                <w:sz w:val="20"/>
                <w:szCs w:val="24"/>
              </w:rPr>
            </w:pPr>
          </w:p>
        </w:tc>
        <w:tc>
          <w:tcPr>
            <w:tcW w:w="5184" w:type="dxa"/>
            <w:vAlign w:val="bottom"/>
            <w:hideMark/>
          </w:tcPr>
          <w:p w14:paraId="3B4C8D80" w14:textId="77777777" w:rsidR="003B63F0" w:rsidRPr="00E90E6C" w:rsidRDefault="003B63F0" w:rsidP="00E90E6C">
            <w:pPr>
              <w:pStyle w:val="NormalWeb"/>
              <w:spacing w:before="0" w:beforeAutospacing="0" w:after="0" w:afterAutospacing="0"/>
              <w:ind w:left="240" w:hanging="240"/>
              <w:rPr>
                <w:rFonts w:ascii="Arial" w:hAnsi="Arial" w:cs="Arial"/>
                <w:sz w:val="20"/>
              </w:rPr>
            </w:pPr>
            <w:r w:rsidRPr="00E90E6C">
              <w:rPr>
                <w:rFonts w:ascii="Arial" w:hAnsi="Arial" w:cs="Arial"/>
                <w:sz w:val="20"/>
              </w:rPr>
              <w:t>100 basis point increase in credit spreads</w:t>
            </w:r>
          </w:p>
        </w:tc>
        <w:tc>
          <w:tcPr>
            <w:tcW w:w="108" w:type="dxa"/>
            <w:vAlign w:val="bottom"/>
            <w:hideMark/>
          </w:tcPr>
          <w:p w14:paraId="02DD3308" w14:textId="673F838B" w:rsidR="003B63F0" w:rsidRDefault="003B63F0" w:rsidP="00B64A4A">
            <w:pPr>
              <w:pStyle w:val="la2"/>
              <w:rPr>
                <w:rFonts w:ascii="Arial" w:eastAsiaTheme="minorEastAsia" w:hAnsi="Arial" w:cs="Arial"/>
                <w:sz w:val="20"/>
                <w:szCs w:val="20"/>
              </w:rPr>
            </w:pPr>
          </w:p>
        </w:tc>
        <w:tc>
          <w:tcPr>
            <w:tcW w:w="149" w:type="dxa"/>
            <w:vAlign w:val="bottom"/>
            <w:hideMark/>
          </w:tcPr>
          <w:p w14:paraId="7AFB70FA" w14:textId="0AA64890" w:rsidR="003B63F0" w:rsidRDefault="003B63F0" w:rsidP="00B64A4A">
            <w:pPr>
              <w:rPr>
                <w:rFonts w:ascii="Arial" w:hAnsi="Arial" w:cs="Arial"/>
                <w:sz w:val="20"/>
              </w:rPr>
            </w:pPr>
          </w:p>
        </w:tc>
        <w:tc>
          <w:tcPr>
            <w:tcW w:w="914" w:type="dxa"/>
            <w:gridSpan w:val="2"/>
            <w:vAlign w:val="bottom"/>
            <w:hideMark/>
          </w:tcPr>
          <w:p w14:paraId="3850BAA6" w14:textId="30BC7C2B" w:rsidR="003B63F0" w:rsidRPr="00E90E6C" w:rsidRDefault="003B63F0" w:rsidP="00E90E6C">
            <w:pPr>
              <w:pStyle w:val="NormalWeb"/>
              <w:spacing w:before="0" w:beforeAutospacing="0" w:after="0" w:afterAutospacing="0"/>
              <w:ind w:left="240" w:hanging="240"/>
              <w:jc w:val="right"/>
              <w:rPr>
                <w:rFonts w:ascii="Arial" w:hAnsi="Arial" w:cs="Arial"/>
                <w:b/>
                <w:bCs/>
                <w:sz w:val="20"/>
              </w:rPr>
            </w:pPr>
            <w:r>
              <w:rPr>
                <w:rFonts w:ascii="Arial" w:hAnsi="Arial" w:cs="Arial"/>
                <w:b/>
                <w:bCs/>
                <w:sz w:val="20"/>
              </w:rPr>
              <w:t>(412)</w:t>
            </w:r>
          </w:p>
        </w:tc>
        <w:tc>
          <w:tcPr>
            <w:tcW w:w="34" w:type="dxa"/>
            <w:vAlign w:val="bottom"/>
            <w:hideMark/>
          </w:tcPr>
          <w:p w14:paraId="0C15506B" w14:textId="628F44B2" w:rsidR="003B63F0" w:rsidRDefault="003B63F0" w:rsidP="00B64A4A">
            <w:pPr>
              <w:pStyle w:val="la2"/>
              <w:rPr>
                <w:rFonts w:ascii="Arial" w:eastAsiaTheme="minorEastAsia" w:hAnsi="Arial" w:cs="Arial"/>
                <w:sz w:val="20"/>
                <w:szCs w:val="20"/>
              </w:rPr>
            </w:pPr>
          </w:p>
        </w:tc>
        <w:tc>
          <w:tcPr>
            <w:tcW w:w="1075" w:type="dxa"/>
            <w:vAlign w:val="bottom"/>
            <w:hideMark/>
          </w:tcPr>
          <w:p w14:paraId="28BAD1BE" w14:textId="77777777" w:rsidR="003B63F0" w:rsidRDefault="003B63F0" w:rsidP="00E90E6C">
            <w:pPr>
              <w:pStyle w:val="NormalWeb"/>
              <w:spacing w:before="0" w:beforeAutospacing="0" w:after="0" w:afterAutospacing="0"/>
              <w:ind w:left="240" w:hanging="240"/>
              <w:rPr>
                <w:rFonts w:ascii="Arial" w:hAnsi="Arial" w:cs="Arial"/>
                <w:sz w:val="20"/>
              </w:rPr>
            </w:pPr>
            <w:r>
              <w:rPr>
                <w:rFonts w:ascii="Arial" w:hAnsi="Arial" w:cs="Arial"/>
                <w:sz w:val="20"/>
              </w:rPr>
              <w:t>Fair Value</w:t>
            </w:r>
          </w:p>
        </w:tc>
      </w:tr>
      <w:tr w:rsidR="003B63F0" w14:paraId="4DDECBF2" w14:textId="77777777" w:rsidTr="00E90E6C">
        <w:trPr>
          <w:cantSplit/>
          <w:jc w:val="center"/>
        </w:trPr>
        <w:tc>
          <w:tcPr>
            <w:tcW w:w="3239" w:type="dxa"/>
            <w:vAlign w:val="bottom"/>
            <w:hideMark/>
          </w:tcPr>
          <w:p w14:paraId="70917BE1" w14:textId="77777777" w:rsidR="003B63F0" w:rsidRPr="00E90E6C" w:rsidRDefault="003B63F0" w:rsidP="00E90E6C">
            <w:pPr>
              <w:pStyle w:val="NormalWeb"/>
              <w:spacing w:before="0" w:beforeAutospacing="0" w:after="0" w:afterAutospacing="0"/>
              <w:ind w:left="240" w:hanging="240"/>
              <w:rPr>
                <w:rFonts w:ascii="Arial" w:hAnsi="Arial" w:cs="Arial"/>
                <w:sz w:val="20"/>
              </w:rPr>
            </w:pPr>
            <w:r w:rsidRPr="00E90E6C">
              <w:rPr>
                <w:rFonts w:ascii="Arial" w:hAnsi="Arial" w:cs="Arial"/>
                <w:sz w:val="20"/>
              </w:rPr>
              <w:t>Equity</w:t>
            </w:r>
          </w:p>
        </w:tc>
        <w:tc>
          <w:tcPr>
            <w:tcW w:w="107" w:type="dxa"/>
            <w:vAlign w:val="bottom"/>
            <w:hideMark/>
          </w:tcPr>
          <w:p w14:paraId="184A4FF1" w14:textId="2D4B3F00" w:rsidR="003B63F0" w:rsidRPr="00E90E6C" w:rsidRDefault="003B63F0" w:rsidP="00B64A4A">
            <w:pPr>
              <w:pStyle w:val="la2"/>
              <w:rPr>
                <w:rFonts w:ascii="Arial" w:hAnsi="Arial" w:cs="Arial"/>
                <w:noProof w:val="0"/>
                <w:sz w:val="20"/>
                <w:szCs w:val="24"/>
              </w:rPr>
            </w:pPr>
          </w:p>
        </w:tc>
        <w:tc>
          <w:tcPr>
            <w:tcW w:w="5184" w:type="dxa"/>
            <w:vAlign w:val="bottom"/>
            <w:hideMark/>
          </w:tcPr>
          <w:p w14:paraId="75E984EC" w14:textId="77777777" w:rsidR="003B63F0" w:rsidRPr="00E90E6C" w:rsidRDefault="003B63F0" w:rsidP="00E90E6C">
            <w:pPr>
              <w:pStyle w:val="NormalWeb"/>
              <w:spacing w:before="0" w:beforeAutospacing="0" w:after="0" w:afterAutospacing="0"/>
              <w:ind w:left="240" w:hanging="240"/>
              <w:rPr>
                <w:rFonts w:ascii="Arial" w:hAnsi="Arial" w:cs="Arial"/>
                <w:sz w:val="20"/>
              </w:rPr>
            </w:pPr>
            <w:r w:rsidRPr="00E90E6C">
              <w:rPr>
                <w:rFonts w:ascii="Arial" w:hAnsi="Arial" w:cs="Arial"/>
                <w:sz w:val="20"/>
              </w:rPr>
              <w:t>10% decrease in equity market prices</w:t>
            </w:r>
          </w:p>
        </w:tc>
        <w:tc>
          <w:tcPr>
            <w:tcW w:w="108" w:type="dxa"/>
            <w:vAlign w:val="bottom"/>
            <w:hideMark/>
          </w:tcPr>
          <w:p w14:paraId="1A9D50AA" w14:textId="3ABCB0C7" w:rsidR="003B63F0" w:rsidRDefault="003B63F0" w:rsidP="00B64A4A">
            <w:pPr>
              <w:pStyle w:val="la2"/>
              <w:rPr>
                <w:rFonts w:ascii="Arial" w:eastAsiaTheme="minorEastAsia" w:hAnsi="Arial" w:cs="Arial"/>
                <w:sz w:val="20"/>
                <w:szCs w:val="20"/>
              </w:rPr>
            </w:pPr>
          </w:p>
        </w:tc>
        <w:tc>
          <w:tcPr>
            <w:tcW w:w="149" w:type="dxa"/>
            <w:vAlign w:val="bottom"/>
            <w:hideMark/>
          </w:tcPr>
          <w:p w14:paraId="202C5836" w14:textId="73D68A99" w:rsidR="003B63F0" w:rsidRDefault="003B63F0" w:rsidP="00B64A4A">
            <w:pPr>
              <w:rPr>
                <w:rFonts w:ascii="Arial" w:hAnsi="Arial" w:cs="Arial"/>
                <w:sz w:val="20"/>
              </w:rPr>
            </w:pPr>
          </w:p>
        </w:tc>
        <w:tc>
          <w:tcPr>
            <w:tcW w:w="914" w:type="dxa"/>
            <w:gridSpan w:val="2"/>
            <w:vAlign w:val="bottom"/>
            <w:hideMark/>
          </w:tcPr>
          <w:p w14:paraId="308ED5A0" w14:textId="49F45669" w:rsidR="003B63F0" w:rsidRPr="00E90E6C" w:rsidRDefault="003B63F0" w:rsidP="00E90E6C">
            <w:pPr>
              <w:pStyle w:val="NormalWeb"/>
              <w:spacing w:before="0" w:beforeAutospacing="0" w:after="0" w:afterAutospacing="0"/>
              <w:ind w:left="240" w:hanging="240"/>
              <w:jc w:val="right"/>
              <w:rPr>
                <w:rFonts w:ascii="Arial" w:hAnsi="Arial" w:cs="Arial"/>
                <w:b/>
                <w:bCs/>
                <w:sz w:val="20"/>
              </w:rPr>
            </w:pPr>
            <w:r>
              <w:rPr>
                <w:rFonts w:ascii="Arial" w:hAnsi="Arial" w:cs="Arial"/>
                <w:b/>
                <w:bCs/>
                <w:sz w:val="20"/>
              </w:rPr>
              <w:t>(2,654)</w:t>
            </w:r>
          </w:p>
        </w:tc>
        <w:tc>
          <w:tcPr>
            <w:tcW w:w="34" w:type="dxa"/>
            <w:vAlign w:val="bottom"/>
            <w:hideMark/>
          </w:tcPr>
          <w:p w14:paraId="72A616C4" w14:textId="159B7328" w:rsidR="003B63F0" w:rsidRDefault="003B63F0" w:rsidP="00B64A4A">
            <w:pPr>
              <w:pStyle w:val="la2"/>
              <w:rPr>
                <w:rFonts w:ascii="Arial" w:eastAsiaTheme="minorEastAsia" w:hAnsi="Arial" w:cs="Arial"/>
                <w:sz w:val="20"/>
                <w:szCs w:val="20"/>
              </w:rPr>
            </w:pPr>
          </w:p>
        </w:tc>
        <w:tc>
          <w:tcPr>
            <w:tcW w:w="1075" w:type="dxa"/>
            <w:vAlign w:val="bottom"/>
            <w:hideMark/>
          </w:tcPr>
          <w:p w14:paraId="68C44D85" w14:textId="77777777" w:rsidR="003B63F0" w:rsidRDefault="003B63F0" w:rsidP="00E90E6C">
            <w:pPr>
              <w:pStyle w:val="NormalWeb"/>
              <w:spacing w:before="0" w:beforeAutospacing="0" w:after="0" w:afterAutospacing="0"/>
              <w:ind w:left="240" w:hanging="240"/>
              <w:rPr>
                <w:rFonts w:ascii="Arial" w:hAnsi="Arial" w:cs="Arial"/>
                <w:sz w:val="20"/>
              </w:rPr>
            </w:pPr>
            <w:r w:rsidRPr="00E90E6C">
              <w:rPr>
                <w:rFonts w:ascii="Arial" w:hAnsi="Arial" w:cs="Arial"/>
                <w:sz w:val="20"/>
              </w:rPr>
              <w:t>Earnings</w:t>
            </w:r>
          </w:p>
        </w:tc>
      </w:tr>
      <w:tr w:rsidR="00B64A4A" w14:paraId="5AC84D89" w14:textId="77777777" w:rsidTr="003B63F0">
        <w:trPr>
          <w:cantSplit/>
          <w:jc w:val="center"/>
        </w:trPr>
        <w:tc>
          <w:tcPr>
            <w:tcW w:w="10810" w:type="dxa"/>
            <w:gridSpan w:val="9"/>
            <w:vAlign w:val="bottom"/>
            <w:hideMark/>
          </w:tcPr>
          <w:p w14:paraId="7742DA94" w14:textId="079D88D2" w:rsidR="00B64A4A" w:rsidRDefault="00B64A4A" w:rsidP="00B64A4A">
            <w:pPr>
              <w:pStyle w:val="rrdsinglerule"/>
              <w:spacing w:before="0"/>
              <w:jc w:val="left"/>
              <w:rPr>
                <w:rFonts w:ascii="Arial" w:eastAsiaTheme="minorEastAsia" w:hAnsi="Arial" w:cs="Arial"/>
                <w:sz w:val="20"/>
                <w:szCs w:val="20"/>
              </w:rPr>
            </w:pPr>
          </w:p>
        </w:tc>
      </w:tr>
    </w:tbl>
    <w:p w14:paraId="51535EA7" w14:textId="1D11C1C2" w:rsidR="00AA126E" w:rsidRDefault="00AA126E" w:rsidP="00B64A4A">
      <w:pPr>
        <w:pStyle w:val="NormalWeb"/>
        <w:spacing w:before="240" w:beforeAutospacing="0" w:after="0" w:afterAutospacing="0"/>
        <w:jc w:val="both"/>
        <w:rPr>
          <w:rFonts w:eastAsiaTheme="minorEastAsia"/>
          <w:sz w:val="2"/>
          <w:szCs w:val="2"/>
        </w:rPr>
      </w:pPr>
    </w:p>
    <w:p w14:paraId="4D42EB92" w14:textId="77777777" w:rsidR="00AA126E" w:rsidRDefault="00AA126E">
      <w:pPr>
        <w:rPr>
          <w:rFonts w:ascii="Times New Roman" w:eastAsiaTheme="minorEastAsia" w:hAnsi="Times New Roman" w:cs="Times New Roman"/>
          <w:kern w:val="0"/>
          <w:sz w:val="2"/>
          <w:szCs w:val="2"/>
          <w14:ligatures w14:val="none"/>
        </w:rPr>
      </w:pPr>
      <w:r>
        <w:rPr>
          <w:rFonts w:eastAsiaTheme="minorEastAsia"/>
          <w:sz w:val="2"/>
          <w:szCs w:val="2"/>
        </w:rPr>
        <w:br w:type="page"/>
      </w:r>
    </w:p>
    <w:p w14:paraId="2243C60E" w14:textId="77777777" w:rsidR="00B64A4A" w:rsidRDefault="00B64A4A" w:rsidP="00B64A4A">
      <w:pPr>
        <w:pStyle w:val="NormalWeb"/>
        <w:spacing w:before="240" w:beforeAutospacing="0" w:after="0" w:afterAutospacing="0"/>
        <w:jc w:val="both"/>
        <w:rPr>
          <w:rFonts w:eastAsiaTheme="minorEastAsia"/>
          <w:sz w:val="2"/>
          <w:szCs w:val="2"/>
        </w:rPr>
      </w:pPr>
    </w:p>
    <w:p w14:paraId="5B1BC946" w14:textId="77777777" w:rsidR="00AA126E" w:rsidRDefault="00AA126E" w:rsidP="00AA126E">
      <w:pPr>
        <w:rPr>
          <w:rFonts w:ascii="Times New Roman" w:eastAsiaTheme="minorEastAsia" w:hAnsi="Times New Roman" w:cs="Times New Roman"/>
          <w:kern w:val="0"/>
          <w:sz w:val="2"/>
          <w:szCs w:val="2"/>
          <w14:ligatures w14:val="none"/>
        </w:rPr>
      </w:pPr>
    </w:p>
    <w:p w14:paraId="65DF4AD6" w14:textId="77777777" w:rsidR="00AA126E" w:rsidRDefault="00AA126E" w:rsidP="0026063E">
      <w:pPr>
        <w:pStyle w:val="NormalWeb"/>
        <w:spacing w:before="240" w:beforeAutospacing="0" w:after="0" w:afterAutospacing="0"/>
        <w:jc w:val="center"/>
        <w:rPr>
          <w:rFonts w:ascii="Arial" w:hAnsi="Arial" w:cs="Arial"/>
        </w:rPr>
      </w:pPr>
      <w:r>
        <w:tab/>
      </w:r>
      <w:bookmarkStart w:id="0" w:name="Mypage"/>
      <w:bookmarkEnd w:id="0"/>
      <w:r>
        <w:rPr>
          <w:rFonts w:ascii="Arial" w:hAnsi="Arial" w:cs="Arial"/>
          <w:b/>
          <w:bCs/>
        </w:rPr>
        <w:t>FINANCIAL STATEMENTS AND SUPPLEMENTARY DATA</w:t>
      </w:r>
    </w:p>
    <w:p w14:paraId="4246D6DF"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b/>
          <w:bCs/>
          <w:sz w:val="20"/>
          <w:szCs w:val="20"/>
        </w:rPr>
        <w:t xml:space="preserve">INCOME STATEMENTS </w:t>
      </w:r>
    </w:p>
    <w:p w14:paraId="32AE0EC4"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134"/>
        <w:gridCol w:w="1244"/>
        <w:gridCol w:w="1211"/>
        <w:gridCol w:w="1211"/>
      </w:tblGrid>
      <w:tr w:rsidR="00AA126E" w14:paraId="543F1ED2" w14:textId="77777777">
        <w:trPr>
          <w:tblHeader/>
          <w:jc w:val="center"/>
        </w:trPr>
        <w:tc>
          <w:tcPr>
            <w:tcW w:w="3450" w:type="pct"/>
            <w:vAlign w:val="center"/>
            <w:hideMark/>
          </w:tcPr>
          <w:p w14:paraId="5A79424E" w14:textId="77777777" w:rsidR="00AA126E" w:rsidRDefault="00AA126E"/>
        </w:tc>
        <w:tc>
          <w:tcPr>
            <w:tcW w:w="1060" w:type="dxa"/>
            <w:vAlign w:val="center"/>
            <w:hideMark/>
          </w:tcPr>
          <w:p w14:paraId="78F180A6" w14:textId="77777777" w:rsidR="00AA126E" w:rsidRDefault="00AA126E">
            <w:pPr>
              <w:rPr>
                <w:sz w:val="20"/>
              </w:rPr>
            </w:pPr>
          </w:p>
        </w:tc>
        <w:tc>
          <w:tcPr>
            <w:tcW w:w="1000" w:type="dxa"/>
            <w:vAlign w:val="center"/>
            <w:hideMark/>
          </w:tcPr>
          <w:p w14:paraId="63E16A19" w14:textId="77777777" w:rsidR="00AA126E" w:rsidRDefault="00AA126E">
            <w:pPr>
              <w:rPr>
                <w:sz w:val="20"/>
              </w:rPr>
            </w:pPr>
          </w:p>
        </w:tc>
        <w:tc>
          <w:tcPr>
            <w:tcW w:w="1000" w:type="dxa"/>
            <w:vAlign w:val="center"/>
            <w:hideMark/>
          </w:tcPr>
          <w:p w14:paraId="59B01C6B" w14:textId="77777777" w:rsidR="00AA126E" w:rsidRDefault="00AA126E">
            <w:pPr>
              <w:rPr>
                <w:sz w:val="20"/>
              </w:rPr>
            </w:pPr>
          </w:p>
        </w:tc>
      </w:tr>
      <w:tr w:rsidR="00AA126E" w14:paraId="2E206C62" w14:textId="77777777">
        <w:trPr>
          <w:cantSplit/>
          <w:tblHeader/>
          <w:jc w:val="center"/>
        </w:trPr>
        <w:tc>
          <w:tcPr>
            <w:tcW w:w="3650" w:type="pct"/>
            <w:vAlign w:val="bottom"/>
            <w:hideMark/>
          </w:tcPr>
          <w:p w14:paraId="148E31F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 share amounts)</w:t>
            </w:r>
          </w:p>
        </w:tc>
        <w:tc>
          <w:tcPr>
            <w:tcW w:w="0" w:type="auto"/>
            <w:tcMar>
              <w:top w:w="0" w:type="dxa"/>
              <w:left w:w="144" w:type="dxa"/>
              <w:bottom w:w="0" w:type="dxa"/>
              <w:right w:w="0" w:type="dxa"/>
            </w:tcMar>
            <w:vAlign w:val="bottom"/>
            <w:hideMark/>
          </w:tcPr>
          <w:p w14:paraId="2E206644"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2C0010C0"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198F6B9F"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43D0C6CE" w14:textId="77777777">
        <w:trPr>
          <w:cantSplit/>
          <w:jc w:val="center"/>
        </w:trPr>
        <w:tc>
          <w:tcPr>
            <w:tcW w:w="0" w:type="auto"/>
            <w:gridSpan w:val="4"/>
            <w:tcMar>
              <w:top w:w="0" w:type="dxa"/>
              <w:left w:w="144" w:type="dxa"/>
              <w:bottom w:w="0" w:type="dxa"/>
              <w:right w:w="0" w:type="dxa"/>
            </w:tcMar>
            <w:vAlign w:val="bottom"/>
            <w:hideMark/>
          </w:tcPr>
          <w:p w14:paraId="2CEAB93B" w14:textId="77777777" w:rsidR="00AA126E" w:rsidRDefault="00AA126E" w:rsidP="00CE1832">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AA126E" w14:paraId="10AAC71C" w14:textId="77777777">
        <w:trPr>
          <w:trHeight w:val="75"/>
          <w:jc w:val="center"/>
        </w:trPr>
        <w:tc>
          <w:tcPr>
            <w:tcW w:w="0" w:type="auto"/>
            <w:vAlign w:val="center"/>
            <w:hideMark/>
          </w:tcPr>
          <w:p w14:paraId="3B67936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F8F4DC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7A6D5C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66520DF" w14:textId="77777777" w:rsidR="00AA126E" w:rsidRDefault="00AA126E">
            <w:pPr>
              <w:rPr>
                <w:rFonts w:ascii="Arial" w:hAnsi="Arial" w:cs="Arial"/>
                <w:sz w:val="2"/>
                <w:szCs w:val="2"/>
              </w:rPr>
            </w:pPr>
            <w:r>
              <w:rPr>
                <w:rFonts w:ascii="Arial" w:hAnsi="Arial" w:cs="Arial"/>
                <w:sz w:val="2"/>
                <w:szCs w:val="2"/>
              </w:rPr>
              <w:t> </w:t>
            </w:r>
          </w:p>
        </w:tc>
      </w:tr>
      <w:tr w:rsidR="00AA126E" w14:paraId="6EAAA143" w14:textId="77777777">
        <w:trPr>
          <w:cantSplit/>
          <w:jc w:val="center"/>
        </w:trPr>
        <w:tc>
          <w:tcPr>
            <w:tcW w:w="3650" w:type="pct"/>
            <w:vAlign w:val="bottom"/>
            <w:hideMark/>
          </w:tcPr>
          <w:p w14:paraId="02A5243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146AF773"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6A3A35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EBEF430"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3F3CE6E" w14:textId="77777777">
        <w:trPr>
          <w:trHeight w:val="75"/>
          <w:jc w:val="center"/>
        </w:trPr>
        <w:tc>
          <w:tcPr>
            <w:tcW w:w="0" w:type="auto"/>
            <w:vAlign w:val="center"/>
            <w:hideMark/>
          </w:tcPr>
          <w:p w14:paraId="22F980A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C93D2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B3B69F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5C108C" w14:textId="77777777" w:rsidR="00AA126E" w:rsidRDefault="00AA126E">
            <w:pPr>
              <w:rPr>
                <w:rFonts w:ascii="Arial" w:hAnsi="Arial" w:cs="Arial"/>
                <w:sz w:val="2"/>
                <w:szCs w:val="2"/>
              </w:rPr>
            </w:pPr>
            <w:r>
              <w:rPr>
                <w:rFonts w:ascii="Arial" w:hAnsi="Arial" w:cs="Arial"/>
                <w:sz w:val="2"/>
                <w:szCs w:val="2"/>
              </w:rPr>
              <w:t> </w:t>
            </w:r>
          </w:p>
        </w:tc>
      </w:tr>
      <w:tr w:rsidR="00AA126E" w14:paraId="7F9B2FB2" w14:textId="77777777">
        <w:trPr>
          <w:cantSplit/>
          <w:jc w:val="center"/>
        </w:trPr>
        <w:tc>
          <w:tcPr>
            <w:tcW w:w="0" w:type="auto"/>
            <w:hideMark/>
          </w:tcPr>
          <w:p w14:paraId="6B4350AA"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tcMar>
              <w:top w:w="0" w:type="dxa"/>
              <w:left w:w="144" w:type="dxa"/>
              <w:bottom w:w="0" w:type="dxa"/>
              <w:right w:w="0" w:type="dxa"/>
            </w:tcMar>
            <w:vAlign w:val="bottom"/>
            <w:hideMark/>
          </w:tcPr>
          <w:p w14:paraId="107A699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331ABF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39FAC20"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C9B664A" w14:textId="77777777">
        <w:trPr>
          <w:cantSplit/>
          <w:jc w:val="center"/>
        </w:trPr>
        <w:tc>
          <w:tcPr>
            <w:tcW w:w="0" w:type="auto"/>
            <w:hideMark/>
          </w:tcPr>
          <w:p w14:paraId="7F81CB54"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Product</w:t>
            </w:r>
          </w:p>
        </w:tc>
        <w:tc>
          <w:tcPr>
            <w:tcW w:w="0" w:type="auto"/>
            <w:noWrap/>
            <w:tcMar>
              <w:top w:w="0" w:type="dxa"/>
              <w:left w:w="144" w:type="dxa"/>
              <w:bottom w:w="0" w:type="dxa"/>
              <w:right w:w="0" w:type="dxa"/>
            </w:tcMar>
            <w:vAlign w:val="bottom"/>
            <w:hideMark/>
          </w:tcPr>
          <w:p w14:paraId="3162458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 64,696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126187"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 63,946</w:t>
            </w:r>
            <w:r>
              <w:rPr>
                <w:rFonts w:ascii="Arial" w:hAnsi="Arial" w:cs="Arial"/>
                <w:sz w:val="20"/>
                <w:szCs w:val="20"/>
              </w:rPr>
              <w:tab/>
            </w:r>
          </w:p>
        </w:tc>
        <w:tc>
          <w:tcPr>
            <w:tcW w:w="0" w:type="auto"/>
            <w:noWrap/>
            <w:tcMar>
              <w:top w:w="0" w:type="dxa"/>
              <w:left w:w="144" w:type="dxa"/>
              <w:bottom w:w="0" w:type="dxa"/>
              <w:right w:w="0" w:type="dxa"/>
            </w:tcMar>
            <w:vAlign w:val="bottom"/>
            <w:hideMark/>
          </w:tcPr>
          <w:p w14:paraId="363439D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 64,773</w:t>
            </w:r>
            <w:r>
              <w:rPr>
                <w:rFonts w:ascii="Arial" w:hAnsi="Arial" w:cs="Arial"/>
                <w:sz w:val="20"/>
                <w:szCs w:val="20"/>
              </w:rPr>
              <w:tab/>
            </w:r>
          </w:p>
        </w:tc>
      </w:tr>
      <w:tr w:rsidR="00AA126E" w14:paraId="46DBB5CF" w14:textId="77777777">
        <w:trPr>
          <w:cantSplit/>
          <w:jc w:val="center"/>
        </w:trPr>
        <w:tc>
          <w:tcPr>
            <w:tcW w:w="0" w:type="auto"/>
            <w:hideMark/>
          </w:tcPr>
          <w:p w14:paraId="40AFEA6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Service and other</w:t>
            </w:r>
          </w:p>
        </w:tc>
        <w:tc>
          <w:tcPr>
            <w:tcW w:w="0" w:type="auto"/>
            <w:noWrap/>
            <w:tcMar>
              <w:top w:w="0" w:type="dxa"/>
              <w:left w:w="144" w:type="dxa"/>
              <w:bottom w:w="0" w:type="dxa"/>
              <w:right w:w="0" w:type="dxa"/>
            </w:tcMar>
            <w:vAlign w:val="bottom"/>
            <w:hideMark/>
          </w:tcPr>
          <w:p w14:paraId="37C0D3ED"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267,143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B8F08C1"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217,778</w:t>
            </w:r>
            <w:r>
              <w:rPr>
                <w:rFonts w:ascii="Arial" w:hAnsi="Arial" w:cs="Arial"/>
                <w:sz w:val="20"/>
                <w:szCs w:val="20"/>
              </w:rPr>
              <w:tab/>
            </w:r>
          </w:p>
        </w:tc>
        <w:tc>
          <w:tcPr>
            <w:tcW w:w="0" w:type="auto"/>
            <w:noWrap/>
            <w:tcMar>
              <w:top w:w="0" w:type="dxa"/>
              <w:left w:w="144" w:type="dxa"/>
              <w:bottom w:w="0" w:type="dxa"/>
              <w:right w:w="0" w:type="dxa"/>
            </w:tcMar>
            <w:vAlign w:val="bottom"/>
            <w:hideMark/>
          </w:tcPr>
          <w:p w14:paraId="394FD644"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180,349</w:t>
            </w:r>
            <w:r>
              <w:rPr>
                <w:rFonts w:ascii="Arial" w:hAnsi="Arial" w:cs="Arial"/>
                <w:sz w:val="20"/>
                <w:szCs w:val="20"/>
              </w:rPr>
              <w:tab/>
            </w:r>
          </w:p>
        </w:tc>
      </w:tr>
      <w:tr w:rsidR="00AA126E" w14:paraId="4D4382CD" w14:textId="77777777">
        <w:trPr>
          <w:cantSplit/>
          <w:jc w:val="center"/>
        </w:trPr>
        <w:tc>
          <w:tcPr>
            <w:tcW w:w="0" w:type="auto"/>
            <w:gridSpan w:val="2"/>
            <w:tcMar>
              <w:top w:w="0" w:type="dxa"/>
              <w:left w:w="144" w:type="dxa"/>
              <w:bottom w:w="0" w:type="dxa"/>
              <w:right w:w="0" w:type="dxa"/>
            </w:tcMar>
            <w:vAlign w:val="bottom"/>
            <w:hideMark/>
          </w:tcPr>
          <w:p w14:paraId="75DAAE7F"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165385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32F6BB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AB3C7D7" w14:textId="77777777">
        <w:trPr>
          <w:cantSplit/>
          <w:jc w:val="center"/>
        </w:trPr>
        <w:tc>
          <w:tcPr>
            <w:tcW w:w="0" w:type="auto"/>
            <w:hideMark/>
          </w:tcPr>
          <w:p w14:paraId="31FDC4F9" w14:textId="77777777" w:rsidR="00AA126E" w:rsidRDefault="00AA126E">
            <w:pPr>
              <w:pStyle w:val="NormalWeb"/>
              <w:spacing w:before="0" w:beforeAutospacing="0" w:after="0" w:afterAutospacing="0"/>
              <w:ind w:left="840" w:hanging="240"/>
              <w:rPr>
                <w:rFonts w:ascii="Arial" w:hAnsi="Arial" w:cs="Arial"/>
                <w:sz w:val="20"/>
                <w:szCs w:val="20"/>
              </w:rPr>
            </w:pPr>
            <w:r>
              <w:rPr>
                <w:rFonts w:ascii="Arial" w:hAnsi="Arial" w:cs="Arial"/>
                <w:sz w:val="20"/>
                <w:szCs w:val="20"/>
              </w:rPr>
              <w:t>Total revenue</w:t>
            </w:r>
          </w:p>
        </w:tc>
        <w:tc>
          <w:tcPr>
            <w:tcW w:w="0" w:type="auto"/>
            <w:noWrap/>
            <w:tcMar>
              <w:top w:w="0" w:type="dxa"/>
              <w:left w:w="144" w:type="dxa"/>
              <w:bottom w:w="0" w:type="dxa"/>
              <w:right w:w="0" w:type="dxa"/>
            </w:tcMar>
            <w:vAlign w:val="bottom"/>
            <w:hideMark/>
          </w:tcPr>
          <w:p w14:paraId="6F7A4E6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331,839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1EF6B3"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281,724</w:t>
            </w:r>
            <w:r>
              <w:rPr>
                <w:rFonts w:ascii="Arial" w:hAnsi="Arial" w:cs="Arial"/>
                <w:sz w:val="20"/>
                <w:szCs w:val="20"/>
              </w:rPr>
              <w:tab/>
            </w:r>
          </w:p>
        </w:tc>
        <w:tc>
          <w:tcPr>
            <w:tcW w:w="0" w:type="auto"/>
            <w:noWrap/>
            <w:tcMar>
              <w:top w:w="0" w:type="dxa"/>
              <w:left w:w="144" w:type="dxa"/>
              <w:bottom w:w="0" w:type="dxa"/>
              <w:right w:w="0" w:type="dxa"/>
            </w:tcMar>
            <w:vAlign w:val="bottom"/>
            <w:hideMark/>
          </w:tcPr>
          <w:p w14:paraId="38EB01E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245,122</w:t>
            </w:r>
            <w:r>
              <w:rPr>
                <w:rFonts w:ascii="Arial" w:hAnsi="Arial" w:cs="Arial"/>
                <w:sz w:val="20"/>
                <w:szCs w:val="20"/>
              </w:rPr>
              <w:tab/>
            </w:r>
          </w:p>
        </w:tc>
      </w:tr>
      <w:tr w:rsidR="00AA126E" w14:paraId="7BE4AFC0" w14:textId="77777777">
        <w:trPr>
          <w:cantSplit/>
          <w:jc w:val="center"/>
        </w:trPr>
        <w:tc>
          <w:tcPr>
            <w:tcW w:w="0" w:type="auto"/>
            <w:gridSpan w:val="2"/>
            <w:tcMar>
              <w:top w:w="0" w:type="dxa"/>
              <w:left w:w="144" w:type="dxa"/>
              <w:bottom w:w="0" w:type="dxa"/>
              <w:right w:w="0" w:type="dxa"/>
            </w:tcMar>
            <w:vAlign w:val="bottom"/>
            <w:hideMark/>
          </w:tcPr>
          <w:p w14:paraId="4E06584C"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476499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8F28BA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966115C" w14:textId="77777777">
        <w:trPr>
          <w:cantSplit/>
          <w:jc w:val="center"/>
        </w:trPr>
        <w:tc>
          <w:tcPr>
            <w:tcW w:w="0" w:type="auto"/>
            <w:hideMark/>
          </w:tcPr>
          <w:p w14:paraId="0F376565"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Cost of revenue:</w:t>
            </w:r>
          </w:p>
        </w:tc>
        <w:tc>
          <w:tcPr>
            <w:tcW w:w="0" w:type="auto"/>
            <w:tcMar>
              <w:top w:w="0" w:type="dxa"/>
              <w:left w:w="144" w:type="dxa"/>
              <w:bottom w:w="0" w:type="dxa"/>
              <w:right w:w="0" w:type="dxa"/>
            </w:tcMar>
            <w:vAlign w:val="bottom"/>
            <w:hideMark/>
          </w:tcPr>
          <w:p w14:paraId="5B3984E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8AD122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29F03EB"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F552089" w14:textId="77777777">
        <w:trPr>
          <w:cantSplit/>
          <w:jc w:val="center"/>
        </w:trPr>
        <w:tc>
          <w:tcPr>
            <w:tcW w:w="0" w:type="auto"/>
            <w:hideMark/>
          </w:tcPr>
          <w:p w14:paraId="7BB4B8B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Product</w:t>
            </w:r>
          </w:p>
        </w:tc>
        <w:tc>
          <w:tcPr>
            <w:tcW w:w="0" w:type="auto"/>
            <w:noWrap/>
            <w:tcMar>
              <w:top w:w="0" w:type="dxa"/>
              <w:left w:w="144" w:type="dxa"/>
              <w:bottom w:w="0" w:type="dxa"/>
              <w:right w:w="0" w:type="dxa"/>
            </w:tcMar>
            <w:vAlign w:val="bottom"/>
            <w:hideMark/>
          </w:tcPr>
          <w:p w14:paraId="5F1FD49E"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12,098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32CA6CF"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13,501</w:t>
            </w:r>
            <w:r>
              <w:rPr>
                <w:rFonts w:ascii="Arial" w:hAnsi="Arial" w:cs="Arial"/>
                <w:sz w:val="20"/>
                <w:szCs w:val="20"/>
              </w:rPr>
              <w:tab/>
            </w:r>
          </w:p>
        </w:tc>
        <w:tc>
          <w:tcPr>
            <w:tcW w:w="0" w:type="auto"/>
            <w:noWrap/>
            <w:tcMar>
              <w:top w:w="0" w:type="dxa"/>
              <w:left w:w="144" w:type="dxa"/>
              <w:bottom w:w="0" w:type="dxa"/>
              <w:right w:w="0" w:type="dxa"/>
            </w:tcMar>
            <w:vAlign w:val="bottom"/>
            <w:hideMark/>
          </w:tcPr>
          <w:p w14:paraId="4308453D"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15,272</w:t>
            </w:r>
            <w:r>
              <w:rPr>
                <w:rFonts w:ascii="Arial" w:hAnsi="Arial" w:cs="Arial"/>
                <w:sz w:val="20"/>
                <w:szCs w:val="20"/>
              </w:rPr>
              <w:tab/>
            </w:r>
          </w:p>
        </w:tc>
      </w:tr>
      <w:tr w:rsidR="00AA126E" w14:paraId="73DE6A00" w14:textId="77777777">
        <w:trPr>
          <w:cantSplit/>
          <w:jc w:val="center"/>
        </w:trPr>
        <w:tc>
          <w:tcPr>
            <w:tcW w:w="0" w:type="auto"/>
            <w:hideMark/>
          </w:tcPr>
          <w:p w14:paraId="6FCDE66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Service and other</w:t>
            </w:r>
          </w:p>
        </w:tc>
        <w:tc>
          <w:tcPr>
            <w:tcW w:w="0" w:type="auto"/>
            <w:noWrap/>
            <w:tcMar>
              <w:top w:w="0" w:type="dxa"/>
              <w:left w:w="144" w:type="dxa"/>
              <w:bottom w:w="0" w:type="dxa"/>
              <w:right w:w="0" w:type="dxa"/>
            </w:tcMar>
            <w:vAlign w:val="bottom"/>
            <w:hideMark/>
          </w:tcPr>
          <w:p w14:paraId="490D1E4A"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94,276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74FD62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74,330</w:t>
            </w:r>
            <w:r>
              <w:rPr>
                <w:rFonts w:ascii="Arial" w:hAnsi="Arial" w:cs="Arial"/>
                <w:sz w:val="20"/>
                <w:szCs w:val="20"/>
              </w:rPr>
              <w:tab/>
            </w:r>
          </w:p>
        </w:tc>
        <w:tc>
          <w:tcPr>
            <w:tcW w:w="0" w:type="auto"/>
            <w:noWrap/>
            <w:tcMar>
              <w:top w:w="0" w:type="dxa"/>
              <w:left w:w="144" w:type="dxa"/>
              <w:bottom w:w="0" w:type="dxa"/>
              <w:right w:w="0" w:type="dxa"/>
            </w:tcMar>
            <w:vAlign w:val="bottom"/>
            <w:hideMark/>
          </w:tcPr>
          <w:p w14:paraId="6CD649E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58,842</w:t>
            </w:r>
            <w:r>
              <w:rPr>
                <w:rFonts w:ascii="Arial" w:hAnsi="Arial" w:cs="Arial"/>
                <w:sz w:val="20"/>
                <w:szCs w:val="20"/>
              </w:rPr>
              <w:tab/>
            </w:r>
          </w:p>
        </w:tc>
      </w:tr>
      <w:tr w:rsidR="00AA126E" w14:paraId="641F092B" w14:textId="77777777">
        <w:trPr>
          <w:cantSplit/>
          <w:jc w:val="center"/>
        </w:trPr>
        <w:tc>
          <w:tcPr>
            <w:tcW w:w="0" w:type="auto"/>
            <w:gridSpan w:val="2"/>
            <w:tcMar>
              <w:top w:w="0" w:type="dxa"/>
              <w:left w:w="144" w:type="dxa"/>
              <w:bottom w:w="0" w:type="dxa"/>
              <w:right w:w="0" w:type="dxa"/>
            </w:tcMar>
            <w:vAlign w:val="bottom"/>
            <w:hideMark/>
          </w:tcPr>
          <w:p w14:paraId="369573AB"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E832FB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9CACCC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4CAB0F45" w14:textId="77777777">
        <w:trPr>
          <w:cantSplit/>
          <w:jc w:val="center"/>
        </w:trPr>
        <w:tc>
          <w:tcPr>
            <w:tcW w:w="0" w:type="auto"/>
            <w:hideMark/>
          </w:tcPr>
          <w:p w14:paraId="15AFA1C5" w14:textId="77777777" w:rsidR="00AA126E" w:rsidRDefault="00AA126E">
            <w:pPr>
              <w:pStyle w:val="NormalWeb"/>
              <w:spacing w:before="0" w:beforeAutospacing="0" w:after="0" w:afterAutospacing="0"/>
              <w:ind w:left="840" w:hanging="240"/>
              <w:rPr>
                <w:rFonts w:ascii="Arial" w:hAnsi="Arial" w:cs="Arial"/>
                <w:sz w:val="20"/>
                <w:szCs w:val="20"/>
              </w:rPr>
            </w:pPr>
            <w:r>
              <w:rPr>
                <w:rFonts w:ascii="Arial" w:hAnsi="Arial" w:cs="Arial"/>
                <w:sz w:val="20"/>
                <w:szCs w:val="20"/>
              </w:rPr>
              <w:t>Total cost of revenue</w:t>
            </w:r>
          </w:p>
        </w:tc>
        <w:tc>
          <w:tcPr>
            <w:tcW w:w="0" w:type="auto"/>
            <w:noWrap/>
            <w:tcMar>
              <w:top w:w="0" w:type="dxa"/>
              <w:left w:w="144" w:type="dxa"/>
              <w:bottom w:w="0" w:type="dxa"/>
              <w:right w:w="0" w:type="dxa"/>
            </w:tcMar>
            <w:vAlign w:val="bottom"/>
            <w:hideMark/>
          </w:tcPr>
          <w:p w14:paraId="0DDDD2AB"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106,374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1E7A44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87,831</w:t>
            </w:r>
            <w:r>
              <w:rPr>
                <w:rFonts w:ascii="Arial" w:hAnsi="Arial" w:cs="Arial"/>
                <w:sz w:val="20"/>
                <w:szCs w:val="20"/>
              </w:rPr>
              <w:tab/>
            </w:r>
          </w:p>
        </w:tc>
        <w:tc>
          <w:tcPr>
            <w:tcW w:w="0" w:type="auto"/>
            <w:noWrap/>
            <w:tcMar>
              <w:top w:w="0" w:type="dxa"/>
              <w:left w:w="144" w:type="dxa"/>
              <w:bottom w:w="0" w:type="dxa"/>
              <w:right w:w="0" w:type="dxa"/>
            </w:tcMar>
            <w:vAlign w:val="bottom"/>
            <w:hideMark/>
          </w:tcPr>
          <w:p w14:paraId="7E959CBE"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74,114</w:t>
            </w:r>
            <w:r>
              <w:rPr>
                <w:rFonts w:ascii="Arial" w:hAnsi="Arial" w:cs="Arial"/>
                <w:sz w:val="20"/>
                <w:szCs w:val="20"/>
              </w:rPr>
              <w:tab/>
            </w:r>
          </w:p>
        </w:tc>
      </w:tr>
      <w:tr w:rsidR="00AA126E" w14:paraId="38CA2A57" w14:textId="77777777">
        <w:trPr>
          <w:cantSplit/>
          <w:jc w:val="center"/>
        </w:trPr>
        <w:tc>
          <w:tcPr>
            <w:tcW w:w="0" w:type="auto"/>
            <w:gridSpan w:val="2"/>
            <w:tcMar>
              <w:top w:w="0" w:type="dxa"/>
              <w:left w:w="144" w:type="dxa"/>
              <w:bottom w:w="0" w:type="dxa"/>
              <w:right w:w="0" w:type="dxa"/>
            </w:tcMar>
            <w:vAlign w:val="bottom"/>
            <w:hideMark/>
          </w:tcPr>
          <w:p w14:paraId="5975B9C9"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465273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79D4E1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0F3962B" w14:textId="77777777">
        <w:trPr>
          <w:cantSplit/>
          <w:jc w:val="center"/>
        </w:trPr>
        <w:tc>
          <w:tcPr>
            <w:tcW w:w="0" w:type="auto"/>
            <w:hideMark/>
          </w:tcPr>
          <w:p w14:paraId="3EC71EDA" w14:textId="77777777" w:rsidR="00AA126E" w:rsidRDefault="00AA126E">
            <w:pPr>
              <w:pStyle w:val="NormalWeb"/>
              <w:spacing w:before="0" w:beforeAutospacing="0" w:after="0" w:afterAutospacing="0"/>
              <w:ind w:left="840" w:hanging="240"/>
              <w:rPr>
                <w:rFonts w:ascii="Arial" w:hAnsi="Arial" w:cs="Arial"/>
                <w:sz w:val="20"/>
                <w:szCs w:val="20"/>
              </w:rPr>
            </w:pPr>
            <w:r>
              <w:rPr>
                <w:rFonts w:ascii="Arial" w:hAnsi="Arial" w:cs="Arial"/>
                <w:sz w:val="20"/>
                <w:szCs w:val="20"/>
              </w:rPr>
              <w:t>Gross margin</w:t>
            </w:r>
          </w:p>
        </w:tc>
        <w:tc>
          <w:tcPr>
            <w:tcW w:w="0" w:type="auto"/>
            <w:noWrap/>
            <w:tcMar>
              <w:top w:w="0" w:type="dxa"/>
              <w:left w:w="144" w:type="dxa"/>
              <w:bottom w:w="0" w:type="dxa"/>
              <w:right w:w="0" w:type="dxa"/>
            </w:tcMar>
            <w:vAlign w:val="bottom"/>
            <w:hideMark/>
          </w:tcPr>
          <w:p w14:paraId="77F76377"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225,465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8AFB70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193,893</w:t>
            </w:r>
            <w:r>
              <w:rPr>
                <w:rFonts w:ascii="Arial" w:hAnsi="Arial" w:cs="Arial"/>
                <w:sz w:val="20"/>
                <w:szCs w:val="20"/>
              </w:rPr>
              <w:tab/>
            </w:r>
          </w:p>
        </w:tc>
        <w:tc>
          <w:tcPr>
            <w:tcW w:w="0" w:type="auto"/>
            <w:noWrap/>
            <w:tcMar>
              <w:top w:w="0" w:type="dxa"/>
              <w:left w:w="144" w:type="dxa"/>
              <w:bottom w:w="0" w:type="dxa"/>
              <w:right w:w="0" w:type="dxa"/>
            </w:tcMar>
            <w:vAlign w:val="bottom"/>
            <w:hideMark/>
          </w:tcPr>
          <w:p w14:paraId="380C750F"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171,008</w:t>
            </w:r>
            <w:r>
              <w:rPr>
                <w:rFonts w:ascii="Arial" w:hAnsi="Arial" w:cs="Arial"/>
                <w:sz w:val="20"/>
                <w:szCs w:val="20"/>
              </w:rPr>
              <w:tab/>
            </w:r>
          </w:p>
        </w:tc>
      </w:tr>
      <w:tr w:rsidR="00AA126E" w14:paraId="4E83C3A8" w14:textId="77777777">
        <w:trPr>
          <w:cantSplit/>
          <w:jc w:val="center"/>
        </w:trPr>
        <w:tc>
          <w:tcPr>
            <w:tcW w:w="0" w:type="auto"/>
            <w:hideMark/>
          </w:tcPr>
          <w:p w14:paraId="2BD4C1A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Research and development</w:t>
            </w:r>
          </w:p>
        </w:tc>
        <w:tc>
          <w:tcPr>
            <w:tcW w:w="0" w:type="auto"/>
            <w:noWrap/>
            <w:tcMar>
              <w:top w:w="0" w:type="dxa"/>
              <w:left w:w="144" w:type="dxa"/>
              <w:bottom w:w="0" w:type="dxa"/>
              <w:right w:w="0" w:type="dxa"/>
            </w:tcMar>
            <w:vAlign w:val="bottom"/>
            <w:hideMark/>
          </w:tcPr>
          <w:p w14:paraId="1C1692FE"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35,562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911D3E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32,488</w:t>
            </w:r>
            <w:r>
              <w:rPr>
                <w:rFonts w:ascii="Arial" w:hAnsi="Arial" w:cs="Arial"/>
                <w:sz w:val="20"/>
                <w:szCs w:val="20"/>
              </w:rPr>
              <w:tab/>
            </w:r>
          </w:p>
        </w:tc>
        <w:tc>
          <w:tcPr>
            <w:tcW w:w="0" w:type="auto"/>
            <w:noWrap/>
            <w:tcMar>
              <w:top w:w="0" w:type="dxa"/>
              <w:left w:w="144" w:type="dxa"/>
              <w:bottom w:w="0" w:type="dxa"/>
              <w:right w:w="0" w:type="dxa"/>
            </w:tcMar>
            <w:vAlign w:val="bottom"/>
            <w:hideMark/>
          </w:tcPr>
          <w:p w14:paraId="2BFAC5D2"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29,510</w:t>
            </w:r>
            <w:r>
              <w:rPr>
                <w:rFonts w:ascii="Arial" w:hAnsi="Arial" w:cs="Arial"/>
                <w:sz w:val="20"/>
                <w:szCs w:val="20"/>
              </w:rPr>
              <w:tab/>
            </w:r>
          </w:p>
        </w:tc>
      </w:tr>
      <w:tr w:rsidR="00AA126E" w14:paraId="61E9B1D9" w14:textId="77777777">
        <w:trPr>
          <w:cantSplit/>
          <w:jc w:val="center"/>
        </w:trPr>
        <w:tc>
          <w:tcPr>
            <w:tcW w:w="0" w:type="auto"/>
            <w:hideMark/>
          </w:tcPr>
          <w:p w14:paraId="2FF5F0F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Sales and marketing</w:t>
            </w:r>
          </w:p>
        </w:tc>
        <w:tc>
          <w:tcPr>
            <w:tcW w:w="0" w:type="auto"/>
            <w:noWrap/>
            <w:tcMar>
              <w:top w:w="0" w:type="dxa"/>
              <w:left w:w="144" w:type="dxa"/>
              <w:bottom w:w="0" w:type="dxa"/>
              <w:right w:w="0" w:type="dxa"/>
            </w:tcMar>
            <w:vAlign w:val="bottom"/>
            <w:hideMark/>
          </w:tcPr>
          <w:p w14:paraId="092A84B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26,710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F31DE1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25,654</w:t>
            </w:r>
            <w:r>
              <w:rPr>
                <w:rFonts w:ascii="Arial" w:hAnsi="Arial" w:cs="Arial"/>
                <w:sz w:val="20"/>
                <w:szCs w:val="20"/>
              </w:rPr>
              <w:tab/>
            </w:r>
          </w:p>
        </w:tc>
        <w:tc>
          <w:tcPr>
            <w:tcW w:w="0" w:type="auto"/>
            <w:noWrap/>
            <w:tcMar>
              <w:top w:w="0" w:type="dxa"/>
              <w:left w:w="144" w:type="dxa"/>
              <w:bottom w:w="0" w:type="dxa"/>
              <w:right w:w="0" w:type="dxa"/>
            </w:tcMar>
            <w:vAlign w:val="bottom"/>
            <w:hideMark/>
          </w:tcPr>
          <w:p w14:paraId="7721ACA8"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24,456</w:t>
            </w:r>
            <w:r>
              <w:rPr>
                <w:rFonts w:ascii="Arial" w:hAnsi="Arial" w:cs="Arial"/>
                <w:sz w:val="20"/>
                <w:szCs w:val="20"/>
              </w:rPr>
              <w:tab/>
            </w:r>
          </w:p>
        </w:tc>
      </w:tr>
      <w:tr w:rsidR="00AA126E" w14:paraId="70EF6E87" w14:textId="77777777">
        <w:trPr>
          <w:cantSplit/>
          <w:jc w:val="center"/>
        </w:trPr>
        <w:tc>
          <w:tcPr>
            <w:tcW w:w="0" w:type="auto"/>
            <w:hideMark/>
          </w:tcPr>
          <w:p w14:paraId="5D58C5B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General and administrative</w:t>
            </w:r>
          </w:p>
        </w:tc>
        <w:tc>
          <w:tcPr>
            <w:tcW w:w="0" w:type="auto"/>
            <w:noWrap/>
            <w:tcMar>
              <w:top w:w="0" w:type="dxa"/>
              <w:left w:w="144" w:type="dxa"/>
              <w:bottom w:w="0" w:type="dxa"/>
              <w:right w:w="0" w:type="dxa"/>
            </w:tcMar>
            <w:vAlign w:val="bottom"/>
            <w:hideMark/>
          </w:tcPr>
          <w:p w14:paraId="31A70A27"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7,956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03D44DE"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7,223</w:t>
            </w:r>
            <w:r>
              <w:rPr>
                <w:rFonts w:ascii="Arial" w:hAnsi="Arial" w:cs="Arial"/>
                <w:sz w:val="20"/>
                <w:szCs w:val="20"/>
              </w:rPr>
              <w:tab/>
            </w:r>
          </w:p>
        </w:tc>
        <w:tc>
          <w:tcPr>
            <w:tcW w:w="0" w:type="auto"/>
            <w:noWrap/>
            <w:tcMar>
              <w:top w:w="0" w:type="dxa"/>
              <w:left w:w="144" w:type="dxa"/>
              <w:bottom w:w="0" w:type="dxa"/>
              <w:right w:w="0" w:type="dxa"/>
            </w:tcMar>
            <w:vAlign w:val="bottom"/>
            <w:hideMark/>
          </w:tcPr>
          <w:p w14:paraId="7987FC8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7,609</w:t>
            </w:r>
            <w:r>
              <w:rPr>
                <w:rFonts w:ascii="Arial" w:hAnsi="Arial" w:cs="Arial"/>
                <w:sz w:val="20"/>
                <w:szCs w:val="20"/>
              </w:rPr>
              <w:tab/>
            </w:r>
          </w:p>
        </w:tc>
      </w:tr>
      <w:tr w:rsidR="00AA126E" w14:paraId="064EF756" w14:textId="77777777">
        <w:trPr>
          <w:cantSplit/>
          <w:jc w:val="center"/>
        </w:trPr>
        <w:tc>
          <w:tcPr>
            <w:tcW w:w="0" w:type="auto"/>
            <w:gridSpan w:val="2"/>
            <w:tcMar>
              <w:top w:w="0" w:type="dxa"/>
              <w:left w:w="144" w:type="dxa"/>
              <w:bottom w:w="0" w:type="dxa"/>
              <w:right w:w="0" w:type="dxa"/>
            </w:tcMar>
            <w:vAlign w:val="bottom"/>
            <w:hideMark/>
          </w:tcPr>
          <w:p w14:paraId="2C7026C2"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58BA1B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8C8B18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424FE659" w14:textId="77777777">
        <w:trPr>
          <w:cantSplit/>
          <w:jc w:val="center"/>
        </w:trPr>
        <w:tc>
          <w:tcPr>
            <w:tcW w:w="0" w:type="auto"/>
            <w:hideMark/>
          </w:tcPr>
          <w:p w14:paraId="1E7364A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income</w:t>
            </w:r>
          </w:p>
        </w:tc>
        <w:tc>
          <w:tcPr>
            <w:tcW w:w="0" w:type="auto"/>
            <w:noWrap/>
            <w:tcMar>
              <w:top w:w="0" w:type="dxa"/>
              <w:left w:w="144" w:type="dxa"/>
              <w:bottom w:w="0" w:type="dxa"/>
              <w:right w:w="0" w:type="dxa"/>
            </w:tcMar>
            <w:vAlign w:val="bottom"/>
            <w:hideMark/>
          </w:tcPr>
          <w:p w14:paraId="4BEA10CC"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155,237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9334AE"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128,528</w:t>
            </w:r>
            <w:r>
              <w:rPr>
                <w:rFonts w:ascii="Arial" w:hAnsi="Arial" w:cs="Arial"/>
                <w:sz w:val="20"/>
                <w:szCs w:val="20"/>
              </w:rPr>
              <w:tab/>
            </w:r>
          </w:p>
        </w:tc>
        <w:tc>
          <w:tcPr>
            <w:tcW w:w="0" w:type="auto"/>
            <w:noWrap/>
            <w:tcMar>
              <w:top w:w="0" w:type="dxa"/>
              <w:left w:w="144" w:type="dxa"/>
              <w:bottom w:w="0" w:type="dxa"/>
              <w:right w:w="0" w:type="dxa"/>
            </w:tcMar>
            <w:vAlign w:val="bottom"/>
            <w:hideMark/>
          </w:tcPr>
          <w:p w14:paraId="4358D77E"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109,433</w:t>
            </w:r>
            <w:r>
              <w:rPr>
                <w:rFonts w:ascii="Arial" w:hAnsi="Arial" w:cs="Arial"/>
                <w:sz w:val="20"/>
                <w:szCs w:val="20"/>
              </w:rPr>
              <w:tab/>
            </w:r>
          </w:p>
        </w:tc>
      </w:tr>
      <w:tr w:rsidR="00AA126E" w14:paraId="027F9286" w14:textId="77777777">
        <w:trPr>
          <w:cantSplit/>
          <w:jc w:val="center"/>
        </w:trPr>
        <w:tc>
          <w:tcPr>
            <w:tcW w:w="0" w:type="auto"/>
            <w:hideMark/>
          </w:tcPr>
          <w:p w14:paraId="0E44BB8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income (expense), net</w:t>
            </w:r>
          </w:p>
        </w:tc>
        <w:tc>
          <w:tcPr>
            <w:tcW w:w="0" w:type="auto"/>
            <w:noWrap/>
            <w:tcMar>
              <w:top w:w="0" w:type="dxa"/>
              <w:left w:w="144" w:type="dxa"/>
              <w:bottom w:w="0" w:type="dxa"/>
              <w:right w:w="0" w:type="dxa"/>
            </w:tcMar>
            <w:vAlign w:val="bottom"/>
            <w:hideMark/>
          </w:tcPr>
          <w:p w14:paraId="7DDBD42E"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10,697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567DF3F"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(4,901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CEC5B84"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(1,646</w:t>
            </w:r>
            <w:r>
              <w:rPr>
                <w:rFonts w:ascii="Arial" w:hAnsi="Arial" w:cs="Arial"/>
                <w:sz w:val="20"/>
                <w:szCs w:val="20"/>
              </w:rPr>
              <w:tab/>
              <w:t>)</w:t>
            </w:r>
          </w:p>
        </w:tc>
      </w:tr>
      <w:tr w:rsidR="00AA126E" w14:paraId="1F33E8A7" w14:textId="77777777">
        <w:trPr>
          <w:cantSplit/>
          <w:jc w:val="center"/>
        </w:trPr>
        <w:tc>
          <w:tcPr>
            <w:tcW w:w="0" w:type="auto"/>
            <w:gridSpan w:val="2"/>
            <w:tcMar>
              <w:top w:w="0" w:type="dxa"/>
              <w:left w:w="144" w:type="dxa"/>
              <w:bottom w:w="0" w:type="dxa"/>
              <w:right w:w="0" w:type="dxa"/>
            </w:tcMar>
            <w:vAlign w:val="bottom"/>
            <w:hideMark/>
          </w:tcPr>
          <w:p w14:paraId="7324E1AA"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8F21F6F"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BACCCA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E6FCF06" w14:textId="77777777">
        <w:trPr>
          <w:cantSplit/>
          <w:jc w:val="center"/>
        </w:trPr>
        <w:tc>
          <w:tcPr>
            <w:tcW w:w="0" w:type="auto"/>
            <w:hideMark/>
          </w:tcPr>
          <w:p w14:paraId="25711B2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Income before income taxes</w:t>
            </w:r>
          </w:p>
        </w:tc>
        <w:tc>
          <w:tcPr>
            <w:tcW w:w="0" w:type="auto"/>
            <w:noWrap/>
            <w:tcMar>
              <w:top w:w="0" w:type="dxa"/>
              <w:left w:w="144" w:type="dxa"/>
              <w:bottom w:w="0" w:type="dxa"/>
              <w:right w:w="0" w:type="dxa"/>
            </w:tcMar>
            <w:vAlign w:val="bottom"/>
            <w:hideMark/>
          </w:tcPr>
          <w:p w14:paraId="7F2C2BEA"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165,934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C9DB468"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123,627</w:t>
            </w:r>
            <w:r>
              <w:rPr>
                <w:rFonts w:ascii="Arial" w:hAnsi="Arial" w:cs="Arial"/>
                <w:sz w:val="20"/>
                <w:szCs w:val="20"/>
              </w:rPr>
              <w:tab/>
            </w:r>
          </w:p>
        </w:tc>
        <w:tc>
          <w:tcPr>
            <w:tcW w:w="0" w:type="auto"/>
            <w:noWrap/>
            <w:tcMar>
              <w:top w:w="0" w:type="dxa"/>
              <w:left w:w="144" w:type="dxa"/>
              <w:bottom w:w="0" w:type="dxa"/>
              <w:right w:w="0" w:type="dxa"/>
            </w:tcMar>
            <w:vAlign w:val="bottom"/>
            <w:hideMark/>
          </w:tcPr>
          <w:p w14:paraId="291ED22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107,787</w:t>
            </w:r>
            <w:r>
              <w:rPr>
                <w:rFonts w:ascii="Arial" w:hAnsi="Arial" w:cs="Arial"/>
                <w:sz w:val="20"/>
                <w:szCs w:val="20"/>
              </w:rPr>
              <w:tab/>
            </w:r>
          </w:p>
        </w:tc>
      </w:tr>
      <w:tr w:rsidR="00AA126E" w14:paraId="43C2DFAF" w14:textId="77777777">
        <w:trPr>
          <w:cantSplit/>
          <w:jc w:val="center"/>
        </w:trPr>
        <w:tc>
          <w:tcPr>
            <w:tcW w:w="0" w:type="auto"/>
            <w:hideMark/>
          </w:tcPr>
          <w:p w14:paraId="4265D1E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Provision for income taxes</w:t>
            </w:r>
          </w:p>
        </w:tc>
        <w:tc>
          <w:tcPr>
            <w:tcW w:w="0" w:type="auto"/>
            <w:noWrap/>
            <w:tcMar>
              <w:top w:w="0" w:type="dxa"/>
              <w:left w:w="144" w:type="dxa"/>
              <w:bottom w:w="0" w:type="dxa"/>
              <w:right w:w="0" w:type="dxa"/>
            </w:tcMar>
            <w:vAlign w:val="bottom"/>
            <w:hideMark/>
          </w:tcPr>
          <w:p w14:paraId="573251A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32,185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073392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21,795</w:t>
            </w:r>
            <w:r>
              <w:rPr>
                <w:rFonts w:ascii="Arial" w:hAnsi="Arial" w:cs="Arial"/>
                <w:sz w:val="20"/>
                <w:szCs w:val="20"/>
              </w:rPr>
              <w:tab/>
            </w:r>
          </w:p>
        </w:tc>
        <w:tc>
          <w:tcPr>
            <w:tcW w:w="0" w:type="auto"/>
            <w:noWrap/>
            <w:tcMar>
              <w:top w:w="0" w:type="dxa"/>
              <w:left w:w="144" w:type="dxa"/>
              <w:bottom w:w="0" w:type="dxa"/>
              <w:right w:w="0" w:type="dxa"/>
            </w:tcMar>
            <w:vAlign w:val="bottom"/>
            <w:hideMark/>
          </w:tcPr>
          <w:p w14:paraId="1F636914"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19,651</w:t>
            </w:r>
            <w:r>
              <w:rPr>
                <w:rFonts w:ascii="Arial" w:hAnsi="Arial" w:cs="Arial"/>
                <w:sz w:val="20"/>
                <w:szCs w:val="20"/>
              </w:rPr>
              <w:tab/>
            </w:r>
          </w:p>
        </w:tc>
      </w:tr>
      <w:tr w:rsidR="00AA126E" w14:paraId="3C8D0FEE" w14:textId="77777777">
        <w:trPr>
          <w:cantSplit/>
          <w:jc w:val="center"/>
        </w:trPr>
        <w:tc>
          <w:tcPr>
            <w:tcW w:w="0" w:type="auto"/>
            <w:gridSpan w:val="2"/>
            <w:tcMar>
              <w:top w:w="0" w:type="dxa"/>
              <w:left w:w="144" w:type="dxa"/>
              <w:bottom w:w="0" w:type="dxa"/>
              <w:right w:w="0" w:type="dxa"/>
            </w:tcMar>
            <w:vAlign w:val="bottom"/>
            <w:hideMark/>
          </w:tcPr>
          <w:p w14:paraId="260C17FD"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9010F7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8BB17C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5A7FE36" w14:textId="77777777">
        <w:trPr>
          <w:cantSplit/>
          <w:jc w:val="center"/>
        </w:trPr>
        <w:tc>
          <w:tcPr>
            <w:tcW w:w="0" w:type="auto"/>
            <w:hideMark/>
          </w:tcPr>
          <w:p w14:paraId="0AA8EC1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income</w:t>
            </w:r>
          </w:p>
        </w:tc>
        <w:tc>
          <w:tcPr>
            <w:tcW w:w="0" w:type="auto"/>
            <w:noWrap/>
            <w:tcMar>
              <w:top w:w="0" w:type="dxa"/>
              <w:left w:w="144" w:type="dxa"/>
              <w:bottom w:w="0" w:type="dxa"/>
              <w:right w:w="0" w:type="dxa"/>
            </w:tcMar>
            <w:vAlign w:val="bottom"/>
            <w:hideMark/>
          </w:tcPr>
          <w:p w14:paraId="0D74EA0C"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133,749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94385BB"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101,832</w:t>
            </w:r>
            <w:r>
              <w:rPr>
                <w:rFonts w:ascii="Arial" w:hAnsi="Arial" w:cs="Arial"/>
                <w:sz w:val="20"/>
                <w:szCs w:val="20"/>
              </w:rPr>
              <w:tab/>
            </w:r>
          </w:p>
        </w:tc>
        <w:tc>
          <w:tcPr>
            <w:tcW w:w="0" w:type="auto"/>
            <w:noWrap/>
            <w:tcMar>
              <w:top w:w="0" w:type="dxa"/>
              <w:left w:w="144" w:type="dxa"/>
              <w:bottom w:w="0" w:type="dxa"/>
              <w:right w:w="0" w:type="dxa"/>
            </w:tcMar>
            <w:vAlign w:val="bottom"/>
            <w:hideMark/>
          </w:tcPr>
          <w:p w14:paraId="0E6E39B1"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88,136</w:t>
            </w:r>
            <w:r>
              <w:rPr>
                <w:rFonts w:ascii="Arial" w:hAnsi="Arial" w:cs="Arial"/>
                <w:sz w:val="20"/>
                <w:szCs w:val="20"/>
              </w:rPr>
              <w:tab/>
            </w:r>
          </w:p>
        </w:tc>
      </w:tr>
      <w:tr w:rsidR="00AA126E" w14:paraId="71B9FDF6" w14:textId="77777777">
        <w:trPr>
          <w:cantSplit/>
          <w:jc w:val="center"/>
        </w:trPr>
        <w:tc>
          <w:tcPr>
            <w:tcW w:w="0" w:type="auto"/>
            <w:tcMar>
              <w:top w:w="0" w:type="dxa"/>
              <w:left w:w="144" w:type="dxa"/>
              <w:bottom w:w="0" w:type="dxa"/>
              <w:right w:w="0" w:type="dxa"/>
            </w:tcMar>
            <w:vAlign w:val="bottom"/>
            <w:hideMark/>
          </w:tcPr>
          <w:p w14:paraId="08D03F5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81A279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6DE74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94D9E2D"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5BF10EED" w14:textId="77777777">
        <w:trPr>
          <w:trHeight w:val="75"/>
          <w:jc w:val="center"/>
        </w:trPr>
        <w:tc>
          <w:tcPr>
            <w:tcW w:w="0" w:type="auto"/>
            <w:vAlign w:val="center"/>
            <w:hideMark/>
          </w:tcPr>
          <w:p w14:paraId="0750A98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C8352F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512A1C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6D607AC" w14:textId="77777777" w:rsidR="00AA126E" w:rsidRDefault="00AA126E">
            <w:pPr>
              <w:rPr>
                <w:rFonts w:ascii="Arial" w:hAnsi="Arial" w:cs="Arial"/>
                <w:sz w:val="2"/>
                <w:szCs w:val="2"/>
              </w:rPr>
            </w:pPr>
            <w:r>
              <w:rPr>
                <w:rFonts w:ascii="Arial" w:hAnsi="Arial" w:cs="Arial"/>
                <w:sz w:val="2"/>
                <w:szCs w:val="2"/>
              </w:rPr>
              <w:t> </w:t>
            </w:r>
          </w:p>
        </w:tc>
      </w:tr>
      <w:tr w:rsidR="00AA126E" w14:paraId="6D76F74D" w14:textId="77777777">
        <w:trPr>
          <w:cantSplit/>
          <w:jc w:val="center"/>
        </w:trPr>
        <w:tc>
          <w:tcPr>
            <w:tcW w:w="0" w:type="auto"/>
            <w:hideMark/>
          </w:tcPr>
          <w:p w14:paraId="49D671D7"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Earnings per share:</w:t>
            </w:r>
          </w:p>
        </w:tc>
        <w:tc>
          <w:tcPr>
            <w:tcW w:w="0" w:type="auto"/>
            <w:tcMar>
              <w:top w:w="0" w:type="dxa"/>
              <w:left w:w="144" w:type="dxa"/>
              <w:bottom w:w="0" w:type="dxa"/>
              <w:right w:w="0" w:type="dxa"/>
            </w:tcMar>
            <w:vAlign w:val="bottom"/>
            <w:hideMark/>
          </w:tcPr>
          <w:p w14:paraId="42DA137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32A2F5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468399C"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A89B3F6" w14:textId="77777777">
        <w:trPr>
          <w:cantSplit/>
          <w:jc w:val="center"/>
        </w:trPr>
        <w:tc>
          <w:tcPr>
            <w:tcW w:w="0" w:type="auto"/>
            <w:hideMark/>
          </w:tcPr>
          <w:p w14:paraId="07FA38D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Basic</w:t>
            </w:r>
          </w:p>
        </w:tc>
        <w:tc>
          <w:tcPr>
            <w:tcW w:w="0" w:type="auto"/>
            <w:noWrap/>
            <w:tcMar>
              <w:top w:w="0" w:type="dxa"/>
              <w:left w:w="144" w:type="dxa"/>
              <w:bottom w:w="0" w:type="dxa"/>
              <w:right w:w="0" w:type="dxa"/>
            </w:tcMar>
            <w:vAlign w:val="bottom"/>
            <w:hideMark/>
          </w:tcPr>
          <w:p w14:paraId="25625683"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18.00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89D95FD"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13.70</w:t>
            </w:r>
            <w:r>
              <w:rPr>
                <w:rFonts w:ascii="Arial" w:hAnsi="Arial" w:cs="Arial"/>
                <w:sz w:val="20"/>
                <w:szCs w:val="20"/>
              </w:rPr>
              <w:tab/>
            </w:r>
          </w:p>
        </w:tc>
        <w:tc>
          <w:tcPr>
            <w:tcW w:w="0" w:type="auto"/>
            <w:noWrap/>
            <w:tcMar>
              <w:top w:w="0" w:type="dxa"/>
              <w:left w:w="144" w:type="dxa"/>
              <w:bottom w:w="0" w:type="dxa"/>
              <w:right w:w="0" w:type="dxa"/>
            </w:tcMar>
            <w:vAlign w:val="bottom"/>
            <w:hideMark/>
          </w:tcPr>
          <w:p w14:paraId="608FDFCD"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11.86</w:t>
            </w:r>
            <w:r>
              <w:rPr>
                <w:rFonts w:ascii="Arial" w:hAnsi="Arial" w:cs="Arial"/>
                <w:sz w:val="20"/>
                <w:szCs w:val="20"/>
              </w:rPr>
              <w:tab/>
            </w:r>
          </w:p>
        </w:tc>
      </w:tr>
      <w:tr w:rsidR="00AA126E" w14:paraId="2022D4CE" w14:textId="77777777">
        <w:trPr>
          <w:cantSplit/>
          <w:jc w:val="center"/>
        </w:trPr>
        <w:tc>
          <w:tcPr>
            <w:tcW w:w="0" w:type="auto"/>
            <w:hideMark/>
          </w:tcPr>
          <w:p w14:paraId="5FC99AD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Diluted</w:t>
            </w:r>
          </w:p>
        </w:tc>
        <w:tc>
          <w:tcPr>
            <w:tcW w:w="0" w:type="auto"/>
            <w:noWrap/>
            <w:tcMar>
              <w:top w:w="0" w:type="dxa"/>
              <w:left w:w="144" w:type="dxa"/>
              <w:bottom w:w="0" w:type="dxa"/>
              <w:right w:w="0" w:type="dxa"/>
            </w:tcMar>
            <w:vAlign w:val="bottom"/>
            <w:hideMark/>
          </w:tcPr>
          <w:p w14:paraId="544605F7"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17.95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D5FC91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13.64</w:t>
            </w:r>
            <w:r>
              <w:rPr>
                <w:rFonts w:ascii="Arial" w:hAnsi="Arial" w:cs="Arial"/>
                <w:sz w:val="20"/>
                <w:szCs w:val="20"/>
              </w:rPr>
              <w:tab/>
            </w:r>
          </w:p>
        </w:tc>
        <w:tc>
          <w:tcPr>
            <w:tcW w:w="0" w:type="auto"/>
            <w:noWrap/>
            <w:tcMar>
              <w:top w:w="0" w:type="dxa"/>
              <w:left w:w="144" w:type="dxa"/>
              <w:bottom w:w="0" w:type="dxa"/>
              <w:right w:w="0" w:type="dxa"/>
            </w:tcMar>
            <w:vAlign w:val="bottom"/>
            <w:hideMark/>
          </w:tcPr>
          <w:p w14:paraId="7EB27AED"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11.80</w:t>
            </w:r>
            <w:r>
              <w:rPr>
                <w:rFonts w:ascii="Arial" w:hAnsi="Arial" w:cs="Arial"/>
                <w:sz w:val="20"/>
                <w:szCs w:val="20"/>
              </w:rPr>
              <w:tab/>
            </w:r>
          </w:p>
        </w:tc>
      </w:tr>
      <w:tr w:rsidR="00AA126E" w14:paraId="23835750" w14:textId="77777777">
        <w:trPr>
          <w:trHeight w:val="150"/>
          <w:jc w:val="center"/>
        </w:trPr>
        <w:tc>
          <w:tcPr>
            <w:tcW w:w="0" w:type="auto"/>
            <w:vAlign w:val="center"/>
            <w:hideMark/>
          </w:tcPr>
          <w:p w14:paraId="734A9C4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05B426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0EB91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7DF7B21" w14:textId="77777777" w:rsidR="00AA126E" w:rsidRDefault="00AA126E">
            <w:pPr>
              <w:rPr>
                <w:rFonts w:ascii="Arial" w:hAnsi="Arial" w:cs="Arial"/>
                <w:sz w:val="2"/>
                <w:szCs w:val="2"/>
              </w:rPr>
            </w:pPr>
            <w:r>
              <w:rPr>
                <w:rFonts w:ascii="Arial" w:hAnsi="Arial" w:cs="Arial"/>
                <w:sz w:val="2"/>
                <w:szCs w:val="2"/>
              </w:rPr>
              <w:t> </w:t>
            </w:r>
          </w:p>
        </w:tc>
      </w:tr>
      <w:tr w:rsidR="00AA126E" w14:paraId="10C045D5" w14:textId="77777777">
        <w:trPr>
          <w:cantSplit/>
          <w:jc w:val="center"/>
        </w:trPr>
        <w:tc>
          <w:tcPr>
            <w:tcW w:w="0" w:type="auto"/>
            <w:hideMark/>
          </w:tcPr>
          <w:p w14:paraId="00B965FE"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Weighted average shares outstanding:</w:t>
            </w:r>
          </w:p>
        </w:tc>
        <w:tc>
          <w:tcPr>
            <w:tcW w:w="0" w:type="auto"/>
            <w:tcMar>
              <w:top w:w="0" w:type="dxa"/>
              <w:left w:w="144" w:type="dxa"/>
              <w:bottom w:w="0" w:type="dxa"/>
              <w:right w:w="0" w:type="dxa"/>
            </w:tcMar>
            <w:vAlign w:val="bottom"/>
            <w:hideMark/>
          </w:tcPr>
          <w:p w14:paraId="638A712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123C1A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3C82856"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F5BF296" w14:textId="77777777">
        <w:trPr>
          <w:cantSplit/>
          <w:jc w:val="center"/>
        </w:trPr>
        <w:tc>
          <w:tcPr>
            <w:tcW w:w="0" w:type="auto"/>
            <w:hideMark/>
          </w:tcPr>
          <w:p w14:paraId="3B43C70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Basic</w:t>
            </w:r>
          </w:p>
        </w:tc>
        <w:tc>
          <w:tcPr>
            <w:tcW w:w="0" w:type="auto"/>
            <w:noWrap/>
            <w:tcMar>
              <w:top w:w="0" w:type="dxa"/>
              <w:left w:w="144" w:type="dxa"/>
              <w:bottom w:w="0" w:type="dxa"/>
              <w:right w:w="0" w:type="dxa"/>
            </w:tcMar>
            <w:vAlign w:val="bottom"/>
            <w:hideMark/>
          </w:tcPr>
          <w:p w14:paraId="32366E45"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7,429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311F0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7,433</w:t>
            </w:r>
            <w:r>
              <w:rPr>
                <w:rFonts w:ascii="Arial" w:hAnsi="Arial" w:cs="Arial"/>
                <w:sz w:val="20"/>
                <w:szCs w:val="20"/>
              </w:rPr>
              <w:tab/>
            </w:r>
          </w:p>
        </w:tc>
        <w:tc>
          <w:tcPr>
            <w:tcW w:w="0" w:type="auto"/>
            <w:noWrap/>
            <w:tcMar>
              <w:top w:w="0" w:type="dxa"/>
              <w:left w:w="144" w:type="dxa"/>
              <w:bottom w:w="0" w:type="dxa"/>
              <w:right w:w="0" w:type="dxa"/>
            </w:tcMar>
            <w:vAlign w:val="bottom"/>
            <w:hideMark/>
          </w:tcPr>
          <w:p w14:paraId="1080918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7,431</w:t>
            </w:r>
            <w:r>
              <w:rPr>
                <w:rFonts w:ascii="Arial" w:hAnsi="Arial" w:cs="Arial"/>
                <w:sz w:val="20"/>
                <w:szCs w:val="20"/>
              </w:rPr>
              <w:tab/>
            </w:r>
          </w:p>
        </w:tc>
      </w:tr>
      <w:tr w:rsidR="00AA126E" w14:paraId="0338B650" w14:textId="77777777">
        <w:trPr>
          <w:cantSplit/>
          <w:jc w:val="center"/>
        </w:trPr>
        <w:tc>
          <w:tcPr>
            <w:tcW w:w="0" w:type="auto"/>
            <w:hideMark/>
          </w:tcPr>
          <w:p w14:paraId="757638B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Diluted</w:t>
            </w:r>
          </w:p>
        </w:tc>
        <w:tc>
          <w:tcPr>
            <w:tcW w:w="0" w:type="auto"/>
            <w:noWrap/>
            <w:tcMar>
              <w:top w:w="0" w:type="dxa"/>
              <w:left w:w="144" w:type="dxa"/>
              <w:bottom w:w="0" w:type="dxa"/>
              <w:right w:w="0" w:type="dxa"/>
            </w:tcMar>
            <w:vAlign w:val="bottom"/>
            <w:hideMark/>
          </w:tcPr>
          <w:p w14:paraId="536A7E40"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7,453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7A38E3"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7,465</w:t>
            </w:r>
            <w:r>
              <w:rPr>
                <w:rFonts w:ascii="Arial" w:hAnsi="Arial" w:cs="Arial"/>
                <w:sz w:val="20"/>
                <w:szCs w:val="20"/>
              </w:rPr>
              <w:tab/>
            </w:r>
          </w:p>
        </w:tc>
        <w:tc>
          <w:tcPr>
            <w:tcW w:w="0" w:type="auto"/>
            <w:noWrap/>
            <w:tcMar>
              <w:top w:w="0" w:type="dxa"/>
              <w:left w:w="144" w:type="dxa"/>
              <w:bottom w:w="0" w:type="dxa"/>
              <w:right w:w="0" w:type="dxa"/>
            </w:tcMar>
            <w:vAlign w:val="bottom"/>
            <w:hideMark/>
          </w:tcPr>
          <w:p w14:paraId="66E53BEC"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7,469</w:t>
            </w:r>
            <w:r>
              <w:rPr>
                <w:rFonts w:ascii="Arial" w:hAnsi="Arial" w:cs="Arial"/>
                <w:sz w:val="20"/>
                <w:szCs w:val="20"/>
              </w:rPr>
              <w:tab/>
            </w:r>
          </w:p>
        </w:tc>
      </w:tr>
      <w:tr w:rsidR="00AA126E" w14:paraId="4CB9BA55" w14:textId="77777777">
        <w:trPr>
          <w:cantSplit/>
          <w:jc w:val="center"/>
        </w:trPr>
        <w:tc>
          <w:tcPr>
            <w:tcW w:w="0" w:type="auto"/>
            <w:gridSpan w:val="4"/>
            <w:tcMar>
              <w:top w:w="0" w:type="dxa"/>
              <w:left w:w="144" w:type="dxa"/>
              <w:bottom w:w="0" w:type="dxa"/>
              <w:right w:w="0" w:type="dxa"/>
            </w:tcMar>
            <w:vAlign w:val="bottom"/>
            <w:hideMark/>
          </w:tcPr>
          <w:p w14:paraId="31B6CBEB"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r>
    </w:tbl>
    <w:p w14:paraId="0C2E360F"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Refer to accompanying notes. </w:t>
      </w:r>
    </w:p>
    <w:p w14:paraId="63DC957E" w14:textId="77777777" w:rsidR="00AA126E" w:rsidRDefault="00AA126E" w:rsidP="009F54BC">
      <w:pPr>
        <w:pStyle w:val="NormalWeb"/>
        <w:spacing w:before="240" w:beforeAutospacing="0" w:after="0" w:afterAutospacing="0"/>
        <w:jc w:val="both"/>
        <w:rPr>
          <w:sz w:val="2"/>
          <w:szCs w:val="2"/>
        </w:rPr>
      </w:pPr>
      <w:r>
        <w:rPr>
          <w:sz w:val="2"/>
          <w:szCs w:val="2"/>
        </w:rPr>
        <w:t> </w:t>
      </w:r>
    </w:p>
    <w:p w14:paraId="205FFDE2" w14:textId="77777777" w:rsidR="00AA126E" w:rsidRDefault="00AA126E">
      <w:pPr>
        <w:pStyle w:val="NormalWeb"/>
        <w:keepNext/>
        <w:pageBreakBefore/>
        <w:spacing w:before="0" w:beforeAutospacing="0" w:after="0" w:afterAutospacing="0"/>
        <w:jc w:val="center"/>
        <w:rPr>
          <w:rFonts w:ascii="Arial" w:hAnsi="Arial" w:cs="Arial"/>
          <w:sz w:val="20"/>
          <w:szCs w:val="20"/>
        </w:rPr>
      </w:pPr>
      <w:r>
        <w:rPr>
          <w:rFonts w:ascii="Arial" w:hAnsi="Arial" w:cs="Arial"/>
          <w:b/>
          <w:bCs/>
          <w:sz w:val="20"/>
          <w:szCs w:val="20"/>
        </w:rPr>
        <w:lastRenderedPageBreak/>
        <w:t xml:space="preserve">COMPREHENSIVE INCOME STATEMENTS </w:t>
      </w:r>
    </w:p>
    <w:p w14:paraId="1D9B8B4A"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47"/>
        <w:gridCol w:w="1391"/>
        <w:gridCol w:w="1331"/>
        <w:gridCol w:w="1231"/>
      </w:tblGrid>
      <w:tr w:rsidR="00AA126E" w14:paraId="69FD6828" w14:textId="77777777">
        <w:trPr>
          <w:tblHeader/>
          <w:jc w:val="center"/>
        </w:trPr>
        <w:tc>
          <w:tcPr>
            <w:tcW w:w="3300" w:type="pct"/>
            <w:vAlign w:val="center"/>
            <w:hideMark/>
          </w:tcPr>
          <w:p w14:paraId="733B5498" w14:textId="77777777" w:rsidR="00AA126E" w:rsidRDefault="00AA126E"/>
        </w:tc>
        <w:tc>
          <w:tcPr>
            <w:tcW w:w="1180" w:type="dxa"/>
            <w:vAlign w:val="center"/>
            <w:hideMark/>
          </w:tcPr>
          <w:p w14:paraId="46294CB2" w14:textId="77777777" w:rsidR="00AA126E" w:rsidRDefault="00AA126E">
            <w:pPr>
              <w:rPr>
                <w:sz w:val="20"/>
              </w:rPr>
            </w:pPr>
          </w:p>
        </w:tc>
        <w:tc>
          <w:tcPr>
            <w:tcW w:w="1120" w:type="dxa"/>
            <w:vAlign w:val="center"/>
            <w:hideMark/>
          </w:tcPr>
          <w:p w14:paraId="39701DB5" w14:textId="77777777" w:rsidR="00AA126E" w:rsidRDefault="00AA126E">
            <w:pPr>
              <w:rPr>
                <w:sz w:val="20"/>
              </w:rPr>
            </w:pPr>
          </w:p>
        </w:tc>
        <w:tc>
          <w:tcPr>
            <w:tcW w:w="1020" w:type="dxa"/>
            <w:vAlign w:val="center"/>
            <w:hideMark/>
          </w:tcPr>
          <w:p w14:paraId="1D3088D0" w14:textId="77777777" w:rsidR="00AA126E" w:rsidRDefault="00AA126E">
            <w:pPr>
              <w:rPr>
                <w:sz w:val="20"/>
              </w:rPr>
            </w:pPr>
          </w:p>
        </w:tc>
      </w:tr>
      <w:tr w:rsidR="00AA126E" w14:paraId="505D95FC" w14:textId="77777777">
        <w:trPr>
          <w:cantSplit/>
          <w:tblHeader/>
          <w:jc w:val="center"/>
        </w:trPr>
        <w:tc>
          <w:tcPr>
            <w:tcW w:w="3550" w:type="pct"/>
            <w:vAlign w:val="bottom"/>
            <w:hideMark/>
          </w:tcPr>
          <w:p w14:paraId="3991A325"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32C8967"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7E9FE86A"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57A42CF5"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5AFA1121" w14:textId="77777777">
        <w:trPr>
          <w:cantSplit/>
          <w:jc w:val="center"/>
        </w:trPr>
        <w:tc>
          <w:tcPr>
            <w:tcW w:w="0" w:type="auto"/>
            <w:gridSpan w:val="4"/>
            <w:tcMar>
              <w:top w:w="0" w:type="dxa"/>
              <w:left w:w="144" w:type="dxa"/>
              <w:bottom w:w="0" w:type="dxa"/>
              <w:right w:w="0" w:type="dxa"/>
            </w:tcMar>
            <w:vAlign w:val="bottom"/>
            <w:hideMark/>
          </w:tcPr>
          <w:p w14:paraId="314FBC5D" w14:textId="77777777" w:rsidR="00AA126E" w:rsidRDefault="00AA126E" w:rsidP="00CE1832">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AA126E" w14:paraId="198BCBBF" w14:textId="77777777">
        <w:trPr>
          <w:trHeight w:val="75"/>
          <w:jc w:val="center"/>
        </w:trPr>
        <w:tc>
          <w:tcPr>
            <w:tcW w:w="0" w:type="auto"/>
            <w:vAlign w:val="center"/>
            <w:hideMark/>
          </w:tcPr>
          <w:p w14:paraId="466FF48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005D60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AF1DB9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B80DC2E" w14:textId="77777777" w:rsidR="00AA126E" w:rsidRDefault="00AA126E">
            <w:pPr>
              <w:rPr>
                <w:rFonts w:ascii="Arial" w:hAnsi="Arial" w:cs="Arial"/>
                <w:sz w:val="2"/>
                <w:szCs w:val="2"/>
              </w:rPr>
            </w:pPr>
            <w:r>
              <w:rPr>
                <w:rFonts w:ascii="Arial" w:hAnsi="Arial" w:cs="Arial"/>
                <w:sz w:val="2"/>
                <w:szCs w:val="2"/>
              </w:rPr>
              <w:t> </w:t>
            </w:r>
          </w:p>
        </w:tc>
      </w:tr>
      <w:tr w:rsidR="00AA126E" w14:paraId="23F5DBD5" w14:textId="77777777">
        <w:trPr>
          <w:cantSplit/>
          <w:jc w:val="center"/>
        </w:trPr>
        <w:tc>
          <w:tcPr>
            <w:tcW w:w="3550" w:type="pct"/>
            <w:vAlign w:val="bottom"/>
            <w:hideMark/>
          </w:tcPr>
          <w:p w14:paraId="23141BC1"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55798BE3"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2F855F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C0697AE"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CBB8BB6" w14:textId="77777777">
        <w:trPr>
          <w:trHeight w:val="75"/>
          <w:jc w:val="center"/>
        </w:trPr>
        <w:tc>
          <w:tcPr>
            <w:tcW w:w="0" w:type="auto"/>
            <w:vAlign w:val="center"/>
            <w:hideMark/>
          </w:tcPr>
          <w:p w14:paraId="29FF4A5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1D34B1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F46B4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8C445ED" w14:textId="77777777" w:rsidR="00AA126E" w:rsidRDefault="00AA126E">
            <w:pPr>
              <w:rPr>
                <w:rFonts w:ascii="Arial" w:hAnsi="Arial" w:cs="Arial"/>
                <w:sz w:val="2"/>
                <w:szCs w:val="2"/>
              </w:rPr>
            </w:pPr>
            <w:r>
              <w:rPr>
                <w:rFonts w:ascii="Arial" w:hAnsi="Arial" w:cs="Arial"/>
                <w:sz w:val="2"/>
                <w:szCs w:val="2"/>
              </w:rPr>
              <w:t> </w:t>
            </w:r>
          </w:p>
        </w:tc>
      </w:tr>
      <w:tr w:rsidR="00AA126E" w14:paraId="137F1CA3" w14:textId="77777777">
        <w:trPr>
          <w:cantSplit/>
          <w:jc w:val="center"/>
        </w:trPr>
        <w:tc>
          <w:tcPr>
            <w:tcW w:w="0" w:type="auto"/>
            <w:hideMark/>
          </w:tcPr>
          <w:p w14:paraId="61EB8D45"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income</w:t>
            </w:r>
          </w:p>
        </w:tc>
        <w:tc>
          <w:tcPr>
            <w:tcW w:w="0" w:type="auto"/>
            <w:noWrap/>
            <w:tcMar>
              <w:top w:w="0" w:type="dxa"/>
              <w:left w:w="144" w:type="dxa"/>
              <w:bottom w:w="0" w:type="dxa"/>
              <w:right w:w="0" w:type="dxa"/>
            </w:tcMar>
            <w:vAlign w:val="bottom"/>
            <w:hideMark/>
          </w:tcPr>
          <w:p w14:paraId="24978D3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133,749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109E0A"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101,832</w:t>
            </w:r>
            <w:r>
              <w:rPr>
                <w:rFonts w:ascii="Arial" w:hAnsi="Arial" w:cs="Arial"/>
                <w:sz w:val="20"/>
                <w:szCs w:val="20"/>
              </w:rPr>
              <w:tab/>
            </w:r>
          </w:p>
        </w:tc>
        <w:tc>
          <w:tcPr>
            <w:tcW w:w="0" w:type="auto"/>
            <w:noWrap/>
            <w:tcMar>
              <w:top w:w="0" w:type="dxa"/>
              <w:left w:w="144" w:type="dxa"/>
              <w:bottom w:w="0" w:type="dxa"/>
              <w:right w:w="0" w:type="dxa"/>
            </w:tcMar>
            <w:vAlign w:val="bottom"/>
            <w:hideMark/>
          </w:tcPr>
          <w:p w14:paraId="498BCE88"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88,136</w:t>
            </w:r>
            <w:r>
              <w:rPr>
                <w:rFonts w:ascii="Arial" w:hAnsi="Arial" w:cs="Arial"/>
                <w:sz w:val="20"/>
                <w:szCs w:val="20"/>
              </w:rPr>
              <w:tab/>
            </w:r>
          </w:p>
        </w:tc>
      </w:tr>
      <w:tr w:rsidR="00AA126E" w14:paraId="6F32EA1B" w14:textId="77777777">
        <w:trPr>
          <w:cantSplit/>
          <w:jc w:val="center"/>
        </w:trPr>
        <w:tc>
          <w:tcPr>
            <w:tcW w:w="0" w:type="auto"/>
            <w:tcMar>
              <w:top w:w="0" w:type="dxa"/>
              <w:left w:w="144" w:type="dxa"/>
              <w:bottom w:w="0" w:type="dxa"/>
              <w:right w:w="0" w:type="dxa"/>
            </w:tcMar>
            <w:vAlign w:val="bottom"/>
            <w:hideMark/>
          </w:tcPr>
          <w:p w14:paraId="0E7A5BE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72479B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D5E68A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9E19C3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95153E4" w14:textId="77777777">
        <w:trPr>
          <w:trHeight w:val="90"/>
          <w:jc w:val="center"/>
        </w:trPr>
        <w:tc>
          <w:tcPr>
            <w:tcW w:w="0" w:type="auto"/>
            <w:vAlign w:val="center"/>
            <w:hideMark/>
          </w:tcPr>
          <w:p w14:paraId="0F4BFEE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7DB4F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E94162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223FA98" w14:textId="77777777" w:rsidR="00AA126E" w:rsidRDefault="00AA126E">
            <w:pPr>
              <w:rPr>
                <w:rFonts w:ascii="Arial" w:hAnsi="Arial" w:cs="Arial"/>
                <w:sz w:val="2"/>
                <w:szCs w:val="2"/>
              </w:rPr>
            </w:pPr>
            <w:r>
              <w:rPr>
                <w:rFonts w:ascii="Arial" w:hAnsi="Arial" w:cs="Arial"/>
                <w:sz w:val="2"/>
                <w:szCs w:val="2"/>
              </w:rPr>
              <w:t> </w:t>
            </w:r>
          </w:p>
        </w:tc>
      </w:tr>
      <w:tr w:rsidR="00AA126E" w14:paraId="2B47C4D0" w14:textId="77777777">
        <w:trPr>
          <w:cantSplit/>
          <w:jc w:val="center"/>
        </w:trPr>
        <w:tc>
          <w:tcPr>
            <w:tcW w:w="0" w:type="auto"/>
            <w:hideMark/>
          </w:tcPr>
          <w:p w14:paraId="100C0DED"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Other comprehensive income (loss), net of tax:</w:t>
            </w:r>
          </w:p>
        </w:tc>
        <w:tc>
          <w:tcPr>
            <w:tcW w:w="0" w:type="auto"/>
            <w:tcMar>
              <w:top w:w="0" w:type="dxa"/>
              <w:left w:w="144" w:type="dxa"/>
              <w:bottom w:w="0" w:type="dxa"/>
              <w:right w:w="0" w:type="dxa"/>
            </w:tcMar>
            <w:vAlign w:val="bottom"/>
            <w:hideMark/>
          </w:tcPr>
          <w:p w14:paraId="397EE423"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402DE8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D204D72"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5BA166F" w14:textId="77777777">
        <w:trPr>
          <w:cantSplit/>
          <w:jc w:val="center"/>
        </w:trPr>
        <w:tc>
          <w:tcPr>
            <w:tcW w:w="0" w:type="auto"/>
            <w:hideMark/>
          </w:tcPr>
          <w:p w14:paraId="7B563474"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Net change related to derivatives</w:t>
            </w:r>
          </w:p>
        </w:tc>
        <w:tc>
          <w:tcPr>
            <w:tcW w:w="0" w:type="auto"/>
            <w:noWrap/>
            <w:tcMar>
              <w:top w:w="0" w:type="dxa"/>
              <w:left w:w="144" w:type="dxa"/>
              <w:bottom w:w="0" w:type="dxa"/>
              <w:right w:w="0" w:type="dxa"/>
            </w:tcMar>
            <w:vAlign w:val="bottom"/>
            <w:hideMark/>
          </w:tcPr>
          <w:p w14:paraId="35273EA0"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D9A5CF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5ED253A"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24</w:t>
            </w:r>
            <w:r>
              <w:rPr>
                <w:rFonts w:ascii="Arial" w:hAnsi="Arial" w:cs="Arial"/>
                <w:sz w:val="20"/>
                <w:szCs w:val="20"/>
              </w:rPr>
              <w:tab/>
            </w:r>
          </w:p>
        </w:tc>
      </w:tr>
      <w:tr w:rsidR="00AA126E" w14:paraId="4E558C68" w14:textId="77777777">
        <w:trPr>
          <w:cantSplit/>
          <w:jc w:val="center"/>
        </w:trPr>
        <w:tc>
          <w:tcPr>
            <w:tcW w:w="0" w:type="auto"/>
            <w:hideMark/>
          </w:tcPr>
          <w:p w14:paraId="5EFB7D89"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Net change related to investments</w:t>
            </w:r>
          </w:p>
        </w:tc>
        <w:tc>
          <w:tcPr>
            <w:tcW w:w="0" w:type="auto"/>
            <w:noWrap/>
            <w:tcMar>
              <w:top w:w="0" w:type="dxa"/>
              <w:left w:w="144" w:type="dxa"/>
              <w:bottom w:w="0" w:type="dxa"/>
              <w:right w:w="0" w:type="dxa"/>
            </w:tcMar>
            <w:vAlign w:val="bottom"/>
            <w:hideMark/>
          </w:tcPr>
          <w:p w14:paraId="710BC91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215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C2F16E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1,574</w:t>
            </w:r>
            <w:r>
              <w:rPr>
                <w:rFonts w:ascii="Arial" w:hAnsi="Arial" w:cs="Arial"/>
                <w:sz w:val="20"/>
                <w:szCs w:val="20"/>
              </w:rPr>
              <w:tab/>
            </w:r>
          </w:p>
        </w:tc>
        <w:tc>
          <w:tcPr>
            <w:tcW w:w="0" w:type="auto"/>
            <w:noWrap/>
            <w:tcMar>
              <w:top w:w="0" w:type="dxa"/>
              <w:left w:w="144" w:type="dxa"/>
              <w:bottom w:w="0" w:type="dxa"/>
              <w:right w:w="0" w:type="dxa"/>
            </w:tcMar>
            <w:vAlign w:val="bottom"/>
            <w:hideMark/>
          </w:tcPr>
          <w:p w14:paraId="658F87B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957</w:t>
            </w:r>
            <w:r>
              <w:rPr>
                <w:rFonts w:ascii="Arial" w:hAnsi="Arial" w:cs="Arial"/>
                <w:sz w:val="20"/>
                <w:szCs w:val="20"/>
              </w:rPr>
              <w:tab/>
            </w:r>
          </w:p>
        </w:tc>
      </w:tr>
      <w:tr w:rsidR="00AA126E" w14:paraId="24F29FCB" w14:textId="77777777">
        <w:trPr>
          <w:cantSplit/>
          <w:jc w:val="center"/>
        </w:trPr>
        <w:tc>
          <w:tcPr>
            <w:tcW w:w="0" w:type="auto"/>
            <w:hideMark/>
          </w:tcPr>
          <w:p w14:paraId="42F85C54"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Translation adjustments and other</w:t>
            </w:r>
          </w:p>
        </w:tc>
        <w:tc>
          <w:tcPr>
            <w:tcW w:w="0" w:type="auto"/>
            <w:noWrap/>
            <w:tcMar>
              <w:top w:w="0" w:type="dxa"/>
              <w:left w:w="144" w:type="dxa"/>
              <w:bottom w:w="0" w:type="dxa"/>
              <w:right w:w="0" w:type="dxa"/>
            </w:tcMar>
            <w:vAlign w:val="bottom"/>
            <w:hideMark/>
          </w:tcPr>
          <w:p w14:paraId="4CFAE79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(160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0938D5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674</w:t>
            </w:r>
            <w:r>
              <w:rPr>
                <w:rFonts w:ascii="Arial" w:hAnsi="Arial" w:cs="Arial"/>
                <w:sz w:val="20"/>
                <w:szCs w:val="20"/>
              </w:rPr>
              <w:tab/>
            </w:r>
          </w:p>
        </w:tc>
        <w:tc>
          <w:tcPr>
            <w:tcW w:w="0" w:type="auto"/>
            <w:noWrap/>
            <w:tcMar>
              <w:top w:w="0" w:type="dxa"/>
              <w:left w:w="144" w:type="dxa"/>
              <w:bottom w:w="0" w:type="dxa"/>
              <w:right w:w="0" w:type="dxa"/>
            </w:tcMar>
            <w:vAlign w:val="bottom"/>
            <w:hideMark/>
          </w:tcPr>
          <w:p w14:paraId="47A1CAEC"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(228</w:t>
            </w:r>
            <w:r>
              <w:rPr>
                <w:rFonts w:ascii="Arial" w:hAnsi="Arial" w:cs="Arial"/>
                <w:sz w:val="20"/>
                <w:szCs w:val="20"/>
              </w:rPr>
              <w:tab/>
              <w:t>)</w:t>
            </w:r>
          </w:p>
        </w:tc>
      </w:tr>
      <w:tr w:rsidR="00AA126E" w14:paraId="5033A856" w14:textId="77777777">
        <w:trPr>
          <w:cantSplit/>
          <w:jc w:val="center"/>
        </w:trPr>
        <w:tc>
          <w:tcPr>
            <w:tcW w:w="0" w:type="auto"/>
            <w:gridSpan w:val="2"/>
            <w:tcMar>
              <w:top w:w="0" w:type="dxa"/>
              <w:left w:w="144" w:type="dxa"/>
              <w:bottom w:w="0" w:type="dxa"/>
              <w:right w:w="0" w:type="dxa"/>
            </w:tcMar>
            <w:vAlign w:val="bottom"/>
            <w:hideMark/>
          </w:tcPr>
          <w:p w14:paraId="0AE90358"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831FD3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0CC144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696E4E9" w14:textId="77777777">
        <w:trPr>
          <w:cantSplit/>
          <w:jc w:val="center"/>
        </w:trPr>
        <w:tc>
          <w:tcPr>
            <w:tcW w:w="0" w:type="auto"/>
            <w:hideMark/>
          </w:tcPr>
          <w:p w14:paraId="68CDC754" w14:textId="77777777" w:rsidR="00AA126E" w:rsidRDefault="00AA126E">
            <w:pPr>
              <w:pStyle w:val="NormalWeb"/>
              <w:spacing w:before="0" w:beforeAutospacing="0" w:after="0" w:afterAutospacing="0"/>
              <w:ind w:left="888" w:hanging="240"/>
              <w:rPr>
                <w:rFonts w:ascii="Arial" w:hAnsi="Arial" w:cs="Arial"/>
                <w:sz w:val="20"/>
                <w:szCs w:val="20"/>
              </w:rPr>
            </w:pPr>
            <w:r>
              <w:rPr>
                <w:rFonts w:ascii="Arial" w:hAnsi="Arial" w:cs="Arial"/>
                <w:sz w:val="20"/>
                <w:szCs w:val="20"/>
              </w:rPr>
              <w:t>Other comprehensive income</w:t>
            </w:r>
          </w:p>
        </w:tc>
        <w:tc>
          <w:tcPr>
            <w:tcW w:w="0" w:type="auto"/>
            <w:noWrap/>
            <w:tcMar>
              <w:top w:w="0" w:type="dxa"/>
              <w:left w:w="144" w:type="dxa"/>
              <w:bottom w:w="0" w:type="dxa"/>
              <w:right w:w="0" w:type="dxa"/>
            </w:tcMar>
            <w:vAlign w:val="bottom"/>
            <w:hideMark/>
          </w:tcPr>
          <w:p w14:paraId="3964C46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63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9D0341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2,243</w:t>
            </w:r>
            <w:r>
              <w:rPr>
                <w:rFonts w:ascii="Arial" w:hAnsi="Arial" w:cs="Arial"/>
                <w:sz w:val="20"/>
                <w:szCs w:val="20"/>
              </w:rPr>
              <w:tab/>
            </w:r>
          </w:p>
        </w:tc>
        <w:tc>
          <w:tcPr>
            <w:tcW w:w="0" w:type="auto"/>
            <w:noWrap/>
            <w:tcMar>
              <w:top w:w="0" w:type="dxa"/>
              <w:left w:w="144" w:type="dxa"/>
              <w:bottom w:w="0" w:type="dxa"/>
              <w:right w:w="0" w:type="dxa"/>
            </w:tcMar>
            <w:vAlign w:val="bottom"/>
            <w:hideMark/>
          </w:tcPr>
          <w:p w14:paraId="736AE31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753</w:t>
            </w:r>
            <w:r>
              <w:rPr>
                <w:rFonts w:ascii="Arial" w:hAnsi="Arial" w:cs="Arial"/>
                <w:sz w:val="20"/>
                <w:szCs w:val="20"/>
              </w:rPr>
              <w:tab/>
            </w:r>
          </w:p>
        </w:tc>
      </w:tr>
      <w:tr w:rsidR="00AA126E" w14:paraId="6339ACC4" w14:textId="77777777">
        <w:trPr>
          <w:cantSplit/>
          <w:jc w:val="center"/>
        </w:trPr>
        <w:tc>
          <w:tcPr>
            <w:tcW w:w="0" w:type="auto"/>
            <w:gridSpan w:val="2"/>
            <w:tcMar>
              <w:top w:w="0" w:type="dxa"/>
              <w:left w:w="144" w:type="dxa"/>
              <w:bottom w:w="0" w:type="dxa"/>
              <w:right w:w="0" w:type="dxa"/>
            </w:tcMar>
            <w:vAlign w:val="bottom"/>
            <w:hideMark/>
          </w:tcPr>
          <w:p w14:paraId="45D8ACB7"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466BBC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43F80B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501A7D2" w14:textId="77777777">
        <w:trPr>
          <w:cantSplit/>
          <w:jc w:val="center"/>
        </w:trPr>
        <w:tc>
          <w:tcPr>
            <w:tcW w:w="0" w:type="auto"/>
            <w:hideMark/>
          </w:tcPr>
          <w:p w14:paraId="36A5D59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Comprehensive income</w:t>
            </w:r>
          </w:p>
        </w:tc>
        <w:tc>
          <w:tcPr>
            <w:tcW w:w="0" w:type="auto"/>
            <w:noWrap/>
            <w:tcMar>
              <w:top w:w="0" w:type="dxa"/>
              <w:left w:w="144" w:type="dxa"/>
              <w:bottom w:w="0" w:type="dxa"/>
              <w:right w:w="0" w:type="dxa"/>
            </w:tcMar>
            <w:vAlign w:val="bottom"/>
            <w:hideMark/>
          </w:tcPr>
          <w:p w14:paraId="12FEC08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133,812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2D560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104,075</w:t>
            </w:r>
            <w:r>
              <w:rPr>
                <w:rFonts w:ascii="Arial" w:hAnsi="Arial" w:cs="Arial"/>
                <w:sz w:val="20"/>
                <w:szCs w:val="20"/>
              </w:rPr>
              <w:tab/>
            </w:r>
          </w:p>
        </w:tc>
        <w:tc>
          <w:tcPr>
            <w:tcW w:w="0" w:type="auto"/>
            <w:noWrap/>
            <w:tcMar>
              <w:top w:w="0" w:type="dxa"/>
              <w:left w:w="144" w:type="dxa"/>
              <w:bottom w:w="0" w:type="dxa"/>
              <w:right w:w="0" w:type="dxa"/>
            </w:tcMar>
            <w:vAlign w:val="bottom"/>
            <w:hideMark/>
          </w:tcPr>
          <w:p w14:paraId="304B54D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88,889</w:t>
            </w:r>
            <w:r>
              <w:rPr>
                <w:rFonts w:ascii="Arial" w:hAnsi="Arial" w:cs="Arial"/>
                <w:sz w:val="20"/>
                <w:szCs w:val="20"/>
              </w:rPr>
              <w:tab/>
            </w:r>
          </w:p>
        </w:tc>
      </w:tr>
      <w:tr w:rsidR="00AA126E" w14:paraId="0DDFE961" w14:textId="77777777">
        <w:trPr>
          <w:cantSplit/>
          <w:jc w:val="center"/>
        </w:trPr>
        <w:tc>
          <w:tcPr>
            <w:tcW w:w="0" w:type="auto"/>
            <w:tcMar>
              <w:top w:w="0" w:type="dxa"/>
              <w:left w:w="144" w:type="dxa"/>
              <w:bottom w:w="0" w:type="dxa"/>
              <w:right w:w="0" w:type="dxa"/>
            </w:tcMar>
            <w:vAlign w:val="bottom"/>
            <w:hideMark/>
          </w:tcPr>
          <w:p w14:paraId="3B901196"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0FF695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7994F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0537C9A"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208ED83"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Refer to accompanying notes. </w:t>
      </w:r>
    </w:p>
    <w:p w14:paraId="0B8CB6C9" w14:textId="77777777" w:rsidR="00AA126E" w:rsidRDefault="00AA126E" w:rsidP="0026063E">
      <w:pPr>
        <w:pStyle w:val="NormalWeb"/>
        <w:spacing w:before="240" w:beforeAutospacing="0" w:after="0" w:afterAutospacing="0"/>
        <w:jc w:val="center"/>
        <w:rPr>
          <w:rFonts w:ascii="Arial" w:hAnsi="Arial" w:cs="Arial"/>
          <w:sz w:val="20"/>
          <w:szCs w:val="20"/>
        </w:rPr>
      </w:pPr>
      <w:r>
        <w:br w:type="page"/>
      </w:r>
      <w:r>
        <w:rPr>
          <w:rFonts w:ascii="Arial" w:hAnsi="Arial" w:cs="Arial"/>
          <w:b/>
          <w:bCs/>
          <w:sz w:val="20"/>
          <w:szCs w:val="20"/>
        </w:rPr>
        <w:lastRenderedPageBreak/>
        <w:t>BALANCE SHEETS</w:t>
      </w:r>
    </w:p>
    <w:p w14:paraId="304D064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878"/>
        <w:gridCol w:w="1491"/>
        <w:gridCol w:w="1431"/>
      </w:tblGrid>
      <w:tr w:rsidR="00AA126E" w14:paraId="441C8FC2" w14:textId="77777777">
        <w:trPr>
          <w:tblHeader/>
          <w:jc w:val="center"/>
        </w:trPr>
        <w:tc>
          <w:tcPr>
            <w:tcW w:w="3700" w:type="pct"/>
            <w:vAlign w:val="center"/>
            <w:hideMark/>
          </w:tcPr>
          <w:p w14:paraId="15F7842D" w14:textId="77777777" w:rsidR="00AA126E" w:rsidRDefault="00AA126E"/>
        </w:tc>
        <w:tc>
          <w:tcPr>
            <w:tcW w:w="1280" w:type="dxa"/>
            <w:vAlign w:val="center"/>
            <w:hideMark/>
          </w:tcPr>
          <w:p w14:paraId="539681C5" w14:textId="77777777" w:rsidR="00AA126E" w:rsidRDefault="00AA126E">
            <w:pPr>
              <w:rPr>
                <w:sz w:val="20"/>
              </w:rPr>
            </w:pPr>
          </w:p>
        </w:tc>
        <w:tc>
          <w:tcPr>
            <w:tcW w:w="1220" w:type="dxa"/>
            <w:vAlign w:val="center"/>
            <w:hideMark/>
          </w:tcPr>
          <w:p w14:paraId="4FFD5116" w14:textId="77777777" w:rsidR="00AA126E" w:rsidRDefault="00AA126E">
            <w:pPr>
              <w:rPr>
                <w:sz w:val="20"/>
              </w:rPr>
            </w:pPr>
          </w:p>
        </w:tc>
      </w:tr>
      <w:tr w:rsidR="00AA126E" w14:paraId="68196389" w14:textId="77777777">
        <w:trPr>
          <w:cantSplit/>
          <w:tblHeader/>
          <w:jc w:val="center"/>
        </w:trPr>
        <w:tc>
          <w:tcPr>
            <w:tcW w:w="3900" w:type="pct"/>
            <w:vAlign w:val="bottom"/>
            <w:hideMark/>
          </w:tcPr>
          <w:p w14:paraId="16C3EC5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54F219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7C8A972"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689F27A" w14:textId="77777777">
        <w:trPr>
          <w:cantSplit/>
          <w:jc w:val="center"/>
        </w:trPr>
        <w:tc>
          <w:tcPr>
            <w:tcW w:w="0" w:type="auto"/>
            <w:gridSpan w:val="3"/>
            <w:tcMar>
              <w:top w:w="0" w:type="dxa"/>
              <w:left w:w="144" w:type="dxa"/>
              <w:bottom w:w="0" w:type="dxa"/>
              <w:right w:w="0" w:type="dxa"/>
            </w:tcMar>
            <w:vAlign w:val="bottom"/>
            <w:hideMark/>
          </w:tcPr>
          <w:p w14:paraId="310C78FB"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r>
      <w:tr w:rsidR="00AA126E" w14:paraId="59757502" w14:textId="77777777">
        <w:trPr>
          <w:trHeight w:val="75"/>
          <w:jc w:val="center"/>
        </w:trPr>
        <w:tc>
          <w:tcPr>
            <w:tcW w:w="0" w:type="auto"/>
            <w:vAlign w:val="center"/>
            <w:hideMark/>
          </w:tcPr>
          <w:p w14:paraId="3527FC2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002E3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3FAD976" w14:textId="77777777" w:rsidR="00AA126E" w:rsidRDefault="00AA126E">
            <w:pPr>
              <w:rPr>
                <w:rFonts w:ascii="Arial" w:hAnsi="Arial" w:cs="Arial"/>
                <w:sz w:val="2"/>
                <w:szCs w:val="2"/>
              </w:rPr>
            </w:pPr>
            <w:r>
              <w:rPr>
                <w:rFonts w:ascii="Arial" w:hAnsi="Arial" w:cs="Arial"/>
                <w:sz w:val="2"/>
                <w:szCs w:val="2"/>
              </w:rPr>
              <w:t> </w:t>
            </w:r>
          </w:p>
        </w:tc>
      </w:tr>
      <w:tr w:rsidR="00AA126E" w14:paraId="785F4639" w14:textId="77777777">
        <w:trPr>
          <w:cantSplit/>
          <w:jc w:val="center"/>
        </w:trPr>
        <w:tc>
          <w:tcPr>
            <w:tcW w:w="3900" w:type="pct"/>
            <w:vAlign w:val="bottom"/>
            <w:hideMark/>
          </w:tcPr>
          <w:p w14:paraId="0A16B236"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23BF64FC"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0091E733"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1458934F" w14:textId="77777777">
        <w:trPr>
          <w:trHeight w:val="75"/>
          <w:jc w:val="center"/>
        </w:trPr>
        <w:tc>
          <w:tcPr>
            <w:tcW w:w="0" w:type="auto"/>
            <w:vAlign w:val="center"/>
            <w:hideMark/>
          </w:tcPr>
          <w:p w14:paraId="7A15E9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5AABA9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C4575E" w14:textId="77777777" w:rsidR="00AA126E" w:rsidRDefault="00AA126E">
            <w:pPr>
              <w:rPr>
                <w:rFonts w:ascii="Arial" w:hAnsi="Arial" w:cs="Arial"/>
                <w:sz w:val="2"/>
                <w:szCs w:val="2"/>
              </w:rPr>
            </w:pPr>
            <w:r>
              <w:rPr>
                <w:rFonts w:ascii="Arial" w:hAnsi="Arial" w:cs="Arial"/>
                <w:sz w:val="2"/>
                <w:szCs w:val="2"/>
              </w:rPr>
              <w:t> </w:t>
            </w:r>
          </w:p>
        </w:tc>
      </w:tr>
      <w:tr w:rsidR="00AA126E" w14:paraId="58FF949D" w14:textId="77777777">
        <w:trPr>
          <w:cantSplit/>
          <w:jc w:val="center"/>
        </w:trPr>
        <w:tc>
          <w:tcPr>
            <w:tcW w:w="0" w:type="auto"/>
            <w:hideMark/>
          </w:tcPr>
          <w:p w14:paraId="2517EF6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Assets</w:t>
            </w:r>
          </w:p>
        </w:tc>
        <w:tc>
          <w:tcPr>
            <w:tcW w:w="0" w:type="auto"/>
            <w:tcMar>
              <w:top w:w="0" w:type="dxa"/>
              <w:left w:w="144" w:type="dxa"/>
              <w:bottom w:w="0" w:type="dxa"/>
              <w:right w:w="0" w:type="dxa"/>
            </w:tcMar>
            <w:vAlign w:val="bottom"/>
            <w:hideMark/>
          </w:tcPr>
          <w:p w14:paraId="22472020"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DA834D5"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A5BA2F2" w14:textId="77777777">
        <w:trPr>
          <w:cantSplit/>
          <w:jc w:val="center"/>
        </w:trPr>
        <w:tc>
          <w:tcPr>
            <w:tcW w:w="0" w:type="auto"/>
            <w:hideMark/>
          </w:tcPr>
          <w:p w14:paraId="5FF51E94"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Current assets:</w:t>
            </w:r>
          </w:p>
        </w:tc>
        <w:tc>
          <w:tcPr>
            <w:tcW w:w="0" w:type="auto"/>
            <w:tcMar>
              <w:top w:w="0" w:type="dxa"/>
              <w:left w:w="144" w:type="dxa"/>
              <w:bottom w:w="0" w:type="dxa"/>
              <w:right w:w="0" w:type="dxa"/>
            </w:tcMar>
            <w:vAlign w:val="bottom"/>
            <w:hideMark/>
          </w:tcPr>
          <w:p w14:paraId="59A301E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D8D21EF"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E4E55FC" w14:textId="77777777">
        <w:trPr>
          <w:cantSplit/>
          <w:jc w:val="center"/>
        </w:trPr>
        <w:tc>
          <w:tcPr>
            <w:tcW w:w="0" w:type="auto"/>
            <w:hideMark/>
          </w:tcPr>
          <w:p w14:paraId="7886DE93"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Cash and cash equivalents</w:t>
            </w:r>
          </w:p>
        </w:tc>
        <w:tc>
          <w:tcPr>
            <w:tcW w:w="0" w:type="auto"/>
            <w:noWrap/>
            <w:tcMar>
              <w:top w:w="0" w:type="dxa"/>
              <w:left w:w="144" w:type="dxa"/>
              <w:bottom w:w="0" w:type="dxa"/>
              <w:right w:w="0" w:type="dxa"/>
            </w:tcMar>
            <w:vAlign w:val="bottom"/>
            <w:hideMark/>
          </w:tcPr>
          <w:p w14:paraId="6915A43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20,935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E4A954B"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30,242</w:t>
            </w:r>
            <w:r>
              <w:rPr>
                <w:rFonts w:ascii="Arial" w:hAnsi="Arial" w:cs="Arial"/>
                <w:sz w:val="20"/>
                <w:szCs w:val="20"/>
              </w:rPr>
              <w:tab/>
            </w:r>
          </w:p>
        </w:tc>
      </w:tr>
      <w:tr w:rsidR="00AA126E" w14:paraId="3FCEFF1C" w14:textId="77777777">
        <w:trPr>
          <w:cantSplit/>
          <w:jc w:val="center"/>
        </w:trPr>
        <w:tc>
          <w:tcPr>
            <w:tcW w:w="0" w:type="auto"/>
            <w:hideMark/>
          </w:tcPr>
          <w:p w14:paraId="6E456236"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Short-term investments</w:t>
            </w:r>
          </w:p>
        </w:tc>
        <w:tc>
          <w:tcPr>
            <w:tcW w:w="0" w:type="auto"/>
            <w:noWrap/>
            <w:tcMar>
              <w:top w:w="0" w:type="dxa"/>
              <w:left w:w="144" w:type="dxa"/>
              <w:bottom w:w="0" w:type="dxa"/>
              <w:right w:w="0" w:type="dxa"/>
            </w:tcMar>
            <w:vAlign w:val="bottom"/>
            <w:hideMark/>
          </w:tcPr>
          <w:p w14:paraId="76D59E4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55,908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C2558D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64,323</w:t>
            </w:r>
            <w:r>
              <w:rPr>
                <w:rFonts w:ascii="Arial" w:hAnsi="Arial" w:cs="Arial"/>
                <w:sz w:val="20"/>
                <w:szCs w:val="20"/>
              </w:rPr>
              <w:tab/>
            </w:r>
          </w:p>
        </w:tc>
      </w:tr>
      <w:tr w:rsidR="00AA126E" w14:paraId="2D15FEAC" w14:textId="77777777">
        <w:trPr>
          <w:cantSplit/>
          <w:jc w:val="center"/>
        </w:trPr>
        <w:tc>
          <w:tcPr>
            <w:tcW w:w="0" w:type="auto"/>
            <w:gridSpan w:val="2"/>
            <w:tcMar>
              <w:top w:w="0" w:type="dxa"/>
              <w:left w:w="144" w:type="dxa"/>
              <w:bottom w:w="0" w:type="dxa"/>
              <w:right w:w="0" w:type="dxa"/>
            </w:tcMar>
            <w:vAlign w:val="bottom"/>
            <w:hideMark/>
          </w:tcPr>
          <w:p w14:paraId="031DB383"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57C500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5DBC70E" w14:textId="77777777">
        <w:trPr>
          <w:cantSplit/>
          <w:jc w:val="center"/>
        </w:trPr>
        <w:tc>
          <w:tcPr>
            <w:tcW w:w="0" w:type="auto"/>
            <w:hideMark/>
          </w:tcPr>
          <w:p w14:paraId="3FD7E1D4" w14:textId="77777777" w:rsidR="00AA126E" w:rsidRDefault="00AA126E">
            <w:pPr>
              <w:pStyle w:val="NormalWeb"/>
              <w:spacing w:before="0" w:beforeAutospacing="0" w:after="0" w:afterAutospacing="0"/>
              <w:ind w:left="768" w:hanging="240"/>
              <w:rPr>
                <w:rFonts w:ascii="Arial" w:hAnsi="Arial" w:cs="Arial"/>
                <w:sz w:val="20"/>
                <w:szCs w:val="20"/>
              </w:rPr>
            </w:pPr>
            <w:r>
              <w:rPr>
                <w:rFonts w:ascii="Arial" w:hAnsi="Arial" w:cs="Arial"/>
                <w:sz w:val="20"/>
                <w:szCs w:val="20"/>
              </w:rPr>
              <w:t>Total cash, cash equivalents, and short-term investments</w:t>
            </w:r>
          </w:p>
        </w:tc>
        <w:tc>
          <w:tcPr>
            <w:tcW w:w="0" w:type="auto"/>
            <w:noWrap/>
            <w:tcMar>
              <w:top w:w="0" w:type="dxa"/>
              <w:left w:w="144" w:type="dxa"/>
              <w:bottom w:w="0" w:type="dxa"/>
              <w:right w:w="0" w:type="dxa"/>
            </w:tcMar>
            <w:vAlign w:val="bottom"/>
            <w:hideMark/>
          </w:tcPr>
          <w:p w14:paraId="57FF579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76,843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9CFD99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94,565</w:t>
            </w:r>
            <w:r>
              <w:rPr>
                <w:rFonts w:ascii="Arial" w:hAnsi="Arial" w:cs="Arial"/>
                <w:sz w:val="20"/>
                <w:szCs w:val="20"/>
              </w:rPr>
              <w:tab/>
            </w:r>
          </w:p>
        </w:tc>
      </w:tr>
      <w:tr w:rsidR="00AA126E" w14:paraId="138D27D5" w14:textId="77777777">
        <w:trPr>
          <w:cantSplit/>
          <w:jc w:val="center"/>
        </w:trPr>
        <w:tc>
          <w:tcPr>
            <w:tcW w:w="0" w:type="auto"/>
            <w:hideMark/>
          </w:tcPr>
          <w:p w14:paraId="4B704352"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 xml:space="preserve">Accounts receivable, net of allowance for doubtful accounts of </w:t>
            </w:r>
            <w:r>
              <w:rPr>
                <w:rFonts w:ascii="Arial" w:hAnsi="Arial" w:cs="Arial"/>
                <w:b/>
                <w:bCs/>
                <w:sz w:val="20"/>
                <w:szCs w:val="20"/>
              </w:rPr>
              <w:t>$1,040</w:t>
            </w:r>
            <w:r>
              <w:rPr>
                <w:rFonts w:ascii="Arial" w:hAnsi="Arial" w:cs="Arial"/>
                <w:sz w:val="20"/>
                <w:szCs w:val="20"/>
              </w:rPr>
              <w:t xml:space="preserve"> and $944</w:t>
            </w:r>
          </w:p>
        </w:tc>
        <w:tc>
          <w:tcPr>
            <w:tcW w:w="0" w:type="auto"/>
            <w:noWrap/>
            <w:tcMar>
              <w:top w:w="0" w:type="dxa"/>
              <w:left w:w="144" w:type="dxa"/>
              <w:bottom w:w="0" w:type="dxa"/>
              <w:right w:w="0" w:type="dxa"/>
            </w:tcMar>
            <w:vAlign w:val="bottom"/>
            <w:hideMark/>
          </w:tcPr>
          <w:p w14:paraId="2CD3757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80,876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74DED1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69,905</w:t>
            </w:r>
            <w:r>
              <w:rPr>
                <w:rFonts w:ascii="Arial" w:hAnsi="Arial" w:cs="Arial"/>
                <w:sz w:val="20"/>
                <w:szCs w:val="20"/>
              </w:rPr>
              <w:tab/>
            </w:r>
          </w:p>
        </w:tc>
      </w:tr>
      <w:tr w:rsidR="00AA126E" w14:paraId="352A0750" w14:textId="77777777">
        <w:trPr>
          <w:cantSplit/>
          <w:jc w:val="center"/>
        </w:trPr>
        <w:tc>
          <w:tcPr>
            <w:tcW w:w="0" w:type="auto"/>
            <w:hideMark/>
          </w:tcPr>
          <w:p w14:paraId="293DCAC1"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Inventories</w:t>
            </w:r>
          </w:p>
        </w:tc>
        <w:tc>
          <w:tcPr>
            <w:tcW w:w="0" w:type="auto"/>
            <w:noWrap/>
            <w:tcMar>
              <w:top w:w="0" w:type="dxa"/>
              <w:left w:w="144" w:type="dxa"/>
              <w:bottom w:w="0" w:type="dxa"/>
              <w:right w:w="0" w:type="dxa"/>
            </w:tcMar>
            <w:vAlign w:val="bottom"/>
            <w:hideMark/>
          </w:tcPr>
          <w:p w14:paraId="429826A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1,397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210AF82"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938</w:t>
            </w:r>
            <w:r>
              <w:rPr>
                <w:rFonts w:ascii="Arial" w:hAnsi="Arial" w:cs="Arial"/>
                <w:sz w:val="20"/>
                <w:szCs w:val="20"/>
              </w:rPr>
              <w:tab/>
            </w:r>
          </w:p>
        </w:tc>
      </w:tr>
      <w:tr w:rsidR="00AA126E" w14:paraId="52886C72" w14:textId="77777777">
        <w:trPr>
          <w:cantSplit/>
          <w:jc w:val="center"/>
        </w:trPr>
        <w:tc>
          <w:tcPr>
            <w:tcW w:w="0" w:type="auto"/>
            <w:hideMark/>
          </w:tcPr>
          <w:p w14:paraId="28674FEC"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Other current assets</w:t>
            </w:r>
          </w:p>
        </w:tc>
        <w:tc>
          <w:tcPr>
            <w:tcW w:w="0" w:type="auto"/>
            <w:noWrap/>
            <w:tcMar>
              <w:top w:w="0" w:type="dxa"/>
              <w:left w:w="144" w:type="dxa"/>
              <w:bottom w:w="0" w:type="dxa"/>
              <w:right w:w="0" w:type="dxa"/>
            </w:tcMar>
            <w:vAlign w:val="bottom"/>
            <w:hideMark/>
          </w:tcPr>
          <w:p w14:paraId="1E71CBA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48,594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E9DB07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25,723</w:t>
            </w:r>
            <w:r>
              <w:rPr>
                <w:rFonts w:ascii="Arial" w:hAnsi="Arial" w:cs="Arial"/>
                <w:sz w:val="20"/>
                <w:szCs w:val="20"/>
              </w:rPr>
              <w:tab/>
            </w:r>
          </w:p>
        </w:tc>
      </w:tr>
      <w:tr w:rsidR="00AA126E" w14:paraId="2B0622BC" w14:textId="77777777">
        <w:trPr>
          <w:cantSplit/>
          <w:jc w:val="center"/>
        </w:trPr>
        <w:tc>
          <w:tcPr>
            <w:tcW w:w="0" w:type="auto"/>
            <w:gridSpan w:val="2"/>
            <w:tcMar>
              <w:top w:w="0" w:type="dxa"/>
              <w:left w:w="144" w:type="dxa"/>
              <w:bottom w:w="0" w:type="dxa"/>
              <w:right w:w="0" w:type="dxa"/>
            </w:tcMar>
            <w:vAlign w:val="bottom"/>
            <w:hideMark/>
          </w:tcPr>
          <w:p w14:paraId="56B544BA"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31A825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16E428B" w14:textId="77777777">
        <w:trPr>
          <w:cantSplit/>
          <w:jc w:val="center"/>
        </w:trPr>
        <w:tc>
          <w:tcPr>
            <w:tcW w:w="0" w:type="auto"/>
            <w:hideMark/>
          </w:tcPr>
          <w:p w14:paraId="256F60D1" w14:textId="77777777" w:rsidR="00AA126E" w:rsidRDefault="00AA126E">
            <w:pPr>
              <w:pStyle w:val="NormalWeb"/>
              <w:spacing w:before="0" w:beforeAutospacing="0" w:after="0" w:afterAutospacing="0"/>
              <w:ind w:left="768" w:hanging="240"/>
              <w:rPr>
                <w:rFonts w:ascii="Arial" w:hAnsi="Arial" w:cs="Arial"/>
                <w:sz w:val="20"/>
                <w:szCs w:val="20"/>
              </w:rPr>
            </w:pPr>
            <w:r>
              <w:rPr>
                <w:rFonts w:ascii="Arial" w:hAnsi="Arial" w:cs="Arial"/>
                <w:sz w:val="20"/>
                <w:szCs w:val="20"/>
              </w:rPr>
              <w:t>Total current assets</w:t>
            </w:r>
          </w:p>
        </w:tc>
        <w:tc>
          <w:tcPr>
            <w:tcW w:w="0" w:type="auto"/>
            <w:noWrap/>
            <w:tcMar>
              <w:top w:w="0" w:type="dxa"/>
              <w:left w:w="144" w:type="dxa"/>
              <w:bottom w:w="0" w:type="dxa"/>
              <w:right w:w="0" w:type="dxa"/>
            </w:tcMar>
            <w:vAlign w:val="bottom"/>
            <w:hideMark/>
          </w:tcPr>
          <w:p w14:paraId="3CE1E63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207,710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4A10AB"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191,131</w:t>
            </w:r>
            <w:r>
              <w:rPr>
                <w:rFonts w:ascii="Arial" w:hAnsi="Arial" w:cs="Arial"/>
                <w:sz w:val="20"/>
                <w:szCs w:val="20"/>
              </w:rPr>
              <w:tab/>
            </w:r>
          </w:p>
        </w:tc>
      </w:tr>
      <w:tr w:rsidR="00AA126E" w14:paraId="34AD6101" w14:textId="77777777">
        <w:trPr>
          <w:cantSplit/>
          <w:jc w:val="center"/>
        </w:trPr>
        <w:tc>
          <w:tcPr>
            <w:tcW w:w="0" w:type="auto"/>
            <w:hideMark/>
          </w:tcPr>
          <w:p w14:paraId="0DFBA0D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Property and equipment, net of accumulated depreciation of </w:t>
            </w:r>
            <w:r>
              <w:rPr>
                <w:rFonts w:ascii="Arial" w:hAnsi="Arial" w:cs="Arial"/>
                <w:b/>
                <w:bCs/>
                <w:sz w:val="20"/>
                <w:szCs w:val="20"/>
              </w:rPr>
              <w:t xml:space="preserve">$118,691 </w:t>
            </w:r>
            <w:r>
              <w:rPr>
                <w:rFonts w:ascii="Arial" w:hAnsi="Arial" w:cs="Arial"/>
                <w:sz w:val="20"/>
                <w:szCs w:val="20"/>
              </w:rPr>
              <w:t>and $93,653</w:t>
            </w:r>
          </w:p>
        </w:tc>
        <w:tc>
          <w:tcPr>
            <w:tcW w:w="0" w:type="auto"/>
            <w:noWrap/>
            <w:tcMar>
              <w:top w:w="0" w:type="dxa"/>
              <w:left w:w="144" w:type="dxa"/>
              <w:bottom w:w="0" w:type="dxa"/>
              <w:right w:w="0" w:type="dxa"/>
            </w:tcMar>
            <w:vAlign w:val="bottom"/>
            <w:hideMark/>
          </w:tcPr>
          <w:p w14:paraId="095649D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313,076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E5BD95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204,966</w:t>
            </w:r>
            <w:r>
              <w:rPr>
                <w:rFonts w:ascii="Arial" w:hAnsi="Arial" w:cs="Arial"/>
                <w:sz w:val="20"/>
                <w:szCs w:val="20"/>
              </w:rPr>
              <w:tab/>
            </w:r>
          </w:p>
        </w:tc>
      </w:tr>
      <w:tr w:rsidR="00AA126E" w14:paraId="476DB9E4" w14:textId="77777777">
        <w:trPr>
          <w:cantSplit/>
          <w:jc w:val="center"/>
        </w:trPr>
        <w:tc>
          <w:tcPr>
            <w:tcW w:w="0" w:type="auto"/>
            <w:hideMark/>
          </w:tcPr>
          <w:p w14:paraId="7A6F360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lease right-of-use assets</w:t>
            </w:r>
          </w:p>
        </w:tc>
        <w:tc>
          <w:tcPr>
            <w:tcW w:w="0" w:type="auto"/>
            <w:noWrap/>
            <w:tcMar>
              <w:top w:w="0" w:type="dxa"/>
              <w:left w:w="144" w:type="dxa"/>
              <w:bottom w:w="0" w:type="dxa"/>
              <w:right w:w="0" w:type="dxa"/>
            </w:tcMar>
            <w:vAlign w:val="bottom"/>
            <w:hideMark/>
          </w:tcPr>
          <w:p w14:paraId="1777D1F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24,177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ABF495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24,823</w:t>
            </w:r>
            <w:r>
              <w:rPr>
                <w:rFonts w:ascii="Arial" w:hAnsi="Arial" w:cs="Arial"/>
                <w:sz w:val="20"/>
                <w:szCs w:val="20"/>
              </w:rPr>
              <w:tab/>
            </w:r>
          </w:p>
        </w:tc>
      </w:tr>
      <w:tr w:rsidR="00AA126E" w14:paraId="11DEEBDF" w14:textId="77777777">
        <w:trPr>
          <w:cantSplit/>
          <w:jc w:val="center"/>
        </w:trPr>
        <w:tc>
          <w:tcPr>
            <w:tcW w:w="0" w:type="auto"/>
            <w:hideMark/>
          </w:tcPr>
          <w:p w14:paraId="5781428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and other investments</w:t>
            </w:r>
          </w:p>
        </w:tc>
        <w:tc>
          <w:tcPr>
            <w:tcW w:w="0" w:type="auto"/>
            <w:noWrap/>
            <w:tcMar>
              <w:top w:w="0" w:type="dxa"/>
              <w:left w:w="144" w:type="dxa"/>
              <w:bottom w:w="0" w:type="dxa"/>
              <w:right w:w="0" w:type="dxa"/>
            </w:tcMar>
            <w:vAlign w:val="bottom"/>
            <w:hideMark/>
          </w:tcPr>
          <w:p w14:paraId="14E15789"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36,348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3E7E23C"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15,405</w:t>
            </w:r>
            <w:r>
              <w:rPr>
                <w:rFonts w:ascii="Arial" w:hAnsi="Arial" w:cs="Arial"/>
                <w:sz w:val="20"/>
                <w:szCs w:val="20"/>
              </w:rPr>
              <w:tab/>
            </w:r>
          </w:p>
        </w:tc>
      </w:tr>
      <w:tr w:rsidR="00AA126E" w14:paraId="3A0F625C" w14:textId="77777777">
        <w:trPr>
          <w:cantSplit/>
          <w:jc w:val="center"/>
        </w:trPr>
        <w:tc>
          <w:tcPr>
            <w:tcW w:w="0" w:type="auto"/>
            <w:hideMark/>
          </w:tcPr>
          <w:p w14:paraId="300B75D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Goodwill</w:t>
            </w:r>
          </w:p>
        </w:tc>
        <w:tc>
          <w:tcPr>
            <w:tcW w:w="0" w:type="auto"/>
            <w:noWrap/>
            <w:tcMar>
              <w:top w:w="0" w:type="dxa"/>
              <w:left w:w="144" w:type="dxa"/>
              <w:bottom w:w="0" w:type="dxa"/>
              <w:right w:w="0" w:type="dxa"/>
            </w:tcMar>
            <w:vAlign w:val="bottom"/>
            <w:hideMark/>
          </w:tcPr>
          <w:p w14:paraId="42B4C34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119,651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BB42C2C"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119,509</w:t>
            </w:r>
            <w:r>
              <w:rPr>
                <w:rFonts w:ascii="Arial" w:hAnsi="Arial" w:cs="Arial"/>
                <w:sz w:val="20"/>
                <w:szCs w:val="20"/>
              </w:rPr>
              <w:tab/>
            </w:r>
          </w:p>
        </w:tc>
      </w:tr>
      <w:tr w:rsidR="00AA126E" w14:paraId="31DC2594" w14:textId="77777777">
        <w:trPr>
          <w:cantSplit/>
          <w:jc w:val="center"/>
        </w:trPr>
        <w:tc>
          <w:tcPr>
            <w:tcW w:w="0" w:type="auto"/>
            <w:hideMark/>
          </w:tcPr>
          <w:p w14:paraId="7B3D3D1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Intangible assets, net</w:t>
            </w:r>
          </w:p>
        </w:tc>
        <w:tc>
          <w:tcPr>
            <w:tcW w:w="0" w:type="auto"/>
            <w:noWrap/>
            <w:tcMar>
              <w:top w:w="0" w:type="dxa"/>
              <w:left w:w="144" w:type="dxa"/>
              <w:bottom w:w="0" w:type="dxa"/>
              <w:right w:w="0" w:type="dxa"/>
            </w:tcMar>
            <w:vAlign w:val="bottom"/>
            <w:hideMark/>
          </w:tcPr>
          <w:p w14:paraId="775E454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18,609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69449B2"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22,604</w:t>
            </w:r>
            <w:r>
              <w:rPr>
                <w:rFonts w:ascii="Arial" w:hAnsi="Arial" w:cs="Arial"/>
                <w:sz w:val="20"/>
                <w:szCs w:val="20"/>
              </w:rPr>
              <w:tab/>
            </w:r>
          </w:p>
        </w:tc>
      </w:tr>
      <w:tr w:rsidR="00AA126E" w14:paraId="2C2BAEB4" w14:textId="77777777">
        <w:trPr>
          <w:cantSplit/>
          <w:jc w:val="center"/>
        </w:trPr>
        <w:tc>
          <w:tcPr>
            <w:tcW w:w="0" w:type="auto"/>
            <w:hideMark/>
          </w:tcPr>
          <w:p w14:paraId="659A789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long-term assets</w:t>
            </w:r>
          </w:p>
        </w:tc>
        <w:tc>
          <w:tcPr>
            <w:tcW w:w="0" w:type="auto"/>
            <w:noWrap/>
            <w:tcMar>
              <w:top w:w="0" w:type="dxa"/>
              <w:left w:w="144" w:type="dxa"/>
              <w:bottom w:w="0" w:type="dxa"/>
              <w:right w:w="0" w:type="dxa"/>
            </w:tcMar>
            <w:vAlign w:val="bottom"/>
            <w:hideMark/>
          </w:tcPr>
          <w:p w14:paraId="7211A3F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38,805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9CCAD9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40,565</w:t>
            </w:r>
            <w:r>
              <w:rPr>
                <w:rFonts w:ascii="Arial" w:hAnsi="Arial" w:cs="Arial"/>
                <w:sz w:val="20"/>
                <w:szCs w:val="20"/>
              </w:rPr>
              <w:tab/>
            </w:r>
          </w:p>
        </w:tc>
      </w:tr>
      <w:tr w:rsidR="00AA126E" w14:paraId="49BA0F96" w14:textId="77777777">
        <w:trPr>
          <w:cantSplit/>
          <w:jc w:val="center"/>
        </w:trPr>
        <w:tc>
          <w:tcPr>
            <w:tcW w:w="0" w:type="auto"/>
            <w:gridSpan w:val="2"/>
            <w:tcMar>
              <w:top w:w="0" w:type="dxa"/>
              <w:left w:w="144" w:type="dxa"/>
              <w:bottom w:w="0" w:type="dxa"/>
              <w:right w:w="0" w:type="dxa"/>
            </w:tcMar>
            <w:vAlign w:val="bottom"/>
            <w:hideMark/>
          </w:tcPr>
          <w:p w14:paraId="22DA021D"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08FDA6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D91A756" w14:textId="77777777">
        <w:trPr>
          <w:cantSplit/>
          <w:jc w:val="center"/>
        </w:trPr>
        <w:tc>
          <w:tcPr>
            <w:tcW w:w="0" w:type="auto"/>
            <w:hideMark/>
          </w:tcPr>
          <w:p w14:paraId="01F4BE7E" w14:textId="77777777" w:rsidR="00AA126E" w:rsidRDefault="00AA126E">
            <w:pPr>
              <w:pStyle w:val="NormalWeb"/>
              <w:spacing w:before="0" w:beforeAutospacing="0" w:after="0" w:afterAutospacing="0"/>
              <w:ind w:left="1440" w:hanging="240"/>
              <w:rPr>
                <w:rFonts w:ascii="Arial" w:hAnsi="Arial" w:cs="Arial"/>
                <w:sz w:val="20"/>
                <w:szCs w:val="20"/>
              </w:rPr>
            </w:pPr>
            <w:r>
              <w:rPr>
                <w:rFonts w:ascii="Arial" w:hAnsi="Arial" w:cs="Arial"/>
                <w:sz w:val="20"/>
                <w:szCs w:val="20"/>
              </w:rPr>
              <w:t>Total assets</w:t>
            </w:r>
          </w:p>
        </w:tc>
        <w:tc>
          <w:tcPr>
            <w:tcW w:w="0" w:type="auto"/>
            <w:noWrap/>
            <w:tcMar>
              <w:top w:w="0" w:type="dxa"/>
              <w:left w:w="144" w:type="dxa"/>
              <w:bottom w:w="0" w:type="dxa"/>
              <w:right w:w="0" w:type="dxa"/>
            </w:tcMar>
            <w:vAlign w:val="bottom"/>
            <w:hideMark/>
          </w:tcPr>
          <w:p w14:paraId="253CA8D0"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758,376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325008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619,003</w:t>
            </w:r>
            <w:r>
              <w:rPr>
                <w:rFonts w:ascii="Arial" w:hAnsi="Arial" w:cs="Arial"/>
                <w:sz w:val="20"/>
                <w:szCs w:val="20"/>
              </w:rPr>
              <w:tab/>
            </w:r>
          </w:p>
        </w:tc>
      </w:tr>
      <w:tr w:rsidR="00AA126E" w14:paraId="2DB053BC" w14:textId="77777777">
        <w:trPr>
          <w:cantSplit/>
          <w:jc w:val="center"/>
        </w:trPr>
        <w:tc>
          <w:tcPr>
            <w:tcW w:w="0" w:type="auto"/>
            <w:tcMar>
              <w:top w:w="0" w:type="dxa"/>
              <w:left w:w="144" w:type="dxa"/>
              <w:bottom w:w="0" w:type="dxa"/>
              <w:right w:w="0" w:type="dxa"/>
            </w:tcMar>
            <w:vAlign w:val="bottom"/>
            <w:hideMark/>
          </w:tcPr>
          <w:p w14:paraId="37CD70D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F6F102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2CC2B9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06923A23" w14:textId="77777777">
        <w:trPr>
          <w:cantSplit/>
          <w:jc w:val="center"/>
        </w:trPr>
        <w:tc>
          <w:tcPr>
            <w:tcW w:w="0" w:type="auto"/>
            <w:hideMark/>
          </w:tcPr>
          <w:p w14:paraId="6089290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Liabilities and stockholders’ equity</w:t>
            </w:r>
          </w:p>
        </w:tc>
        <w:tc>
          <w:tcPr>
            <w:tcW w:w="0" w:type="auto"/>
            <w:tcMar>
              <w:top w:w="0" w:type="dxa"/>
              <w:left w:w="144" w:type="dxa"/>
              <w:bottom w:w="0" w:type="dxa"/>
              <w:right w:w="0" w:type="dxa"/>
            </w:tcMar>
            <w:vAlign w:val="bottom"/>
            <w:hideMark/>
          </w:tcPr>
          <w:p w14:paraId="08F7508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2D8145F"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64087A8" w14:textId="77777777">
        <w:trPr>
          <w:cantSplit/>
          <w:jc w:val="center"/>
        </w:trPr>
        <w:tc>
          <w:tcPr>
            <w:tcW w:w="0" w:type="auto"/>
            <w:hideMark/>
          </w:tcPr>
          <w:p w14:paraId="32CCF7FA"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Current liabilities:</w:t>
            </w:r>
          </w:p>
        </w:tc>
        <w:tc>
          <w:tcPr>
            <w:tcW w:w="0" w:type="auto"/>
            <w:tcMar>
              <w:top w:w="0" w:type="dxa"/>
              <w:left w:w="144" w:type="dxa"/>
              <w:bottom w:w="0" w:type="dxa"/>
              <w:right w:w="0" w:type="dxa"/>
            </w:tcMar>
            <w:vAlign w:val="bottom"/>
            <w:hideMark/>
          </w:tcPr>
          <w:p w14:paraId="7C52128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39E982A"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01F88E8" w14:textId="77777777">
        <w:trPr>
          <w:cantSplit/>
          <w:jc w:val="center"/>
        </w:trPr>
        <w:tc>
          <w:tcPr>
            <w:tcW w:w="0" w:type="auto"/>
            <w:hideMark/>
          </w:tcPr>
          <w:p w14:paraId="14A11060"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Accounts payable</w:t>
            </w:r>
          </w:p>
        </w:tc>
        <w:tc>
          <w:tcPr>
            <w:tcW w:w="0" w:type="auto"/>
            <w:noWrap/>
            <w:tcMar>
              <w:top w:w="0" w:type="dxa"/>
              <w:left w:w="144" w:type="dxa"/>
              <w:bottom w:w="0" w:type="dxa"/>
              <w:right w:w="0" w:type="dxa"/>
            </w:tcMar>
            <w:vAlign w:val="bottom"/>
            <w:hideMark/>
          </w:tcPr>
          <w:p w14:paraId="01FDEC4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42,416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55DF228"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27,724</w:t>
            </w:r>
            <w:r>
              <w:rPr>
                <w:rFonts w:ascii="Arial" w:hAnsi="Arial" w:cs="Arial"/>
                <w:sz w:val="20"/>
                <w:szCs w:val="20"/>
              </w:rPr>
              <w:tab/>
            </w:r>
          </w:p>
        </w:tc>
      </w:tr>
      <w:tr w:rsidR="00AA126E" w14:paraId="2F33DA9E" w14:textId="77777777">
        <w:trPr>
          <w:cantSplit/>
          <w:jc w:val="center"/>
        </w:trPr>
        <w:tc>
          <w:tcPr>
            <w:tcW w:w="0" w:type="auto"/>
            <w:hideMark/>
          </w:tcPr>
          <w:p w14:paraId="54D3E25F"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Current portion of long-term debt</w:t>
            </w:r>
          </w:p>
        </w:tc>
        <w:tc>
          <w:tcPr>
            <w:tcW w:w="0" w:type="auto"/>
            <w:noWrap/>
            <w:tcMar>
              <w:top w:w="0" w:type="dxa"/>
              <w:left w:w="144" w:type="dxa"/>
              <w:bottom w:w="0" w:type="dxa"/>
              <w:right w:w="0" w:type="dxa"/>
            </w:tcMar>
            <w:vAlign w:val="bottom"/>
            <w:hideMark/>
          </w:tcPr>
          <w:p w14:paraId="5FA026A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9,227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DF7318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2,999</w:t>
            </w:r>
            <w:r>
              <w:rPr>
                <w:rFonts w:ascii="Arial" w:hAnsi="Arial" w:cs="Arial"/>
                <w:sz w:val="20"/>
                <w:szCs w:val="20"/>
              </w:rPr>
              <w:tab/>
            </w:r>
          </w:p>
        </w:tc>
      </w:tr>
      <w:tr w:rsidR="00AA126E" w14:paraId="63E00B69" w14:textId="77777777">
        <w:trPr>
          <w:cantSplit/>
          <w:jc w:val="center"/>
        </w:trPr>
        <w:tc>
          <w:tcPr>
            <w:tcW w:w="0" w:type="auto"/>
            <w:hideMark/>
          </w:tcPr>
          <w:p w14:paraId="73569951"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Accrued compensation</w:t>
            </w:r>
          </w:p>
        </w:tc>
        <w:tc>
          <w:tcPr>
            <w:tcW w:w="0" w:type="auto"/>
            <w:noWrap/>
            <w:tcMar>
              <w:top w:w="0" w:type="dxa"/>
              <w:left w:w="144" w:type="dxa"/>
              <w:bottom w:w="0" w:type="dxa"/>
              <w:right w:w="0" w:type="dxa"/>
            </w:tcMar>
            <w:vAlign w:val="bottom"/>
            <w:hideMark/>
          </w:tcPr>
          <w:p w14:paraId="5C44A1EC"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14,945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004D158"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13,709</w:t>
            </w:r>
            <w:r>
              <w:rPr>
                <w:rFonts w:ascii="Arial" w:hAnsi="Arial" w:cs="Arial"/>
                <w:sz w:val="20"/>
                <w:szCs w:val="20"/>
              </w:rPr>
              <w:tab/>
            </w:r>
          </w:p>
        </w:tc>
      </w:tr>
      <w:tr w:rsidR="00AA126E" w14:paraId="0EA1712C" w14:textId="77777777">
        <w:trPr>
          <w:cantSplit/>
          <w:jc w:val="center"/>
        </w:trPr>
        <w:tc>
          <w:tcPr>
            <w:tcW w:w="0" w:type="auto"/>
            <w:hideMark/>
          </w:tcPr>
          <w:p w14:paraId="2522B14F"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Short-term income taxes</w:t>
            </w:r>
          </w:p>
        </w:tc>
        <w:tc>
          <w:tcPr>
            <w:tcW w:w="0" w:type="auto"/>
            <w:noWrap/>
            <w:tcMar>
              <w:top w:w="0" w:type="dxa"/>
              <w:left w:w="144" w:type="dxa"/>
              <w:bottom w:w="0" w:type="dxa"/>
              <w:right w:w="0" w:type="dxa"/>
            </w:tcMar>
            <w:vAlign w:val="bottom"/>
            <w:hideMark/>
          </w:tcPr>
          <w:p w14:paraId="3EF8E85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2,534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F5ED6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7,211</w:t>
            </w:r>
            <w:r>
              <w:rPr>
                <w:rFonts w:ascii="Arial" w:hAnsi="Arial" w:cs="Arial"/>
                <w:sz w:val="20"/>
                <w:szCs w:val="20"/>
              </w:rPr>
              <w:tab/>
            </w:r>
          </w:p>
        </w:tc>
      </w:tr>
      <w:tr w:rsidR="00AA126E" w14:paraId="477E1F6B" w14:textId="77777777">
        <w:trPr>
          <w:cantSplit/>
          <w:jc w:val="center"/>
        </w:trPr>
        <w:tc>
          <w:tcPr>
            <w:tcW w:w="0" w:type="auto"/>
            <w:hideMark/>
          </w:tcPr>
          <w:p w14:paraId="627F5610"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Short-term unearned revenue</w:t>
            </w:r>
          </w:p>
        </w:tc>
        <w:tc>
          <w:tcPr>
            <w:tcW w:w="0" w:type="auto"/>
            <w:noWrap/>
            <w:tcMar>
              <w:top w:w="0" w:type="dxa"/>
              <w:left w:w="144" w:type="dxa"/>
              <w:bottom w:w="0" w:type="dxa"/>
              <w:right w:w="0" w:type="dxa"/>
            </w:tcMar>
            <w:vAlign w:val="bottom"/>
            <w:hideMark/>
          </w:tcPr>
          <w:p w14:paraId="4A157CA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72,965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55CE306"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64,555</w:t>
            </w:r>
            <w:r>
              <w:rPr>
                <w:rFonts w:ascii="Arial" w:hAnsi="Arial" w:cs="Arial"/>
                <w:sz w:val="20"/>
                <w:szCs w:val="20"/>
              </w:rPr>
              <w:tab/>
            </w:r>
          </w:p>
        </w:tc>
      </w:tr>
      <w:tr w:rsidR="00AA126E" w14:paraId="79B93B8B" w14:textId="77777777">
        <w:trPr>
          <w:cantSplit/>
          <w:jc w:val="center"/>
        </w:trPr>
        <w:tc>
          <w:tcPr>
            <w:tcW w:w="0" w:type="auto"/>
            <w:hideMark/>
          </w:tcPr>
          <w:p w14:paraId="4C88153A"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Other current liabilities</w:t>
            </w:r>
          </w:p>
        </w:tc>
        <w:tc>
          <w:tcPr>
            <w:tcW w:w="0" w:type="auto"/>
            <w:noWrap/>
            <w:tcMar>
              <w:top w:w="0" w:type="dxa"/>
              <w:left w:w="144" w:type="dxa"/>
              <w:bottom w:w="0" w:type="dxa"/>
              <w:right w:w="0" w:type="dxa"/>
            </w:tcMar>
            <w:vAlign w:val="bottom"/>
            <w:hideMark/>
          </w:tcPr>
          <w:p w14:paraId="1BA3253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26,738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CD886D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25,020</w:t>
            </w:r>
            <w:r>
              <w:rPr>
                <w:rFonts w:ascii="Arial" w:hAnsi="Arial" w:cs="Arial"/>
                <w:sz w:val="20"/>
                <w:szCs w:val="20"/>
              </w:rPr>
              <w:tab/>
            </w:r>
          </w:p>
        </w:tc>
      </w:tr>
      <w:tr w:rsidR="00AA126E" w14:paraId="1D7E54E9" w14:textId="77777777">
        <w:trPr>
          <w:cantSplit/>
          <w:jc w:val="center"/>
        </w:trPr>
        <w:tc>
          <w:tcPr>
            <w:tcW w:w="0" w:type="auto"/>
            <w:gridSpan w:val="2"/>
            <w:tcMar>
              <w:top w:w="0" w:type="dxa"/>
              <w:left w:w="144" w:type="dxa"/>
              <w:bottom w:w="0" w:type="dxa"/>
              <w:right w:w="0" w:type="dxa"/>
            </w:tcMar>
            <w:vAlign w:val="bottom"/>
            <w:hideMark/>
          </w:tcPr>
          <w:p w14:paraId="522E3D1B"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2EB072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29C4A0B" w14:textId="77777777">
        <w:trPr>
          <w:cantSplit/>
          <w:jc w:val="center"/>
        </w:trPr>
        <w:tc>
          <w:tcPr>
            <w:tcW w:w="0" w:type="auto"/>
            <w:hideMark/>
          </w:tcPr>
          <w:p w14:paraId="128C3E26" w14:textId="77777777" w:rsidR="00AA126E" w:rsidRDefault="00AA126E">
            <w:pPr>
              <w:pStyle w:val="NormalWeb"/>
              <w:spacing w:before="0" w:beforeAutospacing="0" w:after="0" w:afterAutospacing="0"/>
              <w:ind w:left="768" w:hanging="240"/>
              <w:rPr>
                <w:rFonts w:ascii="Arial" w:hAnsi="Arial" w:cs="Arial"/>
                <w:sz w:val="20"/>
                <w:szCs w:val="20"/>
              </w:rPr>
            </w:pPr>
            <w:r>
              <w:rPr>
                <w:rFonts w:ascii="Arial" w:hAnsi="Arial" w:cs="Arial"/>
                <w:sz w:val="20"/>
                <w:szCs w:val="20"/>
              </w:rPr>
              <w:t>Total current liabilities</w:t>
            </w:r>
          </w:p>
        </w:tc>
        <w:tc>
          <w:tcPr>
            <w:tcW w:w="0" w:type="auto"/>
            <w:noWrap/>
            <w:tcMar>
              <w:top w:w="0" w:type="dxa"/>
              <w:left w:w="144" w:type="dxa"/>
              <w:bottom w:w="0" w:type="dxa"/>
              <w:right w:w="0" w:type="dxa"/>
            </w:tcMar>
            <w:vAlign w:val="bottom"/>
            <w:hideMark/>
          </w:tcPr>
          <w:p w14:paraId="2938E09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168,825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60BED5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141,218</w:t>
            </w:r>
            <w:r>
              <w:rPr>
                <w:rFonts w:ascii="Arial" w:hAnsi="Arial" w:cs="Arial"/>
                <w:sz w:val="20"/>
                <w:szCs w:val="20"/>
              </w:rPr>
              <w:tab/>
            </w:r>
          </w:p>
        </w:tc>
      </w:tr>
      <w:tr w:rsidR="00AA126E" w14:paraId="4D5D2C30" w14:textId="77777777">
        <w:trPr>
          <w:cantSplit/>
          <w:jc w:val="center"/>
        </w:trPr>
        <w:tc>
          <w:tcPr>
            <w:tcW w:w="0" w:type="auto"/>
            <w:hideMark/>
          </w:tcPr>
          <w:p w14:paraId="10D1470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debt</w:t>
            </w:r>
          </w:p>
        </w:tc>
        <w:tc>
          <w:tcPr>
            <w:tcW w:w="0" w:type="auto"/>
            <w:noWrap/>
            <w:tcMar>
              <w:top w:w="0" w:type="dxa"/>
              <w:left w:w="144" w:type="dxa"/>
              <w:bottom w:w="0" w:type="dxa"/>
              <w:right w:w="0" w:type="dxa"/>
            </w:tcMar>
            <w:vAlign w:val="bottom"/>
            <w:hideMark/>
          </w:tcPr>
          <w:p w14:paraId="479E0EB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31,067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5A7470B"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40,152</w:t>
            </w:r>
            <w:r>
              <w:rPr>
                <w:rFonts w:ascii="Arial" w:hAnsi="Arial" w:cs="Arial"/>
                <w:sz w:val="20"/>
                <w:szCs w:val="20"/>
              </w:rPr>
              <w:tab/>
            </w:r>
          </w:p>
        </w:tc>
      </w:tr>
      <w:tr w:rsidR="00AA126E" w14:paraId="11626B7E" w14:textId="77777777">
        <w:trPr>
          <w:cantSplit/>
          <w:jc w:val="center"/>
        </w:trPr>
        <w:tc>
          <w:tcPr>
            <w:tcW w:w="0" w:type="auto"/>
            <w:hideMark/>
          </w:tcPr>
          <w:p w14:paraId="0A751A5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income taxes</w:t>
            </w:r>
          </w:p>
        </w:tc>
        <w:tc>
          <w:tcPr>
            <w:tcW w:w="0" w:type="auto"/>
            <w:noWrap/>
            <w:tcMar>
              <w:top w:w="0" w:type="dxa"/>
              <w:left w:w="144" w:type="dxa"/>
              <w:bottom w:w="0" w:type="dxa"/>
              <w:right w:w="0" w:type="dxa"/>
            </w:tcMar>
            <w:vAlign w:val="bottom"/>
            <w:hideMark/>
          </w:tcPr>
          <w:p w14:paraId="497F1F9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28,647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CECBEDA"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25,986</w:t>
            </w:r>
            <w:r>
              <w:rPr>
                <w:rFonts w:ascii="Arial" w:hAnsi="Arial" w:cs="Arial"/>
                <w:sz w:val="20"/>
                <w:szCs w:val="20"/>
              </w:rPr>
              <w:tab/>
            </w:r>
          </w:p>
        </w:tc>
      </w:tr>
      <w:tr w:rsidR="00AA126E" w14:paraId="4ED641B3" w14:textId="77777777">
        <w:trPr>
          <w:cantSplit/>
          <w:jc w:val="center"/>
        </w:trPr>
        <w:tc>
          <w:tcPr>
            <w:tcW w:w="0" w:type="auto"/>
            <w:hideMark/>
          </w:tcPr>
          <w:p w14:paraId="07C2806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unearned revenue</w:t>
            </w:r>
          </w:p>
        </w:tc>
        <w:tc>
          <w:tcPr>
            <w:tcW w:w="0" w:type="auto"/>
            <w:noWrap/>
            <w:tcMar>
              <w:top w:w="0" w:type="dxa"/>
              <w:left w:w="144" w:type="dxa"/>
              <w:bottom w:w="0" w:type="dxa"/>
              <w:right w:w="0" w:type="dxa"/>
            </w:tcMar>
            <w:vAlign w:val="bottom"/>
            <w:hideMark/>
          </w:tcPr>
          <w:p w14:paraId="4BC437F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2,747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A4156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2,710</w:t>
            </w:r>
            <w:r>
              <w:rPr>
                <w:rFonts w:ascii="Arial" w:hAnsi="Arial" w:cs="Arial"/>
                <w:sz w:val="20"/>
                <w:szCs w:val="20"/>
              </w:rPr>
              <w:tab/>
            </w:r>
          </w:p>
        </w:tc>
      </w:tr>
      <w:tr w:rsidR="00AA126E" w14:paraId="5EAEE446" w14:textId="77777777">
        <w:trPr>
          <w:cantSplit/>
          <w:jc w:val="center"/>
        </w:trPr>
        <w:tc>
          <w:tcPr>
            <w:tcW w:w="0" w:type="auto"/>
            <w:hideMark/>
          </w:tcPr>
          <w:p w14:paraId="0CA340B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Deferred income taxes</w:t>
            </w:r>
          </w:p>
        </w:tc>
        <w:tc>
          <w:tcPr>
            <w:tcW w:w="0" w:type="auto"/>
            <w:noWrap/>
            <w:tcMar>
              <w:top w:w="0" w:type="dxa"/>
              <w:left w:w="144" w:type="dxa"/>
              <w:bottom w:w="0" w:type="dxa"/>
              <w:right w:w="0" w:type="dxa"/>
            </w:tcMar>
            <w:vAlign w:val="bottom"/>
            <w:hideMark/>
          </w:tcPr>
          <w:p w14:paraId="6DF6EB1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3,054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4A5FB8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2,835</w:t>
            </w:r>
            <w:r>
              <w:rPr>
                <w:rFonts w:ascii="Arial" w:hAnsi="Arial" w:cs="Arial"/>
                <w:sz w:val="20"/>
                <w:szCs w:val="20"/>
              </w:rPr>
              <w:tab/>
            </w:r>
          </w:p>
        </w:tc>
      </w:tr>
      <w:tr w:rsidR="00AA126E" w14:paraId="054C0D51" w14:textId="77777777">
        <w:trPr>
          <w:cantSplit/>
          <w:jc w:val="center"/>
        </w:trPr>
        <w:tc>
          <w:tcPr>
            <w:tcW w:w="0" w:type="auto"/>
            <w:hideMark/>
          </w:tcPr>
          <w:p w14:paraId="76782BC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lease liabilities</w:t>
            </w:r>
          </w:p>
        </w:tc>
        <w:tc>
          <w:tcPr>
            <w:tcW w:w="0" w:type="auto"/>
            <w:noWrap/>
            <w:tcMar>
              <w:top w:w="0" w:type="dxa"/>
              <w:left w:w="144" w:type="dxa"/>
              <w:bottom w:w="0" w:type="dxa"/>
              <w:right w:w="0" w:type="dxa"/>
            </w:tcMar>
            <w:vAlign w:val="bottom"/>
            <w:hideMark/>
          </w:tcPr>
          <w:p w14:paraId="7B34E6D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16,532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885C5C"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17,437</w:t>
            </w:r>
            <w:r>
              <w:rPr>
                <w:rFonts w:ascii="Arial" w:hAnsi="Arial" w:cs="Arial"/>
                <w:sz w:val="20"/>
                <w:szCs w:val="20"/>
              </w:rPr>
              <w:tab/>
            </w:r>
          </w:p>
        </w:tc>
      </w:tr>
      <w:tr w:rsidR="00AA126E" w14:paraId="331AD9CE" w14:textId="77777777">
        <w:trPr>
          <w:cantSplit/>
          <w:jc w:val="center"/>
        </w:trPr>
        <w:tc>
          <w:tcPr>
            <w:tcW w:w="0" w:type="auto"/>
            <w:hideMark/>
          </w:tcPr>
          <w:p w14:paraId="51A7926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long-term liabilities</w:t>
            </w:r>
          </w:p>
        </w:tc>
        <w:tc>
          <w:tcPr>
            <w:tcW w:w="0" w:type="auto"/>
            <w:noWrap/>
            <w:tcMar>
              <w:top w:w="0" w:type="dxa"/>
              <w:left w:w="144" w:type="dxa"/>
              <w:bottom w:w="0" w:type="dxa"/>
              <w:right w:w="0" w:type="dxa"/>
            </w:tcMar>
            <w:vAlign w:val="bottom"/>
            <w:hideMark/>
          </w:tcPr>
          <w:p w14:paraId="24A73E5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65,117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F0EBAA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45,186</w:t>
            </w:r>
            <w:r>
              <w:rPr>
                <w:rFonts w:ascii="Arial" w:hAnsi="Arial" w:cs="Arial"/>
                <w:sz w:val="20"/>
                <w:szCs w:val="20"/>
              </w:rPr>
              <w:tab/>
            </w:r>
          </w:p>
        </w:tc>
      </w:tr>
      <w:tr w:rsidR="00AA126E" w14:paraId="7ECB8AE6" w14:textId="77777777">
        <w:trPr>
          <w:cantSplit/>
          <w:jc w:val="center"/>
        </w:trPr>
        <w:tc>
          <w:tcPr>
            <w:tcW w:w="0" w:type="auto"/>
            <w:gridSpan w:val="2"/>
            <w:tcMar>
              <w:top w:w="0" w:type="dxa"/>
              <w:left w:w="144" w:type="dxa"/>
              <w:bottom w:w="0" w:type="dxa"/>
              <w:right w:w="0" w:type="dxa"/>
            </w:tcMar>
            <w:vAlign w:val="bottom"/>
            <w:hideMark/>
          </w:tcPr>
          <w:p w14:paraId="28227E77"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E5A71C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60278AC" w14:textId="77777777">
        <w:trPr>
          <w:cantSplit/>
          <w:jc w:val="center"/>
        </w:trPr>
        <w:tc>
          <w:tcPr>
            <w:tcW w:w="0" w:type="auto"/>
            <w:hideMark/>
          </w:tcPr>
          <w:p w14:paraId="619C8ED1" w14:textId="77777777" w:rsidR="00AA126E" w:rsidRDefault="00AA126E">
            <w:pPr>
              <w:pStyle w:val="NormalWeb"/>
              <w:spacing w:before="0" w:beforeAutospacing="0" w:after="0" w:afterAutospacing="0"/>
              <w:ind w:left="1104" w:hanging="240"/>
              <w:rPr>
                <w:rFonts w:ascii="Arial" w:hAnsi="Arial" w:cs="Arial"/>
                <w:sz w:val="20"/>
                <w:szCs w:val="20"/>
              </w:rPr>
            </w:pPr>
            <w:r>
              <w:rPr>
                <w:rFonts w:ascii="Arial" w:hAnsi="Arial" w:cs="Arial"/>
                <w:sz w:val="20"/>
                <w:szCs w:val="20"/>
              </w:rPr>
              <w:t>Total liabilities</w:t>
            </w:r>
          </w:p>
        </w:tc>
        <w:tc>
          <w:tcPr>
            <w:tcW w:w="0" w:type="auto"/>
            <w:noWrap/>
            <w:tcMar>
              <w:top w:w="0" w:type="dxa"/>
              <w:left w:w="144" w:type="dxa"/>
              <w:bottom w:w="0" w:type="dxa"/>
              <w:right w:w="0" w:type="dxa"/>
            </w:tcMar>
            <w:vAlign w:val="bottom"/>
            <w:hideMark/>
          </w:tcPr>
          <w:p w14:paraId="4E1FCC1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315,989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4E5FC0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275,524</w:t>
            </w:r>
            <w:r>
              <w:rPr>
                <w:rFonts w:ascii="Arial" w:hAnsi="Arial" w:cs="Arial"/>
                <w:sz w:val="20"/>
                <w:szCs w:val="20"/>
              </w:rPr>
              <w:tab/>
            </w:r>
          </w:p>
        </w:tc>
      </w:tr>
      <w:tr w:rsidR="00AA126E" w14:paraId="016C184B" w14:textId="77777777">
        <w:trPr>
          <w:cantSplit/>
          <w:jc w:val="center"/>
        </w:trPr>
        <w:tc>
          <w:tcPr>
            <w:tcW w:w="0" w:type="auto"/>
            <w:gridSpan w:val="2"/>
            <w:tcMar>
              <w:top w:w="0" w:type="dxa"/>
              <w:left w:w="144" w:type="dxa"/>
              <w:bottom w:w="0" w:type="dxa"/>
              <w:right w:w="0" w:type="dxa"/>
            </w:tcMar>
            <w:vAlign w:val="bottom"/>
            <w:hideMark/>
          </w:tcPr>
          <w:p w14:paraId="57DC6069"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C6B74C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01A4CFC" w14:textId="77777777">
        <w:trPr>
          <w:cantSplit/>
          <w:jc w:val="center"/>
        </w:trPr>
        <w:tc>
          <w:tcPr>
            <w:tcW w:w="0" w:type="auto"/>
            <w:hideMark/>
          </w:tcPr>
          <w:p w14:paraId="2AEC9D7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Commitments and contingencies</w:t>
            </w:r>
          </w:p>
        </w:tc>
        <w:tc>
          <w:tcPr>
            <w:tcW w:w="0" w:type="auto"/>
            <w:tcMar>
              <w:top w:w="0" w:type="dxa"/>
              <w:left w:w="144" w:type="dxa"/>
              <w:bottom w:w="0" w:type="dxa"/>
              <w:right w:w="0" w:type="dxa"/>
            </w:tcMar>
            <w:vAlign w:val="bottom"/>
            <w:hideMark/>
          </w:tcPr>
          <w:p w14:paraId="5262664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3FA9B08"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65D52F0" w14:textId="77777777">
        <w:trPr>
          <w:cantSplit/>
          <w:jc w:val="center"/>
        </w:trPr>
        <w:tc>
          <w:tcPr>
            <w:tcW w:w="0" w:type="auto"/>
            <w:hideMark/>
          </w:tcPr>
          <w:p w14:paraId="6C083989"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Stockholders’ equity:</w:t>
            </w:r>
          </w:p>
        </w:tc>
        <w:tc>
          <w:tcPr>
            <w:tcW w:w="0" w:type="auto"/>
            <w:tcMar>
              <w:top w:w="0" w:type="dxa"/>
              <w:left w:w="144" w:type="dxa"/>
              <w:bottom w:w="0" w:type="dxa"/>
              <w:right w:w="0" w:type="dxa"/>
            </w:tcMar>
            <w:vAlign w:val="bottom"/>
            <w:hideMark/>
          </w:tcPr>
          <w:p w14:paraId="12941C6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7118662"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62F1C95F" w14:textId="77777777">
        <w:trPr>
          <w:cantSplit/>
          <w:jc w:val="center"/>
        </w:trPr>
        <w:tc>
          <w:tcPr>
            <w:tcW w:w="0" w:type="auto"/>
            <w:hideMark/>
          </w:tcPr>
          <w:p w14:paraId="5543AC42"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 xml:space="preserve">Common stock and paid-in capital – shares authorized 24,000; outstanding </w:t>
            </w:r>
            <w:r>
              <w:rPr>
                <w:rFonts w:ascii="Arial" w:hAnsi="Arial" w:cs="Arial"/>
                <w:b/>
                <w:bCs/>
                <w:sz w:val="20"/>
                <w:szCs w:val="20"/>
              </w:rPr>
              <w:t>7,427</w:t>
            </w:r>
            <w:r>
              <w:rPr>
                <w:rFonts w:ascii="Arial" w:hAnsi="Arial" w:cs="Arial"/>
                <w:sz w:val="20"/>
                <w:szCs w:val="20"/>
              </w:rPr>
              <w:t xml:space="preserve"> and 7,434</w:t>
            </w:r>
          </w:p>
        </w:tc>
        <w:tc>
          <w:tcPr>
            <w:tcW w:w="0" w:type="auto"/>
            <w:noWrap/>
            <w:tcMar>
              <w:top w:w="0" w:type="dxa"/>
              <w:left w:w="144" w:type="dxa"/>
              <w:bottom w:w="0" w:type="dxa"/>
              <w:right w:w="0" w:type="dxa"/>
            </w:tcMar>
            <w:vAlign w:val="bottom"/>
            <w:hideMark/>
          </w:tcPr>
          <w:p w14:paraId="20344F79"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117,406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1D9933A"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109,095</w:t>
            </w:r>
            <w:r>
              <w:rPr>
                <w:rFonts w:ascii="Arial" w:hAnsi="Arial" w:cs="Arial"/>
                <w:sz w:val="20"/>
                <w:szCs w:val="20"/>
              </w:rPr>
              <w:tab/>
            </w:r>
          </w:p>
        </w:tc>
      </w:tr>
      <w:tr w:rsidR="00AA126E" w14:paraId="47E86A4B" w14:textId="77777777">
        <w:trPr>
          <w:cantSplit/>
          <w:jc w:val="center"/>
        </w:trPr>
        <w:tc>
          <w:tcPr>
            <w:tcW w:w="0" w:type="auto"/>
            <w:hideMark/>
          </w:tcPr>
          <w:p w14:paraId="70C72F47"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Retained earnings</w:t>
            </w:r>
          </w:p>
        </w:tc>
        <w:tc>
          <w:tcPr>
            <w:tcW w:w="0" w:type="auto"/>
            <w:noWrap/>
            <w:tcMar>
              <w:top w:w="0" w:type="dxa"/>
              <w:left w:w="144" w:type="dxa"/>
              <w:bottom w:w="0" w:type="dxa"/>
              <w:right w:w="0" w:type="dxa"/>
            </w:tcMar>
            <w:vAlign w:val="bottom"/>
            <w:hideMark/>
          </w:tcPr>
          <w:p w14:paraId="246DBAF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328,265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0AA7F7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237,731</w:t>
            </w:r>
            <w:r>
              <w:rPr>
                <w:rFonts w:ascii="Arial" w:hAnsi="Arial" w:cs="Arial"/>
                <w:sz w:val="20"/>
                <w:szCs w:val="20"/>
              </w:rPr>
              <w:tab/>
            </w:r>
          </w:p>
        </w:tc>
      </w:tr>
      <w:tr w:rsidR="00AA126E" w14:paraId="20FFDF56" w14:textId="77777777">
        <w:trPr>
          <w:cantSplit/>
          <w:jc w:val="center"/>
        </w:trPr>
        <w:tc>
          <w:tcPr>
            <w:tcW w:w="0" w:type="auto"/>
            <w:hideMark/>
          </w:tcPr>
          <w:p w14:paraId="3A42A154" w14:textId="77777777" w:rsidR="00AA126E" w:rsidRDefault="00AA126E">
            <w:pPr>
              <w:pStyle w:val="NormalWeb"/>
              <w:spacing w:before="0" w:beforeAutospacing="0" w:after="0" w:afterAutospacing="0"/>
              <w:ind w:left="504" w:hanging="240"/>
              <w:rPr>
                <w:rFonts w:ascii="Arial" w:hAnsi="Arial" w:cs="Arial"/>
                <w:sz w:val="20"/>
                <w:szCs w:val="20"/>
              </w:rPr>
            </w:pPr>
            <w:r>
              <w:rPr>
                <w:rFonts w:ascii="Arial" w:hAnsi="Arial" w:cs="Arial"/>
                <w:sz w:val="20"/>
                <w:szCs w:val="20"/>
              </w:rPr>
              <w:t>Accumulated other comprehensive loss</w:t>
            </w:r>
          </w:p>
        </w:tc>
        <w:tc>
          <w:tcPr>
            <w:tcW w:w="0" w:type="auto"/>
            <w:noWrap/>
            <w:tcMar>
              <w:top w:w="0" w:type="dxa"/>
              <w:left w:w="144" w:type="dxa"/>
              <w:bottom w:w="0" w:type="dxa"/>
              <w:right w:w="0" w:type="dxa"/>
            </w:tcMar>
            <w:vAlign w:val="bottom"/>
            <w:hideMark/>
          </w:tcPr>
          <w:p w14:paraId="2933E47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(3,284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6CF7D1F"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(3,347</w:t>
            </w:r>
            <w:r>
              <w:rPr>
                <w:rFonts w:ascii="Arial" w:hAnsi="Arial" w:cs="Arial"/>
                <w:sz w:val="20"/>
                <w:szCs w:val="20"/>
              </w:rPr>
              <w:tab/>
              <w:t>)</w:t>
            </w:r>
          </w:p>
        </w:tc>
      </w:tr>
      <w:tr w:rsidR="00AA126E" w14:paraId="6C0E6C62" w14:textId="77777777">
        <w:trPr>
          <w:cantSplit/>
          <w:jc w:val="center"/>
        </w:trPr>
        <w:tc>
          <w:tcPr>
            <w:tcW w:w="0" w:type="auto"/>
            <w:gridSpan w:val="2"/>
            <w:tcMar>
              <w:top w:w="0" w:type="dxa"/>
              <w:left w:w="144" w:type="dxa"/>
              <w:bottom w:w="0" w:type="dxa"/>
              <w:right w:w="0" w:type="dxa"/>
            </w:tcMar>
            <w:vAlign w:val="bottom"/>
            <w:hideMark/>
          </w:tcPr>
          <w:p w14:paraId="1327AE40"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454961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1F6FE03" w14:textId="77777777">
        <w:trPr>
          <w:cantSplit/>
          <w:jc w:val="center"/>
        </w:trPr>
        <w:tc>
          <w:tcPr>
            <w:tcW w:w="0" w:type="auto"/>
            <w:hideMark/>
          </w:tcPr>
          <w:p w14:paraId="0060D3D5" w14:textId="77777777" w:rsidR="00AA126E" w:rsidRDefault="00AA126E">
            <w:pPr>
              <w:pStyle w:val="NormalWeb"/>
              <w:spacing w:before="0" w:beforeAutospacing="0" w:after="0" w:afterAutospacing="0"/>
              <w:ind w:left="1104" w:hanging="240"/>
              <w:rPr>
                <w:rFonts w:ascii="Arial" w:hAnsi="Arial" w:cs="Arial"/>
                <w:sz w:val="20"/>
                <w:szCs w:val="20"/>
              </w:rPr>
            </w:pPr>
            <w:r>
              <w:rPr>
                <w:rFonts w:ascii="Arial" w:hAnsi="Arial" w:cs="Arial"/>
                <w:sz w:val="20"/>
                <w:szCs w:val="20"/>
              </w:rPr>
              <w:t>Total stockholders’ equity</w:t>
            </w:r>
          </w:p>
        </w:tc>
        <w:tc>
          <w:tcPr>
            <w:tcW w:w="0" w:type="auto"/>
            <w:noWrap/>
            <w:tcMar>
              <w:top w:w="0" w:type="dxa"/>
              <w:left w:w="144" w:type="dxa"/>
              <w:bottom w:w="0" w:type="dxa"/>
              <w:right w:w="0" w:type="dxa"/>
            </w:tcMar>
            <w:vAlign w:val="bottom"/>
            <w:hideMark/>
          </w:tcPr>
          <w:p w14:paraId="1DAB38F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442,387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CB54A7A"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343,479</w:t>
            </w:r>
            <w:r>
              <w:rPr>
                <w:rFonts w:ascii="Arial" w:hAnsi="Arial" w:cs="Arial"/>
                <w:sz w:val="20"/>
                <w:szCs w:val="20"/>
              </w:rPr>
              <w:tab/>
            </w:r>
          </w:p>
        </w:tc>
      </w:tr>
      <w:tr w:rsidR="00AA126E" w14:paraId="0699A7C7" w14:textId="77777777">
        <w:trPr>
          <w:cantSplit/>
          <w:jc w:val="center"/>
        </w:trPr>
        <w:tc>
          <w:tcPr>
            <w:tcW w:w="0" w:type="auto"/>
            <w:gridSpan w:val="2"/>
            <w:tcMar>
              <w:top w:w="0" w:type="dxa"/>
              <w:left w:w="144" w:type="dxa"/>
              <w:bottom w:w="0" w:type="dxa"/>
              <w:right w:w="0" w:type="dxa"/>
            </w:tcMar>
            <w:vAlign w:val="bottom"/>
            <w:hideMark/>
          </w:tcPr>
          <w:p w14:paraId="5B7BB52B"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3E22B0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7F6C814" w14:textId="77777777">
        <w:trPr>
          <w:cantSplit/>
          <w:jc w:val="center"/>
        </w:trPr>
        <w:tc>
          <w:tcPr>
            <w:tcW w:w="0" w:type="auto"/>
            <w:hideMark/>
          </w:tcPr>
          <w:p w14:paraId="4FC636EA" w14:textId="77777777" w:rsidR="00AA126E" w:rsidRDefault="00AA126E">
            <w:pPr>
              <w:pStyle w:val="NormalWeb"/>
              <w:spacing w:before="0" w:beforeAutospacing="0" w:after="0" w:afterAutospacing="0"/>
              <w:ind w:left="1440" w:hanging="240"/>
              <w:rPr>
                <w:rFonts w:ascii="Arial" w:hAnsi="Arial" w:cs="Arial"/>
                <w:sz w:val="20"/>
                <w:szCs w:val="20"/>
              </w:rPr>
            </w:pPr>
            <w:r>
              <w:rPr>
                <w:rFonts w:ascii="Arial" w:hAnsi="Arial" w:cs="Arial"/>
                <w:sz w:val="20"/>
                <w:szCs w:val="20"/>
              </w:rPr>
              <w:t>Total liabilities and stockholders’ equity</w:t>
            </w:r>
          </w:p>
        </w:tc>
        <w:tc>
          <w:tcPr>
            <w:tcW w:w="0" w:type="auto"/>
            <w:noWrap/>
            <w:tcMar>
              <w:top w:w="0" w:type="dxa"/>
              <w:left w:w="144" w:type="dxa"/>
              <w:bottom w:w="0" w:type="dxa"/>
              <w:right w:w="0" w:type="dxa"/>
            </w:tcMar>
            <w:vAlign w:val="bottom"/>
            <w:hideMark/>
          </w:tcPr>
          <w:p w14:paraId="02357CA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758,376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8FB339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619,003</w:t>
            </w:r>
            <w:r>
              <w:rPr>
                <w:rFonts w:ascii="Arial" w:hAnsi="Arial" w:cs="Arial"/>
                <w:sz w:val="20"/>
                <w:szCs w:val="20"/>
              </w:rPr>
              <w:tab/>
            </w:r>
          </w:p>
        </w:tc>
      </w:tr>
      <w:tr w:rsidR="00AA126E" w14:paraId="7D488A82" w14:textId="77777777">
        <w:trPr>
          <w:cantSplit/>
          <w:jc w:val="center"/>
        </w:trPr>
        <w:tc>
          <w:tcPr>
            <w:tcW w:w="0" w:type="auto"/>
            <w:tcMar>
              <w:top w:w="0" w:type="dxa"/>
              <w:left w:w="144" w:type="dxa"/>
              <w:bottom w:w="0" w:type="dxa"/>
              <w:right w:w="0" w:type="dxa"/>
            </w:tcMar>
            <w:vAlign w:val="bottom"/>
            <w:hideMark/>
          </w:tcPr>
          <w:p w14:paraId="116675C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2C1AE0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B3D649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2F68A18"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Refer to accompanying notes. </w:t>
      </w:r>
    </w:p>
    <w:p w14:paraId="271CB813" w14:textId="77777777" w:rsidR="00AA126E" w:rsidRDefault="00AA126E" w:rsidP="0026063E">
      <w:pPr>
        <w:pStyle w:val="NormalWeb"/>
        <w:spacing w:before="240" w:beforeAutospacing="0" w:after="0" w:afterAutospacing="0"/>
        <w:jc w:val="center"/>
        <w:rPr>
          <w:rFonts w:ascii="Arial" w:hAnsi="Arial" w:cs="Arial"/>
          <w:sz w:val="20"/>
          <w:szCs w:val="20"/>
        </w:rPr>
      </w:pPr>
      <w:r>
        <w:br w:type="page"/>
      </w:r>
      <w:r>
        <w:rPr>
          <w:rFonts w:ascii="Arial" w:hAnsi="Arial" w:cs="Arial"/>
          <w:b/>
          <w:bCs/>
          <w:sz w:val="20"/>
          <w:szCs w:val="20"/>
        </w:rPr>
        <w:lastRenderedPageBreak/>
        <w:t>CASH FLOWS STATEMENTS</w:t>
      </w:r>
    </w:p>
    <w:p w14:paraId="13CE8653"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647"/>
        <w:gridCol w:w="1471"/>
        <w:gridCol w:w="1391"/>
        <w:gridCol w:w="1291"/>
      </w:tblGrid>
      <w:tr w:rsidR="00AA126E" w14:paraId="19955735" w14:textId="77777777">
        <w:trPr>
          <w:tblHeader/>
          <w:jc w:val="center"/>
        </w:trPr>
        <w:tc>
          <w:tcPr>
            <w:tcW w:w="3200" w:type="pct"/>
            <w:vAlign w:val="center"/>
            <w:hideMark/>
          </w:tcPr>
          <w:p w14:paraId="7503D453" w14:textId="77777777" w:rsidR="00AA126E" w:rsidRDefault="00AA126E"/>
        </w:tc>
        <w:tc>
          <w:tcPr>
            <w:tcW w:w="1260" w:type="dxa"/>
            <w:vAlign w:val="center"/>
            <w:hideMark/>
          </w:tcPr>
          <w:p w14:paraId="2EF55A81" w14:textId="77777777" w:rsidR="00AA126E" w:rsidRDefault="00AA126E">
            <w:pPr>
              <w:rPr>
                <w:sz w:val="20"/>
              </w:rPr>
            </w:pPr>
          </w:p>
        </w:tc>
        <w:tc>
          <w:tcPr>
            <w:tcW w:w="1180" w:type="dxa"/>
            <w:vAlign w:val="center"/>
            <w:hideMark/>
          </w:tcPr>
          <w:p w14:paraId="159DE580" w14:textId="77777777" w:rsidR="00AA126E" w:rsidRDefault="00AA126E">
            <w:pPr>
              <w:rPr>
                <w:sz w:val="20"/>
              </w:rPr>
            </w:pPr>
          </w:p>
        </w:tc>
        <w:tc>
          <w:tcPr>
            <w:tcW w:w="1080" w:type="dxa"/>
            <w:vAlign w:val="center"/>
            <w:hideMark/>
          </w:tcPr>
          <w:p w14:paraId="657A22C9" w14:textId="77777777" w:rsidR="00AA126E" w:rsidRDefault="00AA126E">
            <w:pPr>
              <w:rPr>
                <w:sz w:val="20"/>
              </w:rPr>
            </w:pPr>
          </w:p>
        </w:tc>
      </w:tr>
      <w:tr w:rsidR="00AA126E" w14:paraId="4A266340" w14:textId="77777777">
        <w:trPr>
          <w:cantSplit/>
          <w:tblHeader/>
          <w:jc w:val="center"/>
        </w:trPr>
        <w:tc>
          <w:tcPr>
            <w:tcW w:w="3400" w:type="pct"/>
            <w:vAlign w:val="bottom"/>
            <w:hideMark/>
          </w:tcPr>
          <w:p w14:paraId="113F4C19"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4570544"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971E5A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18443B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34F1675" w14:textId="77777777">
        <w:trPr>
          <w:cantSplit/>
          <w:jc w:val="center"/>
        </w:trPr>
        <w:tc>
          <w:tcPr>
            <w:tcW w:w="0" w:type="auto"/>
            <w:gridSpan w:val="4"/>
            <w:tcMar>
              <w:top w:w="0" w:type="dxa"/>
              <w:left w:w="144" w:type="dxa"/>
              <w:bottom w:w="0" w:type="dxa"/>
              <w:right w:w="0" w:type="dxa"/>
            </w:tcMar>
            <w:vAlign w:val="bottom"/>
            <w:hideMark/>
          </w:tcPr>
          <w:p w14:paraId="3DBA68B1"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r>
      <w:tr w:rsidR="00AA126E" w14:paraId="1B974A4E" w14:textId="77777777">
        <w:trPr>
          <w:trHeight w:val="75"/>
          <w:jc w:val="center"/>
        </w:trPr>
        <w:tc>
          <w:tcPr>
            <w:tcW w:w="0" w:type="auto"/>
            <w:vAlign w:val="center"/>
            <w:hideMark/>
          </w:tcPr>
          <w:p w14:paraId="7C1D5D4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D9006F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967348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56E4E1" w14:textId="77777777" w:rsidR="00AA126E" w:rsidRDefault="00AA126E">
            <w:pPr>
              <w:rPr>
                <w:rFonts w:ascii="Arial" w:hAnsi="Arial" w:cs="Arial"/>
                <w:sz w:val="2"/>
                <w:szCs w:val="2"/>
              </w:rPr>
            </w:pPr>
            <w:r>
              <w:rPr>
                <w:rFonts w:ascii="Arial" w:hAnsi="Arial" w:cs="Arial"/>
                <w:sz w:val="2"/>
                <w:szCs w:val="2"/>
              </w:rPr>
              <w:t> </w:t>
            </w:r>
          </w:p>
        </w:tc>
      </w:tr>
      <w:tr w:rsidR="00AA126E" w14:paraId="444E8D13" w14:textId="77777777">
        <w:trPr>
          <w:cantSplit/>
          <w:jc w:val="center"/>
        </w:trPr>
        <w:tc>
          <w:tcPr>
            <w:tcW w:w="3400" w:type="pct"/>
            <w:vAlign w:val="bottom"/>
            <w:hideMark/>
          </w:tcPr>
          <w:p w14:paraId="160A5F84"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26FF01E1"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1FF7CDB0"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009A8E37"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3AA0D154" w14:textId="77777777">
        <w:trPr>
          <w:trHeight w:val="75"/>
          <w:jc w:val="center"/>
        </w:trPr>
        <w:tc>
          <w:tcPr>
            <w:tcW w:w="0" w:type="auto"/>
            <w:vAlign w:val="center"/>
            <w:hideMark/>
          </w:tcPr>
          <w:p w14:paraId="1486FB7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96A5A0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0B944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7455A29" w14:textId="77777777" w:rsidR="00AA126E" w:rsidRDefault="00AA126E">
            <w:pPr>
              <w:rPr>
                <w:rFonts w:ascii="Arial" w:hAnsi="Arial" w:cs="Arial"/>
                <w:sz w:val="2"/>
                <w:szCs w:val="2"/>
              </w:rPr>
            </w:pPr>
            <w:r>
              <w:rPr>
                <w:rFonts w:ascii="Arial" w:hAnsi="Arial" w:cs="Arial"/>
                <w:sz w:val="2"/>
                <w:szCs w:val="2"/>
              </w:rPr>
              <w:t> </w:t>
            </w:r>
          </w:p>
        </w:tc>
      </w:tr>
      <w:tr w:rsidR="00AA126E" w14:paraId="14B70218" w14:textId="77777777">
        <w:trPr>
          <w:cantSplit/>
          <w:jc w:val="center"/>
        </w:trPr>
        <w:tc>
          <w:tcPr>
            <w:tcW w:w="0" w:type="auto"/>
            <w:hideMark/>
          </w:tcPr>
          <w:p w14:paraId="468B55DD"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Operations</w:t>
            </w:r>
          </w:p>
        </w:tc>
        <w:tc>
          <w:tcPr>
            <w:tcW w:w="0" w:type="auto"/>
            <w:tcMar>
              <w:top w:w="0" w:type="dxa"/>
              <w:left w:w="144" w:type="dxa"/>
              <w:bottom w:w="0" w:type="dxa"/>
              <w:right w:w="0" w:type="dxa"/>
            </w:tcMar>
            <w:vAlign w:val="bottom"/>
            <w:hideMark/>
          </w:tcPr>
          <w:p w14:paraId="6A69CAA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90AB4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06D21B"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7E61292" w14:textId="77777777">
        <w:trPr>
          <w:cantSplit/>
          <w:jc w:val="center"/>
        </w:trPr>
        <w:tc>
          <w:tcPr>
            <w:tcW w:w="0" w:type="auto"/>
            <w:hideMark/>
          </w:tcPr>
          <w:p w14:paraId="4BD8139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income</w:t>
            </w:r>
          </w:p>
        </w:tc>
        <w:tc>
          <w:tcPr>
            <w:tcW w:w="0" w:type="auto"/>
            <w:noWrap/>
            <w:tcMar>
              <w:top w:w="0" w:type="dxa"/>
              <w:left w:w="144" w:type="dxa"/>
              <w:bottom w:w="0" w:type="dxa"/>
              <w:right w:w="0" w:type="dxa"/>
            </w:tcMar>
            <w:vAlign w:val="bottom"/>
            <w:hideMark/>
          </w:tcPr>
          <w:p w14:paraId="3B7506B0"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 133,749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38E5E90"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 101,832</w:t>
            </w:r>
            <w:r>
              <w:rPr>
                <w:rFonts w:ascii="Arial" w:hAnsi="Arial" w:cs="Arial"/>
                <w:sz w:val="20"/>
                <w:szCs w:val="20"/>
              </w:rPr>
              <w:tab/>
            </w:r>
          </w:p>
        </w:tc>
        <w:tc>
          <w:tcPr>
            <w:tcW w:w="0" w:type="auto"/>
            <w:noWrap/>
            <w:tcMar>
              <w:top w:w="0" w:type="dxa"/>
              <w:left w:w="144" w:type="dxa"/>
              <w:bottom w:w="0" w:type="dxa"/>
              <w:right w:w="0" w:type="dxa"/>
            </w:tcMar>
            <w:vAlign w:val="bottom"/>
            <w:hideMark/>
          </w:tcPr>
          <w:p w14:paraId="57CE7EDF"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 88,136</w:t>
            </w:r>
            <w:r>
              <w:rPr>
                <w:rFonts w:ascii="Arial" w:hAnsi="Arial" w:cs="Arial"/>
                <w:sz w:val="20"/>
                <w:szCs w:val="20"/>
              </w:rPr>
              <w:tab/>
            </w:r>
          </w:p>
        </w:tc>
      </w:tr>
      <w:tr w:rsidR="00AA126E" w14:paraId="189D0431" w14:textId="77777777">
        <w:trPr>
          <w:cantSplit/>
          <w:jc w:val="center"/>
        </w:trPr>
        <w:tc>
          <w:tcPr>
            <w:tcW w:w="0" w:type="auto"/>
            <w:hideMark/>
          </w:tcPr>
          <w:p w14:paraId="4063318C"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Adjustments to reconcile net income to net cash from operations:</w:t>
            </w:r>
          </w:p>
        </w:tc>
        <w:tc>
          <w:tcPr>
            <w:tcW w:w="0" w:type="auto"/>
            <w:tcMar>
              <w:top w:w="0" w:type="dxa"/>
              <w:left w:w="144" w:type="dxa"/>
              <w:bottom w:w="0" w:type="dxa"/>
              <w:right w:w="0" w:type="dxa"/>
            </w:tcMar>
            <w:vAlign w:val="bottom"/>
            <w:hideMark/>
          </w:tcPr>
          <w:p w14:paraId="38709EC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38806BE"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47787AF"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3637BE3" w14:textId="77777777">
        <w:trPr>
          <w:cantSplit/>
          <w:jc w:val="center"/>
        </w:trPr>
        <w:tc>
          <w:tcPr>
            <w:tcW w:w="0" w:type="auto"/>
            <w:hideMark/>
          </w:tcPr>
          <w:p w14:paraId="5AB6877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Depreciation, amortization, and other</w:t>
            </w:r>
          </w:p>
        </w:tc>
        <w:tc>
          <w:tcPr>
            <w:tcW w:w="0" w:type="auto"/>
            <w:noWrap/>
            <w:tcMar>
              <w:top w:w="0" w:type="dxa"/>
              <w:left w:w="144" w:type="dxa"/>
              <w:bottom w:w="0" w:type="dxa"/>
              <w:right w:w="0" w:type="dxa"/>
            </w:tcMar>
            <w:vAlign w:val="bottom"/>
            <w:hideMark/>
          </w:tcPr>
          <w:p w14:paraId="2776EA5F"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38,534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809FCB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29,433</w:t>
            </w:r>
            <w:r>
              <w:rPr>
                <w:rFonts w:ascii="Arial" w:hAnsi="Arial" w:cs="Arial"/>
                <w:sz w:val="20"/>
                <w:szCs w:val="20"/>
              </w:rPr>
              <w:tab/>
            </w:r>
          </w:p>
        </w:tc>
        <w:tc>
          <w:tcPr>
            <w:tcW w:w="0" w:type="auto"/>
            <w:noWrap/>
            <w:tcMar>
              <w:top w:w="0" w:type="dxa"/>
              <w:left w:w="144" w:type="dxa"/>
              <w:bottom w:w="0" w:type="dxa"/>
              <w:right w:w="0" w:type="dxa"/>
            </w:tcMar>
            <w:vAlign w:val="bottom"/>
            <w:hideMark/>
          </w:tcPr>
          <w:p w14:paraId="5230561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20,958</w:t>
            </w:r>
            <w:r>
              <w:rPr>
                <w:rFonts w:ascii="Arial" w:hAnsi="Arial" w:cs="Arial"/>
                <w:sz w:val="20"/>
                <w:szCs w:val="20"/>
              </w:rPr>
              <w:tab/>
            </w:r>
          </w:p>
        </w:tc>
      </w:tr>
      <w:tr w:rsidR="00AA126E" w14:paraId="55B29208" w14:textId="77777777">
        <w:trPr>
          <w:cantSplit/>
          <w:jc w:val="center"/>
        </w:trPr>
        <w:tc>
          <w:tcPr>
            <w:tcW w:w="0" w:type="auto"/>
            <w:hideMark/>
          </w:tcPr>
          <w:p w14:paraId="3A946A8A"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Stock-based compensation expense</w:t>
            </w:r>
          </w:p>
        </w:tc>
        <w:tc>
          <w:tcPr>
            <w:tcW w:w="0" w:type="auto"/>
            <w:noWrap/>
            <w:tcMar>
              <w:top w:w="0" w:type="dxa"/>
              <w:left w:w="144" w:type="dxa"/>
              <w:bottom w:w="0" w:type="dxa"/>
              <w:right w:w="0" w:type="dxa"/>
            </w:tcMar>
            <w:vAlign w:val="bottom"/>
            <w:hideMark/>
          </w:tcPr>
          <w:p w14:paraId="6AC7F703"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12,405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45C27D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11,974</w:t>
            </w:r>
            <w:r>
              <w:rPr>
                <w:rFonts w:ascii="Arial" w:hAnsi="Arial" w:cs="Arial"/>
                <w:sz w:val="20"/>
                <w:szCs w:val="20"/>
              </w:rPr>
              <w:tab/>
            </w:r>
          </w:p>
        </w:tc>
        <w:tc>
          <w:tcPr>
            <w:tcW w:w="0" w:type="auto"/>
            <w:noWrap/>
            <w:tcMar>
              <w:top w:w="0" w:type="dxa"/>
              <w:left w:w="144" w:type="dxa"/>
              <w:bottom w:w="0" w:type="dxa"/>
              <w:right w:w="0" w:type="dxa"/>
            </w:tcMar>
            <w:vAlign w:val="bottom"/>
            <w:hideMark/>
          </w:tcPr>
          <w:p w14:paraId="2E71901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10,734</w:t>
            </w:r>
            <w:r>
              <w:rPr>
                <w:rFonts w:ascii="Arial" w:hAnsi="Arial" w:cs="Arial"/>
                <w:sz w:val="20"/>
                <w:szCs w:val="20"/>
              </w:rPr>
              <w:tab/>
            </w:r>
          </w:p>
        </w:tc>
      </w:tr>
      <w:tr w:rsidR="00AA126E" w14:paraId="6419C753" w14:textId="77777777">
        <w:trPr>
          <w:cantSplit/>
          <w:jc w:val="center"/>
        </w:trPr>
        <w:tc>
          <w:tcPr>
            <w:tcW w:w="0" w:type="auto"/>
            <w:hideMark/>
          </w:tcPr>
          <w:p w14:paraId="3E99338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Net recognized losses (gains) on investments and derivatives</w:t>
            </w:r>
          </w:p>
        </w:tc>
        <w:tc>
          <w:tcPr>
            <w:tcW w:w="0" w:type="auto"/>
            <w:noWrap/>
            <w:tcMar>
              <w:top w:w="0" w:type="dxa"/>
              <w:left w:w="144" w:type="dxa"/>
              <w:bottom w:w="0" w:type="dxa"/>
              <w:right w:w="0" w:type="dxa"/>
            </w:tcMar>
            <w:vAlign w:val="bottom"/>
            <w:hideMark/>
          </w:tcPr>
          <w:p w14:paraId="165A3D66"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(11,047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EF241D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5,329</w:t>
            </w:r>
            <w:r>
              <w:rPr>
                <w:rFonts w:ascii="Arial" w:hAnsi="Arial" w:cs="Arial"/>
                <w:sz w:val="20"/>
                <w:szCs w:val="20"/>
              </w:rPr>
              <w:tab/>
            </w:r>
          </w:p>
        </w:tc>
        <w:tc>
          <w:tcPr>
            <w:tcW w:w="0" w:type="auto"/>
            <w:noWrap/>
            <w:tcMar>
              <w:top w:w="0" w:type="dxa"/>
              <w:left w:w="144" w:type="dxa"/>
              <w:bottom w:w="0" w:type="dxa"/>
              <w:right w:w="0" w:type="dxa"/>
            </w:tcMar>
            <w:vAlign w:val="bottom"/>
            <w:hideMark/>
          </w:tcPr>
          <w:p w14:paraId="4ED53331"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1,634</w:t>
            </w:r>
            <w:r>
              <w:rPr>
                <w:rFonts w:ascii="Arial" w:hAnsi="Arial" w:cs="Arial"/>
                <w:sz w:val="20"/>
                <w:szCs w:val="20"/>
              </w:rPr>
              <w:tab/>
            </w:r>
          </w:p>
        </w:tc>
      </w:tr>
      <w:tr w:rsidR="00AA126E" w14:paraId="7E878E7E" w14:textId="77777777">
        <w:trPr>
          <w:cantSplit/>
          <w:jc w:val="center"/>
        </w:trPr>
        <w:tc>
          <w:tcPr>
            <w:tcW w:w="0" w:type="auto"/>
            <w:hideMark/>
          </w:tcPr>
          <w:p w14:paraId="4C00A3E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Deferred income taxes</w:t>
            </w:r>
          </w:p>
        </w:tc>
        <w:tc>
          <w:tcPr>
            <w:tcW w:w="0" w:type="auto"/>
            <w:noWrap/>
            <w:tcMar>
              <w:top w:w="0" w:type="dxa"/>
              <w:left w:w="144" w:type="dxa"/>
              <w:bottom w:w="0" w:type="dxa"/>
              <w:right w:w="0" w:type="dxa"/>
            </w:tcMar>
            <w:vAlign w:val="bottom"/>
            <w:hideMark/>
          </w:tcPr>
          <w:p w14:paraId="4F9CAC35"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14,189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8875E8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(7,056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C42ECEA"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(4,738</w:t>
            </w:r>
            <w:r>
              <w:rPr>
                <w:rFonts w:ascii="Arial" w:hAnsi="Arial" w:cs="Arial"/>
                <w:sz w:val="20"/>
                <w:szCs w:val="20"/>
              </w:rPr>
              <w:tab/>
              <w:t>)</w:t>
            </w:r>
          </w:p>
        </w:tc>
      </w:tr>
      <w:tr w:rsidR="00AA126E" w14:paraId="39702782" w14:textId="77777777">
        <w:trPr>
          <w:cantSplit/>
          <w:jc w:val="center"/>
        </w:trPr>
        <w:tc>
          <w:tcPr>
            <w:tcW w:w="0" w:type="auto"/>
            <w:hideMark/>
          </w:tcPr>
          <w:p w14:paraId="31726E89" w14:textId="77777777" w:rsidR="00AA126E" w:rsidRDefault="00AA126E">
            <w:pPr>
              <w:pStyle w:val="NormalWeb"/>
              <w:keepNext/>
              <w:spacing w:before="0" w:beforeAutospacing="0" w:after="0" w:afterAutospacing="0"/>
              <w:ind w:left="480" w:hanging="240"/>
              <w:rPr>
                <w:rFonts w:ascii="Arial" w:hAnsi="Arial" w:cs="Arial"/>
                <w:sz w:val="20"/>
                <w:szCs w:val="20"/>
              </w:rPr>
            </w:pPr>
            <w:r>
              <w:rPr>
                <w:rFonts w:ascii="Arial" w:hAnsi="Arial" w:cs="Arial"/>
                <w:sz w:val="20"/>
                <w:szCs w:val="20"/>
              </w:rPr>
              <w:t>Changes in operating assets and liabilities:</w:t>
            </w:r>
          </w:p>
        </w:tc>
        <w:tc>
          <w:tcPr>
            <w:tcW w:w="0" w:type="auto"/>
            <w:tcMar>
              <w:top w:w="0" w:type="dxa"/>
              <w:left w:w="144" w:type="dxa"/>
              <w:bottom w:w="0" w:type="dxa"/>
              <w:right w:w="0" w:type="dxa"/>
            </w:tcMar>
            <w:vAlign w:val="bottom"/>
            <w:hideMark/>
          </w:tcPr>
          <w:p w14:paraId="0E0753DE"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A2913C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4E9D3D4"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9AB9BA5" w14:textId="77777777">
        <w:trPr>
          <w:cantSplit/>
          <w:jc w:val="center"/>
        </w:trPr>
        <w:tc>
          <w:tcPr>
            <w:tcW w:w="0" w:type="auto"/>
            <w:hideMark/>
          </w:tcPr>
          <w:p w14:paraId="1EA8889C"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Accounts receivable</w:t>
            </w:r>
          </w:p>
        </w:tc>
        <w:tc>
          <w:tcPr>
            <w:tcW w:w="0" w:type="auto"/>
            <w:noWrap/>
            <w:tcMar>
              <w:top w:w="0" w:type="dxa"/>
              <w:left w:w="144" w:type="dxa"/>
              <w:bottom w:w="0" w:type="dxa"/>
              <w:right w:w="0" w:type="dxa"/>
            </w:tcMar>
            <w:vAlign w:val="bottom"/>
            <w:hideMark/>
          </w:tcPr>
          <w:p w14:paraId="428D8F1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(12,737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BB7CEC2"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(10,581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583BB0C"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(7,191</w:t>
            </w:r>
            <w:r>
              <w:rPr>
                <w:rFonts w:ascii="Arial" w:hAnsi="Arial" w:cs="Arial"/>
                <w:sz w:val="20"/>
                <w:szCs w:val="20"/>
              </w:rPr>
              <w:tab/>
              <w:t>)</w:t>
            </w:r>
          </w:p>
        </w:tc>
      </w:tr>
      <w:tr w:rsidR="00AA126E" w14:paraId="00D0C2EB" w14:textId="77777777">
        <w:trPr>
          <w:cantSplit/>
          <w:jc w:val="center"/>
        </w:trPr>
        <w:tc>
          <w:tcPr>
            <w:tcW w:w="0" w:type="auto"/>
            <w:hideMark/>
          </w:tcPr>
          <w:p w14:paraId="177ECC14"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Inventories</w:t>
            </w:r>
          </w:p>
        </w:tc>
        <w:tc>
          <w:tcPr>
            <w:tcW w:w="0" w:type="auto"/>
            <w:noWrap/>
            <w:tcMar>
              <w:top w:w="0" w:type="dxa"/>
              <w:left w:w="144" w:type="dxa"/>
              <w:bottom w:w="0" w:type="dxa"/>
              <w:right w:w="0" w:type="dxa"/>
            </w:tcMar>
            <w:vAlign w:val="bottom"/>
            <w:hideMark/>
          </w:tcPr>
          <w:p w14:paraId="7667EB83"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(461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BC2EF0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309</w:t>
            </w:r>
            <w:r>
              <w:rPr>
                <w:rFonts w:ascii="Arial" w:hAnsi="Arial" w:cs="Arial"/>
                <w:sz w:val="20"/>
                <w:szCs w:val="20"/>
              </w:rPr>
              <w:tab/>
            </w:r>
          </w:p>
        </w:tc>
        <w:tc>
          <w:tcPr>
            <w:tcW w:w="0" w:type="auto"/>
            <w:noWrap/>
            <w:tcMar>
              <w:top w:w="0" w:type="dxa"/>
              <w:left w:w="144" w:type="dxa"/>
              <w:bottom w:w="0" w:type="dxa"/>
              <w:right w:w="0" w:type="dxa"/>
            </w:tcMar>
            <w:vAlign w:val="bottom"/>
            <w:hideMark/>
          </w:tcPr>
          <w:p w14:paraId="5058FC38"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1,284</w:t>
            </w:r>
            <w:r>
              <w:rPr>
                <w:rFonts w:ascii="Arial" w:hAnsi="Arial" w:cs="Arial"/>
                <w:sz w:val="20"/>
                <w:szCs w:val="20"/>
              </w:rPr>
              <w:tab/>
            </w:r>
          </w:p>
        </w:tc>
      </w:tr>
      <w:tr w:rsidR="00AA126E" w14:paraId="476995DD" w14:textId="77777777">
        <w:trPr>
          <w:cantSplit/>
          <w:jc w:val="center"/>
        </w:trPr>
        <w:tc>
          <w:tcPr>
            <w:tcW w:w="0" w:type="auto"/>
            <w:hideMark/>
          </w:tcPr>
          <w:p w14:paraId="63D26B4A"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 current assets</w:t>
            </w:r>
          </w:p>
        </w:tc>
        <w:tc>
          <w:tcPr>
            <w:tcW w:w="0" w:type="auto"/>
            <w:noWrap/>
            <w:tcMar>
              <w:top w:w="0" w:type="dxa"/>
              <w:left w:w="144" w:type="dxa"/>
              <w:bottom w:w="0" w:type="dxa"/>
              <w:right w:w="0" w:type="dxa"/>
            </w:tcMar>
            <w:vAlign w:val="bottom"/>
            <w:hideMark/>
          </w:tcPr>
          <w:p w14:paraId="1A6ADF63"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(2,627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1088E51"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(3,044</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048797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(1,648</w:t>
            </w:r>
            <w:r>
              <w:rPr>
                <w:rFonts w:ascii="Arial" w:hAnsi="Arial" w:cs="Arial"/>
                <w:sz w:val="20"/>
                <w:szCs w:val="20"/>
              </w:rPr>
              <w:tab/>
              <w:t>)</w:t>
            </w:r>
          </w:p>
        </w:tc>
      </w:tr>
      <w:tr w:rsidR="00AA126E" w14:paraId="090554A1" w14:textId="77777777">
        <w:trPr>
          <w:cantSplit/>
          <w:jc w:val="center"/>
        </w:trPr>
        <w:tc>
          <w:tcPr>
            <w:tcW w:w="0" w:type="auto"/>
            <w:hideMark/>
          </w:tcPr>
          <w:p w14:paraId="38A716E1"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 long-term assets</w:t>
            </w:r>
          </w:p>
        </w:tc>
        <w:tc>
          <w:tcPr>
            <w:tcW w:w="0" w:type="auto"/>
            <w:noWrap/>
            <w:tcMar>
              <w:top w:w="0" w:type="dxa"/>
              <w:left w:w="144" w:type="dxa"/>
              <w:bottom w:w="0" w:type="dxa"/>
              <w:right w:w="0" w:type="dxa"/>
            </w:tcMar>
            <w:vAlign w:val="bottom"/>
            <w:hideMark/>
          </w:tcPr>
          <w:p w14:paraId="7D25762C"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(3,964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1337E4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(2,950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4F80533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(6,817</w:t>
            </w:r>
            <w:r>
              <w:rPr>
                <w:rFonts w:ascii="Arial" w:hAnsi="Arial" w:cs="Arial"/>
                <w:sz w:val="20"/>
                <w:szCs w:val="20"/>
              </w:rPr>
              <w:tab/>
              <w:t>)</w:t>
            </w:r>
          </w:p>
        </w:tc>
      </w:tr>
      <w:tr w:rsidR="00AA126E" w14:paraId="62536357" w14:textId="77777777">
        <w:trPr>
          <w:cantSplit/>
          <w:jc w:val="center"/>
        </w:trPr>
        <w:tc>
          <w:tcPr>
            <w:tcW w:w="0" w:type="auto"/>
            <w:hideMark/>
          </w:tcPr>
          <w:p w14:paraId="2C8C4A54"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Accounts payable</w:t>
            </w:r>
          </w:p>
        </w:tc>
        <w:tc>
          <w:tcPr>
            <w:tcW w:w="0" w:type="auto"/>
            <w:noWrap/>
            <w:tcMar>
              <w:top w:w="0" w:type="dxa"/>
              <w:left w:w="144" w:type="dxa"/>
              <w:bottom w:w="0" w:type="dxa"/>
              <w:right w:w="0" w:type="dxa"/>
            </w:tcMar>
            <w:vAlign w:val="bottom"/>
            <w:hideMark/>
          </w:tcPr>
          <w:p w14:paraId="1D0C47F1"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5,268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B30B0B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569</w:t>
            </w:r>
            <w:r>
              <w:rPr>
                <w:rFonts w:ascii="Arial" w:hAnsi="Arial" w:cs="Arial"/>
                <w:sz w:val="20"/>
                <w:szCs w:val="20"/>
              </w:rPr>
              <w:tab/>
            </w:r>
          </w:p>
        </w:tc>
        <w:tc>
          <w:tcPr>
            <w:tcW w:w="0" w:type="auto"/>
            <w:noWrap/>
            <w:tcMar>
              <w:top w:w="0" w:type="dxa"/>
              <w:left w:w="144" w:type="dxa"/>
              <w:bottom w:w="0" w:type="dxa"/>
              <w:right w:w="0" w:type="dxa"/>
            </w:tcMar>
            <w:vAlign w:val="bottom"/>
            <w:hideMark/>
          </w:tcPr>
          <w:p w14:paraId="15F7E68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3,545</w:t>
            </w:r>
            <w:r>
              <w:rPr>
                <w:rFonts w:ascii="Arial" w:hAnsi="Arial" w:cs="Arial"/>
                <w:sz w:val="20"/>
                <w:szCs w:val="20"/>
              </w:rPr>
              <w:tab/>
            </w:r>
          </w:p>
        </w:tc>
      </w:tr>
      <w:tr w:rsidR="00AA126E" w14:paraId="15461793" w14:textId="77777777">
        <w:trPr>
          <w:cantSplit/>
          <w:jc w:val="center"/>
        </w:trPr>
        <w:tc>
          <w:tcPr>
            <w:tcW w:w="0" w:type="auto"/>
            <w:hideMark/>
          </w:tcPr>
          <w:p w14:paraId="3416F771"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Unearned revenue</w:t>
            </w:r>
          </w:p>
        </w:tc>
        <w:tc>
          <w:tcPr>
            <w:tcW w:w="0" w:type="auto"/>
            <w:noWrap/>
            <w:tcMar>
              <w:top w:w="0" w:type="dxa"/>
              <w:left w:w="144" w:type="dxa"/>
              <w:bottom w:w="0" w:type="dxa"/>
              <w:right w:w="0" w:type="dxa"/>
            </w:tcMar>
            <w:vAlign w:val="bottom"/>
            <w:hideMark/>
          </w:tcPr>
          <w:p w14:paraId="701F8709"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9,361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48C4E12"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5,438</w:t>
            </w:r>
            <w:r>
              <w:rPr>
                <w:rFonts w:ascii="Arial" w:hAnsi="Arial" w:cs="Arial"/>
                <w:sz w:val="20"/>
                <w:szCs w:val="20"/>
              </w:rPr>
              <w:tab/>
            </w:r>
          </w:p>
        </w:tc>
        <w:tc>
          <w:tcPr>
            <w:tcW w:w="0" w:type="auto"/>
            <w:noWrap/>
            <w:tcMar>
              <w:top w:w="0" w:type="dxa"/>
              <w:left w:w="144" w:type="dxa"/>
              <w:bottom w:w="0" w:type="dxa"/>
              <w:right w:w="0" w:type="dxa"/>
            </w:tcMar>
            <w:vAlign w:val="bottom"/>
            <w:hideMark/>
          </w:tcPr>
          <w:p w14:paraId="159BCE4D"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5,348</w:t>
            </w:r>
            <w:r>
              <w:rPr>
                <w:rFonts w:ascii="Arial" w:hAnsi="Arial" w:cs="Arial"/>
                <w:sz w:val="20"/>
                <w:szCs w:val="20"/>
              </w:rPr>
              <w:tab/>
            </w:r>
          </w:p>
        </w:tc>
      </w:tr>
      <w:tr w:rsidR="00AA126E" w14:paraId="7EA6CA52" w14:textId="77777777">
        <w:trPr>
          <w:cantSplit/>
          <w:jc w:val="center"/>
        </w:trPr>
        <w:tc>
          <w:tcPr>
            <w:tcW w:w="0" w:type="auto"/>
            <w:hideMark/>
          </w:tcPr>
          <w:p w14:paraId="3D030D56"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Income taxes</w:t>
            </w:r>
          </w:p>
        </w:tc>
        <w:tc>
          <w:tcPr>
            <w:tcW w:w="0" w:type="auto"/>
            <w:noWrap/>
            <w:tcMar>
              <w:top w:w="0" w:type="dxa"/>
              <w:left w:w="144" w:type="dxa"/>
              <w:bottom w:w="0" w:type="dxa"/>
              <w:right w:w="0" w:type="dxa"/>
            </w:tcMar>
            <w:vAlign w:val="bottom"/>
            <w:hideMark/>
          </w:tcPr>
          <w:p w14:paraId="39237927"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(1,875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0EBB000"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(38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CCBB9E2"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1,687</w:t>
            </w:r>
            <w:r>
              <w:rPr>
                <w:rFonts w:ascii="Arial" w:hAnsi="Arial" w:cs="Arial"/>
                <w:sz w:val="20"/>
                <w:szCs w:val="20"/>
              </w:rPr>
              <w:tab/>
            </w:r>
          </w:p>
        </w:tc>
      </w:tr>
      <w:tr w:rsidR="00AA126E" w14:paraId="482D4D15" w14:textId="77777777">
        <w:trPr>
          <w:cantSplit/>
          <w:jc w:val="center"/>
        </w:trPr>
        <w:tc>
          <w:tcPr>
            <w:tcW w:w="0" w:type="auto"/>
            <w:hideMark/>
          </w:tcPr>
          <w:p w14:paraId="5FACA6F8"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 current liabilities</w:t>
            </w:r>
          </w:p>
        </w:tc>
        <w:tc>
          <w:tcPr>
            <w:tcW w:w="0" w:type="auto"/>
            <w:noWrap/>
            <w:tcMar>
              <w:top w:w="0" w:type="dxa"/>
              <w:left w:w="144" w:type="dxa"/>
              <w:bottom w:w="0" w:type="dxa"/>
              <w:right w:w="0" w:type="dxa"/>
            </w:tcMar>
            <w:vAlign w:val="bottom"/>
            <w:hideMark/>
          </w:tcPr>
          <w:p w14:paraId="7D8E699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6,847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B7666A1"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5,922</w:t>
            </w:r>
            <w:r>
              <w:rPr>
                <w:rFonts w:ascii="Arial" w:hAnsi="Arial" w:cs="Arial"/>
                <w:sz w:val="20"/>
                <w:szCs w:val="20"/>
              </w:rPr>
              <w:tab/>
            </w:r>
          </w:p>
        </w:tc>
        <w:tc>
          <w:tcPr>
            <w:tcW w:w="0" w:type="auto"/>
            <w:noWrap/>
            <w:tcMar>
              <w:top w:w="0" w:type="dxa"/>
              <w:left w:w="144" w:type="dxa"/>
              <w:bottom w:w="0" w:type="dxa"/>
              <w:right w:w="0" w:type="dxa"/>
            </w:tcMar>
            <w:vAlign w:val="bottom"/>
            <w:hideMark/>
          </w:tcPr>
          <w:p w14:paraId="684C0A20"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4,867</w:t>
            </w:r>
            <w:r>
              <w:rPr>
                <w:rFonts w:ascii="Arial" w:hAnsi="Arial" w:cs="Arial"/>
                <w:sz w:val="20"/>
                <w:szCs w:val="20"/>
              </w:rPr>
              <w:tab/>
            </w:r>
          </w:p>
        </w:tc>
      </w:tr>
      <w:tr w:rsidR="00AA126E" w14:paraId="6F9A1C27" w14:textId="77777777">
        <w:trPr>
          <w:cantSplit/>
          <w:jc w:val="center"/>
        </w:trPr>
        <w:tc>
          <w:tcPr>
            <w:tcW w:w="0" w:type="auto"/>
            <w:hideMark/>
          </w:tcPr>
          <w:p w14:paraId="0CF30835"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 long-term liabilities</w:t>
            </w:r>
          </w:p>
        </w:tc>
        <w:tc>
          <w:tcPr>
            <w:tcW w:w="0" w:type="auto"/>
            <w:noWrap/>
            <w:tcMar>
              <w:top w:w="0" w:type="dxa"/>
              <w:left w:w="144" w:type="dxa"/>
              <w:bottom w:w="0" w:type="dxa"/>
              <w:right w:w="0" w:type="dxa"/>
            </w:tcMar>
            <w:vAlign w:val="bottom"/>
            <w:hideMark/>
          </w:tcPr>
          <w:p w14:paraId="628E8A1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(4,707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155182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(975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88BA08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749</w:t>
            </w:r>
            <w:r>
              <w:rPr>
                <w:rFonts w:ascii="Arial" w:hAnsi="Arial" w:cs="Arial"/>
                <w:sz w:val="20"/>
                <w:szCs w:val="20"/>
              </w:rPr>
              <w:tab/>
            </w:r>
          </w:p>
        </w:tc>
      </w:tr>
      <w:tr w:rsidR="00AA126E" w14:paraId="7A6AC96F" w14:textId="77777777">
        <w:trPr>
          <w:cantSplit/>
          <w:jc w:val="center"/>
        </w:trPr>
        <w:tc>
          <w:tcPr>
            <w:tcW w:w="0" w:type="auto"/>
            <w:gridSpan w:val="2"/>
            <w:tcMar>
              <w:top w:w="0" w:type="dxa"/>
              <w:left w:w="144" w:type="dxa"/>
              <w:bottom w:w="0" w:type="dxa"/>
              <w:right w:w="0" w:type="dxa"/>
            </w:tcMar>
            <w:vAlign w:val="bottom"/>
            <w:hideMark/>
          </w:tcPr>
          <w:p w14:paraId="0636FE74"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6CC6C6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B67711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BE4539B" w14:textId="77777777">
        <w:trPr>
          <w:cantSplit/>
          <w:jc w:val="center"/>
        </w:trPr>
        <w:tc>
          <w:tcPr>
            <w:tcW w:w="0" w:type="auto"/>
            <w:hideMark/>
          </w:tcPr>
          <w:p w14:paraId="6DBEA32E" w14:textId="77777777" w:rsidR="00AA126E" w:rsidRDefault="00AA126E">
            <w:pPr>
              <w:pStyle w:val="NormalWeb"/>
              <w:spacing w:before="0" w:beforeAutospacing="0" w:after="0" w:afterAutospacing="0"/>
              <w:ind w:left="960" w:hanging="240"/>
              <w:rPr>
                <w:rFonts w:ascii="Arial" w:hAnsi="Arial" w:cs="Arial"/>
                <w:sz w:val="20"/>
                <w:szCs w:val="20"/>
              </w:rPr>
            </w:pPr>
            <w:r>
              <w:rPr>
                <w:rFonts w:ascii="Arial" w:hAnsi="Arial" w:cs="Arial"/>
                <w:sz w:val="20"/>
                <w:szCs w:val="20"/>
              </w:rPr>
              <w:t>Net cash from operations</w:t>
            </w:r>
          </w:p>
        </w:tc>
        <w:tc>
          <w:tcPr>
            <w:tcW w:w="0" w:type="auto"/>
            <w:noWrap/>
            <w:tcMar>
              <w:top w:w="0" w:type="dxa"/>
              <w:left w:w="144" w:type="dxa"/>
              <w:bottom w:w="0" w:type="dxa"/>
              <w:right w:w="0" w:type="dxa"/>
            </w:tcMar>
            <w:vAlign w:val="bottom"/>
            <w:hideMark/>
          </w:tcPr>
          <w:p w14:paraId="4586FF4A"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182,935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6FCA32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136,162</w:t>
            </w:r>
            <w:r>
              <w:rPr>
                <w:rFonts w:ascii="Arial" w:hAnsi="Arial" w:cs="Arial"/>
                <w:sz w:val="20"/>
                <w:szCs w:val="20"/>
              </w:rPr>
              <w:tab/>
            </w:r>
          </w:p>
        </w:tc>
        <w:tc>
          <w:tcPr>
            <w:tcW w:w="0" w:type="auto"/>
            <w:noWrap/>
            <w:tcMar>
              <w:top w:w="0" w:type="dxa"/>
              <w:left w:w="144" w:type="dxa"/>
              <w:bottom w:w="0" w:type="dxa"/>
              <w:right w:w="0" w:type="dxa"/>
            </w:tcMar>
            <w:vAlign w:val="bottom"/>
            <w:hideMark/>
          </w:tcPr>
          <w:p w14:paraId="050C173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118,548</w:t>
            </w:r>
            <w:r>
              <w:rPr>
                <w:rFonts w:ascii="Arial" w:hAnsi="Arial" w:cs="Arial"/>
                <w:sz w:val="20"/>
                <w:szCs w:val="20"/>
              </w:rPr>
              <w:tab/>
            </w:r>
          </w:p>
        </w:tc>
      </w:tr>
      <w:tr w:rsidR="00AA126E" w14:paraId="28536522" w14:textId="77777777">
        <w:trPr>
          <w:cantSplit/>
          <w:jc w:val="center"/>
        </w:trPr>
        <w:tc>
          <w:tcPr>
            <w:tcW w:w="0" w:type="auto"/>
            <w:gridSpan w:val="2"/>
            <w:tcMar>
              <w:top w:w="0" w:type="dxa"/>
              <w:left w:w="144" w:type="dxa"/>
              <w:bottom w:w="0" w:type="dxa"/>
              <w:right w:w="0" w:type="dxa"/>
            </w:tcMar>
            <w:vAlign w:val="bottom"/>
            <w:hideMark/>
          </w:tcPr>
          <w:p w14:paraId="41682FFC"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505A5BF"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4B46A0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EA44771" w14:textId="77777777">
        <w:trPr>
          <w:cantSplit/>
          <w:jc w:val="center"/>
        </w:trPr>
        <w:tc>
          <w:tcPr>
            <w:tcW w:w="0" w:type="auto"/>
            <w:hideMark/>
          </w:tcPr>
          <w:p w14:paraId="225B88B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Financing</w:t>
            </w:r>
          </w:p>
        </w:tc>
        <w:tc>
          <w:tcPr>
            <w:tcW w:w="0" w:type="auto"/>
            <w:tcMar>
              <w:top w:w="0" w:type="dxa"/>
              <w:left w:w="144" w:type="dxa"/>
              <w:bottom w:w="0" w:type="dxa"/>
              <w:right w:w="0" w:type="dxa"/>
            </w:tcMar>
            <w:vAlign w:val="bottom"/>
            <w:hideMark/>
          </w:tcPr>
          <w:p w14:paraId="2C99AE20"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EB9D7F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9E1BFB"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E1AE1E0" w14:textId="77777777">
        <w:trPr>
          <w:cantSplit/>
          <w:jc w:val="center"/>
        </w:trPr>
        <w:tc>
          <w:tcPr>
            <w:tcW w:w="0" w:type="auto"/>
            <w:hideMark/>
          </w:tcPr>
          <w:p w14:paraId="7F55C36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Proceeds from issuance (repayments) of debt, maturities of 90 days or less, net</w:t>
            </w:r>
          </w:p>
        </w:tc>
        <w:tc>
          <w:tcPr>
            <w:tcW w:w="0" w:type="auto"/>
            <w:noWrap/>
            <w:tcMar>
              <w:top w:w="0" w:type="dxa"/>
              <w:left w:w="144" w:type="dxa"/>
              <w:bottom w:w="0" w:type="dxa"/>
              <w:right w:w="0" w:type="dxa"/>
            </w:tcMar>
            <w:vAlign w:val="bottom"/>
            <w:hideMark/>
          </w:tcPr>
          <w:p w14:paraId="1835D196"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3B61D8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(5,746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C97295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5,250</w:t>
            </w:r>
            <w:r>
              <w:rPr>
                <w:rFonts w:ascii="Arial" w:hAnsi="Arial" w:cs="Arial"/>
                <w:sz w:val="20"/>
                <w:szCs w:val="20"/>
              </w:rPr>
              <w:tab/>
            </w:r>
          </w:p>
        </w:tc>
      </w:tr>
      <w:tr w:rsidR="00AA126E" w14:paraId="6647E322" w14:textId="77777777">
        <w:trPr>
          <w:cantSplit/>
          <w:jc w:val="center"/>
        </w:trPr>
        <w:tc>
          <w:tcPr>
            <w:tcW w:w="0" w:type="auto"/>
            <w:hideMark/>
          </w:tcPr>
          <w:p w14:paraId="5858295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Proceeds from issuance of debt</w:t>
            </w:r>
          </w:p>
        </w:tc>
        <w:tc>
          <w:tcPr>
            <w:tcW w:w="0" w:type="auto"/>
            <w:noWrap/>
            <w:tcMar>
              <w:top w:w="0" w:type="dxa"/>
              <w:left w:w="144" w:type="dxa"/>
              <w:bottom w:w="0" w:type="dxa"/>
              <w:right w:w="0" w:type="dxa"/>
            </w:tcMar>
            <w:vAlign w:val="bottom"/>
            <w:hideMark/>
          </w:tcPr>
          <w:p w14:paraId="4936B5B6"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E5EF6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0" w:type="auto"/>
            <w:noWrap/>
            <w:tcMar>
              <w:top w:w="0" w:type="dxa"/>
              <w:left w:w="144" w:type="dxa"/>
              <w:bottom w:w="0" w:type="dxa"/>
              <w:right w:w="0" w:type="dxa"/>
            </w:tcMar>
            <w:vAlign w:val="bottom"/>
            <w:hideMark/>
          </w:tcPr>
          <w:p w14:paraId="5A1EAFB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24,395</w:t>
            </w:r>
            <w:r>
              <w:rPr>
                <w:rFonts w:ascii="Arial" w:hAnsi="Arial" w:cs="Arial"/>
                <w:sz w:val="20"/>
                <w:szCs w:val="20"/>
              </w:rPr>
              <w:tab/>
            </w:r>
          </w:p>
        </w:tc>
      </w:tr>
      <w:tr w:rsidR="00AA126E" w14:paraId="65889AA9" w14:textId="77777777">
        <w:trPr>
          <w:cantSplit/>
          <w:jc w:val="center"/>
        </w:trPr>
        <w:tc>
          <w:tcPr>
            <w:tcW w:w="0" w:type="auto"/>
            <w:hideMark/>
          </w:tcPr>
          <w:p w14:paraId="6EE17F8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Repayments of debt</w:t>
            </w:r>
          </w:p>
        </w:tc>
        <w:tc>
          <w:tcPr>
            <w:tcW w:w="0" w:type="auto"/>
            <w:noWrap/>
            <w:tcMar>
              <w:top w:w="0" w:type="dxa"/>
              <w:left w:w="144" w:type="dxa"/>
              <w:bottom w:w="0" w:type="dxa"/>
              <w:right w:w="0" w:type="dxa"/>
            </w:tcMar>
            <w:vAlign w:val="bottom"/>
            <w:hideMark/>
          </w:tcPr>
          <w:p w14:paraId="5BE5E7EF"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(3,000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DFF94C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(3,216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70FAEDF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(29,070</w:t>
            </w:r>
            <w:r>
              <w:rPr>
                <w:rFonts w:ascii="Arial" w:hAnsi="Arial" w:cs="Arial"/>
                <w:sz w:val="20"/>
                <w:szCs w:val="20"/>
              </w:rPr>
              <w:tab/>
              <w:t>)</w:t>
            </w:r>
          </w:p>
        </w:tc>
      </w:tr>
      <w:tr w:rsidR="00AA126E" w14:paraId="3FFBA6A5" w14:textId="77777777">
        <w:trPr>
          <w:cantSplit/>
          <w:jc w:val="center"/>
        </w:trPr>
        <w:tc>
          <w:tcPr>
            <w:tcW w:w="0" w:type="auto"/>
            <w:hideMark/>
          </w:tcPr>
          <w:p w14:paraId="44A2359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issued</w:t>
            </w:r>
          </w:p>
        </w:tc>
        <w:tc>
          <w:tcPr>
            <w:tcW w:w="0" w:type="auto"/>
            <w:noWrap/>
            <w:tcMar>
              <w:top w:w="0" w:type="dxa"/>
              <w:left w:w="144" w:type="dxa"/>
              <w:bottom w:w="0" w:type="dxa"/>
              <w:right w:w="0" w:type="dxa"/>
            </w:tcMar>
            <w:vAlign w:val="bottom"/>
            <w:hideMark/>
          </w:tcPr>
          <w:p w14:paraId="1DEDABEF"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2,009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E9A26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2,056</w:t>
            </w:r>
            <w:r>
              <w:rPr>
                <w:rFonts w:ascii="Arial" w:hAnsi="Arial" w:cs="Arial"/>
                <w:sz w:val="20"/>
                <w:szCs w:val="20"/>
              </w:rPr>
              <w:tab/>
            </w:r>
          </w:p>
        </w:tc>
        <w:tc>
          <w:tcPr>
            <w:tcW w:w="0" w:type="auto"/>
            <w:noWrap/>
            <w:tcMar>
              <w:top w:w="0" w:type="dxa"/>
              <w:left w:w="144" w:type="dxa"/>
              <w:bottom w:w="0" w:type="dxa"/>
              <w:right w:w="0" w:type="dxa"/>
            </w:tcMar>
            <w:vAlign w:val="bottom"/>
            <w:hideMark/>
          </w:tcPr>
          <w:p w14:paraId="3B081432"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2,002</w:t>
            </w:r>
            <w:r>
              <w:rPr>
                <w:rFonts w:ascii="Arial" w:hAnsi="Arial" w:cs="Arial"/>
                <w:sz w:val="20"/>
                <w:szCs w:val="20"/>
              </w:rPr>
              <w:tab/>
            </w:r>
          </w:p>
        </w:tc>
      </w:tr>
      <w:tr w:rsidR="00AA126E" w14:paraId="52433AA5" w14:textId="77777777">
        <w:trPr>
          <w:cantSplit/>
          <w:jc w:val="center"/>
        </w:trPr>
        <w:tc>
          <w:tcPr>
            <w:tcW w:w="0" w:type="auto"/>
            <w:hideMark/>
          </w:tcPr>
          <w:p w14:paraId="3434D1A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repurchased</w:t>
            </w:r>
          </w:p>
        </w:tc>
        <w:tc>
          <w:tcPr>
            <w:tcW w:w="0" w:type="auto"/>
            <w:noWrap/>
            <w:tcMar>
              <w:top w:w="0" w:type="dxa"/>
              <w:left w:w="144" w:type="dxa"/>
              <w:bottom w:w="0" w:type="dxa"/>
              <w:right w:w="0" w:type="dxa"/>
            </w:tcMar>
            <w:vAlign w:val="bottom"/>
            <w:hideMark/>
          </w:tcPr>
          <w:p w14:paraId="695C8322"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(22,271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D1F8C6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(18,420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E5A88E9"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(17,254</w:t>
            </w:r>
            <w:r>
              <w:rPr>
                <w:rFonts w:ascii="Arial" w:hAnsi="Arial" w:cs="Arial"/>
                <w:sz w:val="20"/>
                <w:szCs w:val="20"/>
              </w:rPr>
              <w:tab/>
              <w:t>)</w:t>
            </w:r>
          </w:p>
        </w:tc>
      </w:tr>
      <w:tr w:rsidR="00AA126E" w14:paraId="628B6CE6" w14:textId="77777777">
        <w:trPr>
          <w:cantSplit/>
          <w:jc w:val="center"/>
        </w:trPr>
        <w:tc>
          <w:tcPr>
            <w:tcW w:w="0" w:type="auto"/>
            <w:hideMark/>
          </w:tcPr>
          <w:p w14:paraId="782DAA4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cash dividends paid</w:t>
            </w:r>
          </w:p>
        </w:tc>
        <w:tc>
          <w:tcPr>
            <w:tcW w:w="0" w:type="auto"/>
            <w:noWrap/>
            <w:tcMar>
              <w:top w:w="0" w:type="dxa"/>
              <w:left w:w="144" w:type="dxa"/>
              <w:bottom w:w="0" w:type="dxa"/>
              <w:right w:w="0" w:type="dxa"/>
            </w:tcMar>
            <w:vAlign w:val="bottom"/>
            <w:hideMark/>
          </w:tcPr>
          <w:p w14:paraId="0AEA3392"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(26,445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5C9307E"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(24,082</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256446A"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(21,771</w:t>
            </w:r>
            <w:r>
              <w:rPr>
                <w:rFonts w:ascii="Arial" w:hAnsi="Arial" w:cs="Arial"/>
                <w:sz w:val="20"/>
                <w:szCs w:val="20"/>
              </w:rPr>
              <w:tab/>
              <w:t>)</w:t>
            </w:r>
          </w:p>
        </w:tc>
      </w:tr>
      <w:tr w:rsidR="00AA126E" w14:paraId="72124DB3" w14:textId="77777777">
        <w:trPr>
          <w:cantSplit/>
          <w:jc w:val="center"/>
        </w:trPr>
        <w:tc>
          <w:tcPr>
            <w:tcW w:w="0" w:type="auto"/>
            <w:vAlign w:val="bottom"/>
            <w:hideMark/>
          </w:tcPr>
          <w:p w14:paraId="19DD9DF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net</w:t>
            </w:r>
          </w:p>
        </w:tc>
        <w:tc>
          <w:tcPr>
            <w:tcW w:w="0" w:type="auto"/>
            <w:noWrap/>
            <w:tcMar>
              <w:top w:w="0" w:type="dxa"/>
              <w:left w:w="144" w:type="dxa"/>
              <w:bottom w:w="0" w:type="dxa"/>
              <w:right w:w="0" w:type="dxa"/>
            </w:tcMar>
            <w:vAlign w:val="bottom"/>
            <w:hideMark/>
          </w:tcPr>
          <w:p w14:paraId="660170C8"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(2,839</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0508C02"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(2,291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D182363"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(1,309</w:t>
            </w:r>
            <w:r>
              <w:rPr>
                <w:rFonts w:ascii="Arial" w:hAnsi="Arial" w:cs="Arial"/>
                <w:sz w:val="20"/>
                <w:szCs w:val="20"/>
              </w:rPr>
              <w:tab/>
              <w:t>)</w:t>
            </w:r>
          </w:p>
        </w:tc>
      </w:tr>
      <w:tr w:rsidR="00AA126E" w14:paraId="7B43B427" w14:textId="77777777">
        <w:trPr>
          <w:cantSplit/>
          <w:jc w:val="center"/>
        </w:trPr>
        <w:tc>
          <w:tcPr>
            <w:tcW w:w="0" w:type="auto"/>
            <w:gridSpan w:val="2"/>
            <w:tcMar>
              <w:top w:w="0" w:type="dxa"/>
              <w:left w:w="144" w:type="dxa"/>
              <w:bottom w:w="0" w:type="dxa"/>
              <w:right w:w="0" w:type="dxa"/>
            </w:tcMar>
            <w:vAlign w:val="bottom"/>
            <w:hideMark/>
          </w:tcPr>
          <w:p w14:paraId="433BC9D5"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7BAC95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3CA199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E345ACF" w14:textId="77777777">
        <w:trPr>
          <w:cantSplit/>
          <w:jc w:val="center"/>
        </w:trPr>
        <w:tc>
          <w:tcPr>
            <w:tcW w:w="0" w:type="auto"/>
            <w:hideMark/>
          </w:tcPr>
          <w:p w14:paraId="6F632C42" w14:textId="77777777" w:rsidR="00AA126E" w:rsidRDefault="00AA126E">
            <w:pPr>
              <w:pStyle w:val="NormalWeb"/>
              <w:spacing w:before="0" w:beforeAutospacing="0" w:after="0" w:afterAutospacing="0"/>
              <w:ind w:left="960" w:hanging="240"/>
              <w:rPr>
                <w:rFonts w:ascii="Arial" w:hAnsi="Arial" w:cs="Arial"/>
                <w:sz w:val="20"/>
                <w:szCs w:val="20"/>
              </w:rPr>
            </w:pPr>
            <w:r>
              <w:rPr>
                <w:rFonts w:ascii="Arial" w:hAnsi="Arial" w:cs="Arial"/>
                <w:sz w:val="20"/>
                <w:szCs w:val="20"/>
              </w:rPr>
              <w:t>Net cash used in financing</w:t>
            </w:r>
          </w:p>
        </w:tc>
        <w:tc>
          <w:tcPr>
            <w:tcW w:w="0" w:type="auto"/>
            <w:noWrap/>
            <w:tcMar>
              <w:top w:w="0" w:type="dxa"/>
              <w:left w:w="144" w:type="dxa"/>
              <w:bottom w:w="0" w:type="dxa"/>
              <w:right w:w="0" w:type="dxa"/>
            </w:tcMar>
            <w:vAlign w:val="bottom"/>
            <w:hideMark/>
          </w:tcPr>
          <w:p w14:paraId="4AA5D5FD"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(52,546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70F280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(51,699</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7B8025BA"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(37,757</w:t>
            </w:r>
            <w:r>
              <w:rPr>
                <w:rFonts w:ascii="Arial" w:hAnsi="Arial" w:cs="Arial"/>
                <w:sz w:val="20"/>
                <w:szCs w:val="20"/>
              </w:rPr>
              <w:tab/>
              <w:t>)</w:t>
            </w:r>
          </w:p>
        </w:tc>
      </w:tr>
      <w:tr w:rsidR="00AA126E" w14:paraId="2B0D5FE3" w14:textId="77777777">
        <w:trPr>
          <w:cantSplit/>
          <w:jc w:val="center"/>
        </w:trPr>
        <w:tc>
          <w:tcPr>
            <w:tcW w:w="0" w:type="auto"/>
            <w:gridSpan w:val="2"/>
            <w:tcMar>
              <w:top w:w="0" w:type="dxa"/>
              <w:left w:w="144" w:type="dxa"/>
              <w:bottom w:w="0" w:type="dxa"/>
              <w:right w:w="0" w:type="dxa"/>
            </w:tcMar>
            <w:vAlign w:val="bottom"/>
            <w:hideMark/>
          </w:tcPr>
          <w:p w14:paraId="398CBC59"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72273A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FBAC46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91AEFDC" w14:textId="77777777">
        <w:trPr>
          <w:cantSplit/>
          <w:jc w:val="center"/>
        </w:trPr>
        <w:tc>
          <w:tcPr>
            <w:tcW w:w="0" w:type="auto"/>
            <w:hideMark/>
          </w:tcPr>
          <w:p w14:paraId="3B24515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Investing</w:t>
            </w:r>
          </w:p>
        </w:tc>
        <w:tc>
          <w:tcPr>
            <w:tcW w:w="0" w:type="auto"/>
            <w:tcMar>
              <w:top w:w="0" w:type="dxa"/>
              <w:left w:w="144" w:type="dxa"/>
              <w:bottom w:w="0" w:type="dxa"/>
              <w:right w:w="0" w:type="dxa"/>
            </w:tcMar>
            <w:vAlign w:val="bottom"/>
            <w:hideMark/>
          </w:tcPr>
          <w:p w14:paraId="7B517A8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FD76E6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6B356F0"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2074968" w14:textId="77777777">
        <w:trPr>
          <w:cantSplit/>
          <w:jc w:val="center"/>
        </w:trPr>
        <w:tc>
          <w:tcPr>
            <w:tcW w:w="0" w:type="auto"/>
            <w:hideMark/>
          </w:tcPr>
          <w:p w14:paraId="0970870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Additions to property and equipment</w:t>
            </w:r>
          </w:p>
        </w:tc>
        <w:tc>
          <w:tcPr>
            <w:tcW w:w="0" w:type="auto"/>
            <w:noWrap/>
            <w:tcMar>
              <w:top w:w="0" w:type="dxa"/>
              <w:left w:w="144" w:type="dxa"/>
              <w:bottom w:w="0" w:type="dxa"/>
              <w:right w:w="0" w:type="dxa"/>
            </w:tcMar>
            <w:vAlign w:val="bottom"/>
            <w:hideMark/>
          </w:tcPr>
          <w:p w14:paraId="3CF871D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(115,948</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234AA6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(64,551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9796AE9"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(44,477</w:t>
            </w:r>
            <w:r>
              <w:rPr>
                <w:rFonts w:ascii="Arial" w:hAnsi="Arial" w:cs="Arial"/>
                <w:sz w:val="20"/>
                <w:szCs w:val="20"/>
              </w:rPr>
              <w:tab/>
              <w:t>)</w:t>
            </w:r>
          </w:p>
        </w:tc>
      </w:tr>
      <w:tr w:rsidR="00AA126E" w14:paraId="21B77728" w14:textId="77777777">
        <w:trPr>
          <w:cantSplit/>
          <w:jc w:val="center"/>
        </w:trPr>
        <w:tc>
          <w:tcPr>
            <w:tcW w:w="0" w:type="auto"/>
            <w:hideMark/>
          </w:tcPr>
          <w:p w14:paraId="0C97EFA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Acquisition of companies, net of cash acquired and divestitures, and purchases of intangible and other assets</w:t>
            </w:r>
          </w:p>
        </w:tc>
        <w:tc>
          <w:tcPr>
            <w:tcW w:w="0" w:type="auto"/>
            <w:noWrap/>
            <w:tcMar>
              <w:top w:w="0" w:type="dxa"/>
              <w:left w:w="144" w:type="dxa"/>
              <w:bottom w:w="0" w:type="dxa"/>
              <w:right w:w="0" w:type="dxa"/>
            </w:tcMar>
            <w:vAlign w:val="bottom"/>
            <w:hideMark/>
          </w:tcPr>
          <w:p w14:paraId="3BD291F8"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(1,743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836B3EF"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(5,978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5A18D5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(69,132</w:t>
            </w:r>
            <w:r>
              <w:rPr>
                <w:rFonts w:ascii="Arial" w:hAnsi="Arial" w:cs="Arial"/>
                <w:sz w:val="20"/>
                <w:szCs w:val="20"/>
              </w:rPr>
              <w:tab/>
              <w:t>)</w:t>
            </w:r>
          </w:p>
        </w:tc>
      </w:tr>
      <w:tr w:rsidR="00AA126E" w14:paraId="2FFF36AE" w14:textId="77777777">
        <w:trPr>
          <w:cantSplit/>
          <w:jc w:val="center"/>
        </w:trPr>
        <w:tc>
          <w:tcPr>
            <w:tcW w:w="0" w:type="auto"/>
            <w:hideMark/>
          </w:tcPr>
          <w:p w14:paraId="1662F06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Purchases of investments</w:t>
            </w:r>
          </w:p>
        </w:tc>
        <w:tc>
          <w:tcPr>
            <w:tcW w:w="0" w:type="auto"/>
            <w:noWrap/>
            <w:tcMar>
              <w:top w:w="0" w:type="dxa"/>
              <w:left w:w="144" w:type="dxa"/>
              <w:bottom w:w="0" w:type="dxa"/>
              <w:right w:w="0" w:type="dxa"/>
            </w:tcMar>
            <w:vAlign w:val="bottom"/>
            <w:hideMark/>
          </w:tcPr>
          <w:p w14:paraId="6CAC9194"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(58,351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359BA8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(29,775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45585E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(17,732</w:t>
            </w:r>
            <w:r>
              <w:rPr>
                <w:rFonts w:ascii="Arial" w:hAnsi="Arial" w:cs="Arial"/>
                <w:sz w:val="20"/>
                <w:szCs w:val="20"/>
              </w:rPr>
              <w:tab/>
              <w:t>)</w:t>
            </w:r>
          </w:p>
        </w:tc>
      </w:tr>
      <w:tr w:rsidR="00AA126E" w14:paraId="7F87B05A" w14:textId="77777777">
        <w:trPr>
          <w:cantSplit/>
          <w:jc w:val="center"/>
        </w:trPr>
        <w:tc>
          <w:tcPr>
            <w:tcW w:w="0" w:type="auto"/>
            <w:hideMark/>
          </w:tcPr>
          <w:p w14:paraId="6CE16E6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Maturities of investments</w:t>
            </w:r>
          </w:p>
        </w:tc>
        <w:tc>
          <w:tcPr>
            <w:tcW w:w="0" w:type="auto"/>
            <w:noWrap/>
            <w:tcMar>
              <w:top w:w="0" w:type="dxa"/>
              <w:left w:w="144" w:type="dxa"/>
              <w:bottom w:w="0" w:type="dxa"/>
              <w:right w:w="0" w:type="dxa"/>
            </w:tcMar>
            <w:vAlign w:val="bottom"/>
            <w:hideMark/>
          </w:tcPr>
          <w:p w14:paraId="1F5634CD"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34,605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93450D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16,079</w:t>
            </w:r>
            <w:r>
              <w:rPr>
                <w:rFonts w:ascii="Arial" w:hAnsi="Arial" w:cs="Arial"/>
                <w:sz w:val="20"/>
                <w:szCs w:val="20"/>
              </w:rPr>
              <w:tab/>
            </w:r>
          </w:p>
        </w:tc>
        <w:tc>
          <w:tcPr>
            <w:tcW w:w="0" w:type="auto"/>
            <w:noWrap/>
            <w:tcMar>
              <w:top w:w="0" w:type="dxa"/>
              <w:left w:w="144" w:type="dxa"/>
              <w:bottom w:w="0" w:type="dxa"/>
              <w:right w:w="0" w:type="dxa"/>
            </w:tcMar>
            <w:vAlign w:val="bottom"/>
            <w:hideMark/>
          </w:tcPr>
          <w:p w14:paraId="770E6D65"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24,775</w:t>
            </w:r>
            <w:r>
              <w:rPr>
                <w:rFonts w:ascii="Arial" w:hAnsi="Arial" w:cs="Arial"/>
                <w:sz w:val="20"/>
                <w:szCs w:val="20"/>
              </w:rPr>
              <w:tab/>
            </w:r>
          </w:p>
        </w:tc>
      </w:tr>
      <w:tr w:rsidR="00AA126E" w14:paraId="730FFBFC" w14:textId="77777777">
        <w:trPr>
          <w:cantSplit/>
          <w:jc w:val="center"/>
        </w:trPr>
        <w:tc>
          <w:tcPr>
            <w:tcW w:w="0" w:type="auto"/>
            <w:hideMark/>
          </w:tcPr>
          <w:p w14:paraId="138565D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Sales of investments</w:t>
            </w:r>
          </w:p>
        </w:tc>
        <w:tc>
          <w:tcPr>
            <w:tcW w:w="0" w:type="auto"/>
            <w:noWrap/>
            <w:tcMar>
              <w:top w:w="0" w:type="dxa"/>
              <w:left w:w="144" w:type="dxa"/>
              <w:bottom w:w="0" w:type="dxa"/>
              <w:right w:w="0" w:type="dxa"/>
            </w:tcMar>
            <w:vAlign w:val="bottom"/>
            <w:hideMark/>
          </w:tcPr>
          <w:p w14:paraId="7FA15174"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21,798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ABED99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9,309</w:t>
            </w:r>
            <w:r>
              <w:rPr>
                <w:rFonts w:ascii="Arial" w:hAnsi="Arial" w:cs="Arial"/>
                <w:sz w:val="20"/>
                <w:szCs w:val="20"/>
              </w:rPr>
              <w:tab/>
            </w:r>
          </w:p>
        </w:tc>
        <w:tc>
          <w:tcPr>
            <w:tcW w:w="0" w:type="auto"/>
            <w:noWrap/>
            <w:tcMar>
              <w:top w:w="0" w:type="dxa"/>
              <w:left w:w="144" w:type="dxa"/>
              <w:bottom w:w="0" w:type="dxa"/>
              <w:right w:w="0" w:type="dxa"/>
            </w:tcMar>
            <w:vAlign w:val="bottom"/>
            <w:hideMark/>
          </w:tcPr>
          <w:p w14:paraId="36AF02ED"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10,894</w:t>
            </w:r>
            <w:r>
              <w:rPr>
                <w:rFonts w:ascii="Arial" w:hAnsi="Arial" w:cs="Arial"/>
                <w:sz w:val="20"/>
                <w:szCs w:val="20"/>
              </w:rPr>
              <w:tab/>
            </w:r>
          </w:p>
        </w:tc>
      </w:tr>
      <w:tr w:rsidR="00AA126E" w14:paraId="7043324A" w14:textId="77777777">
        <w:trPr>
          <w:cantSplit/>
          <w:jc w:val="center"/>
        </w:trPr>
        <w:tc>
          <w:tcPr>
            <w:tcW w:w="0" w:type="auto"/>
            <w:hideMark/>
          </w:tcPr>
          <w:p w14:paraId="4742F41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net</w:t>
            </w:r>
          </w:p>
        </w:tc>
        <w:tc>
          <w:tcPr>
            <w:tcW w:w="0" w:type="auto"/>
            <w:noWrap/>
            <w:tcMar>
              <w:top w:w="0" w:type="dxa"/>
              <w:left w:w="144" w:type="dxa"/>
              <w:bottom w:w="0" w:type="dxa"/>
              <w:right w:w="0" w:type="dxa"/>
            </w:tcMar>
            <w:vAlign w:val="bottom"/>
            <w:hideMark/>
          </w:tcPr>
          <w:p w14:paraId="6E9B3F2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(19,861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4D3378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2,317</w:t>
            </w:r>
            <w:r>
              <w:rPr>
                <w:rFonts w:ascii="Arial" w:hAnsi="Arial" w:cs="Arial"/>
                <w:sz w:val="20"/>
                <w:szCs w:val="20"/>
              </w:rPr>
              <w:tab/>
            </w:r>
          </w:p>
        </w:tc>
        <w:tc>
          <w:tcPr>
            <w:tcW w:w="0" w:type="auto"/>
            <w:noWrap/>
            <w:tcMar>
              <w:top w:w="0" w:type="dxa"/>
              <w:left w:w="144" w:type="dxa"/>
              <w:bottom w:w="0" w:type="dxa"/>
              <w:right w:w="0" w:type="dxa"/>
            </w:tcMar>
            <w:vAlign w:val="bottom"/>
            <w:hideMark/>
          </w:tcPr>
          <w:p w14:paraId="460606E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(1,298</w:t>
            </w:r>
            <w:r>
              <w:rPr>
                <w:rFonts w:ascii="Arial" w:hAnsi="Arial" w:cs="Arial"/>
                <w:sz w:val="20"/>
                <w:szCs w:val="20"/>
              </w:rPr>
              <w:tab/>
              <w:t>)</w:t>
            </w:r>
          </w:p>
        </w:tc>
      </w:tr>
      <w:tr w:rsidR="00AA126E" w14:paraId="5095AE59" w14:textId="77777777">
        <w:trPr>
          <w:cantSplit/>
          <w:jc w:val="center"/>
        </w:trPr>
        <w:tc>
          <w:tcPr>
            <w:tcW w:w="0" w:type="auto"/>
            <w:gridSpan w:val="2"/>
            <w:tcMar>
              <w:top w:w="0" w:type="dxa"/>
              <w:left w:w="144" w:type="dxa"/>
              <w:bottom w:w="0" w:type="dxa"/>
              <w:right w:w="0" w:type="dxa"/>
            </w:tcMar>
            <w:vAlign w:val="bottom"/>
            <w:hideMark/>
          </w:tcPr>
          <w:p w14:paraId="5CED3C70"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43482C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D891FC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D6148B8" w14:textId="77777777">
        <w:trPr>
          <w:cantSplit/>
          <w:jc w:val="center"/>
        </w:trPr>
        <w:tc>
          <w:tcPr>
            <w:tcW w:w="0" w:type="auto"/>
            <w:hideMark/>
          </w:tcPr>
          <w:p w14:paraId="194E72FD" w14:textId="77777777" w:rsidR="00AA126E" w:rsidRDefault="00AA126E">
            <w:pPr>
              <w:pStyle w:val="NormalWeb"/>
              <w:spacing w:before="0" w:beforeAutospacing="0" w:after="0" w:afterAutospacing="0"/>
              <w:ind w:left="960" w:hanging="240"/>
              <w:rPr>
                <w:rFonts w:ascii="Arial" w:hAnsi="Arial" w:cs="Arial"/>
                <w:sz w:val="20"/>
                <w:szCs w:val="20"/>
              </w:rPr>
            </w:pPr>
            <w:r>
              <w:rPr>
                <w:rFonts w:ascii="Arial" w:hAnsi="Arial" w:cs="Arial"/>
                <w:sz w:val="20"/>
                <w:szCs w:val="20"/>
              </w:rPr>
              <w:t>Net cash used in investing</w:t>
            </w:r>
          </w:p>
        </w:tc>
        <w:tc>
          <w:tcPr>
            <w:tcW w:w="0" w:type="auto"/>
            <w:noWrap/>
            <w:tcMar>
              <w:top w:w="0" w:type="dxa"/>
              <w:left w:w="144" w:type="dxa"/>
              <w:bottom w:w="0" w:type="dxa"/>
              <w:right w:w="0" w:type="dxa"/>
            </w:tcMar>
            <w:vAlign w:val="bottom"/>
            <w:hideMark/>
          </w:tcPr>
          <w:p w14:paraId="719E018A"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(139,500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5ADFCB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(72,599</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EC52D23"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(96,970</w:t>
            </w:r>
            <w:r>
              <w:rPr>
                <w:rFonts w:ascii="Arial" w:hAnsi="Arial" w:cs="Arial"/>
                <w:sz w:val="20"/>
                <w:szCs w:val="20"/>
              </w:rPr>
              <w:tab/>
              <w:t>)</w:t>
            </w:r>
          </w:p>
        </w:tc>
      </w:tr>
      <w:tr w:rsidR="00AA126E" w14:paraId="1DE7A587" w14:textId="77777777">
        <w:trPr>
          <w:cantSplit/>
          <w:jc w:val="center"/>
        </w:trPr>
        <w:tc>
          <w:tcPr>
            <w:tcW w:w="0" w:type="auto"/>
            <w:gridSpan w:val="2"/>
            <w:tcMar>
              <w:top w:w="0" w:type="dxa"/>
              <w:left w:w="144" w:type="dxa"/>
              <w:bottom w:w="0" w:type="dxa"/>
              <w:right w:w="0" w:type="dxa"/>
            </w:tcMar>
            <w:vAlign w:val="bottom"/>
            <w:hideMark/>
          </w:tcPr>
          <w:p w14:paraId="582F8CBD"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3371CF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45EA4D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4CDA7C8" w14:textId="77777777">
        <w:trPr>
          <w:cantSplit/>
          <w:jc w:val="center"/>
        </w:trPr>
        <w:tc>
          <w:tcPr>
            <w:tcW w:w="0" w:type="auto"/>
            <w:hideMark/>
          </w:tcPr>
          <w:p w14:paraId="5AC5ED7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Effect of foreign exchange rates on cash and cash equivalents</w:t>
            </w:r>
          </w:p>
        </w:tc>
        <w:tc>
          <w:tcPr>
            <w:tcW w:w="0" w:type="auto"/>
            <w:noWrap/>
            <w:tcMar>
              <w:top w:w="0" w:type="dxa"/>
              <w:left w:w="144" w:type="dxa"/>
              <w:bottom w:w="0" w:type="dxa"/>
              <w:right w:w="0" w:type="dxa"/>
            </w:tcMar>
            <w:vAlign w:val="bottom"/>
            <w:hideMark/>
          </w:tcPr>
          <w:p w14:paraId="76336AEE"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(196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D9A2CF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63</w:t>
            </w:r>
            <w:r>
              <w:rPr>
                <w:rFonts w:ascii="Arial" w:hAnsi="Arial" w:cs="Arial"/>
                <w:sz w:val="20"/>
                <w:szCs w:val="20"/>
              </w:rPr>
              <w:tab/>
            </w:r>
          </w:p>
        </w:tc>
        <w:tc>
          <w:tcPr>
            <w:tcW w:w="0" w:type="auto"/>
            <w:noWrap/>
            <w:tcMar>
              <w:top w:w="0" w:type="dxa"/>
              <w:left w:w="144" w:type="dxa"/>
              <w:bottom w:w="0" w:type="dxa"/>
              <w:right w:w="0" w:type="dxa"/>
            </w:tcMar>
            <w:vAlign w:val="bottom"/>
            <w:hideMark/>
          </w:tcPr>
          <w:p w14:paraId="0EBBC6F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(210</w:t>
            </w:r>
            <w:r>
              <w:rPr>
                <w:rFonts w:ascii="Arial" w:hAnsi="Arial" w:cs="Arial"/>
                <w:sz w:val="20"/>
                <w:szCs w:val="20"/>
              </w:rPr>
              <w:tab/>
              <w:t>)</w:t>
            </w:r>
          </w:p>
        </w:tc>
      </w:tr>
      <w:tr w:rsidR="00AA126E" w14:paraId="4536C85F" w14:textId="77777777">
        <w:trPr>
          <w:cantSplit/>
          <w:jc w:val="center"/>
        </w:trPr>
        <w:tc>
          <w:tcPr>
            <w:tcW w:w="0" w:type="auto"/>
            <w:gridSpan w:val="2"/>
            <w:tcMar>
              <w:top w:w="0" w:type="dxa"/>
              <w:left w:w="144" w:type="dxa"/>
              <w:bottom w:w="0" w:type="dxa"/>
              <w:right w:w="0" w:type="dxa"/>
            </w:tcMar>
            <w:vAlign w:val="bottom"/>
            <w:hideMark/>
          </w:tcPr>
          <w:p w14:paraId="70AA959F"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B3AD92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BAA096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76B72CE" w14:textId="77777777">
        <w:trPr>
          <w:cantSplit/>
          <w:jc w:val="center"/>
        </w:trPr>
        <w:tc>
          <w:tcPr>
            <w:tcW w:w="0" w:type="auto"/>
            <w:hideMark/>
          </w:tcPr>
          <w:p w14:paraId="61B1C15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change in cash and cash equivalents</w:t>
            </w:r>
          </w:p>
        </w:tc>
        <w:tc>
          <w:tcPr>
            <w:tcW w:w="0" w:type="auto"/>
            <w:noWrap/>
            <w:tcMar>
              <w:top w:w="0" w:type="dxa"/>
              <w:left w:w="144" w:type="dxa"/>
              <w:bottom w:w="0" w:type="dxa"/>
              <w:right w:w="0" w:type="dxa"/>
            </w:tcMar>
            <w:vAlign w:val="bottom"/>
            <w:hideMark/>
          </w:tcPr>
          <w:p w14:paraId="7B534F31"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(9,307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611FF2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11,927</w:t>
            </w:r>
            <w:r>
              <w:rPr>
                <w:rFonts w:ascii="Arial" w:hAnsi="Arial" w:cs="Arial"/>
                <w:sz w:val="20"/>
                <w:szCs w:val="20"/>
              </w:rPr>
              <w:tab/>
            </w:r>
          </w:p>
        </w:tc>
        <w:tc>
          <w:tcPr>
            <w:tcW w:w="0" w:type="auto"/>
            <w:noWrap/>
            <w:tcMar>
              <w:top w:w="0" w:type="dxa"/>
              <w:left w:w="144" w:type="dxa"/>
              <w:bottom w:w="0" w:type="dxa"/>
              <w:right w:w="0" w:type="dxa"/>
            </w:tcMar>
            <w:vAlign w:val="bottom"/>
            <w:hideMark/>
          </w:tcPr>
          <w:p w14:paraId="3B76CB8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(16,389</w:t>
            </w:r>
            <w:r>
              <w:rPr>
                <w:rFonts w:ascii="Arial" w:hAnsi="Arial" w:cs="Arial"/>
                <w:sz w:val="20"/>
                <w:szCs w:val="20"/>
              </w:rPr>
              <w:tab/>
              <w:t>)</w:t>
            </w:r>
          </w:p>
        </w:tc>
      </w:tr>
      <w:tr w:rsidR="00AA126E" w14:paraId="7BBB49A9" w14:textId="77777777">
        <w:trPr>
          <w:cantSplit/>
          <w:jc w:val="center"/>
        </w:trPr>
        <w:tc>
          <w:tcPr>
            <w:tcW w:w="0" w:type="auto"/>
            <w:hideMark/>
          </w:tcPr>
          <w:p w14:paraId="5020247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Cash and cash equivalents, beginning of period</w:t>
            </w:r>
          </w:p>
        </w:tc>
        <w:tc>
          <w:tcPr>
            <w:tcW w:w="0" w:type="auto"/>
            <w:noWrap/>
            <w:tcMar>
              <w:top w:w="0" w:type="dxa"/>
              <w:left w:w="144" w:type="dxa"/>
              <w:bottom w:w="0" w:type="dxa"/>
              <w:right w:w="0" w:type="dxa"/>
            </w:tcMar>
            <w:vAlign w:val="bottom"/>
            <w:hideMark/>
          </w:tcPr>
          <w:p w14:paraId="7C24156A"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30,242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F566D1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18,315</w:t>
            </w:r>
            <w:r>
              <w:rPr>
                <w:rFonts w:ascii="Arial" w:hAnsi="Arial" w:cs="Arial"/>
                <w:sz w:val="20"/>
                <w:szCs w:val="20"/>
              </w:rPr>
              <w:tab/>
            </w:r>
          </w:p>
        </w:tc>
        <w:tc>
          <w:tcPr>
            <w:tcW w:w="0" w:type="auto"/>
            <w:noWrap/>
            <w:tcMar>
              <w:top w:w="0" w:type="dxa"/>
              <w:left w:w="144" w:type="dxa"/>
              <w:bottom w:w="0" w:type="dxa"/>
              <w:right w:w="0" w:type="dxa"/>
            </w:tcMar>
            <w:vAlign w:val="bottom"/>
            <w:hideMark/>
          </w:tcPr>
          <w:p w14:paraId="01A395ED"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ab/>
              <w:t>34,704</w:t>
            </w:r>
            <w:r>
              <w:rPr>
                <w:rFonts w:ascii="Arial" w:hAnsi="Arial" w:cs="Arial"/>
                <w:sz w:val="20"/>
                <w:szCs w:val="20"/>
              </w:rPr>
              <w:tab/>
            </w:r>
          </w:p>
        </w:tc>
      </w:tr>
      <w:tr w:rsidR="00AA126E" w14:paraId="46657655" w14:textId="77777777">
        <w:trPr>
          <w:cantSplit/>
          <w:jc w:val="center"/>
        </w:trPr>
        <w:tc>
          <w:tcPr>
            <w:tcW w:w="0" w:type="auto"/>
            <w:gridSpan w:val="2"/>
            <w:tcMar>
              <w:top w:w="0" w:type="dxa"/>
              <w:left w:w="144" w:type="dxa"/>
              <w:bottom w:w="0" w:type="dxa"/>
              <w:right w:w="0" w:type="dxa"/>
            </w:tcMar>
            <w:vAlign w:val="bottom"/>
            <w:hideMark/>
          </w:tcPr>
          <w:p w14:paraId="5B05CACF" w14:textId="77777777" w:rsidR="00AA126E" w:rsidRDefault="00AA126E" w:rsidP="00CE1832">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8425AA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49D021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606542A" w14:textId="77777777">
        <w:trPr>
          <w:cantSplit/>
          <w:jc w:val="center"/>
        </w:trPr>
        <w:tc>
          <w:tcPr>
            <w:tcW w:w="0" w:type="auto"/>
            <w:hideMark/>
          </w:tcPr>
          <w:p w14:paraId="3D79763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Cash and cash equivalents, end of period</w:t>
            </w:r>
          </w:p>
        </w:tc>
        <w:tc>
          <w:tcPr>
            <w:tcW w:w="0" w:type="auto"/>
            <w:noWrap/>
            <w:tcMar>
              <w:top w:w="0" w:type="dxa"/>
              <w:left w:w="144" w:type="dxa"/>
              <w:bottom w:w="0" w:type="dxa"/>
              <w:right w:w="0" w:type="dxa"/>
            </w:tcMar>
            <w:vAlign w:val="bottom"/>
            <w:hideMark/>
          </w:tcPr>
          <w:p w14:paraId="77B905ED"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20,935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0254F2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30,242</w:t>
            </w:r>
            <w:r>
              <w:rPr>
                <w:rFonts w:ascii="Arial" w:hAnsi="Arial" w:cs="Arial"/>
                <w:sz w:val="20"/>
                <w:szCs w:val="20"/>
              </w:rPr>
              <w:tab/>
            </w:r>
          </w:p>
        </w:tc>
        <w:tc>
          <w:tcPr>
            <w:tcW w:w="0" w:type="auto"/>
            <w:noWrap/>
            <w:tcMar>
              <w:top w:w="0" w:type="dxa"/>
              <w:left w:w="144" w:type="dxa"/>
              <w:bottom w:w="0" w:type="dxa"/>
              <w:right w:w="0" w:type="dxa"/>
            </w:tcMar>
            <w:vAlign w:val="bottom"/>
            <w:hideMark/>
          </w:tcPr>
          <w:p w14:paraId="025A875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18,315</w:t>
            </w:r>
            <w:r>
              <w:rPr>
                <w:rFonts w:ascii="Arial" w:hAnsi="Arial" w:cs="Arial"/>
                <w:sz w:val="20"/>
                <w:szCs w:val="20"/>
              </w:rPr>
              <w:tab/>
            </w:r>
          </w:p>
        </w:tc>
      </w:tr>
      <w:tr w:rsidR="00AA126E" w14:paraId="12667A6F" w14:textId="77777777">
        <w:trPr>
          <w:cantSplit/>
          <w:jc w:val="center"/>
        </w:trPr>
        <w:tc>
          <w:tcPr>
            <w:tcW w:w="0" w:type="auto"/>
            <w:tcMar>
              <w:top w:w="0" w:type="dxa"/>
              <w:left w:w="144" w:type="dxa"/>
              <w:bottom w:w="0" w:type="dxa"/>
              <w:right w:w="0" w:type="dxa"/>
            </w:tcMar>
            <w:vAlign w:val="bottom"/>
            <w:hideMark/>
          </w:tcPr>
          <w:p w14:paraId="1BD7C75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008588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B385AA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BF99F7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0073B9A3"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Refer to accompanying notes. </w:t>
      </w:r>
    </w:p>
    <w:p w14:paraId="72A5565D" w14:textId="77777777" w:rsidR="00AA126E" w:rsidRDefault="00AA126E" w:rsidP="0026063E">
      <w:pPr>
        <w:pStyle w:val="NormalWeb"/>
        <w:spacing w:before="240" w:beforeAutospacing="0" w:after="0" w:afterAutospacing="0"/>
        <w:jc w:val="center"/>
        <w:rPr>
          <w:rFonts w:ascii="Arial" w:hAnsi="Arial" w:cs="Arial"/>
          <w:sz w:val="20"/>
          <w:szCs w:val="20"/>
        </w:rPr>
      </w:pPr>
      <w:r>
        <w:br w:type="page"/>
      </w:r>
      <w:r>
        <w:rPr>
          <w:rFonts w:ascii="Arial" w:hAnsi="Arial" w:cs="Arial"/>
          <w:b/>
          <w:bCs/>
          <w:sz w:val="20"/>
          <w:szCs w:val="20"/>
        </w:rPr>
        <w:lastRenderedPageBreak/>
        <w:t>STOCKHOLDERS’ EQUITY STATEMENTS</w:t>
      </w:r>
    </w:p>
    <w:p w14:paraId="4BEF17CF"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387"/>
        <w:gridCol w:w="1511"/>
        <w:gridCol w:w="1451"/>
        <w:gridCol w:w="1451"/>
      </w:tblGrid>
      <w:tr w:rsidR="00AA126E" w14:paraId="1BAA5E1E" w14:textId="77777777">
        <w:trPr>
          <w:tblHeader/>
          <w:jc w:val="center"/>
        </w:trPr>
        <w:tc>
          <w:tcPr>
            <w:tcW w:w="3100" w:type="pct"/>
            <w:vAlign w:val="center"/>
            <w:hideMark/>
          </w:tcPr>
          <w:p w14:paraId="2E71467A" w14:textId="77777777" w:rsidR="00AA126E" w:rsidRDefault="00AA126E"/>
        </w:tc>
        <w:tc>
          <w:tcPr>
            <w:tcW w:w="1300" w:type="dxa"/>
            <w:vAlign w:val="center"/>
            <w:hideMark/>
          </w:tcPr>
          <w:p w14:paraId="4AA98DD6" w14:textId="77777777" w:rsidR="00AA126E" w:rsidRDefault="00AA126E">
            <w:pPr>
              <w:rPr>
                <w:sz w:val="20"/>
              </w:rPr>
            </w:pPr>
          </w:p>
        </w:tc>
        <w:tc>
          <w:tcPr>
            <w:tcW w:w="1240" w:type="dxa"/>
            <w:vAlign w:val="center"/>
            <w:hideMark/>
          </w:tcPr>
          <w:p w14:paraId="65B32A93" w14:textId="77777777" w:rsidR="00AA126E" w:rsidRDefault="00AA126E">
            <w:pPr>
              <w:rPr>
                <w:sz w:val="20"/>
              </w:rPr>
            </w:pPr>
          </w:p>
        </w:tc>
        <w:tc>
          <w:tcPr>
            <w:tcW w:w="1240" w:type="dxa"/>
            <w:vAlign w:val="center"/>
            <w:hideMark/>
          </w:tcPr>
          <w:p w14:paraId="25752F75" w14:textId="77777777" w:rsidR="00AA126E" w:rsidRDefault="00AA126E">
            <w:pPr>
              <w:rPr>
                <w:sz w:val="20"/>
              </w:rPr>
            </w:pPr>
          </w:p>
        </w:tc>
      </w:tr>
      <w:tr w:rsidR="00AA126E" w14:paraId="04989C5F" w14:textId="77777777">
        <w:trPr>
          <w:cantSplit/>
          <w:tblHeader/>
          <w:jc w:val="center"/>
        </w:trPr>
        <w:tc>
          <w:tcPr>
            <w:tcW w:w="3350" w:type="pct"/>
            <w:vAlign w:val="bottom"/>
            <w:hideMark/>
          </w:tcPr>
          <w:p w14:paraId="71E96AB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 share amounts)</w:t>
            </w:r>
          </w:p>
        </w:tc>
        <w:tc>
          <w:tcPr>
            <w:tcW w:w="0" w:type="auto"/>
            <w:tcMar>
              <w:top w:w="0" w:type="dxa"/>
              <w:left w:w="144" w:type="dxa"/>
              <w:bottom w:w="0" w:type="dxa"/>
              <w:right w:w="0" w:type="dxa"/>
            </w:tcMar>
            <w:vAlign w:val="bottom"/>
            <w:hideMark/>
          </w:tcPr>
          <w:p w14:paraId="22B06CD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54D278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BF29706"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EC766D5" w14:textId="77777777">
        <w:trPr>
          <w:cantSplit/>
          <w:jc w:val="center"/>
        </w:trPr>
        <w:tc>
          <w:tcPr>
            <w:tcW w:w="0" w:type="auto"/>
            <w:gridSpan w:val="4"/>
            <w:tcMar>
              <w:top w:w="0" w:type="dxa"/>
              <w:left w:w="144" w:type="dxa"/>
              <w:bottom w:w="0" w:type="dxa"/>
              <w:right w:w="0" w:type="dxa"/>
            </w:tcMar>
            <w:vAlign w:val="bottom"/>
            <w:hideMark/>
          </w:tcPr>
          <w:p w14:paraId="6DB39E28"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r>
      <w:tr w:rsidR="00AA126E" w14:paraId="6F866FCC" w14:textId="77777777">
        <w:trPr>
          <w:trHeight w:val="75"/>
          <w:jc w:val="center"/>
        </w:trPr>
        <w:tc>
          <w:tcPr>
            <w:tcW w:w="0" w:type="auto"/>
            <w:vAlign w:val="center"/>
            <w:hideMark/>
          </w:tcPr>
          <w:p w14:paraId="62C0CE6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9BBE54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5842D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D090EB7" w14:textId="77777777" w:rsidR="00AA126E" w:rsidRDefault="00AA126E">
            <w:pPr>
              <w:rPr>
                <w:rFonts w:ascii="Arial" w:hAnsi="Arial" w:cs="Arial"/>
                <w:sz w:val="2"/>
                <w:szCs w:val="2"/>
              </w:rPr>
            </w:pPr>
            <w:r>
              <w:rPr>
                <w:rFonts w:ascii="Arial" w:hAnsi="Arial" w:cs="Arial"/>
                <w:sz w:val="2"/>
                <w:szCs w:val="2"/>
              </w:rPr>
              <w:t> </w:t>
            </w:r>
          </w:p>
        </w:tc>
      </w:tr>
      <w:tr w:rsidR="00AA126E" w14:paraId="68BC38FF" w14:textId="77777777">
        <w:trPr>
          <w:cantSplit/>
          <w:jc w:val="center"/>
        </w:trPr>
        <w:tc>
          <w:tcPr>
            <w:tcW w:w="3350" w:type="pct"/>
            <w:vAlign w:val="bottom"/>
            <w:hideMark/>
          </w:tcPr>
          <w:p w14:paraId="137BE5D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132D1EFB"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50A4DAA"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37523B5D"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13F12FAA" w14:textId="77777777">
        <w:trPr>
          <w:trHeight w:val="75"/>
          <w:jc w:val="center"/>
        </w:trPr>
        <w:tc>
          <w:tcPr>
            <w:tcW w:w="0" w:type="auto"/>
            <w:vAlign w:val="center"/>
            <w:hideMark/>
          </w:tcPr>
          <w:p w14:paraId="17E3832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E2B33F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A74E7B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EB1E2B" w14:textId="77777777" w:rsidR="00AA126E" w:rsidRDefault="00AA126E">
            <w:pPr>
              <w:rPr>
                <w:rFonts w:ascii="Arial" w:hAnsi="Arial" w:cs="Arial"/>
                <w:sz w:val="2"/>
                <w:szCs w:val="2"/>
              </w:rPr>
            </w:pPr>
            <w:r>
              <w:rPr>
                <w:rFonts w:ascii="Arial" w:hAnsi="Arial" w:cs="Arial"/>
                <w:sz w:val="2"/>
                <w:szCs w:val="2"/>
              </w:rPr>
              <w:t> </w:t>
            </w:r>
          </w:p>
        </w:tc>
      </w:tr>
      <w:tr w:rsidR="00AA126E" w14:paraId="3E97217E" w14:textId="77777777">
        <w:trPr>
          <w:cantSplit/>
          <w:jc w:val="center"/>
        </w:trPr>
        <w:tc>
          <w:tcPr>
            <w:tcW w:w="0" w:type="auto"/>
            <w:hideMark/>
          </w:tcPr>
          <w:p w14:paraId="26BE50A5"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Common stock and paid-in capital</w:t>
            </w:r>
          </w:p>
        </w:tc>
        <w:tc>
          <w:tcPr>
            <w:tcW w:w="0" w:type="auto"/>
            <w:tcMar>
              <w:top w:w="0" w:type="dxa"/>
              <w:left w:w="144" w:type="dxa"/>
              <w:bottom w:w="0" w:type="dxa"/>
              <w:right w:w="0" w:type="dxa"/>
            </w:tcMar>
            <w:vAlign w:val="bottom"/>
            <w:hideMark/>
          </w:tcPr>
          <w:p w14:paraId="6E28932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5A1DE0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DCFF92D"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07C35518" w14:textId="77777777">
        <w:trPr>
          <w:cantSplit/>
          <w:jc w:val="center"/>
        </w:trPr>
        <w:tc>
          <w:tcPr>
            <w:tcW w:w="0" w:type="auto"/>
            <w:hideMark/>
          </w:tcPr>
          <w:p w14:paraId="46ECB91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02846FEF"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109,095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DC6E47D"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100,923</w:t>
            </w:r>
            <w:r>
              <w:rPr>
                <w:rFonts w:ascii="Arial" w:hAnsi="Arial" w:cs="Arial"/>
                <w:sz w:val="20"/>
                <w:szCs w:val="20"/>
              </w:rPr>
              <w:tab/>
            </w:r>
          </w:p>
        </w:tc>
        <w:tc>
          <w:tcPr>
            <w:tcW w:w="0" w:type="auto"/>
            <w:noWrap/>
            <w:tcMar>
              <w:top w:w="0" w:type="dxa"/>
              <w:left w:w="144" w:type="dxa"/>
              <w:bottom w:w="0" w:type="dxa"/>
              <w:right w:w="0" w:type="dxa"/>
            </w:tcMar>
            <w:vAlign w:val="bottom"/>
            <w:hideMark/>
          </w:tcPr>
          <w:p w14:paraId="42385FE3"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93,718</w:t>
            </w:r>
            <w:r>
              <w:rPr>
                <w:rFonts w:ascii="Arial" w:hAnsi="Arial" w:cs="Arial"/>
                <w:sz w:val="20"/>
                <w:szCs w:val="20"/>
              </w:rPr>
              <w:tab/>
            </w:r>
          </w:p>
        </w:tc>
      </w:tr>
      <w:tr w:rsidR="00AA126E" w14:paraId="3D268C3F" w14:textId="77777777">
        <w:trPr>
          <w:cantSplit/>
          <w:jc w:val="center"/>
        </w:trPr>
        <w:tc>
          <w:tcPr>
            <w:tcW w:w="0" w:type="auto"/>
            <w:hideMark/>
          </w:tcPr>
          <w:p w14:paraId="6BA4341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issued</w:t>
            </w:r>
          </w:p>
        </w:tc>
        <w:tc>
          <w:tcPr>
            <w:tcW w:w="0" w:type="auto"/>
            <w:noWrap/>
            <w:tcMar>
              <w:top w:w="0" w:type="dxa"/>
              <w:left w:w="144" w:type="dxa"/>
              <w:bottom w:w="0" w:type="dxa"/>
              <w:right w:w="0" w:type="dxa"/>
            </w:tcMar>
            <w:vAlign w:val="bottom"/>
            <w:hideMark/>
          </w:tcPr>
          <w:p w14:paraId="156F1CF1"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2,009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2B60139"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2,056</w:t>
            </w:r>
            <w:r>
              <w:rPr>
                <w:rFonts w:ascii="Arial" w:hAnsi="Arial" w:cs="Arial"/>
                <w:sz w:val="20"/>
                <w:szCs w:val="20"/>
              </w:rPr>
              <w:tab/>
            </w:r>
          </w:p>
        </w:tc>
        <w:tc>
          <w:tcPr>
            <w:tcW w:w="0" w:type="auto"/>
            <w:noWrap/>
            <w:tcMar>
              <w:top w:w="0" w:type="dxa"/>
              <w:left w:w="144" w:type="dxa"/>
              <w:bottom w:w="0" w:type="dxa"/>
              <w:right w:w="0" w:type="dxa"/>
            </w:tcMar>
            <w:vAlign w:val="bottom"/>
            <w:hideMark/>
          </w:tcPr>
          <w:p w14:paraId="7B59BFF8"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2,002</w:t>
            </w:r>
            <w:r>
              <w:rPr>
                <w:rFonts w:ascii="Arial" w:hAnsi="Arial" w:cs="Arial"/>
                <w:sz w:val="20"/>
                <w:szCs w:val="20"/>
              </w:rPr>
              <w:tab/>
            </w:r>
          </w:p>
        </w:tc>
      </w:tr>
      <w:tr w:rsidR="00AA126E" w14:paraId="3081C332" w14:textId="77777777">
        <w:trPr>
          <w:cantSplit/>
          <w:jc w:val="center"/>
        </w:trPr>
        <w:tc>
          <w:tcPr>
            <w:tcW w:w="0" w:type="auto"/>
            <w:hideMark/>
          </w:tcPr>
          <w:p w14:paraId="0ADF302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repurchased</w:t>
            </w:r>
          </w:p>
        </w:tc>
        <w:tc>
          <w:tcPr>
            <w:tcW w:w="0" w:type="auto"/>
            <w:noWrap/>
            <w:tcMar>
              <w:top w:w="0" w:type="dxa"/>
              <w:left w:w="144" w:type="dxa"/>
              <w:bottom w:w="0" w:type="dxa"/>
              <w:right w:w="0" w:type="dxa"/>
            </w:tcMar>
            <w:vAlign w:val="bottom"/>
            <w:hideMark/>
          </w:tcPr>
          <w:p w14:paraId="2F47AEF3"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(6,105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C0F6522"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(5,856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5A7C6C9"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(5,712</w:t>
            </w:r>
            <w:r>
              <w:rPr>
                <w:rFonts w:ascii="Arial" w:hAnsi="Arial" w:cs="Arial"/>
                <w:sz w:val="20"/>
                <w:szCs w:val="20"/>
              </w:rPr>
              <w:tab/>
              <w:t>)</w:t>
            </w:r>
          </w:p>
        </w:tc>
      </w:tr>
      <w:tr w:rsidR="00AA126E" w14:paraId="40D2411A" w14:textId="77777777">
        <w:trPr>
          <w:cantSplit/>
          <w:jc w:val="center"/>
        </w:trPr>
        <w:tc>
          <w:tcPr>
            <w:tcW w:w="0" w:type="auto"/>
            <w:hideMark/>
          </w:tcPr>
          <w:p w14:paraId="7D2A152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Stock-based compensation expense</w:t>
            </w:r>
          </w:p>
        </w:tc>
        <w:tc>
          <w:tcPr>
            <w:tcW w:w="0" w:type="auto"/>
            <w:noWrap/>
            <w:tcMar>
              <w:top w:w="0" w:type="dxa"/>
              <w:left w:w="144" w:type="dxa"/>
              <w:bottom w:w="0" w:type="dxa"/>
              <w:right w:w="0" w:type="dxa"/>
            </w:tcMar>
            <w:vAlign w:val="bottom"/>
            <w:hideMark/>
          </w:tcPr>
          <w:p w14:paraId="527A57A7"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12,405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A817D75"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11,974</w:t>
            </w:r>
            <w:r>
              <w:rPr>
                <w:rFonts w:ascii="Arial" w:hAnsi="Arial" w:cs="Arial"/>
                <w:sz w:val="20"/>
                <w:szCs w:val="20"/>
              </w:rPr>
              <w:tab/>
            </w:r>
          </w:p>
        </w:tc>
        <w:tc>
          <w:tcPr>
            <w:tcW w:w="0" w:type="auto"/>
            <w:noWrap/>
            <w:tcMar>
              <w:top w:w="0" w:type="dxa"/>
              <w:left w:w="144" w:type="dxa"/>
              <w:bottom w:w="0" w:type="dxa"/>
              <w:right w:w="0" w:type="dxa"/>
            </w:tcMar>
            <w:vAlign w:val="bottom"/>
            <w:hideMark/>
          </w:tcPr>
          <w:p w14:paraId="14B6B88A"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10,734</w:t>
            </w:r>
            <w:r>
              <w:rPr>
                <w:rFonts w:ascii="Arial" w:hAnsi="Arial" w:cs="Arial"/>
                <w:sz w:val="20"/>
                <w:szCs w:val="20"/>
              </w:rPr>
              <w:tab/>
            </w:r>
          </w:p>
        </w:tc>
      </w:tr>
      <w:tr w:rsidR="00AA126E" w14:paraId="4E43FD25" w14:textId="77777777">
        <w:trPr>
          <w:cantSplit/>
          <w:jc w:val="center"/>
        </w:trPr>
        <w:tc>
          <w:tcPr>
            <w:tcW w:w="0" w:type="auto"/>
            <w:hideMark/>
          </w:tcPr>
          <w:p w14:paraId="5D185A6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net</w:t>
            </w:r>
          </w:p>
        </w:tc>
        <w:tc>
          <w:tcPr>
            <w:tcW w:w="0" w:type="auto"/>
            <w:noWrap/>
            <w:tcMar>
              <w:top w:w="0" w:type="dxa"/>
              <w:left w:w="144" w:type="dxa"/>
              <w:bottom w:w="0" w:type="dxa"/>
              <w:right w:w="0" w:type="dxa"/>
            </w:tcMar>
            <w:vAlign w:val="bottom"/>
            <w:hideMark/>
          </w:tcPr>
          <w:p w14:paraId="0A51516E"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CAD8FEC"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9773BF5"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181</w:t>
            </w:r>
            <w:r>
              <w:rPr>
                <w:rFonts w:ascii="Arial" w:hAnsi="Arial" w:cs="Arial"/>
                <w:sz w:val="20"/>
                <w:szCs w:val="20"/>
              </w:rPr>
              <w:tab/>
            </w:r>
          </w:p>
        </w:tc>
      </w:tr>
      <w:tr w:rsidR="00AA126E" w14:paraId="1A29CCC3" w14:textId="77777777">
        <w:trPr>
          <w:cantSplit/>
          <w:jc w:val="center"/>
        </w:trPr>
        <w:tc>
          <w:tcPr>
            <w:tcW w:w="0" w:type="auto"/>
            <w:gridSpan w:val="2"/>
            <w:tcMar>
              <w:top w:w="0" w:type="dxa"/>
              <w:left w:w="144" w:type="dxa"/>
              <w:bottom w:w="0" w:type="dxa"/>
              <w:right w:w="0" w:type="dxa"/>
            </w:tcMar>
            <w:vAlign w:val="bottom"/>
            <w:hideMark/>
          </w:tcPr>
          <w:p w14:paraId="215357CC"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55C016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5AEB38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299C008" w14:textId="77777777">
        <w:trPr>
          <w:cantSplit/>
          <w:jc w:val="center"/>
        </w:trPr>
        <w:tc>
          <w:tcPr>
            <w:tcW w:w="0" w:type="auto"/>
            <w:hideMark/>
          </w:tcPr>
          <w:p w14:paraId="50A10757"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4CA37EC7"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117,406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4380E5"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109,095</w:t>
            </w:r>
            <w:r>
              <w:rPr>
                <w:rFonts w:ascii="Arial" w:hAnsi="Arial" w:cs="Arial"/>
                <w:sz w:val="20"/>
                <w:szCs w:val="20"/>
              </w:rPr>
              <w:tab/>
            </w:r>
          </w:p>
        </w:tc>
        <w:tc>
          <w:tcPr>
            <w:tcW w:w="0" w:type="auto"/>
            <w:noWrap/>
            <w:tcMar>
              <w:top w:w="0" w:type="dxa"/>
              <w:left w:w="144" w:type="dxa"/>
              <w:bottom w:w="0" w:type="dxa"/>
              <w:right w:w="0" w:type="dxa"/>
            </w:tcMar>
            <w:vAlign w:val="bottom"/>
            <w:hideMark/>
          </w:tcPr>
          <w:p w14:paraId="33B49A8C"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100,923</w:t>
            </w:r>
            <w:r>
              <w:rPr>
                <w:rFonts w:ascii="Arial" w:hAnsi="Arial" w:cs="Arial"/>
                <w:sz w:val="20"/>
                <w:szCs w:val="20"/>
              </w:rPr>
              <w:tab/>
            </w:r>
          </w:p>
        </w:tc>
      </w:tr>
      <w:tr w:rsidR="00AA126E" w14:paraId="78C6ABFE" w14:textId="77777777">
        <w:trPr>
          <w:cantSplit/>
          <w:jc w:val="center"/>
        </w:trPr>
        <w:tc>
          <w:tcPr>
            <w:tcW w:w="0" w:type="auto"/>
            <w:gridSpan w:val="2"/>
            <w:tcMar>
              <w:top w:w="0" w:type="dxa"/>
              <w:left w:w="144" w:type="dxa"/>
              <w:bottom w:w="0" w:type="dxa"/>
              <w:right w:w="0" w:type="dxa"/>
            </w:tcMar>
            <w:vAlign w:val="bottom"/>
            <w:hideMark/>
          </w:tcPr>
          <w:p w14:paraId="4F68BE35"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055E62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A6B130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EE9CCB6" w14:textId="77777777">
        <w:trPr>
          <w:cantSplit/>
          <w:jc w:val="center"/>
        </w:trPr>
        <w:tc>
          <w:tcPr>
            <w:tcW w:w="0" w:type="auto"/>
            <w:hideMark/>
          </w:tcPr>
          <w:p w14:paraId="78C1286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Retained earnings</w:t>
            </w:r>
          </w:p>
        </w:tc>
        <w:tc>
          <w:tcPr>
            <w:tcW w:w="0" w:type="auto"/>
            <w:tcMar>
              <w:top w:w="0" w:type="dxa"/>
              <w:left w:w="144" w:type="dxa"/>
              <w:bottom w:w="0" w:type="dxa"/>
              <w:right w:w="0" w:type="dxa"/>
            </w:tcMar>
            <w:vAlign w:val="bottom"/>
            <w:hideMark/>
          </w:tcPr>
          <w:p w14:paraId="2538F93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5BDE3E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0DC4FAF"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61187147" w14:textId="77777777">
        <w:trPr>
          <w:cantSplit/>
          <w:jc w:val="center"/>
        </w:trPr>
        <w:tc>
          <w:tcPr>
            <w:tcW w:w="0" w:type="auto"/>
            <w:hideMark/>
          </w:tcPr>
          <w:p w14:paraId="3A5F175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6D0E56EA"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237,731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A293CB4"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173,144</w:t>
            </w:r>
            <w:r>
              <w:rPr>
                <w:rFonts w:ascii="Arial" w:hAnsi="Arial" w:cs="Arial"/>
                <w:sz w:val="20"/>
                <w:szCs w:val="20"/>
              </w:rPr>
              <w:tab/>
            </w:r>
          </w:p>
        </w:tc>
        <w:tc>
          <w:tcPr>
            <w:tcW w:w="0" w:type="auto"/>
            <w:noWrap/>
            <w:tcMar>
              <w:top w:w="0" w:type="dxa"/>
              <w:left w:w="144" w:type="dxa"/>
              <w:bottom w:w="0" w:type="dxa"/>
              <w:right w:w="0" w:type="dxa"/>
            </w:tcMar>
            <w:vAlign w:val="bottom"/>
            <w:hideMark/>
          </w:tcPr>
          <w:p w14:paraId="7B0A9C3B"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118,848</w:t>
            </w:r>
            <w:r>
              <w:rPr>
                <w:rFonts w:ascii="Arial" w:hAnsi="Arial" w:cs="Arial"/>
                <w:sz w:val="20"/>
                <w:szCs w:val="20"/>
              </w:rPr>
              <w:tab/>
            </w:r>
          </w:p>
        </w:tc>
      </w:tr>
      <w:tr w:rsidR="00AA126E" w14:paraId="645949DA" w14:textId="77777777">
        <w:trPr>
          <w:cantSplit/>
          <w:jc w:val="center"/>
        </w:trPr>
        <w:tc>
          <w:tcPr>
            <w:tcW w:w="0" w:type="auto"/>
            <w:hideMark/>
          </w:tcPr>
          <w:p w14:paraId="01BE95B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income</w:t>
            </w:r>
          </w:p>
        </w:tc>
        <w:tc>
          <w:tcPr>
            <w:tcW w:w="0" w:type="auto"/>
            <w:noWrap/>
            <w:tcMar>
              <w:top w:w="0" w:type="dxa"/>
              <w:left w:w="144" w:type="dxa"/>
              <w:bottom w:w="0" w:type="dxa"/>
              <w:right w:w="0" w:type="dxa"/>
            </w:tcMar>
            <w:vAlign w:val="bottom"/>
            <w:hideMark/>
          </w:tcPr>
          <w:p w14:paraId="0782A763"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133,749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A5C37E4"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101,832</w:t>
            </w:r>
            <w:r>
              <w:rPr>
                <w:rFonts w:ascii="Arial" w:hAnsi="Arial" w:cs="Arial"/>
                <w:sz w:val="20"/>
                <w:szCs w:val="20"/>
              </w:rPr>
              <w:tab/>
            </w:r>
          </w:p>
        </w:tc>
        <w:tc>
          <w:tcPr>
            <w:tcW w:w="0" w:type="auto"/>
            <w:noWrap/>
            <w:tcMar>
              <w:top w:w="0" w:type="dxa"/>
              <w:left w:w="144" w:type="dxa"/>
              <w:bottom w:w="0" w:type="dxa"/>
              <w:right w:w="0" w:type="dxa"/>
            </w:tcMar>
            <w:vAlign w:val="bottom"/>
            <w:hideMark/>
          </w:tcPr>
          <w:p w14:paraId="7ED8F5C4"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88,136</w:t>
            </w:r>
            <w:r>
              <w:rPr>
                <w:rFonts w:ascii="Arial" w:hAnsi="Arial" w:cs="Arial"/>
                <w:sz w:val="20"/>
                <w:szCs w:val="20"/>
              </w:rPr>
              <w:tab/>
            </w:r>
          </w:p>
        </w:tc>
      </w:tr>
      <w:tr w:rsidR="00AA126E" w14:paraId="429B992F" w14:textId="77777777">
        <w:trPr>
          <w:cantSplit/>
          <w:jc w:val="center"/>
        </w:trPr>
        <w:tc>
          <w:tcPr>
            <w:tcW w:w="0" w:type="auto"/>
            <w:hideMark/>
          </w:tcPr>
          <w:p w14:paraId="50730E8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cash dividends</w:t>
            </w:r>
          </w:p>
        </w:tc>
        <w:tc>
          <w:tcPr>
            <w:tcW w:w="0" w:type="auto"/>
            <w:noWrap/>
            <w:tcMar>
              <w:top w:w="0" w:type="dxa"/>
              <w:left w:w="144" w:type="dxa"/>
              <w:bottom w:w="0" w:type="dxa"/>
              <w:right w:w="0" w:type="dxa"/>
            </w:tcMar>
            <w:vAlign w:val="bottom"/>
            <w:hideMark/>
          </w:tcPr>
          <w:p w14:paraId="6901452E"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(27,034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0C7E461"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(24,677</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3F9141F1"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(22,293</w:t>
            </w:r>
            <w:r>
              <w:rPr>
                <w:rFonts w:ascii="Arial" w:hAnsi="Arial" w:cs="Arial"/>
                <w:sz w:val="20"/>
                <w:szCs w:val="20"/>
              </w:rPr>
              <w:tab/>
              <w:t>)</w:t>
            </w:r>
          </w:p>
        </w:tc>
      </w:tr>
      <w:tr w:rsidR="00AA126E" w14:paraId="21E67F99" w14:textId="77777777">
        <w:trPr>
          <w:cantSplit/>
          <w:jc w:val="center"/>
        </w:trPr>
        <w:tc>
          <w:tcPr>
            <w:tcW w:w="0" w:type="auto"/>
            <w:hideMark/>
          </w:tcPr>
          <w:p w14:paraId="665089B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repurchased</w:t>
            </w:r>
          </w:p>
        </w:tc>
        <w:tc>
          <w:tcPr>
            <w:tcW w:w="0" w:type="auto"/>
            <w:noWrap/>
            <w:tcMar>
              <w:top w:w="0" w:type="dxa"/>
              <w:left w:w="144" w:type="dxa"/>
              <w:bottom w:w="0" w:type="dxa"/>
              <w:right w:w="0" w:type="dxa"/>
            </w:tcMar>
            <w:vAlign w:val="bottom"/>
            <w:hideMark/>
          </w:tcPr>
          <w:p w14:paraId="3AC05C64"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(16,181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0A54E89"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(12,568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0C287F4"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(11,547</w:t>
            </w:r>
            <w:r>
              <w:rPr>
                <w:rFonts w:ascii="Arial" w:hAnsi="Arial" w:cs="Arial"/>
                <w:sz w:val="20"/>
                <w:szCs w:val="20"/>
              </w:rPr>
              <w:tab/>
              <w:t>)</w:t>
            </w:r>
          </w:p>
        </w:tc>
      </w:tr>
      <w:tr w:rsidR="00AA126E" w14:paraId="730C36F3" w14:textId="77777777">
        <w:trPr>
          <w:cantSplit/>
          <w:jc w:val="center"/>
        </w:trPr>
        <w:tc>
          <w:tcPr>
            <w:tcW w:w="0" w:type="auto"/>
            <w:gridSpan w:val="2"/>
            <w:tcMar>
              <w:top w:w="0" w:type="dxa"/>
              <w:left w:w="144" w:type="dxa"/>
              <w:bottom w:w="0" w:type="dxa"/>
              <w:right w:w="0" w:type="dxa"/>
            </w:tcMar>
            <w:vAlign w:val="bottom"/>
            <w:hideMark/>
          </w:tcPr>
          <w:p w14:paraId="22B9DB5D"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F213CE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92A33A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BFC4522" w14:textId="77777777">
        <w:trPr>
          <w:cantSplit/>
          <w:jc w:val="center"/>
        </w:trPr>
        <w:tc>
          <w:tcPr>
            <w:tcW w:w="0" w:type="auto"/>
            <w:hideMark/>
          </w:tcPr>
          <w:p w14:paraId="36A50BB4"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74BEC2F1"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328,265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5498D7D"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237,731</w:t>
            </w:r>
            <w:r>
              <w:rPr>
                <w:rFonts w:ascii="Arial" w:hAnsi="Arial" w:cs="Arial"/>
                <w:sz w:val="20"/>
                <w:szCs w:val="20"/>
              </w:rPr>
              <w:tab/>
            </w:r>
          </w:p>
        </w:tc>
        <w:tc>
          <w:tcPr>
            <w:tcW w:w="0" w:type="auto"/>
            <w:noWrap/>
            <w:tcMar>
              <w:top w:w="0" w:type="dxa"/>
              <w:left w:w="144" w:type="dxa"/>
              <w:bottom w:w="0" w:type="dxa"/>
              <w:right w:w="0" w:type="dxa"/>
            </w:tcMar>
            <w:vAlign w:val="bottom"/>
            <w:hideMark/>
          </w:tcPr>
          <w:p w14:paraId="01C5CAA8"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173,144</w:t>
            </w:r>
            <w:r>
              <w:rPr>
                <w:rFonts w:ascii="Arial" w:hAnsi="Arial" w:cs="Arial"/>
                <w:sz w:val="20"/>
                <w:szCs w:val="20"/>
              </w:rPr>
              <w:tab/>
            </w:r>
          </w:p>
        </w:tc>
      </w:tr>
      <w:tr w:rsidR="00AA126E" w14:paraId="5FB7572D" w14:textId="77777777">
        <w:trPr>
          <w:cantSplit/>
          <w:jc w:val="center"/>
        </w:trPr>
        <w:tc>
          <w:tcPr>
            <w:tcW w:w="0" w:type="auto"/>
            <w:gridSpan w:val="2"/>
            <w:tcMar>
              <w:top w:w="0" w:type="dxa"/>
              <w:left w:w="144" w:type="dxa"/>
              <w:bottom w:w="0" w:type="dxa"/>
              <w:right w:w="0" w:type="dxa"/>
            </w:tcMar>
            <w:vAlign w:val="bottom"/>
            <w:hideMark/>
          </w:tcPr>
          <w:p w14:paraId="37F4E260"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89D501F"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617878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9B7522F" w14:textId="77777777">
        <w:trPr>
          <w:cantSplit/>
          <w:jc w:val="center"/>
        </w:trPr>
        <w:tc>
          <w:tcPr>
            <w:tcW w:w="0" w:type="auto"/>
            <w:hideMark/>
          </w:tcPr>
          <w:p w14:paraId="1798535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Accumulated other comprehensive loss</w:t>
            </w:r>
          </w:p>
        </w:tc>
        <w:tc>
          <w:tcPr>
            <w:tcW w:w="0" w:type="auto"/>
            <w:tcMar>
              <w:top w:w="0" w:type="dxa"/>
              <w:left w:w="144" w:type="dxa"/>
              <w:bottom w:w="0" w:type="dxa"/>
              <w:right w:w="0" w:type="dxa"/>
            </w:tcMar>
            <w:vAlign w:val="bottom"/>
            <w:hideMark/>
          </w:tcPr>
          <w:p w14:paraId="49C1B2A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6EEA0A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B962287"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70397B10" w14:textId="77777777">
        <w:trPr>
          <w:cantSplit/>
          <w:jc w:val="center"/>
        </w:trPr>
        <w:tc>
          <w:tcPr>
            <w:tcW w:w="0" w:type="auto"/>
            <w:hideMark/>
          </w:tcPr>
          <w:p w14:paraId="48D8B74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3CFD0A32"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(3,347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27CF85B"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(5,590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F508CE2"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(6,343</w:t>
            </w:r>
            <w:r>
              <w:rPr>
                <w:rFonts w:ascii="Arial" w:hAnsi="Arial" w:cs="Arial"/>
                <w:sz w:val="20"/>
                <w:szCs w:val="20"/>
              </w:rPr>
              <w:tab/>
              <w:t>)</w:t>
            </w:r>
          </w:p>
        </w:tc>
      </w:tr>
      <w:tr w:rsidR="00AA126E" w14:paraId="6C16C2A8" w14:textId="77777777">
        <w:trPr>
          <w:cantSplit/>
          <w:jc w:val="center"/>
        </w:trPr>
        <w:tc>
          <w:tcPr>
            <w:tcW w:w="0" w:type="auto"/>
            <w:hideMark/>
          </w:tcPr>
          <w:p w14:paraId="6833012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comprehensive income</w:t>
            </w:r>
          </w:p>
        </w:tc>
        <w:tc>
          <w:tcPr>
            <w:tcW w:w="0" w:type="auto"/>
            <w:noWrap/>
            <w:tcMar>
              <w:top w:w="0" w:type="dxa"/>
              <w:left w:w="144" w:type="dxa"/>
              <w:bottom w:w="0" w:type="dxa"/>
              <w:right w:w="0" w:type="dxa"/>
            </w:tcMar>
            <w:vAlign w:val="bottom"/>
            <w:hideMark/>
          </w:tcPr>
          <w:p w14:paraId="07C04E8D"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63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79223BA"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2,243</w:t>
            </w:r>
            <w:r>
              <w:rPr>
                <w:rFonts w:ascii="Arial" w:hAnsi="Arial" w:cs="Arial"/>
                <w:sz w:val="20"/>
                <w:szCs w:val="20"/>
              </w:rPr>
              <w:tab/>
            </w:r>
          </w:p>
        </w:tc>
        <w:tc>
          <w:tcPr>
            <w:tcW w:w="0" w:type="auto"/>
            <w:noWrap/>
            <w:tcMar>
              <w:top w:w="0" w:type="dxa"/>
              <w:left w:w="144" w:type="dxa"/>
              <w:bottom w:w="0" w:type="dxa"/>
              <w:right w:w="0" w:type="dxa"/>
            </w:tcMar>
            <w:vAlign w:val="bottom"/>
            <w:hideMark/>
          </w:tcPr>
          <w:p w14:paraId="3C7192BA"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753</w:t>
            </w:r>
            <w:r>
              <w:rPr>
                <w:rFonts w:ascii="Arial" w:hAnsi="Arial" w:cs="Arial"/>
                <w:sz w:val="20"/>
                <w:szCs w:val="20"/>
              </w:rPr>
              <w:tab/>
            </w:r>
          </w:p>
        </w:tc>
      </w:tr>
      <w:tr w:rsidR="00AA126E" w14:paraId="3EE0ACBB" w14:textId="77777777">
        <w:trPr>
          <w:cantSplit/>
          <w:jc w:val="center"/>
        </w:trPr>
        <w:tc>
          <w:tcPr>
            <w:tcW w:w="0" w:type="auto"/>
            <w:gridSpan w:val="2"/>
            <w:tcMar>
              <w:top w:w="0" w:type="dxa"/>
              <w:left w:w="144" w:type="dxa"/>
              <w:bottom w:w="0" w:type="dxa"/>
              <w:right w:w="0" w:type="dxa"/>
            </w:tcMar>
            <w:vAlign w:val="bottom"/>
            <w:hideMark/>
          </w:tcPr>
          <w:p w14:paraId="4036A61C"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B8F5C6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5D8F2A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7EF1A30" w14:textId="77777777">
        <w:trPr>
          <w:cantSplit/>
          <w:jc w:val="center"/>
        </w:trPr>
        <w:tc>
          <w:tcPr>
            <w:tcW w:w="0" w:type="auto"/>
            <w:hideMark/>
          </w:tcPr>
          <w:p w14:paraId="4C4F5C26" w14:textId="77777777" w:rsidR="00AA126E" w:rsidRDefault="00AA126E">
            <w:pPr>
              <w:pStyle w:val="NormalWeb"/>
              <w:spacing w:before="0" w:beforeAutospacing="0" w:after="0" w:afterAutospacing="0"/>
              <w:ind w:left="528"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1B8EEBF5"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ab/>
              <w:t>(3,284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4FEDACA"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(3,347</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01C477B"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(5,590</w:t>
            </w:r>
            <w:r>
              <w:rPr>
                <w:rFonts w:ascii="Arial" w:hAnsi="Arial" w:cs="Arial"/>
                <w:sz w:val="20"/>
                <w:szCs w:val="20"/>
              </w:rPr>
              <w:tab/>
              <w:t>)</w:t>
            </w:r>
          </w:p>
        </w:tc>
      </w:tr>
      <w:tr w:rsidR="00AA126E" w14:paraId="3D090903" w14:textId="77777777">
        <w:trPr>
          <w:cantSplit/>
          <w:jc w:val="center"/>
        </w:trPr>
        <w:tc>
          <w:tcPr>
            <w:tcW w:w="0" w:type="auto"/>
            <w:gridSpan w:val="2"/>
            <w:tcMar>
              <w:top w:w="0" w:type="dxa"/>
              <w:left w:w="144" w:type="dxa"/>
              <w:bottom w:w="0" w:type="dxa"/>
              <w:right w:w="0" w:type="dxa"/>
            </w:tcMar>
            <w:vAlign w:val="bottom"/>
            <w:hideMark/>
          </w:tcPr>
          <w:p w14:paraId="5ACCA1D7"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699F5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A132F4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284C665" w14:textId="77777777">
        <w:trPr>
          <w:cantSplit/>
          <w:jc w:val="center"/>
        </w:trPr>
        <w:tc>
          <w:tcPr>
            <w:tcW w:w="0" w:type="auto"/>
            <w:hideMark/>
          </w:tcPr>
          <w:p w14:paraId="1EAB929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Total stockholders’ equity</w:t>
            </w:r>
          </w:p>
        </w:tc>
        <w:tc>
          <w:tcPr>
            <w:tcW w:w="0" w:type="auto"/>
            <w:noWrap/>
            <w:tcMar>
              <w:top w:w="0" w:type="dxa"/>
              <w:left w:w="144" w:type="dxa"/>
              <w:bottom w:w="0" w:type="dxa"/>
              <w:right w:w="0" w:type="dxa"/>
            </w:tcMar>
            <w:vAlign w:val="bottom"/>
            <w:hideMark/>
          </w:tcPr>
          <w:p w14:paraId="372407F8"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 442,387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C528FC1"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 343,479</w:t>
            </w:r>
            <w:r>
              <w:rPr>
                <w:rFonts w:ascii="Arial" w:hAnsi="Arial" w:cs="Arial"/>
                <w:sz w:val="20"/>
                <w:szCs w:val="20"/>
              </w:rPr>
              <w:tab/>
            </w:r>
          </w:p>
        </w:tc>
        <w:tc>
          <w:tcPr>
            <w:tcW w:w="0" w:type="auto"/>
            <w:noWrap/>
            <w:tcMar>
              <w:top w:w="0" w:type="dxa"/>
              <w:left w:w="144" w:type="dxa"/>
              <w:bottom w:w="0" w:type="dxa"/>
              <w:right w:w="0" w:type="dxa"/>
            </w:tcMar>
            <w:vAlign w:val="bottom"/>
            <w:hideMark/>
          </w:tcPr>
          <w:p w14:paraId="0661D714"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 268,477</w:t>
            </w:r>
            <w:r>
              <w:rPr>
                <w:rFonts w:ascii="Arial" w:hAnsi="Arial" w:cs="Arial"/>
                <w:sz w:val="20"/>
                <w:szCs w:val="20"/>
              </w:rPr>
              <w:tab/>
            </w:r>
          </w:p>
        </w:tc>
      </w:tr>
      <w:tr w:rsidR="00AA126E" w14:paraId="47645912" w14:textId="77777777">
        <w:trPr>
          <w:cantSplit/>
          <w:jc w:val="center"/>
        </w:trPr>
        <w:tc>
          <w:tcPr>
            <w:tcW w:w="0" w:type="auto"/>
            <w:tcMar>
              <w:top w:w="0" w:type="dxa"/>
              <w:left w:w="144" w:type="dxa"/>
              <w:bottom w:w="0" w:type="dxa"/>
              <w:right w:w="0" w:type="dxa"/>
            </w:tcMar>
            <w:vAlign w:val="bottom"/>
            <w:hideMark/>
          </w:tcPr>
          <w:p w14:paraId="6ABC105E"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BCCD3C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BE4FC7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AB546A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3A1BC8F2" w14:textId="77777777">
        <w:trPr>
          <w:trHeight w:val="240"/>
          <w:jc w:val="center"/>
        </w:trPr>
        <w:tc>
          <w:tcPr>
            <w:tcW w:w="0" w:type="auto"/>
            <w:vAlign w:val="center"/>
            <w:hideMark/>
          </w:tcPr>
          <w:p w14:paraId="6FB9F0A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B527D8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6A680E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CAB139A" w14:textId="77777777" w:rsidR="00AA126E" w:rsidRDefault="00AA126E">
            <w:pPr>
              <w:rPr>
                <w:rFonts w:ascii="Arial" w:hAnsi="Arial" w:cs="Arial"/>
                <w:sz w:val="2"/>
                <w:szCs w:val="2"/>
              </w:rPr>
            </w:pPr>
            <w:r>
              <w:rPr>
                <w:rFonts w:ascii="Arial" w:hAnsi="Arial" w:cs="Arial"/>
                <w:sz w:val="2"/>
                <w:szCs w:val="2"/>
              </w:rPr>
              <w:t> </w:t>
            </w:r>
          </w:p>
        </w:tc>
      </w:tr>
      <w:tr w:rsidR="00AA126E" w14:paraId="13E443F2" w14:textId="77777777">
        <w:trPr>
          <w:cantSplit/>
          <w:jc w:val="center"/>
        </w:trPr>
        <w:tc>
          <w:tcPr>
            <w:tcW w:w="0" w:type="auto"/>
            <w:hideMark/>
          </w:tcPr>
          <w:p w14:paraId="56F8C920"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Cash dividends declared per common share</w:t>
            </w:r>
          </w:p>
        </w:tc>
        <w:tc>
          <w:tcPr>
            <w:tcW w:w="0" w:type="auto"/>
            <w:noWrap/>
            <w:tcMar>
              <w:top w:w="0" w:type="dxa"/>
              <w:left w:w="144" w:type="dxa"/>
              <w:bottom w:w="0" w:type="dxa"/>
              <w:right w:w="0" w:type="dxa"/>
            </w:tcMar>
            <w:vAlign w:val="bottom"/>
            <w:hideMark/>
          </w:tcPr>
          <w:p w14:paraId="2148A8F8" w14:textId="77777777" w:rsidR="00AA126E" w:rsidRDefault="00AA126E">
            <w:pPr>
              <w:pStyle w:val="NormalWeb"/>
              <w:tabs>
                <w:tab w:val="right" w:pos="1300"/>
                <w:tab w:val="decimal" w:pos="13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3.64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B86EB7C"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3.32</w:t>
            </w:r>
            <w:r>
              <w:rPr>
                <w:rFonts w:ascii="Arial" w:hAnsi="Arial" w:cs="Arial"/>
                <w:sz w:val="20"/>
                <w:szCs w:val="20"/>
              </w:rPr>
              <w:tab/>
            </w:r>
          </w:p>
        </w:tc>
        <w:tc>
          <w:tcPr>
            <w:tcW w:w="0" w:type="auto"/>
            <w:noWrap/>
            <w:tcMar>
              <w:top w:w="0" w:type="dxa"/>
              <w:left w:w="144" w:type="dxa"/>
              <w:bottom w:w="0" w:type="dxa"/>
              <w:right w:w="0" w:type="dxa"/>
            </w:tcMar>
            <w:vAlign w:val="bottom"/>
            <w:hideMark/>
          </w:tcPr>
          <w:p w14:paraId="0204F980"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3.00</w:t>
            </w:r>
            <w:r>
              <w:rPr>
                <w:rFonts w:ascii="Arial" w:hAnsi="Arial" w:cs="Arial"/>
                <w:sz w:val="20"/>
                <w:szCs w:val="20"/>
              </w:rPr>
              <w:tab/>
            </w:r>
          </w:p>
        </w:tc>
      </w:tr>
      <w:tr w:rsidR="00AA126E" w14:paraId="64FC6FEF" w14:textId="77777777">
        <w:trPr>
          <w:cantSplit/>
          <w:jc w:val="center"/>
        </w:trPr>
        <w:tc>
          <w:tcPr>
            <w:tcW w:w="0" w:type="auto"/>
            <w:gridSpan w:val="4"/>
            <w:tcMar>
              <w:top w:w="0" w:type="dxa"/>
              <w:left w:w="144" w:type="dxa"/>
              <w:bottom w:w="0" w:type="dxa"/>
              <w:right w:w="0" w:type="dxa"/>
            </w:tcMar>
            <w:vAlign w:val="bottom"/>
            <w:hideMark/>
          </w:tcPr>
          <w:p w14:paraId="370F6758"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r>
    </w:tbl>
    <w:p w14:paraId="435F2347"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Refer to accompanying notes. </w:t>
      </w:r>
    </w:p>
    <w:p w14:paraId="33D93382" w14:textId="77777777" w:rsidR="00AA126E" w:rsidRDefault="00AA126E" w:rsidP="0026063E">
      <w:pPr>
        <w:pStyle w:val="NormalWeb"/>
        <w:spacing w:before="240" w:beforeAutospacing="0" w:after="0" w:afterAutospacing="0"/>
        <w:jc w:val="center"/>
        <w:rPr>
          <w:rFonts w:ascii="Arial" w:hAnsi="Arial" w:cs="Arial"/>
          <w:sz w:val="20"/>
          <w:szCs w:val="20"/>
        </w:rPr>
      </w:pPr>
      <w:r>
        <w:br w:type="page"/>
      </w:r>
      <w:r>
        <w:rPr>
          <w:rFonts w:ascii="Arial" w:hAnsi="Arial" w:cs="Arial"/>
          <w:b/>
          <w:bCs/>
          <w:sz w:val="20"/>
          <w:szCs w:val="20"/>
        </w:rPr>
        <w:lastRenderedPageBreak/>
        <w:t>NOTES TO FINANCIAL STATEMENTS</w:t>
      </w:r>
    </w:p>
    <w:p w14:paraId="2E99DE77"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1 — ACCOUNTING POLICIES </w:t>
      </w:r>
    </w:p>
    <w:p w14:paraId="5FF845B5"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 xml:space="preserve">Accounting Principles </w:t>
      </w:r>
    </w:p>
    <w:p w14:paraId="52971FB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consolidated financial statements and accompanying notes are prepared in accordance with accounting principles generally accepted in the United States of America. </w:t>
      </w:r>
    </w:p>
    <w:p w14:paraId="0AA8D66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Principles of Consolidation </w:t>
      </w:r>
    </w:p>
    <w:p w14:paraId="0A36BB6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consolidated financial statements include the accounts of Microsoft Corporation and its subsidiaries. Intercompany transactions and balances have been eliminated. </w:t>
      </w:r>
    </w:p>
    <w:p w14:paraId="70BF89BF"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Recast of Certain Prior Period Information </w:t>
      </w:r>
    </w:p>
    <w:p w14:paraId="7F145AD8"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recast certain prior period amounts on our consolidated cash flows statements to conform to the current period presentation. The recast of these prior period amounts had no impact on our consolidated balance sheets, consolidated income statements, or net cash from (used in) operations, investing, or financing on our consolidated cash flows statements. </w:t>
      </w:r>
    </w:p>
    <w:p w14:paraId="4AEE176A"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Estimates and Assumptions </w:t>
      </w:r>
    </w:p>
    <w:p w14:paraId="2B051C98"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Preparing financial statements requires management to make estimates and assumptions that affect the reported amounts of assets, liabilities, revenue, and expenses. Examples of estimates and assumptions include: for revenue recognition, determining the nature and timing of satisfaction of performance obligations, and determining the standalone selling price (“SSP”) of performance obligations, variable consideration, and other obligations such as product returns and refunds; loss contingencies; the fair value of and/or potential impairment of goodwill and intangible assets for our reporting units; product life cycles; useful lives of our tangible and intangible assets; allowances for doubtful accounts; stock-based compensation forfeiture rates; when technological feasibility is achieved for our products; the potential outcome of uncertain tax positions that have been recognized in our consolidated financial statements or tax returns; and determining the timing and amount of measurement adjustments or impairments for investments. Actual results and outcomes may differ from management’s estimates and assumptions due to risks and uncertainties. </w:t>
      </w:r>
    </w:p>
    <w:p w14:paraId="7E26B9F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Foreign Currencies </w:t>
      </w:r>
    </w:p>
    <w:p w14:paraId="2EB88B1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Assets and liabilities recorded in foreign currencies are translated at the exchange rate on the balance sheet date. Revenue and expenses are translated at average rates of exchange prevailing during the year. Translation adjustments resulting from this process are recorded to other comprehensive income. </w:t>
      </w:r>
    </w:p>
    <w:p w14:paraId="78BD269B"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Revenue </w:t>
      </w:r>
    </w:p>
    <w:p w14:paraId="0B7EF110"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 xml:space="preserve">Product Revenue and Service and Other Revenue </w:t>
      </w:r>
    </w:p>
    <w:p w14:paraId="1FF2A3E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Product revenue includes sales from operating systems, server applications, business solution applications, software development tools, desktop and server management tools, video games, and hardware such as PCs, tablets, gaming and entertainment consoles, other intelligent devices, and related accessories. </w:t>
      </w:r>
    </w:p>
    <w:p w14:paraId="3A863AB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Service and other revenue includes sales from cloud-based solutions that provide customers with AI, software, services, platforms, and content such as Azure, Office 365, Enterprise Mobility and Security, LinkedIn, Dynamics 365, and XBOX; solution support; and consulting services. Service and other revenue also includes sales from online advertising. </w:t>
      </w:r>
    </w:p>
    <w:p w14:paraId="4A868279"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2548448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i/>
          <w:iCs/>
          <w:sz w:val="20"/>
          <w:szCs w:val="20"/>
        </w:rPr>
        <w:t xml:space="preserve">Revenue Recognition </w:t>
      </w:r>
    </w:p>
    <w:p w14:paraId="607AEB4D"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Revenue is recognized upon transfer of control of promised products or services to customers in an amount that reflects the consideration we expect to receive in exchange for those products or services. We enter into contracts that can include various combinations of products and services, which are generally capable of being distinct and accounted for as separate performance obligations. Revenue is recognized net of allowances for returns and any taxes collected from customers, which are subsequently remitted to governmental authorities. </w:t>
      </w:r>
    </w:p>
    <w:p w14:paraId="66A1E281"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i/>
          <w:iCs/>
          <w:sz w:val="20"/>
          <w:szCs w:val="20"/>
        </w:rPr>
        <w:t xml:space="preserve">Nature of Products and Services </w:t>
      </w:r>
    </w:p>
    <w:p w14:paraId="6B7B608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Licenses for on-premises software provide the customer with a right to use the software as it exists when made available to the customer. Customers may purchase perpetual licenses or subscribe to licenses, which provide customers with the same functionality and differ mainly in the duration over which the customer benefits from the software. Revenue from distinct on-premises licenses is recognized upfront at the point in time when the software is made available to the customer. In cases where we allocate revenue to software updates, primarily because the updates are provided at no additional charge, revenue is recognized as the updates are provided, which is generally ratably over the estimated life of the related device or license. </w:t>
      </w:r>
    </w:p>
    <w:p w14:paraId="773309E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Cloud services, which include software-as-a-service, infrastructure-as-a-service, and platform-as-a-service, are provided on either a subscription or consumption basis. Revenue related to cloud services provided on a subscription basis is recognized ratably over the contract period. Revenue related to cloud services provided on a consumption basis, such as the amount of storage used in a period, is recognized based on the customer utilization of such resources. When cloud services require a significant level of integration and interdependency with software and the individual components are not considered distinct, all revenue is recognized over the period in which the cloud services are provided. </w:t>
      </w:r>
    </w:p>
    <w:p w14:paraId="7C110F6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Certain volume licensing programs, including Enterprise Agreements, include on-premises licenses combined with Software Assurance (“SA”). SA conveys rights to new software and upgrades released over the contract period and provides support, tools, and training to help customers deploy and use products more efficiently. On-premises licenses are considered distinct performance obligations when sold with SA. Revenue allocated to SA is generally recognized ratably over the contract period as customers simultaneously consume and receive benefits, given that SA comprises distinct performance obligations that are satisfied over time. </w:t>
      </w:r>
    </w:p>
    <w:p w14:paraId="3589E7A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Revenue from search advertising is recognized when the advertisement appears in the search results or when the action necessary to earn the revenue has been completed. Revenue from consulting services is recognized as services are provided. </w:t>
      </w:r>
    </w:p>
    <w:p w14:paraId="06897CF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hardware is generally highly dependent on, and interrelated with, the underlying operating system and cannot function without the operating system. In these cases, the hardware and software license are accounted for as a single performance obligation and revenue is recognized at the point in time when ownership is transferred to resellers or directly to end customers through retail stores and online marketplaces. </w:t>
      </w:r>
    </w:p>
    <w:p w14:paraId="638AD9A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Refer to Note 18 – Segment Information and Geographic Data for further information, including revenue by significant product and service offering. </w:t>
      </w:r>
    </w:p>
    <w:p w14:paraId="60CCCD08"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i/>
          <w:iCs/>
          <w:sz w:val="20"/>
          <w:szCs w:val="20"/>
        </w:rPr>
        <w:t xml:space="preserve">Significant Judgments </w:t>
      </w:r>
    </w:p>
    <w:p w14:paraId="2BE2A54B"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contracts with customers often include promises to transfer multiple products and services to a customer. Determining whether products and services are considered distinct performance obligations that should be accounted for separately versus together may require significant judgment. When a cloud-based service includes both on-premises software licenses and cloud services, judgment is required to determine whether the software license is considered distinct and accounted for separately, or not distinct and accounted for together with the cloud service and recognized over time. Certain cloud services, primarily Office 365, depend on a significant level of </w:t>
      </w:r>
    </w:p>
    <w:p w14:paraId="30EBEB9D" w14:textId="77777777" w:rsidR="00AA126E" w:rsidRDefault="00AA126E" w:rsidP="009F54BC">
      <w:pPr>
        <w:pStyle w:val="NormalWeb"/>
        <w:spacing w:before="0" w:beforeAutospacing="0" w:after="0" w:afterAutospacing="0"/>
        <w:jc w:val="both"/>
        <w:rPr>
          <w:rFonts w:ascii="Arial" w:hAnsi="Arial" w:cs="Arial"/>
          <w:sz w:val="20"/>
          <w:szCs w:val="20"/>
        </w:rPr>
      </w:pPr>
      <w:r>
        <w:br w:type="page"/>
      </w:r>
      <w:r>
        <w:rPr>
          <w:rFonts w:ascii="Arial" w:hAnsi="Arial" w:cs="Arial"/>
          <w:sz w:val="20"/>
          <w:szCs w:val="20"/>
        </w:rPr>
        <w:lastRenderedPageBreak/>
        <w:t xml:space="preserve">integration, interdependency, and interrelation between the desktop applications and cloud services, and are accounted for together as one performance obligation. Revenue from Office 365 is recognized ratably over the period in which the cloud services are provided. </w:t>
      </w:r>
    </w:p>
    <w:p w14:paraId="65BAB6C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Judgment is required to determine the SSP for each distinct performance obligation. We use a single amount to estimate SSP for items that are not sold separately, including on-premises licenses sold with SA or software updates provided at no additional charge. We use a range of amounts to estimate SSP when we sell each of the products and services separately and need to determine whether there is a discount to be allocated based on the relative SSP of the various products and services. </w:t>
      </w:r>
    </w:p>
    <w:p w14:paraId="4703F5B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instances where SSP is not directly observable, such as when we do not sell the product or service separately, we determine the SSP using information that may include market conditions and other observable inputs. We typically have more than one SSP for individual products and services due to the stratification of those products and services by customers and circumstances. In these instances, we may use information such as the size of the customer and geographic region in determining the SSP. </w:t>
      </w:r>
    </w:p>
    <w:p w14:paraId="7DF586F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Due to the various benefits from and the nature of our SA program, judgment is required to assess the pattern of delivery, including the exercise pattern of certain benefits across our portfolio of customers. </w:t>
      </w:r>
    </w:p>
    <w:p w14:paraId="4F48127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products are generally sold with a right of return, we may provide other credits or incentives, and in certain instances we estimate customer usage of our products and services, which are accounted for as variable consideration when determining the amount of revenue to recognize. Returns and credits are estimated at contract inception and updated at the end of each reporting period if additional information becomes available. Changes to our estimated variable consideration were not material for the periods presented. </w:t>
      </w:r>
    </w:p>
    <w:p w14:paraId="1AF84900"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Estimating revenue that will be allocated to remaining performance obligations can involve significant judgments, including identifying and assessing variable consideration and potential renegotiation of commitments. We consider factors such as the nature of the terms and duration of the contract across our portfolio of contracts. </w:t>
      </w:r>
    </w:p>
    <w:p w14:paraId="4215579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Contract Balances and Other Receivables </w:t>
      </w:r>
    </w:p>
    <w:p w14:paraId="47CD5C5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Timing of revenue recognition may differ from the timing of invoicing to customers. We record a receivable when revenue is recognized prior to invoicing, or unearned revenue when revenue is recognized subsequent to invoicing. For multi-year agreements, we generally invoice customers annually at the beginning of each annual coverage period. We record a receivable related to revenue recognized for multi-year on-premises licenses as we have an unconditional right to invoice and receive payment in the future related to those licenses. </w:t>
      </w:r>
    </w:p>
    <w:p w14:paraId="2C5B9F4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Unearned revenue comprises mainly unearned revenue related to volume licensing programs, which may include cloud services and SA. Unearned revenue is generally invoiced annually at the beginning of each contract period for multi-year agreements and recognized ratably over the coverage period. Unearned revenue also includes payments for LinkedIn subscriptions, Office 365 subscriptions, consulting services to be performed in the future, XBOX subscriptions, Windows post-delivery support, Dynamics business solutions, and other offerings for which we have been paid in advance and earn the revenue when we transfer control of the product or service. </w:t>
      </w:r>
    </w:p>
    <w:p w14:paraId="51FAAA2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Refer to Note 12 – Unearned Revenue for further information, including unearned revenue by segment and changes in unearned revenue during the period. </w:t>
      </w:r>
    </w:p>
    <w:p w14:paraId="185DA26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Payment terms and conditions vary by contract type, although terms generally include a requirement of payment within 30 to 60 days. In instances where the timing of revenue recognition differs from the timing of invoicing, we have determined our contracts generally do not include a significant financing component. The primary purpose of our invoicing terms is to provide customers with simplified and predictable ways of purchasing our products and services, not to receive financing from our customers or to provide customers with financing. Examples include invoicing at the beginning of a subscription term with revenue recognized ratably over the contract period, and multi-year on-premises licenses that are invoiced annually with revenue recognized upfront. </w:t>
      </w:r>
    </w:p>
    <w:p w14:paraId="5B2D4C1F"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73CE2C42" w14:textId="77777777" w:rsidR="00AA126E" w:rsidRDefault="00AA126E" w:rsidP="009F54BC">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As of June 30, 2026 and 2025, long-term accounts receivable, net of allowance for doubtful accounts, was $5.5 billion and $5.2 billion, respectively, and is included in other long-term assets in our consolidated balance sheets. </w:t>
      </w:r>
    </w:p>
    <w:p w14:paraId="4784C880"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and 2025, the current portion of other receivables related to activities to facilitate the purchase of server components was $27.8 billion and $8.2 billion, respectively, and are included in other current assets in our consolidated balance sheets. Additionally, as of June 30, 2026, restricted investments pursuant to a supplier agreement were $11.3 billion, with $3.8 billion included in short-term investments and $7.5 billion included in equity and other investments in our consolidated balance sheet. </w:t>
      </w:r>
    </w:p>
    <w:p w14:paraId="4C0CBF5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record financing receivables when we offer certain customers the option to acquire our software products and services offerings through a financing program in a limited number of countries. As of June 30, 2026 and 2025, our financing receivables, net were $3.7 billion and $4.3 billion, respectively, for short-term and long-term financing receivables, which are included in other current assets and other long-term assets in our consolidated balance sheets. </w:t>
      </w:r>
    </w:p>
    <w:p w14:paraId="2014B16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record an allowance for doubtful accounts which reflects our best estimate of credit losses inherent in the accounts receivable and financing receivable balances. We determine the allowance based on known troubled accounts, historical experience, and other currently available evidence. </w:t>
      </w:r>
    </w:p>
    <w:p w14:paraId="54E6F650"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Assets Recognized from Costs to Obtain a Contract with a Customer </w:t>
      </w:r>
    </w:p>
    <w:p w14:paraId="3B844DD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recognize an asset for the incremental costs of obtaining a contract with a customer if we expect the benefit of those costs to be longer than one year. We have determined that certain sales incentive programs meet the requirements to be capitalized. Total capitalized costs to obtain a contract were immaterial during the periods presented and are included in other current and long-term assets in our consolidated balance sheets. </w:t>
      </w:r>
    </w:p>
    <w:p w14:paraId="5DAB888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apply a practical expedient to expense costs as incurred for costs to obtain a contract with a customer when the amortization period would have been one year or less. These costs include our internal sales organization compensation program and certain partner sales incentive programs as we have determined annual compensation is commensurate with annual sales activities. </w:t>
      </w:r>
    </w:p>
    <w:p w14:paraId="18A15ED7"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Cost of Revenue </w:t>
      </w:r>
    </w:p>
    <w:p w14:paraId="01C00FA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Cost of revenue includes: costs incurred to support and maintain cloud-based and other online products and services, including datacenter costs and royalties; operating costs related to product support service centers and product distribution centers; manufacturing and distribution costs for products sold and programs licensed; traffic acquisition costs to drive traffic to our websites and to acquire online advertising space; and costs associated with the delivery of consulting services. </w:t>
      </w:r>
    </w:p>
    <w:p w14:paraId="4024962A"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Research and Development </w:t>
      </w:r>
    </w:p>
    <w:p w14:paraId="56A19AB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Research and development expenses include payroll, stock-based compensation expense, employee benefits, and other headcount-related expenses associated with product development. Research and development expenses also include technology development costs, including AI training and other infrastructure costs, third-party development and programming costs, and the depreciation and amortization of assets used to conduct research and development. Such costs related to software development are included in research and development expense until the point that technological feasibility is reached, which for our software products is generally shortly before the products are released to production. Once technological feasibility is reached, such costs are capitalized and amortized to cost of revenue over the estimated lives of the products. </w:t>
      </w:r>
    </w:p>
    <w:p w14:paraId="10B8ED3F"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Sales and Marketing </w:t>
      </w:r>
    </w:p>
    <w:p w14:paraId="2172350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Sales and marketing expenses include payroll, stock-based compensation expense, employee benefits, and other headcount-related expenses associated with sales and marketing personnel, and the costs of advertising, promotions, trade shows, seminars, and other programs. Advertising costs are expensed as incurred. Advertising expense was $2.7 billion, $2.1 billion, and $1.7 billion in fiscal years 2026, 2025, and 2024, respectively. </w:t>
      </w:r>
    </w:p>
    <w:p w14:paraId="3569D8D0"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38AF7A08"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Stock-Based Compensation </w:t>
      </w:r>
    </w:p>
    <w:p w14:paraId="3EE94FE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Compensation cost for stock awards, which include restricted stock units (“RSUs”) and performance stock units (“PSUs”), is measured at the fair value on the grant date and recognized as expense, net of estimated forfeitures, over the related service or performance period. The fair value of stock awards is based on the quoted price of our common stock on the grant date less the present value of expected dividends not received during the vesting period. We measure the fair value of PSUs using a Monte Carlo valuation model. Compensation cost for RSUs is recognized using the straight-line method and for PSUs is recognized using the accelerated method. </w:t>
      </w:r>
    </w:p>
    <w:p w14:paraId="17AB70AB"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Compensation expense for the employee stock purchase plan (“ESPP”) is measured as the discount the employee is entitled to upon purchase and is recognized in the period of purchase. </w:t>
      </w:r>
    </w:p>
    <w:p w14:paraId="270E0D7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Income Taxes </w:t>
      </w:r>
    </w:p>
    <w:p w14:paraId="6128452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Income tax expense includes U.S. and international income taxes, and interest and penalties on uncertain tax positions. Certain income and expenses are not reported in tax returns and financial statements in the same year. The tax effect of such temporary differences is reported as deferred income taxes. We are subject to global intangible low-taxed income (“GILTI”) in the U.S. and have elected to include GILTI in the measurement of deferred income taxes. Deferred tax assets are reported net of a valuation allowance when it is more likely than not that a tax benefit will not be realized. All deferred income taxes are classified as long-term in our consolidated balance sheets. </w:t>
      </w:r>
    </w:p>
    <w:p w14:paraId="60F2EE9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Financial Instruments </w:t>
      </w:r>
    </w:p>
    <w:p w14:paraId="62B7305A"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 xml:space="preserve">Investments </w:t>
      </w:r>
    </w:p>
    <w:p w14:paraId="28C6DA5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consider all highly liquid interest-earning investments with a maturity of three months or less at the date of purchase to be cash equivalents. The fair values of these investments approximate their carrying values. In general, investments with original maturities of greater than three months and remaining maturities of less than one year are classified as short-term investments. Investments with maturities beyond one year may be classified as short-term based on their highly liquid nature and because such marketable securities represent the investment of cash that is available for current operations. </w:t>
      </w:r>
    </w:p>
    <w:p w14:paraId="6FB2254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Debt investments are classified as available-for-sale and realized gains and losses are recorded using the specific identification method. Changes in fair value, excluding credit losses and impairments, are recorded in other comprehensive income. Fair value is calculated based on publicly available market information or other estimates determined by management. If the cost of an investment exceeds its fair value, we evaluate, among other factors, general market conditions, credit quality of debt instrument issuers, and the extent to which the fair value is less than cost. To determine credit losses, we employ a systematic methodology that considers available quantitative and qualitative evidence. In addition, we consider specific adverse conditions related to the financial health of, and business outlook for, the investee. If we have plans to sell the security or it is more likely than not that we will be required to sell the security before recovery, then a decline in fair value below cost is recorded as an impairment charge in other income (expense), net and a new cost basis in the investment is established. If market, industry, and/or investee conditions deteriorate, we may incur future impairments. </w:t>
      </w:r>
    </w:p>
    <w:p w14:paraId="204DC694"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Equity investments with readily determinable fair values are generally measured at fair value. Equity investments that are not recorded at fair value are measured using the equity method of accounting when required or measured at cost less impairments, if any, with adjustments for observable changes in price (referred to as the measurement alternative). Identifying observable changes in price requires judgment in evaluating whether transactions are orderly and whether the securities are comparable, including consideration of the rights and preferences of the securities, the composition of the investor group, and other relevant facts and circumstances. For equity investments not recorded at fair value, we perform a qualitative assessment on a periodic basis and recognize an impairment if there are sufficient indicators that the fair value of the investment is less than carrying value. Changes in fair value are recorded in other income (expense), net. Equity method investments may be recorded on a lag of up to three months </w:t>
      </w:r>
    </w:p>
    <w:p w14:paraId="62C7D9E1" w14:textId="77777777" w:rsidR="00AA126E" w:rsidRDefault="00AA126E" w:rsidP="009F54BC">
      <w:pPr>
        <w:pStyle w:val="NormalWeb"/>
        <w:spacing w:before="0" w:beforeAutospacing="0" w:after="0" w:afterAutospacing="0"/>
        <w:jc w:val="both"/>
        <w:rPr>
          <w:rFonts w:ascii="Arial" w:hAnsi="Arial" w:cs="Arial"/>
          <w:sz w:val="20"/>
          <w:szCs w:val="20"/>
        </w:rPr>
      </w:pPr>
      <w:r>
        <w:br w:type="page"/>
      </w:r>
      <w:r>
        <w:rPr>
          <w:rFonts w:ascii="Arial" w:hAnsi="Arial" w:cs="Arial"/>
          <w:sz w:val="20"/>
          <w:szCs w:val="20"/>
        </w:rPr>
        <w:lastRenderedPageBreak/>
        <w:t xml:space="preserve">when sufficient financial information is not available in a timely manner. For equity method investments recorded on a lag, we recognize the impact of intervening events that have a material impact on our consolidated financial statements in the period in which they occurred. </w:t>
      </w:r>
    </w:p>
    <w:p w14:paraId="27FE7CD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Investments that are considered variable interest entities (“VIEs”) are evaluated to determine whether we are the primary beneficiary of the VIE, in which case we would be required to consolidate the entity. We evaluate whether we have (1) the power to direct the activities that most significantly impact the VIE’s economic performance, and (2) the obligation to absorb losses or the right to receive benefits from the VIE that could potentially be significant to the VIE. We have determined we are not the primary beneficiary of any of our VIE investments. Therefore, our VIE investments are not consolidated and the majority are accounted for under the equity method of accounting or the measurement alternative. </w:t>
      </w:r>
    </w:p>
    <w:p w14:paraId="6907C70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 long-term strategic partnership with OpenAI. In October 2025, we signed a new definitive agreement with OpenAI that extends this partnership. We have an investment accounted for under the equity method that represents an approximate 25% interest on an as-converted basis. As an equity method investee, OpenAI is a related party as defined in Accounting Standards Codification Topic 850, </w:t>
      </w:r>
      <w:r>
        <w:rPr>
          <w:rFonts w:ascii="Arial" w:hAnsi="Arial" w:cs="Arial"/>
          <w:i/>
          <w:iCs/>
          <w:sz w:val="20"/>
          <w:szCs w:val="20"/>
        </w:rPr>
        <w:t>Related Party Disclosures</w:t>
      </w:r>
      <w:r>
        <w:rPr>
          <w:rFonts w:ascii="Arial" w:hAnsi="Arial" w:cs="Arial"/>
          <w:sz w:val="20"/>
          <w:szCs w:val="20"/>
        </w:rPr>
        <w:t xml:space="preserve"> (“ASC 850”). In accordance with ASC 850, we are disclosing revenue and accounts receivable balances from transactions with OpenAI. For fiscal year 2026, we recorded revenue from commercial arrangements with OpenAI, inclusive of revenue-sharing payments, of $24.1 billion, and accounts receivable from OpenAI as of June 30, 2026 was $6.0 billion. We have made total funding commitments of $13.0 billion related to our investment, of which $11.9 billion has been funded as of June 30, 2026. We calculate our equity method income or loss using the hypothetical liquidation at book value (“HLBV”) method because our liquidation rights and priorities differ from our underlying ownership interest. Under the HLBV method, we recognize income or loss based on the change in the amount we would receive if the net assets of the investee were distributed at book value. In October 2025, OpenAI formed a public benefit corporation and completed a recapitalization (“OpenAI Recapitalization”). During fiscal year 2026, our proportionate ownership of OpenAI decreased due to the OpenAI Recapitalization and other funding activity, and we recorded dilution gains in other income (expense), net. Refer to Note 3 – Other Income (Expense), Net for additional information. </w:t>
      </w:r>
    </w:p>
    <w:p w14:paraId="6A6B349A"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Derivatives </w:t>
      </w:r>
    </w:p>
    <w:p w14:paraId="2DCDE8B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Derivative instruments are recognized as either assets or liabilities and measured at fair value. The accounting for changes in the fair value of a derivative depends on the intended use of the derivative and the resulting designation. </w:t>
      </w:r>
    </w:p>
    <w:p w14:paraId="4F65761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For derivative instruments designated as fair value hedges, gains and losses are recognized in other income (expense), net with offsetting gains and losses on the hedged items. Gains and losses representing hedge components excluded from the assessment of effectiveness are recognized in other income (expense), net. </w:t>
      </w:r>
    </w:p>
    <w:p w14:paraId="02713B3D"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For derivative instruments designated as cash flow hedges, gains and losses are initially reported as a component of other comprehensive income and subsequently recognized in other income (expense), net with the corresponding hedged item. Gains and losses representing hedge components excluded from the assessment of effectiveness are recognized in other income (expense), net. </w:t>
      </w:r>
    </w:p>
    <w:p w14:paraId="4CFA3A9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For derivative instruments that are not designated as hedges, gains and losses from changes in fair values are primarily recognized in other income (expense), net. </w:t>
      </w:r>
    </w:p>
    <w:p w14:paraId="36A5E1B6"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Fair Value Measurements </w:t>
      </w:r>
    </w:p>
    <w:p w14:paraId="14D0D877"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We account for certain assets and liabilities at fair value. The hierarchy below lists three levels of fair value based on the extent to which inputs used in measuring fair value are observable in the market. We categorize each of our fair value measurements in one of these three levels based on the lowest level input that is significant to the fair value measurement in its entirety. These levels are: </w:t>
      </w:r>
    </w:p>
    <w:p w14:paraId="2B0CFC70"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i/>
          <w:iCs/>
          <w:sz w:val="20"/>
          <w:szCs w:val="20"/>
        </w:rPr>
        <w:t>Level 1</w:t>
      </w:r>
      <w:r>
        <w:rPr>
          <w:rFonts w:ascii="Arial" w:hAnsi="Arial" w:cs="Arial"/>
          <w:sz w:val="20"/>
          <w:szCs w:val="20"/>
        </w:rPr>
        <w:t xml:space="preserve"> – inputs are based upon unadjusted quoted prices for identical instruments in active markets. Our Level 1 investments include U.S. government securities, common and preferred stock, and mutual funds. Our Level 1 derivative assets and liabilities include those actively traded on exchanges. </w:t>
      </w:r>
    </w:p>
    <w:p w14:paraId="2C3D18CD" w14:textId="77777777" w:rsidR="00AA126E" w:rsidRDefault="00AA126E" w:rsidP="009F54BC">
      <w:pPr>
        <w:pStyle w:val="NormalWeb"/>
        <w:spacing w:before="90" w:beforeAutospacing="0" w:after="0" w:afterAutospacing="0"/>
        <w:jc w:val="both"/>
        <w:rPr>
          <w:sz w:val="2"/>
          <w:szCs w:val="2"/>
        </w:rPr>
      </w:pPr>
      <w:r>
        <w:br w:type="page"/>
      </w:r>
      <w:r>
        <w:rPr>
          <w:sz w:val="2"/>
          <w:szCs w:val="2"/>
        </w:rPr>
        <w:lastRenderedPageBreak/>
        <w:t> </w:t>
      </w:r>
    </w:p>
    <w:p w14:paraId="3EED2838" w14:textId="77777777" w:rsidR="00AA126E" w:rsidRDefault="00AA126E" w:rsidP="009F54BC">
      <w:pPr>
        <w:pStyle w:val="NormalWeb"/>
        <w:spacing w:before="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i/>
          <w:iCs/>
          <w:sz w:val="20"/>
          <w:szCs w:val="20"/>
        </w:rPr>
        <w:t>Level 2</w:t>
      </w:r>
      <w:r>
        <w:rPr>
          <w:rFonts w:ascii="Arial" w:hAnsi="Arial" w:cs="Arial"/>
          <w:sz w:val="20"/>
          <w:szCs w:val="20"/>
        </w:rPr>
        <w:t xml:space="preserve"> – inputs are based upon quoted prices for similar instruments in active markets, quoted prices for identical or similar instruments in markets that are not active, and model-based valuation techniques (e.g. the Black-Scholes model) for which all significant inputs are observable in the market or can be corroborated by observable market data for substantially the full term of the assets or liabilities. Where applicable, these models project future cash flows and discount the future amounts to a present value using market-based observable inputs including interest rate curves, credit spreads, foreign exchange rates, and forward and spot prices for currencies. Our Level 2 investments include commercial paper, certificates of deposit, U.S. agency securities, foreign government bonds, mortgage- and asset-backed securities, corporate notes and bonds, and municipal securities. Our Level 2 derivative assets and liabilities include certain cleared swap contracts and over-the-counter forward, option, and swap contracts. </w:t>
      </w:r>
    </w:p>
    <w:p w14:paraId="2B2CCB94"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i/>
          <w:iCs/>
          <w:sz w:val="20"/>
          <w:szCs w:val="20"/>
        </w:rPr>
        <w:t>Level 3</w:t>
      </w:r>
      <w:r>
        <w:rPr>
          <w:rFonts w:ascii="Arial" w:hAnsi="Arial" w:cs="Arial"/>
          <w:sz w:val="20"/>
          <w:szCs w:val="20"/>
        </w:rPr>
        <w:t xml:space="preserve"> – inputs are generally unobservable and typically reflect management’s estimates of assumptions that market participants would use in pricing the asset or liability. The fair values are therefore determined using model-based techniques, including option pricing models and discounted cash flow models. Our Level 3 assets and liabilities include investments in corporate notes and bonds, municipal securities, and goodwill and intangible assets, when they are recorded at fair value due to an impairment charge. Unobservable inputs used in the models are significant to the fair values of the assets and liabilities. </w:t>
      </w:r>
    </w:p>
    <w:p w14:paraId="708AC16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measure equity investments without readily determinable fair values on a nonrecurring basis. The fair values of these investments are determined based on valuation techniques using the best information available, and may include quoted market prices, market comparables, and discounted cash flow projections. </w:t>
      </w:r>
    </w:p>
    <w:p w14:paraId="162BA2E8"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other current financial assets and current financial liabilities have fair values that approximate their carrying values. </w:t>
      </w:r>
    </w:p>
    <w:p w14:paraId="2315613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Property and Equipment </w:t>
      </w:r>
    </w:p>
    <w:p w14:paraId="063E768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Property and equipment is stated at cost less accumulated depreciation and depreciated using the straight-line method over the shorter of the estimated useful life of the asset or the lease term. The estimated useful lives of our property and equipment are generally as follows: software developed or acquired for internal use, three years; servers and network equipment, two to six years; buildings and improvements, five to 15 years; leasehold improvements, three to 15 years; and furniture and equipment, one to 10 years. Land is not depreciated. </w:t>
      </w:r>
    </w:p>
    <w:p w14:paraId="25552DAC"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Leases </w:t>
      </w:r>
    </w:p>
    <w:p w14:paraId="4FC5EE2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determine if an arrangement is a lease at inception. Operating leases are included in operating lease right-of-use (“ROU”) assets, other current liabilities, and operating lease liabilities in our consolidated balance sheets. Finance leases are included in property and equipment, other current liabilities, and other long-term liabilities in our consolidated balance sheets. </w:t>
      </w:r>
    </w:p>
    <w:p w14:paraId="774E6A1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ROU assets represent our right to use an underlying asset for the lease term and lease liabilities represent our obligation to make lease payments arising from the lease. Operating lease ROU assets and liabilities are recognized at commencement date based on the present value of lease payments over the lease term. As most of our leases do not provide an implicit rate, we generally use our incremental borrowing rate based on the estimated rate of interest for collateralized borrowing over a similar term of the lease payments at commencement date. The operating lease ROU asset also includes any lease payments made and excludes lease incentives. Our lease terms may include options to extend or terminate the lease when it is reasonably certain that we will exercise that option. Lease expense for lease payments is recognized on a straight-line basis over the lease term. </w:t>
      </w:r>
    </w:p>
    <w:p w14:paraId="1648F45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lease agreements with lease and non-lease components, which are generally accounted for separately. For certain equipment leases, such as vehicles, we account for the lease and non-lease components as a single lease component. Additionally, for certain equipment leases, we apply a portfolio approach to effectively account for the operating lease ROU assets and liabilities. </w:t>
      </w:r>
    </w:p>
    <w:p w14:paraId="07D24403"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2887E67B"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Goodwill </w:t>
      </w:r>
    </w:p>
    <w:p w14:paraId="00A1C9C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Goodwill is tested for impairment at the reporting unit level (operating segment or one level below an operating segment) on an annual basis (May 1) and between annual tests if an event occurs or circumstances change that would more likely than not reduce the fair value of a reporting unit below its carrying value. </w:t>
      </w:r>
    </w:p>
    <w:p w14:paraId="59C6FA56"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Intangible Assets </w:t>
      </w:r>
    </w:p>
    <w:p w14:paraId="417E98A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intangible assets are subject to amortization and are amortized over the estimated useful life in proportion to the economic benefits received. We evaluate the recoverability of intangible assets periodically by taking into account events or circumstances that may warrant revised estimates of useful lives or that indicate the asset may be impaired. </w:t>
      </w:r>
    </w:p>
    <w:p w14:paraId="30B3E536"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Recent Accounting Guidance </w:t>
      </w:r>
    </w:p>
    <w:p w14:paraId="006D239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i/>
          <w:iCs/>
          <w:sz w:val="20"/>
          <w:szCs w:val="20"/>
        </w:rPr>
        <w:t xml:space="preserve">Recently Adopted Accounting Guidance </w:t>
      </w:r>
    </w:p>
    <w:p w14:paraId="75FAD23C"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i/>
          <w:iCs/>
          <w:sz w:val="20"/>
          <w:szCs w:val="20"/>
        </w:rPr>
        <w:t xml:space="preserve">Income Taxes – Improvements to Income Tax Disclosures </w:t>
      </w:r>
    </w:p>
    <w:p w14:paraId="3260301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December 2023, the Financial Accounting Standards Board (“FASB”) issued a new standard to improve income tax disclosures. The guidance requires additional disclosure of disaggregated income taxes paid and prescribes standardized categories for the components of the effective tax rate reconciliation. We adopted the standard prospectively beginning with our annual reporting for fiscal year 2026. The adoption resulted in incremental income tax disclosures. Refer to Note 11 – Income Taxes. </w:t>
      </w:r>
    </w:p>
    <w:p w14:paraId="2F220E78"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Recent Accounting Guidance Not Yet Adopted </w:t>
      </w:r>
    </w:p>
    <w:p w14:paraId="4891CDD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i/>
          <w:iCs/>
          <w:sz w:val="20"/>
          <w:szCs w:val="20"/>
        </w:rPr>
        <w:t xml:space="preserve">Income Statement – Disaggregation of Income Statement Expenses </w:t>
      </w:r>
    </w:p>
    <w:p w14:paraId="1C92661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November 2024, the FASB issued a new standard to expand disclosures about income statement expenses. The guidance requires disaggregation of certain costs and expenses included in each relevant expense caption on our consolidated income statements in a separate note to the financial statements at each interim and annual reporting period, including amounts of purchases of inventory, employee compensation, depreciation, and intangible asset amortization. The standard will be effective for us beginning with our annual reporting for fiscal year 2028 and interim periods thereafter, with early adoption permitted. We are currently evaluating the impact of this standard on our disclosures. </w:t>
      </w:r>
    </w:p>
    <w:p w14:paraId="3762F737"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2 — EARNINGS PER SHARE </w:t>
      </w:r>
    </w:p>
    <w:p w14:paraId="6AB2CCA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Basic earnings per share (“EPS”) is computed based on the weighted average number of shares of common stock outstanding during the period. Diluted EPS is computed based on the weighted average number of shares of common stock plus the effect of dilutive potential common shares outstanding during the period using the treasury stock method. Dilutive potential common shares include outstanding stock options and stock awards. </w:t>
      </w:r>
    </w:p>
    <w:p w14:paraId="6862DE90"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340132B9"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components of basic and diluted EPS were as follows: </w:t>
      </w:r>
    </w:p>
    <w:p w14:paraId="2D03B914"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288"/>
        <w:gridCol w:w="1244"/>
        <w:gridCol w:w="1184"/>
        <w:gridCol w:w="1084"/>
      </w:tblGrid>
      <w:tr w:rsidR="00AA126E" w14:paraId="5915675E" w14:textId="77777777">
        <w:trPr>
          <w:tblHeader/>
          <w:jc w:val="center"/>
        </w:trPr>
        <w:tc>
          <w:tcPr>
            <w:tcW w:w="3500" w:type="pct"/>
            <w:vAlign w:val="center"/>
            <w:hideMark/>
          </w:tcPr>
          <w:p w14:paraId="02DFEDE4" w14:textId="77777777" w:rsidR="00AA126E" w:rsidRDefault="00AA126E"/>
        </w:tc>
        <w:tc>
          <w:tcPr>
            <w:tcW w:w="1060" w:type="dxa"/>
            <w:vAlign w:val="center"/>
            <w:hideMark/>
          </w:tcPr>
          <w:p w14:paraId="63B5EB17" w14:textId="77777777" w:rsidR="00AA126E" w:rsidRDefault="00AA126E">
            <w:pPr>
              <w:rPr>
                <w:sz w:val="20"/>
              </w:rPr>
            </w:pPr>
          </w:p>
        </w:tc>
        <w:tc>
          <w:tcPr>
            <w:tcW w:w="1000" w:type="dxa"/>
            <w:vAlign w:val="center"/>
            <w:hideMark/>
          </w:tcPr>
          <w:p w14:paraId="5508B217" w14:textId="77777777" w:rsidR="00AA126E" w:rsidRDefault="00AA126E">
            <w:pPr>
              <w:rPr>
                <w:sz w:val="20"/>
              </w:rPr>
            </w:pPr>
          </w:p>
        </w:tc>
        <w:tc>
          <w:tcPr>
            <w:tcW w:w="900" w:type="dxa"/>
            <w:vAlign w:val="center"/>
            <w:hideMark/>
          </w:tcPr>
          <w:p w14:paraId="49A4F9F1" w14:textId="77777777" w:rsidR="00AA126E" w:rsidRDefault="00AA126E">
            <w:pPr>
              <w:rPr>
                <w:sz w:val="20"/>
              </w:rPr>
            </w:pPr>
          </w:p>
        </w:tc>
      </w:tr>
      <w:tr w:rsidR="00AA126E" w14:paraId="2EFF3ADA" w14:textId="77777777">
        <w:trPr>
          <w:cantSplit/>
          <w:tblHeader/>
          <w:jc w:val="center"/>
        </w:trPr>
        <w:tc>
          <w:tcPr>
            <w:tcW w:w="3700" w:type="pct"/>
            <w:vAlign w:val="bottom"/>
            <w:hideMark/>
          </w:tcPr>
          <w:p w14:paraId="252B72A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 share amounts)</w:t>
            </w:r>
          </w:p>
        </w:tc>
        <w:tc>
          <w:tcPr>
            <w:tcW w:w="0" w:type="auto"/>
            <w:tcMar>
              <w:top w:w="0" w:type="dxa"/>
              <w:left w:w="144" w:type="dxa"/>
              <w:bottom w:w="0" w:type="dxa"/>
              <w:right w:w="0" w:type="dxa"/>
            </w:tcMar>
            <w:vAlign w:val="bottom"/>
            <w:hideMark/>
          </w:tcPr>
          <w:p w14:paraId="0EDAC4B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9B97BF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BD5AA9D"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60AABC3" w14:textId="77777777">
        <w:trPr>
          <w:cantSplit/>
          <w:jc w:val="center"/>
        </w:trPr>
        <w:tc>
          <w:tcPr>
            <w:tcW w:w="0" w:type="auto"/>
            <w:gridSpan w:val="4"/>
            <w:tcMar>
              <w:top w:w="0" w:type="dxa"/>
              <w:left w:w="144" w:type="dxa"/>
              <w:bottom w:w="0" w:type="dxa"/>
              <w:right w:w="0" w:type="dxa"/>
            </w:tcMar>
            <w:vAlign w:val="bottom"/>
            <w:hideMark/>
          </w:tcPr>
          <w:p w14:paraId="108193AA" w14:textId="77777777" w:rsidR="00AA126E" w:rsidRDefault="00AA126E" w:rsidP="0026063E">
            <w:pPr>
              <w:pStyle w:val="rrdsinglerule"/>
              <w:spacing w:before="0"/>
              <w:ind w:left="-240"/>
              <w:rPr>
                <w:rFonts w:ascii="Arial" w:hAnsi="Arial" w:cs="Arial"/>
                <w:sz w:val="20"/>
                <w:szCs w:val="20"/>
              </w:rPr>
            </w:pPr>
            <w:r>
              <w:rPr>
                <w:rFonts w:ascii="Arial" w:hAnsi="Arial" w:cs="Arial"/>
                <w:sz w:val="20"/>
                <w:szCs w:val="20"/>
              </w:rPr>
              <w:t> </w:t>
            </w:r>
          </w:p>
        </w:tc>
      </w:tr>
      <w:tr w:rsidR="00AA126E" w14:paraId="027FBB12" w14:textId="77777777">
        <w:trPr>
          <w:trHeight w:val="75"/>
          <w:jc w:val="center"/>
        </w:trPr>
        <w:tc>
          <w:tcPr>
            <w:tcW w:w="0" w:type="auto"/>
            <w:vAlign w:val="center"/>
            <w:hideMark/>
          </w:tcPr>
          <w:p w14:paraId="726C2AD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B51DA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13F608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766816C" w14:textId="77777777" w:rsidR="00AA126E" w:rsidRDefault="00AA126E">
            <w:pPr>
              <w:rPr>
                <w:rFonts w:ascii="Arial" w:hAnsi="Arial" w:cs="Arial"/>
                <w:sz w:val="2"/>
                <w:szCs w:val="2"/>
              </w:rPr>
            </w:pPr>
            <w:r>
              <w:rPr>
                <w:rFonts w:ascii="Arial" w:hAnsi="Arial" w:cs="Arial"/>
                <w:sz w:val="2"/>
                <w:szCs w:val="2"/>
              </w:rPr>
              <w:t> </w:t>
            </w:r>
          </w:p>
        </w:tc>
      </w:tr>
      <w:tr w:rsidR="00AA126E" w14:paraId="37CDC0AD" w14:textId="77777777">
        <w:trPr>
          <w:cantSplit/>
          <w:jc w:val="center"/>
        </w:trPr>
        <w:tc>
          <w:tcPr>
            <w:tcW w:w="3700" w:type="pct"/>
            <w:vAlign w:val="bottom"/>
            <w:hideMark/>
          </w:tcPr>
          <w:p w14:paraId="793842C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7E67CB8D"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6EF8D495"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5B005BC7"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4B30EC99" w14:textId="77777777">
        <w:trPr>
          <w:trHeight w:val="75"/>
          <w:jc w:val="center"/>
        </w:trPr>
        <w:tc>
          <w:tcPr>
            <w:tcW w:w="0" w:type="auto"/>
            <w:vAlign w:val="center"/>
            <w:hideMark/>
          </w:tcPr>
          <w:p w14:paraId="6B658F7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3D307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079A25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555E4A3" w14:textId="77777777" w:rsidR="00AA126E" w:rsidRDefault="00AA126E">
            <w:pPr>
              <w:rPr>
                <w:rFonts w:ascii="Arial" w:hAnsi="Arial" w:cs="Arial"/>
                <w:sz w:val="2"/>
                <w:szCs w:val="2"/>
              </w:rPr>
            </w:pPr>
            <w:r>
              <w:rPr>
                <w:rFonts w:ascii="Arial" w:hAnsi="Arial" w:cs="Arial"/>
                <w:sz w:val="2"/>
                <w:szCs w:val="2"/>
              </w:rPr>
              <w:t> </w:t>
            </w:r>
          </w:p>
        </w:tc>
      </w:tr>
      <w:tr w:rsidR="00AA126E" w14:paraId="238A55FA" w14:textId="77777777">
        <w:trPr>
          <w:cantSplit/>
          <w:jc w:val="center"/>
        </w:trPr>
        <w:tc>
          <w:tcPr>
            <w:tcW w:w="0" w:type="auto"/>
            <w:hideMark/>
          </w:tcPr>
          <w:p w14:paraId="2EF189F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Net income available for common shareholders (A)</w:t>
            </w:r>
          </w:p>
        </w:tc>
        <w:tc>
          <w:tcPr>
            <w:tcW w:w="0" w:type="auto"/>
            <w:noWrap/>
            <w:tcMar>
              <w:top w:w="0" w:type="dxa"/>
              <w:left w:w="144" w:type="dxa"/>
              <w:bottom w:w="0" w:type="dxa"/>
              <w:right w:w="0" w:type="dxa"/>
            </w:tcMar>
            <w:vAlign w:val="bottom"/>
            <w:hideMark/>
          </w:tcPr>
          <w:p w14:paraId="0345ACA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133,749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FD752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101,832</w:t>
            </w:r>
            <w:r>
              <w:rPr>
                <w:rFonts w:ascii="Arial" w:hAnsi="Arial" w:cs="Arial"/>
                <w:sz w:val="20"/>
                <w:szCs w:val="20"/>
              </w:rPr>
              <w:tab/>
            </w:r>
          </w:p>
        </w:tc>
        <w:tc>
          <w:tcPr>
            <w:tcW w:w="0" w:type="auto"/>
            <w:noWrap/>
            <w:tcMar>
              <w:top w:w="0" w:type="dxa"/>
              <w:left w:w="144" w:type="dxa"/>
              <w:bottom w:w="0" w:type="dxa"/>
              <w:right w:w="0" w:type="dxa"/>
            </w:tcMar>
            <w:vAlign w:val="bottom"/>
            <w:hideMark/>
          </w:tcPr>
          <w:p w14:paraId="70846E5A"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88,136</w:t>
            </w:r>
            <w:r>
              <w:rPr>
                <w:rFonts w:ascii="Arial" w:hAnsi="Arial" w:cs="Arial"/>
                <w:sz w:val="20"/>
                <w:szCs w:val="20"/>
              </w:rPr>
              <w:tab/>
            </w:r>
          </w:p>
        </w:tc>
      </w:tr>
      <w:tr w:rsidR="00AA126E" w14:paraId="4BAD316B" w14:textId="77777777">
        <w:trPr>
          <w:cantSplit/>
          <w:jc w:val="center"/>
        </w:trPr>
        <w:tc>
          <w:tcPr>
            <w:tcW w:w="0" w:type="auto"/>
            <w:tcMar>
              <w:top w:w="0" w:type="dxa"/>
              <w:left w:w="144" w:type="dxa"/>
              <w:bottom w:w="0" w:type="dxa"/>
              <w:right w:w="0" w:type="dxa"/>
            </w:tcMar>
            <w:vAlign w:val="bottom"/>
            <w:hideMark/>
          </w:tcPr>
          <w:p w14:paraId="0D11253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5CDC78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26CA5B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D1E3A3E"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067C555B" w14:textId="77777777">
        <w:trPr>
          <w:trHeight w:val="75"/>
          <w:jc w:val="center"/>
        </w:trPr>
        <w:tc>
          <w:tcPr>
            <w:tcW w:w="0" w:type="auto"/>
            <w:vAlign w:val="center"/>
            <w:hideMark/>
          </w:tcPr>
          <w:p w14:paraId="4E4DA7F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432981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02460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6459546" w14:textId="77777777" w:rsidR="00AA126E" w:rsidRDefault="00AA126E">
            <w:pPr>
              <w:rPr>
                <w:rFonts w:ascii="Arial" w:hAnsi="Arial" w:cs="Arial"/>
                <w:sz w:val="2"/>
                <w:szCs w:val="2"/>
              </w:rPr>
            </w:pPr>
            <w:r>
              <w:rPr>
                <w:rFonts w:ascii="Arial" w:hAnsi="Arial" w:cs="Arial"/>
                <w:sz w:val="2"/>
                <w:szCs w:val="2"/>
              </w:rPr>
              <w:t> </w:t>
            </w:r>
          </w:p>
        </w:tc>
      </w:tr>
      <w:tr w:rsidR="00AA126E" w14:paraId="2EF09860" w14:textId="77777777">
        <w:trPr>
          <w:cantSplit/>
          <w:jc w:val="center"/>
        </w:trPr>
        <w:tc>
          <w:tcPr>
            <w:tcW w:w="0" w:type="auto"/>
            <w:hideMark/>
          </w:tcPr>
          <w:p w14:paraId="6AE33D00"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Weighted average outstanding shares of common stock (B)</w:t>
            </w:r>
          </w:p>
        </w:tc>
        <w:tc>
          <w:tcPr>
            <w:tcW w:w="0" w:type="auto"/>
            <w:noWrap/>
            <w:tcMar>
              <w:top w:w="0" w:type="dxa"/>
              <w:left w:w="144" w:type="dxa"/>
              <w:bottom w:w="0" w:type="dxa"/>
              <w:right w:w="0" w:type="dxa"/>
            </w:tcMar>
            <w:vAlign w:val="bottom"/>
            <w:hideMark/>
          </w:tcPr>
          <w:p w14:paraId="2AA82B01"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7,429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0867E8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7,433</w:t>
            </w:r>
            <w:r>
              <w:rPr>
                <w:rFonts w:ascii="Arial" w:hAnsi="Arial" w:cs="Arial"/>
                <w:sz w:val="20"/>
                <w:szCs w:val="20"/>
              </w:rPr>
              <w:tab/>
            </w:r>
          </w:p>
        </w:tc>
        <w:tc>
          <w:tcPr>
            <w:tcW w:w="0" w:type="auto"/>
            <w:noWrap/>
            <w:tcMar>
              <w:top w:w="0" w:type="dxa"/>
              <w:left w:w="144" w:type="dxa"/>
              <w:bottom w:w="0" w:type="dxa"/>
              <w:right w:w="0" w:type="dxa"/>
            </w:tcMar>
            <w:vAlign w:val="bottom"/>
            <w:hideMark/>
          </w:tcPr>
          <w:p w14:paraId="12B117F4"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ab/>
              <w:t>7,431</w:t>
            </w:r>
            <w:r>
              <w:rPr>
                <w:rFonts w:ascii="Arial" w:hAnsi="Arial" w:cs="Arial"/>
                <w:sz w:val="20"/>
                <w:szCs w:val="20"/>
              </w:rPr>
              <w:tab/>
            </w:r>
          </w:p>
        </w:tc>
      </w:tr>
      <w:tr w:rsidR="00AA126E" w14:paraId="5769C633" w14:textId="77777777">
        <w:trPr>
          <w:cantSplit/>
          <w:jc w:val="center"/>
        </w:trPr>
        <w:tc>
          <w:tcPr>
            <w:tcW w:w="0" w:type="auto"/>
            <w:vAlign w:val="bottom"/>
            <w:hideMark/>
          </w:tcPr>
          <w:p w14:paraId="5F125F3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Dilutive effect of stock-based awards</w:t>
            </w:r>
          </w:p>
        </w:tc>
        <w:tc>
          <w:tcPr>
            <w:tcW w:w="0" w:type="auto"/>
            <w:noWrap/>
            <w:tcMar>
              <w:top w:w="0" w:type="dxa"/>
              <w:left w:w="144" w:type="dxa"/>
              <w:bottom w:w="0" w:type="dxa"/>
              <w:right w:w="0" w:type="dxa"/>
            </w:tcMar>
            <w:vAlign w:val="bottom"/>
            <w:hideMark/>
          </w:tcPr>
          <w:p w14:paraId="5EDB6744"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24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1594F0"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32</w:t>
            </w:r>
            <w:r>
              <w:rPr>
                <w:rFonts w:ascii="Arial" w:hAnsi="Arial" w:cs="Arial"/>
                <w:sz w:val="20"/>
                <w:szCs w:val="20"/>
              </w:rPr>
              <w:tab/>
            </w:r>
          </w:p>
        </w:tc>
        <w:tc>
          <w:tcPr>
            <w:tcW w:w="0" w:type="auto"/>
            <w:noWrap/>
            <w:tcMar>
              <w:top w:w="0" w:type="dxa"/>
              <w:left w:w="144" w:type="dxa"/>
              <w:bottom w:w="0" w:type="dxa"/>
              <w:right w:w="0" w:type="dxa"/>
            </w:tcMar>
            <w:vAlign w:val="bottom"/>
            <w:hideMark/>
          </w:tcPr>
          <w:p w14:paraId="30FF90FB"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ab/>
              <w:t>38</w:t>
            </w:r>
            <w:r>
              <w:rPr>
                <w:rFonts w:ascii="Arial" w:hAnsi="Arial" w:cs="Arial"/>
                <w:sz w:val="20"/>
                <w:szCs w:val="20"/>
              </w:rPr>
              <w:tab/>
            </w:r>
          </w:p>
        </w:tc>
      </w:tr>
      <w:tr w:rsidR="00AA126E" w14:paraId="3799F39D" w14:textId="77777777">
        <w:trPr>
          <w:cantSplit/>
          <w:jc w:val="center"/>
        </w:trPr>
        <w:tc>
          <w:tcPr>
            <w:tcW w:w="0" w:type="auto"/>
            <w:gridSpan w:val="2"/>
            <w:tcMar>
              <w:top w:w="0" w:type="dxa"/>
              <w:left w:w="144" w:type="dxa"/>
              <w:bottom w:w="0" w:type="dxa"/>
              <w:right w:w="0" w:type="dxa"/>
            </w:tcMar>
            <w:vAlign w:val="bottom"/>
            <w:hideMark/>
          </w:tcPr>
          <w:p w14:paraId="0FE56447" w14:textId="77777777" w:rsidR="00AA126E" w:rsidRDefault="00AA126E" w:rsidP="0026063E">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E44B1C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C655C7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0AC4C1A" w14:textId="77777777">
        <w:trPr>
          <w:cantSplit/>
          <w:jc w:val="center"/>
        </w:trPr>
        <w:tc>
          <w:tcPr>
            <w:tcW w:w="0" w:type="auto"/>
            <w:vAlign w:val="bottom"/>
            <w:hideMark/>
          </w:tcPr>
          <w:p w14:paraId="28239D7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Common stock and common stock equivalents (C)</w:t>
            </w:r>
          </w:p>
        </w:tc>
        <w:tc>
          <w:tcPr>
            <w:tcW w:w="0" w:type="auto"/>
            <w:noWrap/>
            <w:tcMar>
              <w:top w:w="0" w:type="dxa"/>
              <w:left w:w="144" w:type="dxa"/>
              <w:bottom w:w="0" w:type="dxa"/>
              <w:right w:w="0" w:type="dxa"/>
            </w:tcMar>
            <w:vAlign w:val="bottom"/>
            <w:hideMark/>
          </w:tcPr>
          <w:p w14:paraId="795C8005"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ab/>
              <w:t>7,453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CA83CF2"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ab/>
              <w:t>7,465</w:t>
            </w:r>
            <w:r>
              <w:rPr>
                <w:rFonts w:ascii="Arial" w:hAnsi="Arial" w:cs="Arial"/>
                <w:sz w:val="20"/>
                <w:szCs w:val="20"/>
              </w:rPr>
              <w:tab/>
            </w:r>
          </w:p>
        </w:tc>
        <w:tc>
          <w:tcPr>
            <w:tcW w:w="0" w:type="auto"/>
            <w:noWrap/>
            <w:tcMar>
              <w:top w:w="0" w:type="dxa"/>
              <w:left w:w="144" w:type="dxa"/>
              <w:bottom w:w="0" w:type="dxa"/>
              <w:right w:w="0" w:type="dxa"/>
            </w:tcMar>
            <w:vAlign w:val="bottom"/>
            <w:hideMark/>
          </w:tcPr>
          <w:p w14:paraId="0D36F6F2"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ab/>
              <w:t>7,469</w:t>
            </w:r>
            <w:r>
              <w:rPr>
                <w:rFonts w:ascii="Arial" w:hAnsi="Arial" w:cs="Arial"/>
                <w:sz w:val="20"/>
                <w:szCs w:val="20"/>
              </w:rPr>
              <w:tab/>
            </w:r>
          </w:p>
        </w:tc>
      </w:tr>
      <w:tr w:rsidR="00AA126E" w14:paraId="380C0A2F" w14:textId="77777777">
        <w:trPr>
          <w:cantSplit/>
          <w:jc w:val="center"/>
        </w:trPr>
        <w:tc>
          <w:tcPr>
            <w:tcW w:w="0" w:type="auto"/>
            <w:tcMar>
              <w:top w:w="0" w:type="dxa"/>
              <w:left w:w="144" w:type="dxa"/>
              <w:bottom w:w="0" w:type="dxa"/>
              <w:right w:w="0" w:type="dxa"/>
            </w:tcMar>
            <w:vAlign w:val="bottom"/>
            <w:hideMark/>
          </w:tcPr>
          <w:p w14:paraId="3CF03F0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7AF21F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4B62D6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BF8EF9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7AE12016" w14:textId="77777777">
        <w:trPr>
          <w:trHeight w:val="75"/>
          <w:jc w:val="center"/>
        </w:trPr>
        <w:tc>
          <w:tcPr>
            <w:tcW w:w="0" w:type="auto"/>
            <w:vAlign w:val="center"/>
            <w:hideMark/>
          </w:tcPr>
          <w:p w14:paraId="40EF8BD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0D5482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13D896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0CC5B8E" w14:textId="77777777" w:rsidR="00AA126E" w:rsidRDefault="00AA126E">
            <w:pPr>
              <w:rPr>
                <w:rFonts w:ascii="Arial" w:hAnsi="Arial" w:cs="Arial"/>
                <w:sz w:val="2"/>
                <w:szCs w:val="2"/>
              </w:rPr>
            </w:pPr>
            <w:r>
              <w:rPr>
                <w:rFonts w:ascii="Arial" w:hAnsi="Arial" w:cs="Arial"/>
                <w:sz w:val="2"/>
                <w:szCs w:val="2"/>
              </w:rPr>
              <w:t> </w:t>
            </w:r>
          </w:p>
        </w:tc>
      </w:tr>
      <w:tr w:rsidR="00AA126E" w14:paraId="6F6C9C0D" w14:textId="77777777">
        <w:trPr>
          <w:cantSplit/>
          <w:jc w:val="center"/>
        </w:trPr>
        <w:tc>
          <w:tcPr>
            <w:tcW w:w="0" w:type="auto"/>
            <w:hideMark/>
          </w:tcPr>
          <w:p w14:paraId="2998F377"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Earnings Per Share</w:t>
            </w:r>
          </w:p>
        </w:tc>
        <w:tc>
          <w:tcPr>
            <w:tcW w:w="0" w:type="auto"/>
            <w:tcMar>
              <w:top w:w="0" w:type="dxa"/>
              <w:left w:w="144" w:type="dxa"/>
              <w:bottom w:w="0" w:type="dxa"/>
              <w:right w:w="0" w:type="dxa"/>
            </w:tcMar>
            <w:vAlign w:val="bottom"/>
            <w:hideMark/>
          </w:tcPr>
          <w:p w14:paraId="6BC0DF4A"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143098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3D14C65"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76BA3B7" w14:textId="77777777">
        <w:trPr>
          <w:trHeight w:val="75"/>
          <w:jc w:val="center"/>
        </w:trPr>
        <w:tc>
          <w:tcPr>
            <w:tcW w:w="0" w:type="auto"/>
            <w:vAlign w:val="center"/>
            <w:hideMark/>
          </w:tcPr>
          <w:p w14:paraId="34AB850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31A289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D940FA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2981F7" w14:textId="77777777" w:rsidR="00AA126E" w:rsidRDefault="00AA126E">
            <w:pPr>
              <w:rPr>
                <w:rFonts w:ascii="Arial" w:hAnsi="Arial" w:cs="Arial"/>
                <w:sz w:val="2"/>
                <w:szCs w:val="2"/>
              </w:rPr>
            </w:pPr>
            <w:r>
              <w:rPr>
                <w:rFonts w:ascii="Arial" w:hAnsi="Arial" w:cs="Arial"/>
                <w:sz w:val="2"/>
                <w:szCs w:val="2"/>
              </w:rPr>
              <w:t> </w:t>
            </w:r>
          </w:p>
        </w:tc>
      </w:tr>
      <w:tr w:rsidR="00AA126E" w14:paraId="38812FB4" w14:textId="77777777">
        <w:trPr>
          <w:cantSplit/>
          <w:jc w:val="center"/>
        </w:trPr>
        <w:tc>
          <w:tcPr>
            <w:tcW w:w="0" w:type="auto"/>
            <w:hideMark/>
          </w:tcPr>
          <w:p w14:paraId="07748C29"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Basic (A/B)</w:t>
            </w:r>
          </w:p>
        </w:tc>
        <w:tc>
          <w:tcPr>
            <w:tcW w:w="0" w:type="auto"/>
            <w:noWrap/>
            <w:tcMar>
              <w:top w:w="0" w:type="dxa"/>
              <w:left w:w="144" w:type="dxa"/>
              <w:bottom w:w="0" w:type="dxa"/>
              <w:right w:w="0" w:type="dxa"/>
            </w:tcMar>
            <w:vAlign w:val="bottom"/>
            <w:hideMark/>
          </w:tcPr>
          <w:p w14:paraId="1D31AADB"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18.00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574629C"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13.70</w:t>
            </w:r>
            <w:r>
              <w:rPr>
                <w:rFonts w:ascii="Arial" w:hAnsi="Arial" w:cs="Arial"/>
                <w:sz w:val="20"/>
                <w:szCs w:val="20"/>
              </w:rPr>
              <w:tab/>
            </w:r>
          </w:p>
        </w:tc>
        <w:tc>
          <w:tcPr>
            <w:tcW w:w="0" w:type="auto"/>
            <w:noWrap/>
            <w:tcMar>
              <w:top w:w="0" w:type="dxa"/>
              <w:left w:w="144" w:type="dxa"/>
              <w:bottom w:w="0" w:type="dxa"/>
              <w:right w:w="0" w:type="dxa"/>
            </w:tcMar>
            <w:vAlign w:val="bottom"/>
            <w:hideMark/>
          </w:tcPr>
          <w:p w14:paraId="2CF7C65A"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11.86</w:t>
            </w:r>
            <w:r>
              <w:rPr>
                <w:rFonts w:ascii="Arial" w:hAnsi="Arial" w:cs="Arial"/>
                <w:sz w:val="20"/>
                <w:szCs w:val="20"/>
              </w:rPr>
              <w:tab/>
            </w:r>
          </w:p>
        </w:tc>
      </w:tr>
      <w:tr w:rsidR="00AA126E" w14:paraId="5A6E5BD8" w14:textId="77777777">
        <w:trPr>
          <w:cantSplit/>
          <w:jc w:val="center"/>
        </w:trPr>
        <w:tc>
          <w:tcPr>
            <w:tcW w:w="0" w:type="auto"/>
            <w:vAlign w:val="bottom"/>
            <w:hideMark/>
          </w:tcPr>
          <w:p w14:paraId="4F0FF16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Diluted (A/C)</w:t>
            </w:r>
          </w:p>
        </w:tc>
        <w:tc>
          <w:tcPr>
            <w:tcW w:w="0" w:type="auto"/>
            <w:noWrap/>
            <w:tcMar>
              <w:top w:w="0" w:type="dxa"/>
              <w:left w:w="144" w:type="dxa"/>
              <w:bottom w:w="0" w:type="dxa"/>
              <w:right w:w="0" w:type="dxa"/>
            </w:tcMar>
            <w:vAlign w:val="bottom"/>
            <w:hideMark/>
          </w:tcPr>
          <w:p w14:paraId="31AC83D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17.95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4A81E8"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13.64</w:t>
            </w:r>
            <w:r>
              <w:rPr>
                <w:rFonts w:ascii="Arial" w:hAnsi="Arial" w:cs="Arial"/>
                <w:sz w:val="20"/>
                <w:szCs w:val="20"/>
              </w:rPr>
              <w:tab/>
            </w:r>
          </w:p>
        </w:tc>
        <w:tc>
          <w:tcPr>
            <w:tcW w:w="0" w:type="auto"/>
            <w:noWrap/>
            <w:tcMar>
              <w:top w:w="0" w:type="dxa"/>
              <w:left w:w="144" w:type="dxa"/>
              <w:bottom w:w="0" w:type="dxa"/>
              <w:right w:w="0" w:type="dxa"/>
            </w:tcMar>
            <w:vAlign w:val="bottom"/>
            <w:hideMark/>
          </w:tcPr>
          <w:p w14:paraId="3F6680F7" w14:textId="77777777" w:rsidR="00AA126E" w:rsidRDefault="00AA126E">
            <w:pPr>
              <w:pStyle w:val="NormalWeb"/>
              <w:tabs>
                <w:tab w:val="right" w:pos="900"/>
                <w:tab w:val="decimal" w:pos="94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11.80</w:t>
            </w:r>
            <w:r>
              <w:rPr>
                <w:rFonts w:ascii="Arial" w:hAnsi="Arial" w:cs="Arial"/>
                <w:sz w:val="20"/>
                <w:szCs w:val="20"/>
              </w:rPr>
              <w:tab/>
            </w:r>
          </w:p>
        </w:tc>
      </w:tr>
      <w:tr w:rsidR="00AA126E" w14:paraId="132B4B06" w14:textId="77777777">
        <w:trPr>
          <w:cantSplit/>
          <w:jc w:val="center"/>
        </w:trPr>
        <w:tc>
          <w:tcPr>
            <w:tcW w:w="0" w:type="auto"/>
            <w:gridSpan w:val="4"/>
            <w:tcMar>
              <w:top w:w="0" w:type="dxa"/>
              <w:left w:w="144" w:type="dxa"/>
              <w:bottom w:w="0" w:type="dxa"/>
              <w:right w:w="0" w:type="dxa"/>
            </w:tcMar>
            <w:vAlign w:val="bottom"/>
            <w:hideMark/>
          </w:tcPr>
          <w:p w14:paraId="56C65EAF" w14:textId="77777777" w:rsidR="00AA126E" w:rsidRDefault="00AA126E" w:rsidP="0026063E">
            <w:pPr>
              <w:pStyle w:val="rrdsinglerule"/>
              <w:spacing w:before="0"/>
              <w:ind w:left="-240"/>
              <w:rPr>
                <w:rFonts w:ascii="Arial" w:hAnsi="Arial" w:cs="Arial"/>
                <w:sz w:val="20"/>
                <w:szCs w:val="20"/>
              </w:rPr>
            </w:pPr>
            <w:r>
              <w:rPr>
                <w:rFonts w:ascii="Arial" w:hAnsi="Arial" w:cs="Arial"/>
                <w:sz w:val="20"/>
                <w:szCs w:val="20"/>
              </w:rPr>
              <w:t> </w:t>
            </w:r>
          </w:p>
        </w:tc>
      </w:tr>
    </w:tbl>
    <w:p w14:paraId="7EE9EAC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Anti-dilutive stock-based awards excluded from the calculations of diluted EPS were immaterial during the periods presented. </w:t>
      </w:r>
    </w:p>
    <w:p w14:paraId="6EE11767"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3 — OTHER INCOME (EXPENSE), NET </w:t>
      </w:r>
    </w:p>
    <w:p w14:paraId="4C4BCA52"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other income (expense), net were as follows: </w:t>
      </w:r>
    </w:p>
    <w:p w14:paraId="129D8807"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067"/>
        <w:gridCol w:w="1351"/>
        <w:gridCol w:w="1191"/>
        <w:gridCol w:w="1191"/>
      </w:tblGrid>
      <w:tr w:rsidR="00AA126E" w14:paraId="08894411" w14:textId="77777777">
        <w:trPr>
          <w:tblHeader/>
          <w:jc w:val="center"/>
        </w:trPr>
        <w:tc>
          <w:tcPr>
            <w:tcW w:w="3450" w:type="pct"/>
            <w:vAlign w:val="center"/>
            <w:hideMark/>
          </w:tcPr>
          <w:p w14:paraId="40783F06" w14:textId="77777777" w:rsidR="00AA126E" w:rsidRDefault="00AA126E"/>
        </w:tc>
        <w:tc>
          <w:tcPr>
            <w:tcW w:w="1140" w:type="dxa"/>
            <w:vAlign w:val="center"/>
            <w:hideMark/>
          </w:tcPr>
          <w:p w14:paraId="601691C9" w14:textId="77777777" w:rsidR="00AA126E" w:rsidRDefault="00AA126E">
            <w:pPr>
              <w:rPr>
                <w:sz w:val="20"/>
              </w:rPr>
            </w:pPr>
          </w:p>
        </w:tc>
        <w:tc>
          <w:tcPr>
            <w:tcW w:w="980" w:type="dxa"/>
            <w:vAlign w:val="center"/>
            <w:hideMark/>
          </w:tcPr>
          <w:p w14:paraId="5CE3A63B" w14:textId="77777777" w:rsidR="00AA126E" w:rsidRDefault="00AA126E">
            <w:pPr>
              <w:rPr>
                <w:sz w:val="20"/>
              </w:rPr>
            </w:pPr>
          </w:p>
        </w:tc>
        <w:tc>
          <w:tcPr>
            <w:tcW w:w="980" w:type="dxa"/>
            <w:vAlign w:val="center"/>
            <w:hideMark/>
          </w:tcPr>
          <w:p w14:paraId="246D19F3" w14:textId="77777777" w:rsidR="00AA126E" w:rsidRDefault="00AA126E">
            <w:pPr>
              <w:rPr>
                <w:sz w:val="20"/>
              </w:rPr>
            </w:pPr>
          </w:p>
        </w:tc>
      </w:tr>
      <w:tr w:rsidR="00AA126E" w14:paraId="5A1CECF0" w14:textId="77777777">
        <w:trPr>
          <w:cantSplit/>
          <w:tblHeader/>
          <w:jc w:val="center"/>
        </w:trPr>
        <w:tc>
          <w:tcPr>
            <w:tcW w:w="3750" w:type="pct"/>
            <w:vAlign w:val="bottom"/>
            <w:hideMark/>
          </w:tcPr>
          <w:p w14:paraId="1504E9EA"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88E702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B71603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784BB94"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BCC3FAD" w14:textId="77777777">
        <w:trPr>
          <w:cantSplit/>
          <w:jc w:val="center"/>
        </w:trPr>
        <w:tc>
          <w:tcPr>
            <w:tcW w:w="0" w:type="auto"/>
            <w:gridSpan w:val="4"/>
            <w:tcMar>
              <w:top w:w="0" w:type="dxa"/>
              <w:left w:w="144" w:type="dxa"/>
              <w:bottom w:w="0" w:type="dxa"/>
              <w:right w:w="0" w:type="dxa"/>
            </w:tcMar>
            <w:vAlign w:val="bottom"/>
            <w:hideMark/>
          </w:tcPr>
          <w:p w14:paraId="22BA9AAA" w14:textId="77777777" w:rsidR="00AA126E" w:rsidRDefault="00AA126E" w:rsidP="0026063E">
            <w:pPr>
              <w:pStyle w:val="rrdsinglerule"/>
              <w:spacing w:before="0"/>
              <w:ind w:left="-240"/>
              <w:rPr>
                <w:rFonts w:ascii="Arial" w:hAnsi="Arial" w:cs="Arial"/>
                <w:sz w:val="20"/>
                <w:szCs w:val="20"/>
              </w:rPr>
            </w:pPr>
            <w:r>
              <w:rPr>
                <w:rFonts w:ascii="Arial" w:hAnsi="Arial" w:cs="Arial"/>
                <w:sz w:val="20"/>
                <w:szCs w:val="20"/>
              </w:rPr>
              <w:t> </w:t>
            </w:r>
          </w:p>
        </w:tc>
      </w:tr>
      <w:tr w:rsidR="00AA126E" w14:paraId="7F506A3D" w14:textId="77777777">
        <w:trPr>
          <w:trHeight w:val="75"/>
          <w:jc w:val="center"/>
        </w:trPr>
        <w:tc>
          <w:tcPr>
            <w:tcW w:w="0" w:type="auto"/>
            <w:vAlign w:val="center"/>
            <w:hideMark/>
          </w:tcPr>
          <w:p w14:paraId="15B3BA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B0579B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C1B3F7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C5DA35A" w14:textId="77777777" w:rsidR="00AA126E" w:rsidRDefault="00AA126E">
            <w:pPr>
              <w:rPr>
                <w:rFonts w:ascii="Arial" w:hAnsi="Arial" w:cs="Arial"/>
                <w:sz w:val="2"/>
                <w:szCs w:val="2"/>
              </w:rPr>
            </w:pPr>
            <w:r>
              <w:rPr>
                <w:rFonts w:ascii="Arial" w:hAnsi="Arial" w:cs="Arial"/>
                <w:sz w:val="2"/>
                <w:szCs w:val="2"/>
              </w:rPr>
              <w:t> </w:t>
            </w:r>
          </w:p>
        </w:tc>
      </w:tr>
      <w:tr w:rsidR="00AA126E" w14:paraId="2E24D01B" w14:textId="77777777">
        <w:trPr>
          <w:cantSplit/>
          <w:jc w:val="center"/>
        </w:trPr>
        <w:tc>
          <w:tcPr>
            <w:tcW w:w="3750" w:type="pct"/>
            <w:vAlign w:val="bottom"/>
            <w:hideMark/>
          </w:tcPr>
          <w:p w14:paraId="4B08AF5A"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273C0004"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3D957A5"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040425A5"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7C4286EE" w14:textId="77777777">
        <w:trPr>
          <w:trHeight w:val="75"/>
          <w:jc w:val="center"/>
        </w:trPr>
        <w:tc>
          <w:tcPr>
            <w:tcW w:w="0" w:type="auto"/>
            <w:vAlign w:val="center"/>
            <w:hideMark/>
          </w:tcPr>
          <w:p w14:paraId="5550793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B482CC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AEA54F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CA4193" w14:textId="77777777" w:rsidR="00AA126E" w:rsidRDefault="00AA126E">
            <w:pPr>
              <w:rPr>
                <w:rFonts w:ascii="Arial" w:hAnsi="Arial" w:cs="Arial"/>
                <w:sz w:val="2"/>
                <w:szCs w:val="2"/>
              </w:rPr>
            </w:pPr>
            <w:r>
              <w:rPr>
                <w:rFonts w:ascii="Arial" w:hAnsi="Arial" w:cs="Arial"/>
                <w:sz w:val="2"/>
                <w:szCs w:val="2"/>
              </w:rPr>
              <w:t> </w:t>
            </w:r>
          </w:p>
        </w:tc>
      </w:tr>
      <w:tr w:rsidR="00AA126E" w14:paraId="1CB34DF5" w14:textId="77777777">
        <w:trPr>
          <w:cantSplit/>
          <w:jc w:val="center"/>
        </w:trPr>
        <w:tc>
          <w:tcPr>
            <w:tcW w:w="0" w:type="auto"/>
            <w:hideMark/>
          </w:tcPr>
          <w:p w14:paraId="1F3F5332"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Interest and dividends income</w:t>
            </w:r>
          </w:p>
        </w:tc>
        <w:tc>
          <w:tcPr>
            <w:tcW w:w="0" w:type="auto"/>
            <w:noWrap/>
            <w:tcMar>
              <w:top w:w="0" w:type="dxa"/>
              <w:left w:w="144" w:type="dxa"/>
              <w:bottom w:w="0" w:type="dxa"/>
              <w:right w:w="0" w:type="dxa"/>
            </w:tcMar>
            <w:vAlign w:val="bottom"/>
            <w:hideMark/>
          </w:tcPr>
          <w:p w14:paraId="5B676D05"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3,301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9CE3A13"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 2,647</w:t>
            </w:r>
            <w:r>
              <w:rPr>
                <w:rFonts w:ascii="Arial" w:hAnsi="Arial" w:cs="Arial"/>
                <w:sz w:val="20"/>
                <w:szCs w:val="20"/>
              </w:rPr>
              <w:tab/>
            </w:r>
          </w:p>
        </w:tc>
        <w:tc>
          <w:tcPr>
            <w:tcW w:w="0" w:type="auto"/>
            <w:noWrap/>
            <w:tcMar>
              <w:top w:w="0" w:type="dxa"/>
              <w:left w:w="144" w:type="dxa"/>
              <w:bottom w:w="0" w:type="dxa"/>
              <w:right w:w="0" w:type="dxa"/>
            </w:tcMar>
            <w:vAlign w:val="bottom"/>
            <w:hideMark/>
          </w:tcPr>
          <w:p w14:paraId="6796BBE6"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 3,157</w:t>
            </w:r>
            <w:r>
              <w:rPr>
                <w:rFonts w:ascii="Arial" w:hAnsi="Arial" w:cs="Arial"/>
                <w:sz w:val="20"/>
                <w:szCs w:val="20"/>
              </w:rPr>
              <w:tab/>
            </w:r>
          </w:p>
        </w:tc>
      </w:tr>
      <w:tr w:rsidR="00AA126E" w14:paraId="2C8C0C93" w14:textId="77777777">
        <w:trPr>
          <w:cantSplit/>
          <w:jc w:val="center"/>
        </w:trPr>
        <w:tc>
          <w:tcPr>
            <w:tcW w:w="0" w:type="auto"/>
            <w:hideMark/>
          </w:tcPr>
          <w:p w14:paraId="25C27CF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Interest expense</w:t>
            </w:r>
          </w:p>
        </w:tc>
        <w:tc>
          <w:tcPr>
            <w:tcW w:w="0" w:type="auto"/>
            <w:noWrap/>
            <w:tcMar>
              <w:top w:w="0" w:type="dxa"/>
              <w:left w:w="144" w:type="dxa"/>
              <w:bottom w:w="0" w:type="dxa"/>
              <w:right w:w="0" w:type="dxa"/>
            </w:tcMar>
            <w:vAlign w:val="bottom"/>
            <w:hideMark/>
          </w:tcPr>
          <w:p w14:paraId="31408B63"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(3,051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4301A47"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(2,385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46CC9F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(2,935</w:t>
            </w:r>
            <w:r>
              <w:rPr>
                <w:rFonts w:ascii="Arial" w:hAnsi="Arial" w:cs="Arial"/>
                <w:sz w:val="20"/>
                <w:szCs w:val="20"/>
              </w:rPr>
              <w:tab/>
              <w:t>)</w:t>
            </w:r>
          </w:p>
        </w:tc>
      </w:tr>
      <w:tr w:rsidR="00AA126E" w14:paraId="6E8E815F" w14:textId="77777777">
        <w:trPr>
          <w:cantSplit/>
          <w:jc w:val="center"/>
        </w:trPr>
        <w:tc>
          <w:tcPr>
            <w:tcW w:w="0" w:type="auto"/>
            <w:hideMark/>
          </w:tcPr>
          <w:p w14:paraId="13CB3E1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recognized gains (losses) on investments</w:t>
            </w:r>
          </w:p>
        </w:tc>
        <w:tc>
          <w:tcPr>
            <w:tcW w:w="0" w:type="auto"/>
            <w:noWrap/>
            <w:tcMar>
              <w:top w:w="0" w:type="dxa"/>
              <w:left w:w="144" w:type="dxa"/>
              <w:bottom w:w="0" w:type="dxa"/>
              <w:right w:w="0" w:type="dxa"/>
            </w:tcMar>
            <w:vAlign w:val="bottom"/>
            <w:hideMark/>
          </w:tcPr>
          <w:p w14:paraId="7718E3C5"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4,385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0E6F55B"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(349</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75F500C"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(118</w:t>
            </w:r>
            <w:r>
              <w:rPr>
                <w:rFonts w:ascii="Arial" w:hAnsi="Arial" w:cs="Arial"/>
                <w:sz w:val="20"/>
                <w:szCs w:val="20"/>
              </w:rPr>
              <w:tab/>
              <w:t>)</w:t>
            </w:r>
          </w:p>
        </w:tc>
      </w:tr>
      <w:tr w:rsidR="00AA126E" w14:paraId="5EE68F45" w14:textId="77777777">
        <w:trPr>
          <w:cantSplit/>
          <w:jc w:val="center"/>
        </w:trPr>
        <w:tc>
          <w:tcPr>
            <w:tcW w:w="0" w:type="auto"/>
            <w:hideMark/>
          </w:tcPr>
          <w:p w14:paraId="6C060F5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gains (losses) on derivatives</w:t>
            </w:r>
          </w:p>
        </w:tc>
        <w:tc>
          <w:tcPr>
            <w:tcW w:w="0" w:type="auto"/>
            <w:noWrap/>
            <w:tcMar>
              <w:top w:w="0" w:type="dxa"/>
              <w:left w:w="144" w:type="dxa"/>
              <w:bottom w:w="0" w:type="dxa"/>
              <w:right w:w="0" w:type="dxa"/>
            </w:tcMar>
            <w:vAlign w:val="bottom"/>
            <w:hideMark/>
          </w:tcPr>
          <w:p w14:paraId="3F88A513"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1,867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831A397"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(260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35DC1F5"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(187</w:t>
            </w:r>
            <w:r>
              <w:rPr>
                <w:rFonts w:ascii="Arial" w:hAnsi="Arial" w:cs="Arial"/>
                <w:sz w:val="20"/>
                <w:szCs w:val="20"/>
              </w:rPr>
              <w:tab/>
              <w:t>)</w:t>
            </w:r>
          </w:p>
        </w:tc>
      </w:tr>
      <w:tr w:rsidR="00AA126E" w14:paraId="3E6AE425" w14:textId="77777777">
        <w:trPr>
          <w:cantSplit/>
          <w:jc w:val="center"/>
        </w:trPr>
        <w:tc>
          <w:tcPr>
            <w:tcW w:w="0" w:type="auto"/>
            <w:hideMark/>
          </w:tcPr>
          <w:p w14:paraId="4E133DE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gains (losses) on foreign currency remeasurements</w:t>
            </w:r>
          </w:p>
        </w:tc>
        <w:tc>
          <w:tcPr>
            <w:tcW w:w="0" w:type="auto"/>
            <w:noWrap/>
            <w:tcMar>
              <w:top w:w="0" w:type="dxa"/>
              <w:left w:w="144" w:type="dxa"/>
              <w:bottom w:w="0" w:type="dxa"/>
              <w:right w:w="0" w:type="dxa"/>
            </w:tcMar>
            <w:vAlign w:val="bottom"/>
            <w:hideMark/>
          </w:tcPr>
          <w:p w14:paraId="533AC013"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(527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FE78E18"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171</w:t>
            </w:r>
            <w:r>
              <w:rPr>
                <w:rFonts w:ascii="Arial" w:hAnsi="Arial" w:cs="Arial"/>
                <w:sz w:val="20"/>
                <w:szCs w:val="20"/>
              </w:rPr>
              <w:tab/>
            </w:r>
          </w:p>
        </w:tc>
        <w:tc>
          <w:tcPr>
            <w:tcW w:w="0" w:type="auto"/>
            <w:noWrap/>
            <w:tcMar>
              <w:top w:w="0" w:type="dxa"/>
              <w:left w:w="144" w:type="dxa"/>
              <w:bottom w:w="0" w:type="dxa"/>
              <w:right w:w="0" w:type="dxa"/>
            </w:tcMar>
            <w:vAlign w:val="bottom"/>
            <w:hideMark/>
          </w:tcPr>
          <w:p w14:paraId="4142E57E"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(244</w:t>
            </w:r>
            <w:r>
              <w:rPr>
                <w:rFonts w:ascii="Arial" w:hAnsi="Arial" w:cs="Arial"/>
                <w:sz w:val="20"/>
                <w:szCs w:val="20"/>
              </w:rPr>
              <w:tab/>
              <w:t>)</w:t>
            </w:r>
          </w:p>
        </w:tc>
      </w:tr>
      <w:tr w:rsidR="00AA126E" w14:paraId="66AEC5EC" w14:textId="77777777">
        <w:trPr>
          <w:cantSplit/>
          <w:jc w:val="center"/>
        </w:trPr>
        <w:tc>
          <w:tcPr>
            <w:tcW w:w="0" w:type="auto"/>
            <w:hideMark/>
          </w:tcPr>
          <w:p w14:paraId="25BF435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net</w:t>
            </w:r>
          </w:p>
        </w:tc>
        <w:tc>
          <w:tcPr>
            <w:tcW w:w="0" w:type="auto"/>
            <w:noWrap/>
            <w:tcMar>
              <w:top w:w="0" w:type="dxa"/>
              <w:left w:w="144" w:type="dxa"/>
              <w:bottom w:w="0" w:type="dxa"/>
              <w:right w:w="0" w:type="dxa"/>
            </w:tcMar>
            <w:vAlign w:val="bottom"/>
            <w:hideMark/>
          </w:tcPr>
          <w:p w14:paraId="35867F80"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4,722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3D61BC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(4,725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47F3952D"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(1,319</w:t>
            </w:r>
            <w:r>
              <w:rPr>
                <w:rFonts w:ascii="Arial" w:hAnsi="Arial" w:cs="Arial"/>
                <w:sz w:val="20"/>
                <w:szCs w:val="20"/>
              </w:rPr>
              <w:tab/>
              <w:t>)</w:t>
            </w:r>
          </w:p>
        </w:tc>
      </w:tr>
      <w:tr w:rsidR="00AA126E" w14:paraId="664AD39D" w14:textId="77777777">
        <w:trPr>
          <w:cantSplit/>
          <w:jc w:val="center"/>
        </w:trPr>
        <w:tc>
          <w:tcPr>
            <w:tcW w:w="0" w:type="auto"/>
            <w:gridSpan w:val="2"/>
            <w:tcMar>
              <w:top w:w="0" w:type="dxa"/>
              <w:left w:w="144" w:type="dxa"/>
              <w:bottom w:w="0" w:type="dxa"/>
              <w:right w:w="0" w:type="dxa"/>
            </w:tcMar>
            <w:vAlign w:val="bottom"/>
            <w:hideMark/>
          </w:tcPr>
          <w:p w14:paraId="59EBE21F" w14:textId="77777777" w:rsidR="00AA126E" w:rsidRDefault="00AA126E" w:rsidP="0026063E">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94EB4F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B819C0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F09E14D" w14:textId="77777777">
        <w:trPr>
          <w:cantSplit/>
          <w:jc w:val="center"/>
        </w:trPr>
        <w:tc>
          <w:tcPr>
            <w:tcW w:w="0" w:type="auto"/>
            <w:hideMark/>
          </w:tcPr>
          <w:p w14:paraId="5FA5149C"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5B14980F"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 10,697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01A6D29"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(4,901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0DAA57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(1,646</w:t>
            </w:r>
            <w:r>
              <w:rPr>
                <w:rFonts w:ascii="Arial" w:hAnsi="Arial" w:cs="Arial"/>
                <w:sz w:val="20"/>
                <w:szCs w:val="20"/>
              </w:rPr>
              <w:tab/>
              <w:t>)</w:t>
            </w:r>
          </w:p>
        </w:tc>
      </w:tr>
      <w:tr w:rsidR="00AA126E" w14:paraId="4CFBB59D" w14:textId="77777777">
        <w:trPr>
          <w:cantSplit/>
          <w:jc w:val="center"/>
        </w:trPr>
        <w:tc>
          <w:tcPr>
            <w:tcW w:w="0" w:type="auto"/>
            <w:tcMar>
              <w:top w:w="0" w:type="dxa"/>
              <w:left w:w="144" w:type="dxa"/>
              <w:bottom w:w="0" w:type="dxa"/>
              <w:right w:w="0" w:type="dxa"/>
            </w:tcMar>
            <w:vAlign w:val="bottom"/>
            <w:hideMark/>
          </w:tcPr>
          <w:p w14:paraId="69152D7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C7E676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850C7B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0A521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F73148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Other income (expense), net included $6.5 billion of net gains, $4.8 billion of net losses, and $1.5 billion of net losses for fiscal years 2026, 2025, and 2024, respectively, from investments in OpenAI, primarily net recognized gains (losses) on our equity method investment reflected in Other, net. The net gains recorded for fiscal year 2026 primarily relate to the dilution gain from the OpenAI Recapitalization. </w:t>
      </w:r>
    </w:p>
    <w:p w14:paraId="2CE7B711"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Net Recognized Gains (Losses) on Investments </w:t>
      </w:r>
    </w:p>
    <w:p w14:paraId="5066E53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Net recognized gains (losses) on debt investments were as follows: </w:t>
      </w:r>
    </w:p>
    <w:p w14:paraId="167420E3"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667"/>
        <w:gridCol w:w="1151"/>
        <w:gridCol w:w="991"/>
        <w:gridCol w:w="991"/>
      </w:tblGrid>
      <w:tr w:rsidR="00AA126E" w14:paraId="22783175" w14:textId="77777777">
        <w:trPr>
          <w:tblHeader/>
          <w:jc w:val="center"/>
        </w:trPr>
        <w:tc>
          <w:tcPr>
            <w:tcW w:w="3700" w:type="pct"/>
            <w:vAlign w:val="center"/>
            <w:hideMark/>
          </w:tcPr>
          <w:p w14:paraId="001E56E5" w14:textId="77777777" w:rsidR="00AA126E" w:rsidRDefault="00AA126E"/>
        </w:tc>
        <w:tc>
          <w:tcPr>
            <w:tcW w:w="940" w:type="dxa"/>
            <w:vAlign w:val="center"/>
            <w:hideMark/>
          </w:tcPr>
          <w:p w14:paraId="26F84C09" w14:textId="77777777" w:rsidR="00AA126E" w:rsidRDefault="00AA126E">
            <w:pPr>
              <w:rPr>
                <w:sz w:val="20"/>
              </w:rPr>
            </w:pPr>
          </w:p>
        </w:tc>
        <w:tc>
          <w:tcPr>
            <w:tcW w:w="780" w:type="dxa"/>
            <w:vAlign w:val="center"/>
            <w:hideMark/>
          </w:tcPr>
          <w:p w14:paraId="1E89BBA2" w14:textId="77777777" w:rsidR="00AA126E" w:rsidRDefault="00AA126E">
            <w:pPr>
              <w:rPr>
                <w:sz w:val="20"/>
              </w:rPr>
            </w:pPr>
          </w:p>
        </w:tc>
        <w:tc>
          <w:tcPr>
            <w:tcW w:w="780" w:type="dxa"/>
            <w:vAlign w:val="center"/>
            <w:hideMark/>
          </w:tcPr>
          <w:p w14:paraId="24EFE6DB" w14:textId="77777777" w:rsidR="00AA126E" w:rsidRDefault="00AA126E">
            <w:pPr>
              <w:rPr>
                <w:sz w:val="20"/>
              </w:rPr>
            </w:pPr>
          </w:p>
        </w:tc>
      </w:tr>
      <w:tr w:rsidR="00AA126E" w14:paraId="6E12B63D" w14:textId="77777777">
        <w:trPr>
          <w:cantSplit/>
          <w:tblHeader/>
          <w:jc w:val="center"/>
        </w:trPr>
        <w:tc>
          <w:tcPr>
            <w:tcW w:w="3900" w:type="pct"/>
            <w:vAlign w:val="bottom"/>
            <w:hideMark/>
          </w:tcPr>
          <w:p w14:paraId="780E1D6F"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508C138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8D6D52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4BCE7BA"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2A69A4B" w14:textId="77777777">
        <w:trPr>
          <w:cantSplit/>
          <w:jc w:val="center"/>
        </w:trPr>
        <w:tc>
          <w:tcPr>
            <w:tcW w:w="0" w:type="auto"/>
            <w:gridSpan w:val="4"/>
            <w:tcMar>
              <w:top w:w="0" w:type="dxa"/>
              <w:left w:w="144" w:type="dxa"/>
              <w:bottom w:w="0" w:type="dxa"/>
              <w:right w:w="0" w:type="dxa"/>
            </w:tcMar>
            <w:vAlign w:val="bottom"/>
            <w:hideMark/>
          </w:tcPr>
          <w:p w14:paraId="5EE64309"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r>
      <w:tr w:rsidR="00AA126E" w14:paraId="7046D4B7" w14:textId="77777777">
        <w:trPr>
          <w:trHeight w:val="75"/>
          <w:jc w:val="center"/>
        </w:trPr>
        <w:tc>
          <w:tcPr>
            <w:tcW w:w="0" w:type="auto"/>
            <w:vAlign w:val="center"/>
            <w:hideMark/>
          </w:tcPr>
          <w:p w14:paraId="0C7A09E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0DB013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CCB79F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5120B43" w14:textId="77777777" w:rsidR="00AA126E" w:rsidRDefault="00AA126E">
            <w:pPr>
              <w:rPr>
                <w:rFonts w:ascii="Arial" w:hAnsi="Arial" w:cs="Arial"/>
                <w:sz w:val="2"/>
                <w:szCs w:val="2"/>
              </w:rPr>
            </w:pPr>
            <w:r>
              <w:rPr>
                <w:rFonts w:ascii="Arial" w:hAnsi="Arial" w:cs="Arial"/>
                <w:sz w:val="2"/>
                <w:szCs w:val="2"/>
              </w:rPr>
              <w:t> </w:t>
            </w:r>
          </w:p>
        </w:tc>
      </w:tr>
      <w:tr w:rsidR="00AA126E" w14:paraId="6349EDD9" w14:textId="77777777">
        <w:trPr>
          <w:cantSplit/>
          <w:jc w:val="center"/>
        </w:trPr>
        <w:tc>
          <w:tcPr>
            <w:tcW w:w="3900" w:type="pct"/>
            <w:vAlign w:val="bottom"/>
            <w:hideMark/>
          </w:tcPr>
          <w:p w14:paraId="685B665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15720D2C"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5370043C"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0B5F54EE"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0351EE52" w14:textId="77777777">
        <w:trPr>
          <w:trHeight w:val="75"/>
          <w:jc w:val="center"/>
        </w:trPr>
        <w:tc>
          <w:tcPr>
            <w:tcW w:w="0" w:type="auto"/>
            <w:vAlign w:val="center"/>
            <w:hideMark/>
          </w:tcPr>
          <w:p w14:paraId="2636914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670E6E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57F58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D73174E" w14:textId="77777777" w:rsidR="00AA126E" w:rsidRDefault="00AA126E">
            <w:pPr>
              <w:rPr>
                <w:rFonts w:ascii="Arial" w:hAnsi="Arial" w:cs="Arial"/>
                <w:sz w:val="2"/>
                <w:szCs w:val="2"/>
              </w:rPr>
            </w:pPr>
            <w:r>
              <w:rPr>
                <w:rFonts w:ascii="Arial" w:hAnsi="Arial" w:cs="Arial"/>
                <w:sz w:val="2"/>
                <w:szCs w:val="2"/>
              </w:rPr>
              <w:t> </w:t>
            </w:r>
          </w:p>
        </w:tc>
      </w:tr>
      <w:tr w:rsidR="00AA126E" w14:paraId="053D0AB0" w14:textId="77777777">
        <w:trPr>
          <w:cantSplit/>
          <w:jc w:val="center"/>
        </w:trPr>
        <w:tc>
          <w:tcPr>
            <w:tcW w:w="0" w:type="auto"/>
            <w:hideMark/>
          </w:tcPr>
          <w:p w14:paraId="7930713D"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Realized gains from sales of available-for-sale securities</w:t>
            </w:r>
          </w:p>
        </w:tc>
        <w:tc>
          <w:tcPr>
            <w:tcW w:w="0" w:type="auto"/>
            <w:noWrap/>
            <w:tcMar>
              <w:top w:w="0" w:type="dxa"/>
              <w:left w:w="144" w:type="dxa"/>
              <w:bottom w:w="0" w:type="dxa"/>
              <w:right w:w="0" w:type="dxa"/>
            </w:tcMar>
            <w:vAlign w:val="bottom"/>
            <w:hideMark/>
          </w:tcPr>
          <w:p w14:paraId="52752CDE" w14:textId="77777777" w:rsidR="00AA126E" w:rsidRDefault="00AA126E">
            <w:pPr>
              <w:pStyle w:val="NormalWeb"/>
              <w:tabs>
                <w:tab w:val="right" w:pos="940"/>
                <w:tab w:val="decimal" w:pos="9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  103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4472D37"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  40</w:t>
            </w:r>
            <w:r>
              <w:rPr>
                <w:rFonts w:ascii="Arial" w:hAnsi="Arial" w:cs="Arial"/>
                <w:sz w:val="20"/>
                <w:szCs w:val="20"/>
              </w:rPr>
              <w:tab/>
            </w:r>
          </w:p>
        </w:tc>
        <w:tc>
          <w:tcPr>
            <w:tcW w:w="0" w:type="auto"/>
            <w:noWrap/>
            <w:tcMar>
              <w:top w:w="0" w:type="dxa"/>
              <w:left w:w="144" w:type="dxa"/>
              <w:bottom w:w="0" w:type="dxa"/>
              <w:right w:w="0" w:type="dxa"/>
            </w:tcMar>
            <w:vAlign w:val="bottom"/>
            <w:hideMark/>
          </w:tcPr>
          <w:p w14:paraId="699E9EC0"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  22</w:t>
            </w:r>
            <w:r>
              <w:rPr>
                <w:rFonts w:ascii="Arial" w:hAnsi="Arial" w:cs="Arial"/>
                <w:sz w:val="20"/>
                <w:szCs w:val="20"/>
              </w:rPr>
              <w:tab/>
            </w:r>
          </w:p>
        </w:tc>
      </w:tr>
      <w:tr w:rsidR="00AA126E" w14:paraId="65C0CB6F" w14:textId="77777777">
        <w:trPr>
          <w:cantSplit/>
          <w:jc w:val="center"/>
        </w:trPr>
        <w:tc>
          <w:tcPr>
            <w:tcW w:w="0" w:type="auto"/>
            <w:hideMark/>
          </w:tcPr>
          <w:p w14:paraId="11CFBAB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Realized losses from sales of available-for-sale securities</w:t>
            </w:r>
          </w:p>
        </w:tc>
        <w:tc>
          <w:tcPr>
            <w:tcW w:w="0" w:type="auto"/>
            <w:noWrap/>
            <w:tcMar>
              <w:top w:w="0" w:type="dxa"/>
              <w:left w:w="144" w:type="dxa"/>
              <w:bottom w:w="0" w:type="dxa"/>
              <w:right w:w="0" w:type="dxa"/>
            </w:tcMar>
            <w:vAlign w:val="bottom"/>
            <w:hideMark/>
          </w:tcPr>
          <w:p w14:paraId="693B8BFF" w14:textId="77777777" w:rsidR="00AA126E" w:rsidRDefault="00AA126E">
            <w:pPr>
              <w:pStyle w:val="NormalWeb"/>
              <w:tabs>
                <w:tab w:val="right" w:pos="940"/>
                <w:tab w:val="decimal" w:pos="980"/>
              </w:tabs>
              <w:spacing w:before="0" w:beforeAutospacing="0" w:after="0" w:afterAutospacing="0"/>
              <w:rPr>
                <w:rFonts w:ascii="Arial" w:hAnsi="Arial" w:cs="Arial"/>
                <w:sz w:val="20"/>
                <w:szCs w:val="20"/>
              </w:rPr>
            </w:pPr>
            <w:r>
              <w:rPr>
                <w:rFonts w:ascii="Arial" w:hAnsi="Arial" w:cs="Arial"/>
                <w:b/>
                <w:bCs/>
                <w:sz w:val="20"/>
                <w:szCs w:val="20"/>
              </w:rPr>
              <w:tab/>
              <w:t>(56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C769D57"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ab/>
              <w:t>(65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D7ED511"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ab/>
              <w:t>(98</w:t>
            </w:r>
            <w:r>
              <w:rPr>
                <w:rFonts w:ascii="Arial" w:hAnsi="Arial" w:cs="Arial"/>
                <w:sz w:val="20"/>
                <w:szCs w:val="20"/>
              </w:rPr>
              <w:tab/>
              <w:t>)</w:t>
            </w:r>
          </w:p>
        </w:tc>
      </w:tr>
      <w:tr w:rsidR="00AA126E" w14:paraId="1B448F31" w14:textId="77777777">
        <w:trPr>
          <w:cantSplit/>
          <w:jc w:val="center"/>
        </w:trPr>
        <w:tc>
          <w:tcPr>
            <w:tcW w:w="0" w:type="auto"/>
            <w:hideMark/>
          </w:tcPr>
          <w:p w14:paraId="30494E7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Impairments and allowance for credit losses</w:t>
            </w:r>
          </w:p>
        </w:tc>
        <w:tc>
          <w:tcPr>
            <w:tcW w:w="0" w:type="auto"/>
            <w:noWrap/>
            <w:tcMar>
              <w:top w:w="0" w:type="dxa"/>
              <w:left w:w="144" w:type="dxa"/>
              <w:bottom w:w="0" w:type="dxa"/>
              <w:right w:w="0" w:type="dxa"/>
            </w:tcMar>
            <w:vAlign w:val="bottom"/>
            <w:hideMark/>
          </w:tcPr>
          <w:p w14:paraId="07552A91" w14:textId="77777777" w:rsidR="00AA126E" w:rsidRDefault="00AA126E">
            <w:pPr>
              <w:pStyle w:val="NormalWeb"/>
              <w:tabs>
                <w:tab w:val="right" w:pos="940"/>
                <w:tab w:val="decimal" w:pos="980"/>
              </w:tabs>
              <w:spacing w:before="0" w:beforeAutospacing="0" w:after="0" w:afterAutospacing="0"/>
              <w:rPr>
                <w:rFonts w:ascii="Arial" w:hAnsi="Arial" w:cs="Arial"/>
                <w:sz w:val="20"/>
                <w:szCs w:val="20"/>
              </w:rPr>
            </w:pPr>
            <w:r>
              <w:rPr>
                <w:rFonts w:ascii="Arial" w:hAnsi="Arial" w:cs="Arial"/>
                <w:b/>
                <w:bCs/>
                <w:sz w:val="20"/>
                <w:szCs w:val="20"/>
              </w:rPr>
              <w:tab/>
              <w:t>(26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94EBAA4"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ab/>
              <w:t>8</w:t>
            </w:r>
            <w:r>
              <w:rPr>
                <w:rFonts w:ascii="Arial" w:hAnsi="Arial" w:cs="Arial"/>
                <w:sz w:val="20"/>
                <w:szCs w:val="20"/>
              </w:rPr>
              <w:tab/>
            </w:r>
          </w:p>
        </w:tc>
        <w:tc>
          <w:tcPr>
            <w:tcW w:w="0" w:type="auto"/>
            <w:noWrap/>
            <w:tcMar>
              <w:top w:w="0" w:type="dxa"/>
              <w:left w:w="144" w:type="dxa"/>
              <w:bottom w:w="0" w:type="dxa"/>
              <w:right w:w="0" w:type="dxa"/>
            </w:tcMar>
            <w:vAlign w:val="bottom"/>
            <w:hideMark/>
          </w:tcPr>
          <w:p w14:paraId="0C5B07BD"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ab/>
              <w:t>23</w:t>
            </w:r>
            <w:r>
              <w:rPr>
                <w:rFonts w:ascii="Arial" w:hAnsi="Arial" w:cs="Arial"/>
                <w:sz w:val="20"/>
                <w:szCs w:val="20"/>
              </w:rPr>
              <w:tab/>
            </w:r>
          </w:p>
        </w:tc>
      </w:tr>
      <w:tr w:rsidR="00AA126E" w14:paraId="4B3E01AE" w14:textId="77777777">
        <w:trPr>
          <w:cantSplit/>
          <w:jc w:val="center"/>
        </w:trPr>
        <w:tc>
          <w:tcPr>
            <w:tcW w:w="0" w:type="auto"/>
            <w:gridSpan w:val="2"/>
            <w:tcMar>
              <w:top w:w="0" w:type="dxa"/>
              <w:left w:w="144" w:type="dxa"/>
              <w:bottom w:w="0" w:type="dxa"/>
              <w:right w:w="0" w:type="dxa"/>
            </w:tcMar>
            <w:vAlign w:val="bottom"/>
            <w:hideMark/>
          </w:tcPr>
          <w:p w14:paraId="303600C0" w14:textId="77777777" w:rsidR="00AA126E" w:rsidRDefault="00AA126E" w:rsidP="0026063E">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2C7973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00440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2343667" w14:textId="77777777">
        <w:trPr>
          <w:cantSplit/>
          <w:jc w:val="center"/>
        </w:trPr>
        <w:tc>
          <w:tcPr>
            <w:tcW w:w="0" w:type="auto"/>
            <w:hideMark/>
          </w:tcPr>
          <w:p w14:paraId="24D33AD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568520A6" w14:textId="77777777" w:rsidR="00AA126E" w:rsidRDefault="00AA126E">
            <w:pPr>
              <w:pStyle w:val="NormalWeb"/>
              <w:tabs>
                <w:tab w:val="right" w:pos="940"/>
                <w:tab w:val="decimal" w:pos="9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C425247"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(17</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75B3CB2" w14:textId="77777777" w:rsidR="00AA126E" w:rsidRDefault="00AA126E">
            <w:pPr>
              <w:pStyle w:val="NormalWeb"/>
              <w:tabs>
                <w:tab w:val="right" w:pos="780"/>
                <w:tab w:val="decimal" w:pos="8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(53</w:t>
            </w:r>
            <w:r>
              <w:rPr>
                <w:rFonts w:ascii="Arial" w:hAnsi="Arial" w:cs="Arial"/>
                <w:sz w:val="20"/>
                <w:szCs w:val="20"/>
              </w:rPr>
              <w:tab/>
              <w:t>)</w:t>
            </w:r>
          </w:p>
        </w:tc>
      </w:tr>
      <w:tr w:rsidR="00AA126E" w14:paraId="4E9160B8" w14:textId="77777777">
        <w:trPr>
          <w:cantSplit/>
          <w:jc w:val="center"/>
        </w:trPr>
        <w:tc>
          <w:tcPr>
            <w:tcW w:w="0" w:type="auto"/>
            <w:tcMar>
              <w:top w:w="0" w:type="dxa"/>
              <w:left w:w="144" w:type="dxa"/>
              <w:bottom w:w="0" w:type="dxa"/>
              <w:right w:w="0" w:type="dxa"/>
            </w:tcMar>
            <w:vAlign w:val="bottom"/>
            <w:hideMark/>
          </w:tcPr>
          <w:p w14:paraId="5818010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BEC743D"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93403F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B887F8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3A38444B"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1BA0B5BC" w14:textId="77777777" w:rsidR="00AA126E" w:rsidRPr="00A45A41" w:rsidRDefault="00AA126E" w:rsidP="009F54BC">
      <w:pPr>
        <w:pStyle w:val="NormalWeb"/>
        <w:keepNext/>
        <w:spacing w:before="0" w:beforeAutospacing="0" w:after="0" w:afterAutospacing="0"/>
        <w:jc w:val="both"/>
        <w:rPr>
          <w:rFonts w:ascii="Arial" w:hAnsi="Arial" w:cs="Arial"/>
          <w:sz w:val="19"/>
          <w:szCs w:val="20"/>
        </w:rPr>
      </w:pPr>
      <w:r w:rsidRPr="00A45A41">
        <w:rPr>
          <w:rFonts w:ascii="Arial" w:hAnsi="Arial" w:cs="Arial"/>
          <w:sz w:val="19"/>
          <w:szCs w:val="20"/>
        </w:rPr>
        <w:t xml:space="preserve">Net recognized gains (losses) on equity investments were as follows: </w:t>
      </w:r>
    </w:p>
    <w:p w14:paraId="7F68A185" w14:textId="77777777" w:rsidR="00AA126E" w:rsidRPr="00A45A41" w:rsidRDefault="00AA126E" w:rsidP="009F54BC">
      <w:pPr>
        <w:pStyle w:val="NormalWeb"/>
        <w:keepNext/>
        <w:spacing w:before="0" w:beforeAutospacing="0" w:after="0" w:afterAutospacing="0"/>
        <w:jc w:val="both"/>
        <w:rPr>
          <w:sz w:val="23"/>
        </w:rPr>
      </w:pPr>
      <w:r w:rsidRPr="00A45A41">
        <w:rPr>
          <w:sz w:val="23"/>
        </w:rPr>
        <w:t> </w:t>
      </w:r>
    </w:p>
    <w:tbl>
      <w:tblPr>
        <w:tblW w:w="5000" w:type="pct"/>
        <w:jc w:val="center"/>
        <w:tblCellMar>
          <w:left w:w="0" w:type="dxa"/>
          <w:right w:w="0" w:type="dxa"/>
        </w:tblCellMar>
        <w:tblLook w:val="04A0" w:firstRow="1" w:lastRow="0" w:firstColumn="1" w:lastColumn="0" w:noHBand="0" w:noVBand="1"/>
      </w:tblPr>
      <w:tblGrid>
        <w:gridCol w:w="7556"/>
        <w:gridCol w:w="1188"/>
        <w:gridCol w:w="1028"/>
        <w:gridCol w:w="1028"/>
      </w:tblGrid>
      <w:tr w:rsidR="00AA126E" w:rsidRPr="00A45A41" w14:paraId="76233B69" w14:textId="77777777">
        <w:trPr>
          <w:tblHeader/>
          <w:jc w:val="center"/>
        </w:trPr>
        <w:tc>
          <w:tcPr>
            <w:tcW w:w="3650" w:type="pct"/>
            <w:vAlign w:val="center"/>
            <w:hideMark/>
          </w:tcPr>
          <w:p w14:paraId="6C095C4E" w14:textId="77777777" w:rsidR="00AA126E" w:rsidRPr="00A45A41" w:rsidRDefault="00AA126E">
            <w:pPr>
              <w:rPr>
                <w:sz w:val="23"/>
              </w:rPr>
            </w:pPr>
          </w:p>
        </w:tc>
        <w:tc>
          <w:tcPr>
            <w:tcW w:w="980" w:type="dxa"/>
            <w:vAlign w:val="center"/>
            <w:hideMark/>
          </w:tcPr>
          <w:p w14:paraId="3E27193E" w14:textId="77777777" w:rsidR="00AA126E" w:rsidRPr="00A45A41" w:rsidRDefault="00AA126E">
            <w:pPr>
              <w:rPr>
                <w:sz w:val="19"/>
              </w:rPr>
            </w:pPr>
          </w:p>
        </w:tc>
        <w:tc>
          <w:tcPr>
            <w:tcW w:w="820" w:type="dxa"/>
            <w:vAlign w:val="center"/>
            <w:hideMark/>
          </w:tcPr>
          <w:p w14:paraId="7D003191" w14:textId="77777777" w:rsidR="00AA126E" w:rsidRPr="00A45A41" w:rsidRDefault="00AA126E">
            <w:pPr>
              <w:rPr>
                <w:sz w:val="19"/>
              </w:rPr>
            </w:pPr>
          </w:p>
        </w:tc>
        <w:tc>
          <w:tcPr>
            <w:tcW w:w="820" w:type="dxa"/>
            <w:vAlign w:val="center"/>
            <w:hideMark/>
          </w:tcPr>
          <w:p w14:paraId="0B7A83E9" w14:textId="77777777" w:rsidR="00AA126E" w:rsidRPr="00A45A41" w:rsidRDefault="00AA126E">
            <w:pPr>
              <w:rPr>
                <w:sz w:val="19"/>
              </w:rPr>
            </w:pPr>
          </w:p>
        </w:tc>
      </w:tr>
      <w:tr w:rsidR="00AA126E" w:rsidRPr="00A45A41" w14:paraId="592F9241" w14:textId="77777777">
        <w:trPr>
          <w:cantSplit/>
          <w:tblHeader/>
          <w:jc w:val="center"/>
        </w:trPr>
        <w:tc>
          <w:tcPr>
            <w:tcW w:w="3900" w:type="pct"/>
            <w:vAlign w:val="bottom"/>
            <w:hideMark/>
          </w:tcPr>
          <w:p w14:paraId="40AB2D12"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01ECE42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7FA8DFA"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225A4C9" w14:textId="77777777" w:rsidR="00AA126E" w:rsidRDefault="00AA126E">
            <w:pPr>
              <w:pStyle w:val="la2"/>
              <w:rPr>
                <w:rFonts w:ascii="Arial" w:hAnsi="Arial" w:cs="Arial"/>
                <w:sz w:val="16"/>
                <w:szCs w:val="16"/>
              </w:rPr>
            </w:pPr>
            <w:r>
              <w:rPr>
                <w:rFonts w:ascii="Arial" w:hAnsi="Arial" w:cs="Arial"/>
                <w:sz w:val="16"/>
                <w:szCs w:val="16"/>
              </w:rPr>
              <w:t> </w:t>
            </w:r>
          </w:p>
        </w:tc>
      </w:tr>
      <w:tr w:rsidR="00AA126E" w:rsidRPr="00A45A41" w14:paraId="5F1A59BC" w14:textId="77777777">
        <w:trPr>
          <w:cantSplit/>
          <w:jc w:val="center"/>
        </w:trPr>
        <w:tc>
          <w:tcPr>
            <w:tcW w:w="0" w:type="auto"/>
            <w:gridSpan w:val="4"/>
            <w:tcMar>
              <w:top w:w="0" w:type="dxa"/>
              <w:left w:w="144" w:type="dxa"/>
              <w:bottom w:w="0" w:type="dxa"/>
              <w:right w:w="0" w:type="dxa"/>
            </w:tcMar>
            <w:vAlign w:val="bottom"/>
            <w:hideMark/>
          </w:tcPr>
          <w:p w14:paraId="110A9C49" w14:textId="77777777" w:rsidR="00AA126E" w:rsidRPr="00A45A41" w:rsidRDefault="00AA126E" w:rsidP="0026063E">
            <w:pPr>
              <w:pStyle w:val="rrdsinglerule"/>
              <w:spacing w:before="0"/>
              <w:ind w:left="-150"/>
              <w:rPr>
                <w:rFonts w:ascii="Arial" w:hAnsi="Arial" w:cs="Arial"/>
                <w:sz w:val="19"/>
                <w:szCs w:val="20"/>
              </w:rPr>
            </w:pPr>
            <w:r w:rsidRPr="00A45A41">
              <w:rPr>
                <w:rFonts w:ascii="Arial" w:hAnsi="Arial" w:cs="Arial"/>
                <w:sz w:val="19"/>
                <w:szCs w:val="20"/>
              </w:rPr>
              <w:t> </w:t>
            </w:r>
          </w:p>
        </w:tc>
      </w:tr>
      <w:tr w:rsidR="00AA126E" w:rsidRPr="00A45A41" w14:paraId="1DB741EB" w14:textId="77777777">
        <w:trPr>
          <w:trHeight w:val="75"/>
          <w:jc w:val="center"/>
        </w:trPr>
        <w:tc>
          <w:tcPr>
            <w:tcW w:w="0" w:type="auto"/>
            <w:vAlign w:val="center"/>
            <w:hideMark/>
          </w:tcPr>
          <w:p w14:paraId="10F16A8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8F64E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01DBDF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0C94DA" w14:textId="77777777" w:rsidR="00AA126E" w:rsidRDefault="00AA126E">
            <w:pPr>
              <w:rPr>
                <w:rFonts w:ascii="Arial" w:hAnsi="Arial" w:cs="Arial"/>
                <w:sz w:val="2"/>
                <w:szCs w:val="2"/>
              </w:rPr>
            </w:pPr>
            <w:r>
              <w:rPr>
                <w:rFonts w:ascii="Arial" w:hAnsi="Arial" w:cs="Arial"/>
                <w:sz w:val="2"/>
                <w:szCs w:val="2"/>
              </w:rPr>
              <w:t> </w:t>
            </w:r>
          </w:p>
        </w:tc>
      </w:tr>
      <w:tr w:rsidR="00AA126E" w:rsidRPr="00A45A41" w14:paraId="08D85A3B" w14:textId="77777777">
        <w:trPr>
          <w:cantSplit/>
          <w:jc w:val="center"/>
        </w:trPr>
        <w:tc>
          <w:tcPr>
            <w:tcW w:w="3900" w:type="pct"/>
            <w:vAlign w:val="bottom"/>
            <w:hideMark/>
          </w:tcPr>
          <w:p w14:paraId="1A689C3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3A3E3E54"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00E9ED84"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2949A1FE"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rsidRPr="00A45A41" w14:paraId="664B64CA" w14:textId="77777777">
        <w:trPr>
          <w:trHeight w:val="75"/>
          <w:jc w:val="center"/>
        </w:trPr>
        <w:tc>
          <w:tcPr>
            <w:tcW w:w="0" w:type="auto"/>
            <w:vAlign w:val="center"/>
            <w:hideMark/>
          </w:tcPr>
          <w:p w14:paraId="6F0A36F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5EB029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3CF829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D2DBE9" w14:textId="77777777" w:rsidR="00AA126E" w:rsidRDefault="00AA126E">
            <w:pPr>
              <w:rPr>
                <w:rFonts w:ascii="Arial" w:hAnsi="Arial" w:cs="Arial"/>
                <w:sz w:val="2"/>
                <w:szCs w:val="2"/>
              </w:rPr>
            </w:pPr>
            <w:r>
              <w:rPr>
                <w:rFonts w:ascii="Arial" w:hAnsi="Arial" w:cs="Arial"/>
                <w:sz w:val="2"/>
                <w:szCs w:val="2"/>
              </w:rPr>
              <w:t> </w:t>
            </w:r>
          </w:p>
        </w:tc>
      </w:tr>
      <w:tr w:rsidR="00AA126E" w:rsidRPr="00A45A41" w14:paraId="70F88E0F" w14:textId="77777777">
        <w:trPr>
          <w:cantSplit/>
          <w:jc w:val="center"/>
        </w:trPr>
        <w:tc>
          <w:tcPr>
            <w:tcW w:w="0" w:type="auto"/>
            <w:hideMark/>
          </w:tcPr>
          <w:p w14:paraId="75668FD7" w14:textId="77777777" w:rsidR="00AA126E" w:rsidRPr="00A45A41" w:rsidRDefault="00AA126E">
            <w:pPr>
              <w:pStyle w:val="NormalWeb"/>
              <w:spacing w:before="0" w:beforeAutospacing="0" w:after="0" w:afterAutospacing="0"/>
              <w:ind w:left="240" w:hanging="240"/>
              <w:rPr>
                <w:rFonts w:ascii="Arial" w:eastAsiaTheme="minorEastAsia" w:hAnsi="Arial" w:cs="Arial"/>
                <w:sz w:val="19"/>
                <w:szCs w:val="20"/>
              </w:rPr>
            </w:pPr>
            <w:r w:rsidRPr="00A45A41">
              <w:rPr>
                <w:rFonts w:ascii="Arial" w:hAnsi="Arial" w:cs="Arial"/>
                <w:sz w:val="19"/>
                <w:szCs w:val="20"/>
              </w:rPr>
              <w:t>Net realized gains on investments sold</w:t>
            </w:r>
          </w:p>
        </w:tc>
        <w:tc>
          <w:tcPr>
            <w:tcW w:w="0" w:type="auto"/>
            <w:noWrap/>
            <w:tcMar>
              <w:top w:w="0" w:type="dxa"/>
              <w:left w:w="144" w:type="dxa"/>
              <w:bottom w:w="0" w:type="dxa"/>
              <w:right w:w="0" w:type="dxa"/>
            </w:tcMar>
            <w:vAlign w:val="bottom"/>
            <w:hideMark/>
          </w:tcPr>
          <w:p w14:paraId="7AA931F9" w14:textId="77777777" w:rsidR="00AA126E" w:rsidRPr="00A45A41" w:rsidRDefault="00AA126E">
            <w:pPr>
              <w:pStyle w:val="NormalWeb"/>
              <w:tabs>
                <w:tab w:val="right" w:pos="980"/>
                <w:tab w:val="decimal" w:pos="1020"/>
              </w:tabs>
              <w:spacing w:before="0" w:beforeAutospacing="0" w:after="0" w:afterAutospacing="0"/>
              <w:rPr>
                <w:rFonts w:ascii="Arial" w:hAnsi="Arial" w:cs="Arial"/>
                <w:sz w:val="19"/>
                <w:szCs w:val="20"/>
              </w:rPr>
            </w:pPr>
            <w:r w:rsidRPr="00A45A41">
              <w:rPr>
                <w:rFonts w:ascii="Arial" w:hAnsi="Arial" w:cs="Arial"/>
                <w:b/>
                <w:bCs/>
                <w:sz w:val="19"/>
                <w:szCs w:val="20"/>
              </w:rPr>
              <w:t>$</w:t>
            </w:r>
            <w:r w:rsidRPr="00A45A41">
              <w:rPr>
                <w:rFonts w:ascii="Arial" w:hAnsi="Arial" w:cs="Arial"/>
                <w:b/>
                <w:bCs/>
                <w:sz w:val="19"/>
                <w:szCs w:val="20"/>
              </w:rPr>
              <w:tab/>
            </w:r>
            <w:r w:rsidRPr="00A45A41">
              <w:rPr>
                <w:rFonts w:ascii="Arial" w:hAnsi="Arial" w:cs="Arial"/>
                <w:b/>
                <w:bCs/>
                <w:sz w:val="19"/>
                <w:szCs w:val="20"/>
              </w:rPr>
              <w:t> </w:t>
            </w:r>
            <w:r w:rsidRPr="00A45A41">
              <w:rPr>
                <w:rFonts w:ascii="Arial" w:hAnsi="Arial" w:cs="Arial"/>
                <w:b/>
                <w:bCs/>
                <w:sz w:val="19"/>
                <w:szCs w:val="20"/>
              </w:rPr>
              <w:t>  125</w:t>
            </w:r>
            <w:r w:rsidRPr="00A45A41">
              <w:rPr>
                <w:rFonts w:ascii="Arial" w:hAnsi="Arial" w:cs="Arial"/>
                <w:b/>
                <w:bCs/>
                <w:sz w:val="19"/>
                <w:szCs w:val="20"/>
              </w:rPr>
              <w:tab/>
            </w:r>
          </w:p>
        </w:tc>
        <w:tc>
          <w:tcPr>
            <w:tcW w:w="0" w:type="auto"/>
            <w:noWrap/>
            <w:tcMar>
              <w:top w:w="0" w:type="dxa"/>
              <w:left w:w="144" w:type="dxa"/>
              <w:bottom w:w="0" w:type="dxa"/>
              <w:right w:w="0" w:type="dxa"/>
            </w:tcMar>
            <w:vAlign w:val="bottom"/>
            <w:hideMark/>
          </w:tcPr>
          <w:p w14:paraId="47EF1BDC"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w:t>
            </w:r>
            <w:r w:rsidRPr="00A45A41">
              <w:rPr>
                <w:rFonts w:ascii="Arial" w:hAnsi="Arial" w:cs="Arial"/>
                <w:sz w:val="19"/>
                <w:szCs w:val="20"/>
              </w:rPr>
              <w:tab/>
            </w:r>
            <w:r w:rsidRPr="00A45A41">
              <w:rPr>
                <w:rFonts w:ascii="Arial" w:hAnsi="Arial" w:cs="Arial"/>
                <w:sz w:val="19"/>
                <w:szCs w:val="20"/>
              </w:rPr>
              <w:t> </w:t>
            </w:r>
            <w:r w:rsidRPr="00A45A41">
              <w:rPr>
                <w:rFonts w:ascii="Arial" w:hAnsi="Arial" w:cs="Arial"/>
                <w:sz w:val="19"/>
                <w:szCs w:val="20"/>
              </w:rPr>
              <w:t>  83</w:t>
            </w:r>
            <w:r w:rsidRPr="00A45A41">
              <w:rPr>
                <w:rFonts w:ascii="Arial" w:hAnsi="Arial" w:cs="Arial"/>
                <w:sz w:val="19"/>
                <w:szCs w:val="20"/>
              </w:rPr>
              <w:tab/>
            </w:r>
          </w:p>
        </w:tc>
        <w:tc>
          <w:tcPr>
            <w:tcW w:w="0" w:type="auto"/>
            <w:noWrap/>
            <w:tcMar>
              <w:top w:w="0" w:type="dxa"/>
              <w:left w:w="144" w:type="dxa"/>
              <w:bottom w:w="0" w:type="dxa"/>
              <w:right w:w="0" w:type="dxa"/>
            </w:tcMar>
            <w:vAlign w:val="bottom"/>
            <w:hideMark/>
          </w:tcPr>
          <w:p w14:paraId="3B0CB13F"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w:t>
            </w:r>
            <w:r w:rsidRPr="00A45A41">
              <w:rPr>
                <w:rFonts w:ascii="Arial" w:hAnsi="Arial" w:cs="Arial"/>
                <w:sz w:val="19"/>
                <w:szCs w:val="20"/>
              </w:rPr>
              <w:tab/>
            </w:r>
            <w:r w:rsidRPr="00A45A41">
              <w:rPr>
                <w:rFonts w:ascii="Arial" w:hAnsi="Arial" w:cs="Arial"/>
                <w:sz w:val="19"/>
                <w:szCs w:val="20"/>
              </w:rPr>
              <w:t> </w:t>
            </w:r>
            <w:r w:rsidRPr="00A45A41">
              <w:rPr>
                <w:rFonts w:ascii="Arial" w:hAnsi="Arial" w:cs="Arial"/>
                <w:sz w:val="19"/>
                <w:szCs w:val="20"/>
              </w:rPr>
              <w:t>  18</w:t>
            </w:r>
            <w:r w:rsidRPr="00A45A41">
              <w:rPr>
                <w:rFonts w:ascii="Arial" w:hAnsi="Arial" w:cs="Arial"/>
                <w:sz w:val="19"/>
                <w:szCs w:val="20"/>
              </w:rPr>
              <w:tab/>
            </w:r>
          </w:p>
        </w:tc>
      </w:tr>
      <w:tr w:rsidR="00AA126E" w:rsidRPr="00A45A41" w14:paraId="651D9D78" w14:textId="77777777">
        <w:trPr>
          <w:cantSplit/>
          <w:jc w:val="center"/>
        </w:trPr>
        <w:tc>
          <w:tcPr>
            <w:tcW w:w="0" w:type="auto"/>
            <w:hideMark/>
          </w:tcPr>
          <w:p w14:paraId="0A6EBCEE" w14:textId="77777777" w:rsidR="00AA126E" w:rsidRPr="00A45A41" w:rsidRDefault="00AA126E">
            <w:pPr>
              <w:pStyle w:val="NormalWeb"/>
              <w:spacing w:before="0" w:beforeAutospacing="0" w:after="0" w:afterAutospacing="0"/>
              <w:ind w:left="240" w:hanging="240"/>
              <w:rPr>
                <w:rFonts w:ascii="Arial" w:hAnsi="Arial" w:cs="Arial"/>
                <w:sz w:val="19"/>
                <w:szCs w:val="20"/>
              </w:rPr>
            </w:pPr>
            <w:r w:rsidRPr="00A45A41">
              <w:rPr>
                <w:rFonts w:ascii="Arial" w:hAnsi="Arial" w:cs="Arial"/>
                <w:sz w:val="19"/>
                <w:szCs w:val="20"/>
              </w:rPr>
              <w:t>Net unrealized gains on investments still held</w:t>
            </w:r>
          </w:p>
        </w:tc>
        <w:tc>
          <w:tcPr>
            <w:tcW w:w="0" w:type="auto"/>
            <w:noWrap/>
            <w:tcMar>
              <w:top w:w="0" w:type="dxa"/>
              <w:left w:w="144" w:type="dxa"/>
              <w:bottom w:w="0" w:type="dxa"/>
              <w:right w:w="0" w:type="dxa"/>
            </w:tcMar>
            <w:vAlign w:val="bottom"/>
            <w:hideMark/>
          </w:tcPr>
          <w:p w14:paraId="5552A417" w14:textId="77777777" w:rsidR="00AA126E" w:rsidRPr="00A45A41" w:rsidRDefault="00AA126E">
            <w:pPr>
              <w:pStyle w:val="NormalWeb"/>
              <w:tabs>
                <w:tab w:val="right" w:pos="980"/>
                <w:tab w:val="decimal" w:pos="1020"/>
              </w:tabs>
              <w:spacing w:before="0" w:beforeAutospacing="0" w:after="0" w:afterAutospacing="0"/>
              <w:rPr>
                <w:rFonts w:ascii="Arial" w:hAnsi="Arial" w:cs="Arial"/>
                <w:sz w:val="19"/>
                <w:szCs w:val="20"/>
              </w:rPr>
            </w:pPr>
            <w:r w:rsidRPr="00A45A41">
              <w:rPr>
                <w:rFonts w:ascii="Arial" w:hAnsi="Arial" w:cs="Arial"/>
                <w:b/>
                <w:bCs/>
                <w:sz w:val="19"/>
                <w:szCs w:val="20"/>
              </w:rPr>
              <w:tab/>
              <w:t>4,391</w:t>
            </w:r>
            <w:r w:rsidRPr="00A45A41">
              <w:rPr>
                <w:rFonts w:ascii="Arial" w:hAnsi="Arial" w:cs="Arial"/>
                <w:b/>
                <w:bCs/>
                <w:sz w:val="19"/>
                <w:szCs w:val="20"/>
              </w:rPr>
              <w:tab/>
            </w:r>
          </w:p>
        </w:tc>
        <w:tc>
          <w:tcPr>
            <w:tcW w:w="0" w:type="auto"/>
            <w:noWrap/>
            <w:tcMar>
              <w:top w:w="0" w:type="dxa"/>
              <w:left w:w="144" w:type="dxa"/>
              <w:bottom w:w="0" w:type="dxa"/>
              <w:right w:w="0" w:type="dxa"/>
            </w:tcMar>
            <w:vAlign w:val="bottom"/>
            <w:hideMark/>
          </w:tcPr>
          <w:p w14:paraId="5E6DF7F2"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ab/>
              <w:t>536</w:t>
            </w:r>
            <w:r w:rsidRPr="00A45A41">
              <w:rPr>
                <w:rFonts w:ascii="Arial" w:hAnsi="Arial" w:cs="Arial"/>
                <w:sz w:val="19"/>
                <w:szCs w:val="20"/>
              </w:rPr>
              <w:tab/>
            </w:r>
          </w:p>
        </w:tc>
        <w:tc>
          <w:tcPr>
            <w:tcW w:w="0" w:type="auto"/>
            <w:noWrap/>
            <w:tcMar>
              <w:top w:w="0" w:type="dxa"/>
              <w:left w:w="144" w:type="dxa"/>
              <w:bottom w:w="0" w:type="dxa"/>
              <w:right w:w="0" w:type="dxa"/>
            </w:tcMar>
            <w:vAlign w:val="bottom"/>
            <w:hideMark/>
          </w:tcPr>
          <w:p w14:paraId="3BCDE6D7"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ab/>
              <w:t>146</w:t>
            </w:r>
            <w:r w:rsidRPr="00A45A41">
              <w:rPr>
                <w:rFonts w:ascii="Arial" w:hAnsi="Arial" w:cs="Arial"/>
                <w:sz w:val="19"/>
                <w:szCs w:val="20"/>
              </w:rPr>
              <w:tab/>
            </w:r>
          </w:p>
        </w:tc>
      </w:tr>
      <w:tr w:rsidR="00AA126E" w:rsidRPr="00A45A41" w14:paraId="0E8F0001" w14:textId="77777777">
        <w:trPr>
          <w:cantSplit/>
          <w:jc w:val="center"/>
        </w:trPr>
        <w:tc>
          <w:tcPr>
            <w:tcW w:w="0" w:type="auto"/>
            <w:hideMark/>
          </w:tcPr>
          <w:p w14:paraId="3C2EFCDB" w14:textId="77777777" w:rsidR="00AA126E" w:rsidRPr="00A45A41" w:rsidRDefault="00AA126E">
            <w:pPr>
              <w:pStyle w:val="NormalWeb"/>
              <w:spacing w:before="0" w:beforeAutospacing="0" w:after="0" w:afterAutospacing="0"/>
              <w:ind w:left="240" w:hanging="240"/>
              <w:rPr>
                <w:rFonts w:ascii="Arial" w:hAnsi="Arial" w:cs="Arial"/>
                <w:sz w:val="19"/>
                <w:szCs w:val="20"/>
              </w:rPr>
            </w:pPr>
            <w:r w:rsidRPr="00A45A41">
              <w:rPr>
                <w:rFonts w:ascii="Arial" w:hAnsi="Arial" w:cs="Arial"/>
                <w:sz w:val="19"/>
                <w:szCs w:val="20"/>
              </w:rPr>
              <w:t>Impairments of investments</w:t>
            </w:r>
          </w:p>
        </w:tc>
        <w:tc>
          <w:tcPr>
            <w:tcW w:w="0" w:type="auto"/>
            <w:noWrap/>
            <w:tcMar>
              <w:top w:w="0" w:type="dxa"/>
              <w:left w:w="144" w:type="dxa"/>
              <w:bottom w:w="0" w:type="dxa"/>
              <w:right w:w="0" w:type="dxa"/>
            </w:tcMar>
            <w:vAlign w:val="bottom"/>
            <w:hideMark/>
          </w:tcPr>
          <w:p w14:paraId="71A7257D" w14:textId="77777777" w:rsidR="00AA126E" w:rsidRPr="00A45A41" w:rsidRDefault="00AA126E">
            <w:pPr>
              <w:pStyle w:val="NormalWeb"/>
              <w:tabs>
                <w:tab w:val="right" w:pos="980"/>
                <w:tab w:val="decimal" w:pos="1020"/>
              </w:tabs>
              <w:spacing w:before="0" w:beforeAutospacing="0" w:after="0" w:afterAutospacing="0"/>
              <w:rPr>
                <w:rFonts w:ascii="Arial" w:hAnsi="Arial" w:cs="Arial"/>
                <w:sz w:val="19"/>
                <w:szCs w:val="20"/>
              </w:rPr>
            </w:pPr>
            <w:r w:rsidRPr="00A45A41">
              <w:rPr>
                <w:rFonts w:ascii="Arial" w:hAnsi="Arial" w:cs="Arial"/>
                <w:b/>
                <w:bCs/>
                <w:sz w:val="19"/>
                <w:szCs w:val="20"/>
              </w:rPr>
              <w:tab/>
              <w:t>(152</w:t>
            </w:r>
            <w:r w:rsidRPr="00A45A41">
              <w:rPr>
                <w:rFonts w:ascii="Arial" w:hAnsi="Arial" w:cs="Arial"/>
                <w:b/>
                <w:bCs/>
                <w:sz w:val="19"/>
                <w:szCs w:val="20"/>
              </w:rPr>
              <w:tab/>
              <w:t>)</w:t>
            </w:r>
          </w:p>
        </w:tc>
        <w:tc>
          <w:tcPr>
            <w:tcW w:w="0" w:type="auto"/>
            <w:noWrap/>
            <w:tcMar>
              <w:top w:w="0" w:type="dxa"/>
              <w:left w:w="144" w:type="dxa"/>
              <w:bottom w:w="0" w:type="dxa"/>
              <w:right w:w="0" w:type="dxa"/>
            </w:tcMar>
            <w:vAlign w:val="bottom"/>
            <w:hideMark/>
          </w:tcPr>
          <w:p w14:paraId="345614A3"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ab/>
              <w:t>(951</w:t>
            </w:r>
            <w:r w:rsidRPr="00A45A41">
              <w:rPr>
                <w:rFonts w:ascii="Arial" w:hAnsi="Arial" w:cs="Arial"/>
                <w:sz w:val="19"/>
                <w:szCs w:val="20"/>
              </w:rPr>
              <w:tab/>
              <w:t>)</w:t>
            </w:r>
          </w:p>
        </w:tc>
        <w:tc>
          <w:tcPr>
            <w:tcW w:w="0" w:type="auto"/>
            <w:noWrap/>
            <w:tcMar>
              <w:top w:w="0" w:type="dxa"/>
              <w:left w:w="144" w:type="dxa"/>
              <w:bottom w:w="0" w:type="dxa"/>
              <w:right w:w="0" w:type="dxa"/>
            </w:tcMar>
            <w:vAlign w:val="bottom"/>
            <w:hideMark/>
          </w:tcPr>
          <w:p w14:paraId="65627E2A"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ab/>
              <w:t>(229</w:t>
            </w:r>
            <w:r w:rsidRPr="00A45A41">
              <w:rPr>
                <w:rFonts w:ascii="Arial" w:hAnsi="Arial" w:cs="Arial"/>
                <w:sz w:val="19"/>
                <w:szCs w:val="20"/>
              </w:rPr>
              <w:tab/>
              <w:t>)</w:t>
            </w:r>
          </w:p>
        </w:tc>
      </w:tr>
      <w:tr w:rsidR="00AA126E" w:rsidRPr="00A45A41" w14:paraId="04840510" w14:textId="77777777">
        <w:trPr>
          <w:cantSplit/>
          <w:jc w:val="center"/>
        </w:trPr>
        <w:tc>
          <w:tcPr>
            <w:tcW w:w="0" w:type="auto"/>
            <w:gridSpan w:val="2"/>
            <w:tcMar>
              <w:top w:w="0" w:type="dxa"/>
              <w:left w:w="144" w:type="dxa"/>
              <w:bottom w:w="0" w:type="dxa"/>
              <w:right w:w="0" w:type="dxa"/>
            </w:tcMar>
            <w:vAlign w:val="bottom"/>
            <w:hideMark/>
          </w:tcPr>
          <w:p w14:paraId="1EFFEBAD" w14:textId="77777777" w:rsidR="00AA126E" w:rsidRPr="00A45A41" w:rsidRDefault="00AA126E" w:rsidP="0026063E">
            <w:pPr>
              <w:pStyle w:val="rrdsinglerule"/>
              <w:spacing w:before="0"/>
              <w:ind w:left="-150"/>
              <w:rPr>
                <w:rFonts w:ascii="Arial" w:hAnsi="Arial" w:cs="Arial"/>
                <w:sz w:val="19"/>
                <w:szCs w:val="20"/>
              </w:rPr>
            </w:pPr>
            <w:r w:rsidRPr="00A45A41">
              <w:rPr>
                <w:rFonts w:ascii="Arial" w:hAnsi="Arial" w:cs="Arial"/>
                <w:sz w:val="19"/>
                <w:szCs w:val="20"/>
              </w:rPr>
              <w:t> </w:t>
            </w:r>
          </w:p>
        </w:tc>
        <w:tc>
          <w:tcPr>
            <w:tcW w:w="0" w:type="auto"/>
            <w:tcMar>
              <w:top w:w="0" w:type="dxa"/>
              <w:left w:w="144" w:type="dxa"/>
              <w:bottom w:w="0" w:type="dxa"/>
              <w:right w:w="0" w:type="dxa"/>
            </w:tcMar>
            <w:vAlign w:val="bottom"/>
            <w:hideMark/>
          </w:tcPr>
          <w:p w14:paraId="5B00FFFF" w14:textId="77777777" w:rsidR="00AA126E" w:rsidRPr="00A45A41" w:rsidRDefault="00AA126E">
            <w:pPr>
              <w:pStyle w:val="rrdsinglerule"/>
              <w:spacing w:before="0"/>
              <w:rPr>
                <w:rFonts w:ascii="Arial" w:hAnsi="Arial" w:cs="Arial"/>
                <w:sz w:val="19"/>
                <w:szCs w:val="20"/>
              </w:rPr>
            </w:pPr>
            <w:r w:rsidRPr="00A45A41">
              <w:rPr>
                <w:rFonts w:ascii="Arial" w:hAnsi="Arial" w:cs="Arial"/>
                <w:sz w:val="19"/>
                <w:szCs w:val="20"/>
              </w:rPr>
              <w:t> </w:t>
            </w:r>
          </w:p>
        </w:tc>
        <w:tc>
          <w:tcPr>
            <w:tcW w:w="0" w:type="auto"/>
            <w:tcMar>
              <w:top w:w="0" w:type="dxa"/>
              <w:left w:w="144" w:type="dxa"/>
              <w:bottom w:w="0" w:type="dxa"/>
              <w:right w:w="0" w:type="dxa"/>
            </w:tcMar>
            <w:vAlign w:val="bottom"/>
            <w:hideMark/>
          </w:tcPr>
          <w:p w14:paraId="5069C3A9" w14:textId="77777777" w:rsidR="00AA126E" w:rsidRPr="00A45A41" w:rsidRDefault="00AA126E">
            <w:pPr>
              <w:pStyle w:val="rrdsinglerule"/>
              <w:spacing w:before="0"/>
              <w:rPr>
                <w:rFonts w:ascii="Arial" w:hAnsi="Arial" w:cs="Arial"/>
                <w:sz w:val="19"/>
                <w:szCs w:val="20"/>
              </w:rPr>
            </w:pPr>
            <w:r w:rsidRPr="00A45A41">
              <w:rPr>
                <w:rFonts w:ascii="Arial" w:hAnsi="Arial" w:cs="Arial"/>
                <w:sz w:val="19"/>
                <w:szCs w:val="20"/>
              </w:rPr>
              <w:t> </w:t>
            </w:r>
          </w:p>
        </w:tc>
      </w:tr>
      <w:tr w:rsidR="00AA126E" w:rsidRPr="00A45A41" w14:paraId="37DCD087" w14:textId="77777777">
        <w:trPr>
          <w:cantSplit/>
          <w:jc w:val="center"/>
        </w:trPr>
        <w:tc>
          <w:tcPr>
            <w:tcW w:w="0" w:type="auto"/>
            <w:hideMark/>
          </w:tcPr>
          <w:p w14:paraId="57C2E20C" w14:textId="77777777" w:rsidR="00AA126E" w:rsidRPr="00A45A41" w:rsidRDefault="00AA126E">
            <w:pPr>
              <w:pStyle w:val="NormalWeb"/>
              <w:spacing w:before="0" w:beforeAutospacing="0" w:after="0" w:afterAutospacing="0"/>
              <w:ind w:left="480" w:hanging="240"/>
              <w:rPr>
                <w:rFonts w:ascii="Arial" w:hAnsi="Arial" w:cs="Arial"/>
                <w:sz w:val="19"/>
                <w:szCs w:val="20"/>
              </w:rPr>
            </w:pPr>
            <w:r w:rsidRPr="00A45A41">
              <w:rPr>
                <w:rFonts w:ascii="Arial" w:hAnsi="Arial" w:cs="Arial"/>
                <w:sz w:val="19"/>
                <w:szCs w:val="20"/>
              </w:rPr>
              <w:t>Total</w:t>
            </w:r>
          </w:p>
        </w:tc>
        <w:tc>
          <w:tcPr>
            <w:tcW w:w="0" w:type="auto"/>
            <w:noWrap/>
            <w:tcMar>
              <w:top w:w="0" w:type="dxa"/>
              <w:left w:w="144" w:type="dxa"/>
              <w:bottom w:w="0" w:type="dxa"/>
              <w:right w:w="0" w:type="dxa"/>
            </w:tcMar>
            <w:vAlign w:val="bottom"/>
            <w:hideMark/>
          </w:tcPr>
          <w:p w14:paraId="6A66B8C7" w14:textId="77777777" w:rsidR="00AA126E" w:rsidRPr="00A45A41" w:rsidRDefault="00AA126E">
            <w:pPr>
              <w:pStyle w:val="NormalWeb"/>
              <w:tabs>
                <w:tab w:val="right" w:pos="980"/>
                <w:tab w:val="decimal" w:pos="1020"/>
              </w:tabs>
              <w:spacing w:before="0" w:beforeAutospacing="0" w:after="0" w:afterAutospacing="0"/>
              <w:rPr>
                <w:rFonts w:ascii="Arial" w:hAnsi="Arial" w:cs="Arial"/>
                <w:sz w:val="19"/>
                <w:szCs w:val="20"/>
              </w:rPr>
            </w:pPr>
            <w:r w:rsidRPr="00A45A41">
              <w:rPr>
                <w:rFonts w:ascii="Arial" w:hAnsi="Arial" w:cs="Arial"/>
                <w:b/>
                <w:bCs/>
                <w:sz w:val="19"/>
                <w:szCs w:val="20"/>
              </w:rPr>
              <w:t>$</w:t>
            </w:r>
            <w:r w:rsidRPr="00A45A41">
              <w:rPr>
                <w:rFonts w:ascii="Arial" w:hAnsi="Arial" w:cs="Arial"/>
                <w:b/>
                <w:bCs/>
                <w:sz w:val="19"/>
                <w:szCs w:val="20"/>
              </w:rPr>
              <w:tab/>
              <w:t>4,364</w:t>
            </w:r>
            <w:r w:rsidRPr="00A45A41">
              <w:rPr>
                <w:rFonts w:ascii="Arial" w:hAnsi="Arial" w:cs="Arial"/>
                <w:b/>
                <w:bCs/>
                <w:sz w:val="19"/>
                <w:szCs w:val="20"/>
              </w:rPr>
              <w:tab/>
            </w:r>
          </w:p>
        </w:tc>
        <w:tc>
          <w:tcPr>
            <w:tcW w:w="0" w:type="auto"/>
            <w:noWrap/>
            <w:tcMar>
              <w:top w:w="0" w:type="dxa"/>
              <w:left w:w="144" w:type="dxa"/>
              <w:bottom w:w="0" w:type="dxa"/>
              <w:right w:w="0" w:type="dxa"/>
            </w:tcMar>
            <w:vAlign w:val="bottom"/>
            <w:hideMark/>
          </w:tcPr>
          <w:p w14:paraId="01CBA302"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w:t>
            </w:r>
            <w:r w:rsidRPr="00A45A41">
              <w:rPr>
                <w:rFonts w:ascii="Arial" w:hAnsi="Arial" w:cs="Arial"/>
                <w:sz w:val="19"/>
                <w:szCs w:val="20"/>
              </w:rPr>
              <w:tab/>
              <w:t>(332</w:t>
            </w:r>
            <w:r w:rsidRPr="00A45A41">
              <w:rPr>
                <w:rFonts w:ascii="Arial" w:hAnsi="Arial" w:cs="Arial"/>
                <w:sz w:val="19"/>
                <w:szCs w:val="20"/>
              </w:rPr>
              <w:tab/>
              <w:t>)</w:t>
            </w:r>
          </w:p>
        </w:tc>
        <w:tc>
          <w:tcPr>
            <w:tcW w:w="0" w:type="auto"/>
            <w:noWrap/>
            <w:tcMar>
              <w:top w:w="0" w:type="dxa"/>
              <w:left w:w="144" w:type="dxa"/>
              <w:bottom w:w="0" w:type="dxa"/>
              <w:right w:w="0" w:type="dxa"/>
            </w:tcMar>
            <w:vAlign w:val="bottom"/>
            <w:hideMark/>
          </w:tcPr>
          <w:p w14:paraId="7C3928BD" w14:textId="77777777" w:rsidR="00AA126E" w:rsidRPr="00A45A41" w:rsidRDefault="00AA126E">
            <w:pPr>
              <w:pStyle w:val="NormalWeb"/>
              <w:tabs>
                <w:tab w:val="right" w:pos="820"/>
                <w:tab w:val="decimal" w:pos="860"/>
              </w:tabs>
              <w:spacing w:before="0" w:beforeAutospacing="0" w:after="0" w:afterAutospacing="0"/>
              <w:rPr>
                <w:rFonts w:ascii="Arial" w:hAnsi="Arial" w:cs="Arial"/>
                <w:sz w:val="19"/>
                <w:szCs w:val="20"/>
              </w:rPr>
            </w:pPr>
            <w:r w:rsidRPr="00A45A41">
              <w:rPr>
                <w:rFonts w:ascii="Arial" w:hAnsi="Arial" w:cs="Arial"/>
                <w:sz w:val="19"/>
                <w:szCs w:val="20"/>
              </w:rPr>
              <w:t>$</w:t>
            </w:r>
            <w:r w:rsidRPr="00A45A41">
              <w:rPr>
                <w:rFonts w:ascii="Arial" w:hAnsi="Arial" w:cs="Arial"/>
                <w:sz w:val="19"/>
                <w:szCs w:val="20"/>
              </w:rPr>
              <w:tab/>
              <w:t>(65</w:t>
            </w:r>
            <w:r w:rsidRPr="00A45A41">
              <w:rPr>
                <w:rFonts w:ascii="Arial" w:hAnsi="Arial" w:cs="Arial"/>
                <w:sz w:val="19"/>
                <w:szCs w:val="20"/>
              </w:rPr>
              <w:tab/>
              <w:t>)</w:t>
            </w:r>
          </w:p>
        </w:tc>
      </w:tr>
      <w:tr w:rsidR="00AA126E" w:rsidRPr="00A45A41" w14:paraId="1087F4AB" w14:textId="77777777">
        <w:trPr>
          <w:cantSplit/>
          <w:jc w:val="center"/>
        </w:trPr>
        <w:tc>
          <w:tcPr>
            <w:tcW w:w="0" w:type="auto"/>
            <w:tcMar>
              <w:top w:w="0" w:type="dxa"/>
              <w:left w:w="144" w:type="dxa"/>
              <w:bottom w:w="0" w:type="dxa"/>
              <w:right w:w="0" w:type="dxa"/>
            </w:tcMar>
            <w:vAlign w:val="bottom"/>
            <w:hideMark/>
          </w:tcPr>
          <w:p w14:paraId="2D388ACF" w14:textId="77777777" w:rsidR="00AA126E" w:rsidRPr="00A45A41" w:rsidRDefault="00AA126E">
            <w:pPr>
              <w:pStyle w:val="la2"/>
              <w:rPr>
                <w:rFonts w:ascii="Arial" w:hAnsi="Arial" w:cs="Arial"/>
                <w:sz w:val="19"/>
                <w:szCs w:val="20"/>
              </w:rPr>
            </w:pPr>
            <w:r w:rsidRPr="00A45A41">
              <w:rPr>
                <w:rFonts w:ascii="Arial" w:hAnsi="Arial" w:cs="Arial"/>
                <w:sz w:val="19"/>
                <w:szCs w:val="20"/>
              </w:rPr>
              <w:t> </w:t>
            </w:r>
          </w:p>
        </w:tc>
        <w:tc>
          <w:tcPr>
            <w:tcW w:w="0" w:type="auto"/>
            <w:tcMar>
              <w:top w:w="0" w:type="dxa"/>
              <w:left w:w="144" w:type="dxa"/>
              <w:bottom w:w="0" w:type="dxa"/>
              <w:right w:w="0" w:type="dxa"/>
            </w:tcMar>
            <w:vAlign w:val="bottom"/>
            <w:hideMark/>
          </w:tcPr>
          <w:p w14:paraId="6D31F0C7" w14:textId="77777777" w:rsidR="00AA126E" w:rsidRPr="00A45A41" w:rsidRDefault="00AA126E">
            <w:pPr>
              <w:pStyle w:val="rrddoublerule"/>
              <w:spacing w:before="0"/>
              <w:rPr>
                <w:rFonts w:ascii="Arial" w:hAnsi="Arial" w:cs="Arial"/>
                <w:sz w:val="19"/>
                <w:szCs w:val="20"/>
              </w:rPr>
            </w:pPr>
            <w:r w:rsidRPr="00A45A41">
              <w:rPr>
                <w:rFonts w:ascii="Arial" w:hAnsi="Arial" w:cs="Arial"/>
                <w:sz w:val="19"/>
                <w:szCs w:val="20"/>
              </w:rPr>
              <w:t> </w:t>
            </w:r>
          </w:p>
        </w:tc>
        <w:tc>
          <w:tcPr>
            <w:tcW w:w="0" w:type="auto"/>
            <w:tcMar>
              <w:top w:w="0" w:type="dxa"/>
              <w:left w:w="144" w:type="dxa"/>
              <w:bottom w:w="0" w:type="dxa"/>
              <w:right w:w="0" w:type="dxa"/>
            </w:tcMar>
            <w:vAlign w:val="bottom"/>
            <w:hideMark/>
          </w:tcPr>
          <w:p w14:paraId="2FEEEA5F" w14:textId="77777777" w:rsidR="00AA126E" w:rsidRPr="00A45A41" w:rsidRDefault="00AA126E">
            <w:pPr>
              <w:pStyle w:val="rrddoublerule"/>
              <w:spacing w:before="0"/>
              <w:rPr>
                <w:rFonts w:ascii="Arial" w:hAnsi="Arial" w:cs="Arial"/>
                <w:sz w:val="19"/>
                <w:szCs w:val="20"/>
              </w:rPr>
            </w:pPr>
            <w:r w:rsidRPr="00A45A41">
              <w:rPr>
                <w:rFonts w:ascii="Arial" w:hAnsi="Arial" w:cs="Arial"/>
                <w:sz w:val="19"/>
                <w:szCs w:val="20"/>
              </w:rPr>
              <w:t> </w:t>
            </w:r>
          </w:p>
        </w:tc>
        <w:tc>
          <w:tcPr>
            <w:tcW w:w="0" w:type="auto"/>
            <w:tcMar>
              <w:top w:w="0" w:type="dxa"/>
              <w:left w:w="144" w:type="dxa"/>
              <w:bottom w:w="0" w:type="dxa"/>
              <w:right w:w="0" w:type="dxa"/>
            </w:tcMar>
            <w:vAlign w:val="bottom"/>
            <w:hideMark/>
          </w:tcPr>
          <w:p w14:paraId="7BA1FD86" w14:textId="77777777" w:rsidR="00AA126E" w:rsidRPr="00A45A41" w:rsidRDefault="00AA126E">
            <w:pPr>
              <w:pStyle w:val="rrddoublerule"/>
              <w:spacing w:before="0"/>
              <w:rPr>
                <w:rFonts w:ascii="Arial" w:hAnsi="Arial" w:cs="Arial"/>
                <w:sz w:val="19"/>
                <w:szCs w:val="20"/>
              </w:rPr>
            </w:pPr>
            <w:r w:rsidRPr="00A45A41">
              <w:rPr>
                <w:rFonts w:ascii="Arial" w:hAnsi="Arial" w:cs="Arial"/>
                <w:sz w:val="19"/>
                <w:szCs w:val="20"/>
              </w:rPr>
              <w:t> </w:t>
            </w:r>
          </w:p>
        </w:tc>
      </w:tr>
    </w:tbl>
    <w:p w14:paraId="4AC208AE" w14:textId="77777777" w:rsidR="00AA126E" w:rsidRPr="00A45A41" w:rsidRDefault="00AA126E" w:rsidP="00A45A41">
      <w:pPr>
        <w:pStyle w:val="NormalWeb"/>
        <w:keepNext/>
        <w:spacing w:before="80" w:beforeAutospacing="0" w:after="0" w:afterAutospacing="0"/>
        <w:jc w:val="center"/>
        <w:rPr>
          <w:rFonts w:ascii="Arial" w:eastAsiaTheme="minorEastAsia" w:hAnsi="Arial" w:cs="Arial"/>
          <w:sz w:val="19"/>
          <w:szCs w:val="20"/>
        </w:rPr>
      </w:pPr>
      <w:r w:rsidRPr="00A45A41">
        <w:rPr>
          <w:rFonts w:ascii="Arial" w:hAnsi="Arial" w:cs="Arial"/>
          <w:sz w:val="19"/>
          <w:szCs w:val="20"/>
          <w:u w:val="single"/>
        </w:rPr>
        <w:t>NOTE 4</w:t>
      </w:r>
      <w:r w:rsidRPr="00A45A41">
        <w:rPr>
          <w:rFonts w:ascii="Arial" w:hAnsi="Arial" w:cs="Arial"/>
          <w:caps/>
          <w:sz w:val="19"/>
          <w:szCs w:val="20"/>
          <w:u w:val="single"/>
        </w:rPr>
        <w:t> —</w:t>
      </w:r>
      <w:r w:rsidRPr="00A45A41">
        <w:rPr>
          <w:rFonts w:ascii="Arial" w:hAnsi="Arial" w:cs="Arial"/>
          <w:sz w:val="19"/>
          <w:szCs w:val="20"/>
          <w:u w:val="single"/>
        </w:rPr>
        <w:t xml:space="preserve"> INVESTMENTS </w:t>
      </w:r>
    </w:p>
    <w:p w14:paraId="10D3DCC5" w14:textId="77777777" w:rsidR="00AA126E" w:rsidRPr="00A45A41" w:rsidRDefault="00AA126E" w:rsidP="009F54BC">
      <w:pPr>
        <w:pStyle w:val="NormalWeb"/>
        <w:keepNext/>
        <w:spacing w:before="80" w:beforeAutospacing="0" w:after="0" w:afterAutospacing="0"/>
        <w:jc w:val="both"/>
        <w:rPr>
          <w:rFonts w:ascii="Arial" w:hAnsi="Arial" w:cs="Arial"/>
          <w:sz w:val="19"/>
          <w:szCs w:val="20"/>
        </w:rPr>
      </w:pPr>
      <w:r w:rsidRPr="00A45A41">
        <w:rPr>
          <w:rFonts w:ascii="Arial" w:hAnsi="Arial" w:cs="Arial"/>
          <w:b/>
          <w:bCs/>
          <w:sz w:val="19"/>
          <w:szCs w:val="20"/>
        </w:rPr>
        <w:t xml:space="preserve">Investment Components </w:t>
      </w:r>
    </w:p>
    <w:p w14:paraId="2AC93813" w14:textId="77777777" w:rsidR="00AA126E" w:rsidRPr="00A45A41" w:rsidRDefault="00AA126E" w:rsidP="009F54BC">
      <w:pPr>
        <w:pStyle w:val="NormalWeb"/>
        <w:keepNext/>
        <w:spacing w:before="80" w:beforeAutospacing="0" w:after="0" w:afterAutospacing="0"/>
        <w:jc w:val="both"/>
        <w:rPr>
          <w:rFonts w:ascii="Arial" w:hAnsi="Arial" w:cs="Arial"/>
          <w:sz w:val="19"/>
          <w:szCs w:val="20"/>
        </w:rPr>
      </w:pPr>
      <w:r w:rsidRPr="00A45A41">
        <w:rPr>
          <w:rFonts w:ascii="Arial" w:hAnsi="Arial" w:cs="Arial"/>
          <w:sz w:val="19"/>
          <w:szCs w:val="20"/>
        </w:rPr>
        <w:t xml:space="preserve">The components of investments were as follows: </w:t>
      </w:r>
    </w:p>
    <w:p w14:paraId="047907D3" w14:textId="77777777" w:rsidR="00AA126E" w:rsidRPr="00A45A41" w:rsidRDefault="00AA126E" w:rsidP="009F54BC">
      <w:pPr>
        <w:pStyle w:val="NormalWeb"/>
        <w:keepNext/>
        <w:spacing w:before="0" w:beforeAutospacing="0" w:after="0" w:afterAutospacing="0"/>
        <w:jc w:val="both"/>
        <w:rPr>
          <w:sz w:val="23"/>
        </w:rPr>
      </w:pPr>
      <w:r w:rsidRPr="00A45A41">
        <w:rPr>
          <w:sz w:val="23"/>
        </w:rPr>
        <w:t> </w:t>
      </w:r>
    </w:p>
    <w:tbl>
      <w:tblPr>
        <w:tblW w:w="0" w:type="auto"/>
        <w:jc w:val="center"/>
        <w:tblLayout w:type="fixed"/>
        <w:tblCellMar>
          <w:left w:w="0" w:type="dxa"/>
          <w:right w:w="0" w:type="dxa"/>
        </w:tblCellMar>
        <w:tblLook w:val="04A0" w:firstRow="1" w:lastRow="0" w:firstColumn="1" w:lastColumn="0" w:noHBand="0" w:noVBand="1"/>
      </w:tblPr>
      <w:tblGrid>
        <w:gridCol w:w="1683"/>
        <w:gridCol w:w="1107"/>
        <w:gridCol w:w="1188"/>
        <w:gridCol w:w="1062"/>
        <w:gridCol w:w="1035"/>
        <w:gridCol w:w="1152"/>
        <w:gridCol w:w="1233"/>
        <w:gridCol w:w="1170"/>
        <w:gridCol w:w="1170"/>
      </w:tblGrid>
      <w:tr w:rsidR="00AA126E" w:rsidRPr="00A45A41" w14:paraId="581C34C4" w14:textId="77777777" w:rsidTr="00AA126E">
        <w:trPr>
          <w:tblHeader/>
          <w:jc w:val="center"/>
        </w:trPr>
        <w:tc>
          <w:tcPr>
            <w:tcW w:w="1683" w:type="dxa"/>
            <w:vAlign w:val="center"/>
            <w:hideMark/>
          </w:tcPr>
          <w:p w14:paraId="322DD1BD" w14:textId="77777777" w:rsidR="00AA126E" w:rsidRPr="00A45A41" w:rsidRDefault="00AA126E">
            <w:pPr>
              <w:rPr>
                <w:sz w:val="2"/>
              </w:rPr>
            </w:pPr>
          </w:p>
        </w:tc>
        <w:tc>
          <w:tcPr>
            <w:tcW w:w="1107" w:type="dxa"/>
            <w:vAlign w:val="center"/>
            <w:hideMark/>
          </w:tcPr>
          <w:p w14:paraId="22D42052" w14:textId="77777777" w:rsidR="00AA126E" w:rsidRPr="00A45A41" w:rsidRDefault="00AA126E">
            <w:pPr>
              <w:rPr>
                <w:sz w:val="2"/>
              </w:rPr>
            </w:pPr>
          </w:p>
        </w:tc>
        <w:tc>
          <w:tcPr>
            <w:tcW w:w="1188" w:type="dxa"/>
            <w:vAlign w:val="center"/>
            <w:hideMark/>
          </w:tcPr>
          <w:p w14:paraId="3EE8A967" w14:textId="77777777" w:rsidR="00AA126E" w:rsidRPr="00A45A41" w:rsidRDefault="00AA126E">
            <w:pPr>
              <w:rPr>
                <w:sz w:val="2"/>
              </w:rPr>
            </w:pPr>
          </w:p>
        </w:tc>
        <w:tc>
          <w:tcPr>
            <w:tcW w:w="1062" w:type="dxa"/>
            <w:vAlign w:val="center"/>
            <w:hideMark/>
          </w:tcPr>
          <w:p w14:paraId="7EB7B66C" w14:textId="77777777" w:rsidR="00AA126E" w:rsidRPr="00A45A41" w:rsidRDefault="00AA126E">
            <w:pPr>
              <w:rPr>
                <w:sz w:val="2"/>
              </w:rPr>
            </w:pPr>
          </w:p>
        </w:tc>
        <w:tc>
          <w:tcPr>
            <w:tcW w:w="1035" w:type="dxa"/>
            <w:vAlign w:val="center"/>
            <w:hideMark/>
          </w:tcPr>
          <w:p w14:paraId="68DE3D8D" w14:textId="77777777" w:rsidR="00AA126E" w:rsidRPr="00A45A41" w:rsidRDefault="00AA126E">
            <w:pPr>
              <w:rPr>
                <w:sz w:val="2"/>
              </w:rPr>
            </w:pPr>
          </w:p>
        </w:tc>
        <w:tc>
          <w:tcPr>
            <w:tcW w:w="1152" w:type="dxa"/>
            <w:vAlign w:val="center"/>
            <w:hideMark/>
          </w:tcPr>
          <w:p w14:paraId="30EC2EDA" w14:textId="77777777" w:rsidR="00AA126E" w:rsidRPr="00A45A41" w:rsidRDefault="00AA126E">
            <w:pPr>
              <w:rPr>
                <w:sz w:val="2"/>
              </w:rPr>
            </w:pPr>
          </w:p>
        </w:tc>
        <w:tc>
          <w:tcPr>
            <w:tcW w:w="1233" w:type="dxa"/>
            <w:vAlign w:val="center"/>
            <w:hideMark/>
          </w:tcPr>
          <w:p w14:paraId="6FCE38DC" w14:textId="77777777" w:rsidR="00AA126E" w:rsidRPr="00A45A41" w:rsidRDefault="00AA126E">
            <w:pPr>
              <w:rPr>
                <w:sz w:val="2"/>
              </w:rPr>
            </w:pPr>
          </w:p>
        </w:tc>
        <w:tc>
          <w:tcPr>
            <w:tcW w:w="1170" w:type="dxa"/>
            <w:vAlign w:val="center"/>
            <w:hideMark/>
          </w:tcPr>
          <w:p w14:paraId="55683DB1" w14:textId="77777777" w:rsidR="00AA126E" w:rsidRPr="00A45A41" w:rsidRDefault="00AA126E">
            <w:pPr>
              <w:rPr>
                <w:sz w:val="2"/>
              </w:rPr>
            </w:pPr>
          </w:p>
        </w:tc>
        <w:tc>
          <w:tcPr>
            <w:tcW w:w="1170" w:type="dxa"/>
            <w:vAlign w:val="center"/>
            <w:hideMark/>
          </w:tcPr>
          <w:p w14:paraId="1B138D30" w14:textId="77777777" w:rsidR="00AA126E" w:rsidRPr="00A45A41" w:rsidRDefault="00AA126E">
            <w:pPr>
              <w:rPr>
                <w:sz w:val="2"/>
              </w:rPr>
            </w:pPr>
          </w:p>
        </w:tc>
      </w:tr>
      <w:tr w:rsidR="00AA126E" w:rsidRPr="00A45A41" w14:paraId="21A4A9F0" w14:textId="77777777" w:rsidTr="00AA126E">
        <w:trPr>
          <w:cantSplit/>
          <w:tblHeader/>
          <w:jc w:val="center"/>
        </w:trPr>
        <w:tc>
          <w:tcPr>
            <w:tcW w:w="1683" w:type="dxa"/>
            <w:vAlign w:val="bottom"/>
            <w:hideMark/>
          </w:tcPr>
          <w:p w14:paraId="4D21243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1107" w:type="dxa"/>
            <w:tcMar>
              <w:top w:w="0" w:type="dxa"/>
              <w:left w:w="144" w:type="dxa"/>
              <w:bottom w:w="0" w:type="dxa"/>
              <w:right w:w="0" w:type="dxa"/>
            </w:tcMar>
            <w:vAlign w:val="bottom"/>
            <w:hideMark/>
          </w:tcPr>
          <w:p w14:paraId="0B77F442" w14:textId="77777777" w:rsidR="00AA126E" w:rsidRDefault="00AA126E" w:rsidP="00AA126E">
            <w:pPr>
              <w:pStyle w:val="NormalWeb"/>
              <w:spacing w:before="0" w:beforeAutospacing="0" w:after="0" w:afterAutospacing="0"/>
              <w:ind w:right="144"/>
              <w:jc w:val="center"/>
              <w:rPr>
                <w:rFonts w:ascii="Arial" w:hAnsi="Arial" w:cs="Arial"/>
                <w:sz w:val="16"/>
                <w:szCs w:val="16"/>
              </w:rPr>
            </w:pPr>
            <w:r>
              <w:rPr>
                <w:rFonts w:ascii="Arial" w:hAnsi="Arial" w:cs="Arial"/>
                <w:b/>
                <w:bCs/>
                <w:sz w:val="16"/>
                <w:szCs w:val="16"/>
              </w:rPr>
              <w:t>Fair Value</w:t>
            </w:r>
          </w:p>
          <w:p w14:paraId="13E22F04" w14:textId="77777777" w:rsidR="00AA126E" w:rsidRDefault="00AA126E" w:rsidP="00AA126E">
            <w:pPr>
              <w:pStyle w:val="NormalWeb"/>
              <w:spacing w:before="0" w:beforeAutospacing="0" w:after="20" w:afterAutospacing="0"/>
              <w:ind w:right="144"/>
              <w:jc w:val="center"/>
              <w:rPr>
                <w:rFonts w:ascii="Arial" w:hAnsi="Arial" w:cs="Arial"/>
                <w:sz w:val="16"/>
                <w:szCs w:val="16"/>
              </w:rPr>
            </w:pPr>
            <w:r>
              <w:rPr>
                <w:rFonts w:ascii="Arial" w:hAnsi="Arial" w:cs="Arial"/>
                <w:b/>
                <w:bCs/>
                <w:sz w:val="16"/>
                <w:szCs w:val="16"/>
              </w:rPr>
              <w:t>Level</w:t>
            </w:r>
          </w:p>
        </w:tc>
        <w:tc>
          <w:tcPr>
            <w:tcW w:w="1188" w:type="dxa"/>
            <w:tcMar>
              <w:top w:w="0" w:type="dxa"/>
              <w:left w:w="144" w:type="dxa"/>
              <w:bottom w:w="0" w:type="dxa"/>
              <w:right w:w="0" w:type="dxa"/>
            </w:tcMar>
            <w:vAlign w:val="bottom"/>
            <w:hideMark/>
          </w:tcPr>
          <w:p w14:paraId="67327847"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Adjusted</w:t>
            </w:r>
          </w:p>
          <w:p w14:paraId="163D351B"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Cost Basis</w:t>
            </w:r>
          </w:p>
        </w:tc>
        <w:tc>
          <w:tcPr>
            <w:tcW w:w="1062" w:type="dxa"/>
            <w:tcMar>
              <w:top w:w="0" w:type="dxa"/>
              <w:left w:w="144" w:type="dxa"/>
              <w:bottom w:w="0" w:type="dxa"/>
              <w:right w:w="0" w:type="dxa"/>
            </w:tcMar>
            <w:vAlign w:val="bottom"/>
            <w:hideMark/>
          </w:tcPr>
          <w:p w14:paraId="452B0335"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Unrealized</w:t>
            </w:r>
          </w:p>
          <w:p w14:paraId="1E26DD26"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Gains</w:t>
            </w:r>
          </w:p>
        </w:tc>
        <w:tc>
          <w:tcPr>
            <w:tcW w:w="1035" w:type="dxa"/>
            <w:tcMar>
              <w:top w:w="0" w:type="dxa"/>
              <w:left w:w="144" w:type="dxa"/>
              <w:bottom w:w="0" w:type="dxa"/>
              <w:right w:w="0" w:type="dxa"/>
            </w:tcMar>
            <w:vAlign w:val="bottom"/>
            <w:hideMark/>
          </w:tcPr>
          <w:p w14:paraId="53FECCED"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Unrealized</w:t>
            </w:r>
          </w:p>
          <w:p w14:paraId="71087CEE"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Losses</w:t>
            </w:r>
          </w:p>
        </w:tc>
        <w:tc>
          <w:tcPr>
            <w:tcW w:w="1152" w:type="dxa"/>
            <w:tcMar>
              <w:top w:w="0" w:type="dxa"/>
              <w:left w:w="144" w:type="dxa"/>
              <w:bottom w:w="0" w:type="dxa"/>
              <w:right w:w="0" w:type="dxa"/>
            </w:tcMar>
            <w:vAlign w:val="bottom"/>
            <w:hideMark/>
          </w:tcPr>
          <w:p w14:paraId="6DADB8AF"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Recorded</w:t>
            </w:r>
          </w:p>
          <w:p w14:paraId="3C930617"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Basis</w:t>
            </w:r>
          </w:p>
        </w:tc>
        <w:tc>
          <w:tcPr>
            <w:tcW w:w="1233" w:type="dxa"/>
            <w:tcMar>
              <w:top w:w="0" w:type="dxa"/>
              <w:left w:w="144" w:type="dxa"/>
              <w:bottom w:w="0" w:type="dxa"/>
              <w:right w:w="0" w:type="dxa"/>
            </w:tcMar>
            <w:vAlign w:val="bottom"/>
            <w:hideMark/>
          </w:tcPr>
          <w:p w14:paraId="6F5D6536"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Cash and</w:t>
            </w:r>
            <w:r>
              <w:rPr>
                <w:rFonts w:ascii="Arial" w:hAnsi="Arial" w:cs="Arial"/>
                <w:b/>
                <w:bCs/>
                <w:sz w:val="16"/>
                <w:szCs w:val="16"/>
              </w:rPr>
              <w:br/>
              <w:t>Cash</w:t>
            </w:r>
          </w:p>
          <w:p w14:paraId="6D00C60B"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Equivalents</w:t>
            </w:r>
          </w:p>
        </w:tc>
        <w:tc>
          <w:tcPr>
            <w:tcW w:w="1170" w:type="dxa"/>
            <w:tcMar>
              <w:top w:w="0" w:type="dxa"/>
              <w:left w:w="144" w:type="dxa"/>
              <w:bottom w:w="0" w:type="dxa"/>
              <w:right w:w="0" w:type="dxa"/>
            </w:tcMar>
            <w:vAlign w:val="bottom"/>
            <w:hideMark/>
          </w:tcPr>
          <w:p w14:paraId="51BA96E5"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Short-term</w:t>
            </w:r>
          </w:p>
          <w:p w14:paraId="7E3BB59D"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Investments</w:t>
            </w:r>
          </w:p>
        </w:tc>
        <w:tc>
          <w:tcPr>
            <w:tcW w:w="1170" w:type="dxa"/>
            <w:tcMar>
              <w:top w:w="0" w:type="dxa"/>
              <w:left w:w="144" w:type="dxa"/>
              <w:bottom w:w="0" w:type="dxa"/>
              <w:right w:w="0" w:type="dxa"/>
            </w:tcMar>
            <w:vAlign w:val="bottom"/>
            <w:hideMark/>
          </w:tcPr>
          <w:p w14:paraId="53B353DA" w14:textId="77777777" w:rsidR="00AA126E" w:rsidRDefault="00AA126E">
            <w:pPr>
              <w:jc w:val="right"/>
              <w:rPr>
                <w:rFonts w:ascii="Arial" w:hAnsi="Arial" w:cs="Arial"/>
                <w:sz w:val="16"/>
                <w:szCs w:val="16"/>
              </w:rPr>
            </w:pPr>
            <w:r>
              <w:rPr>
                <w:rFonts w:ascii="Arial" w:hAnsi="Arial" w:cs="Arial"/>
                <w:b/>
                <w:bCs/>
                <w:sz w:val="16"/>
                <w:szCs w:val="16"/>
              </w:rPr>
              <w:t>Equity and</w:t>
            </w:r>
            <w:r>
              <w:rPr>
                <w:rFonts w:ascii="Arial" w:hAnsi="Arial" w:cs="Arial"/>
                <w:b/>
                <w:bCs/>
                <w:sz w:val="16"/>
                <w:szCs w:val="16"/>
              </w:rPr>
              <w:br/>
              <w:t>Other</w:t>
            </w:r>
            <w:r>
              <w:rPr>
                <w:rFonts w:ascii="Arial" w:hAnsi="Arial" w:cs="Arial"/>
                <w:b/>
                <w:bCs/>
                <w:sz w:val="16"/>
                <w:szCs w:val="16"/>
              </w:rPr>
              <w:br/>
              <w:t>Investments</w:t>
            </w:r>
          </w:p>
        </w:tc>
      </w:tr>
      <w:tr w:rsidR="00AA126E" w:rsidRPr="00A45A41" w14:paraId="4B25B000" w14:textId="77777777" w:rsidTr="00A45A41">
        <w:trPr>
          <w:cantSplit/>
          <w:jc w:val="center"/>
        </w:trPr>
        <w:tc>
          <w:tcPr>
            <w:tcW w:w="10800" w:type="dxa"/>
            <w:gridSpan w:val="9"/>
            <w:tcMar>
              <w:top w:w="0" w:type="dxa"/>
              <w:left w:w="144" w:type="dxa"/>
              <w:bottom w:w="0" w:type="dxa"/>
              <w:right w:w="0" w:type="dxa"/>
            </w:tcMar>
            <w:vAlign w:val="bottom"/>
            <w:hideMark/>
          </w:tcPr>
          <w:p w14:paraId="45182A90" w14:textId="77777777" w:rsidR="00AA126E" w:rsidRPr="00A45A41" w:rsidRDefault="00AA126E" w:rsidP="0026063E">
            <w:pPr>
              <w:pStyle w:val="rrdsinglerule"/>
              <w:spacing w:before="0"/>
              <w:ind w:left="-150"/>
              <w:rPr>
                <w:rFonts w:ascii="Arial" w:eastAsiaTheme="minorEastAsia" w:hAnsi="Arial" w:cs="Arial"/>
                <w:sz w:val="17"/>
                <w:szCs w:val="18"/>
              </w:rPr>
            </w:pPr>
            <w:r w:rsidRPr="00A45A41">
              <w:rPr>
                <w:rFonts w:ascii="Arial" w:hAnsi="Arial" w:cs="Arial"/>
                <w:sz w:val="17"/>
                <w:szCs w:val="18"/>
              </w:rPr>
              <w:t> </w:t>
            </w:r>
          </w:p>
        </w:tc>
      </w:tr>
      <w:tr w:rsidR="00AA126E" w:rsidRPr="00A45A41" w14:paraId="65362AC4" w14:textId="77777777" w:rsidTr="00AA126E">
        <w:trPr>
          <w:trHeight w:val="75"/>
          <w:jc w:val="center"/>
        </w:trPr>
        <w:tc>
          <w:tcPr>
            <w:tcW w:w="1683" w:type="dxa"/>
            <w:vAlign w:val="center"/>
            <w:hideMark/>
          </w:tcPr>
          <w:p w14:paraId="7FDDDA18" w14:textId="77777777" w:rsidR="00AA126E" w:rsidRDefault="00AA126E">
            <w:pPr>
              <w:rPr>
                <w:rFonts w:ascii="Arial" w:hAnsi="Arial" w:cs="Arial"/>
                <w:sz w:val="2"/>
                <w:szCs w:val="2"/>
              </w:rPr>
            </w:pPr>
            <w:r>
              <w:rPr>
                <w:rFonts w:ascii="Arial" w:hAnsi="Arial" w:cs="Arial"/>
                <w:sz w:val="2"/>
                <w:szCs w:val="2"/>
              </w:rPr>
              <w:t> </w:t>
            </w:r>
          </w:p>
        </w:tc>
        <w:tc>
          <w:tcPr>
            <w:tcW w:w="1107" w:type="dxa"/>
            <w:vAlign w:val="center"/>
            <w:hideMark/>
          </w:tcPr>
          <w:p w14:paraId="7D04D2B6"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3D148408" w14:textId="77777777" w:rsidR="00AA126E" w:rsidRDefault="00AA126E">
            <w:pPr>
              <w:rPr>
                <w:rFonts w:ascii="Arial" w:hAnsi="Arial" w:cs="Arial"/>
                <w:sz w:val="2"/>
                <w:szCs w:val="2"/>
              </w:rPr>
            </w:pPr>
            <w:r>
              <w:rPr>
                <w:rFonts w:ascii="Arial" w:hAnsi="Arial" w:cs="Arial"/>
                <w:sz w:val="2"/>
                <w:szCs w:val="2"/>
              </w:rPr>
              <w:t> </w:t>
            </w:r>
          </w:p>
        </w:tc>
        <w:tc>
          <w:tcPr>
            <w:tcW w:w="1062" w:type="dxa"/>
            <w:vAlign w:val="center"/>
            <w:hideMark/>
          </w:tcPr>
          <w:p w14:paraId="571A00BF" w14:textId="77777777" w:rsidR="00AA126E" w:rsidRDefault="00AA126E">
            <w:pPr>
              <w:rPr>
                <w:rFonts w:ascii="Arial" w:hAnsi="Arial" w:cs="Arial"/>
                <w:sz w:val="2"/>
                <w:szCs w:val="2"/>
              </w:rPr>
            </w:pPr>
            <w:r>
              <w:rPr>
                <w:rFonts w:ascii="Arial" w:hAnsi="Arial" w:cs="Arial"/>
                <w:sz w:val="2"/>
                <w:szCs w:val="2"/>
              </w:rPr>
              <w:t> </w:t>
            </w:r>
          </w:p>
        </w:tc>
        <w:tc>
          <w:tcPr>
            <w:tcW w:w="1035" w:type="dxa"/>
            <w:vAlign w:val="center"/>
            <w:hideMark/>
          </w:tcPr>
          <w:p w14:paraId="1B9B7110"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354D25D7" w14:textId="77777777" w:rsidR="00AA126E" w:rsidRDefault="00AA126E">
            <w:pPr>
              <w:rPr>
                <w:rFonts w:ascii="Arial" w:hAnsi="Arial" w:cs="Arial"/>
                <w:sz w:val="2"/>
                <w:szCs w:val="2"/>
              </w:rPr>
            </w:pPr>
            <w:r>
              <w:rPr>
                <w:rFonts w:ascii="Arial" w:hAnsi="Arial" w:cs="Arial"/>
                <w:sz w:val="2"/>
                <w:szCs w:val="2"/>
              </w:rPr>
              <w:t> </w:t>
            </w:r>
          </w:p>
        </w:tc>
        <w:tc>
          <w:tcPr>
            <w:tcW w:w="1233" w:type="dxa"/>
            <w:vAlign w:val="center"/>
            <w:hideMark/>
          </w:tcPr>
          <w:p w14:paraId="6BB17754"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123BC3A2"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19CCE9E8" w14:textId="77777777" w:rsidR="00AA126E" w:rsidRDefault="00AA126E">
            <w:pPr>
              <w:rPr>
                <w:rFonts w:ascii="Arial" w:hAnsi="Arial" w:cs="Arial"/>
                <w:sz w:val="2"/>
                <w:szCs w:val="2"/>
              </w:rPr>
            </w:pPr>
            <w:r>
              <w:rPr>
                <w:rFonts w:ascii="Arial" w:hAnsi="Arial" w:cs="Arial"/>
                <w:sz w:val="2"/>
                <w:szCs w:val="2"/>
              </w:rPr>
              <w:t> </w:t>
            </w:r>
          </w:p>
        </w:tc>
      </w:tr>
      <w:tr w:rsidR="00AA126E" w:rsidRPr="00A45A41" w14:paraId="0F19AA73" w14:textId="77777777" w:rsidTr="00AA126E">
        <w:trPr>
          <w:cantSplit/>
          <w:jc w:val="center"/>
        </w:trPr>
        <w:tc>
          <w:tcPr>
            <w:tcW w:w="1683" w:type="dxa"/>
            <w:vAlign w:val="bottom"/>
            <w:hideMark/>
          </w:tcPr>
          <w:p w14:paraId="6A1397F6"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 2026</w:t>
            </w:r>
          </w:p>
        </w:tc>
        <w:tc>
          <w:tcPr>
            <w:tcW w:w="1107" w:type="dxa"/>
            <w:tcMar>
              <w:top w:w="0" w:type="dxa"/>
              <w:left w:w="144" w:type="dxa"/>
              <w:bottom w:w="0" w:type="dxa"/>
              <w:right w:w="0" w:type="dxa"/>
            </w:tcMar>
            <w:vAlign w:val="bottom"/>
            <w:hideMark/>
          </w:tcPr>
          <w:p w14:paraId="0CB9B4C0" w14:textId="77777777" w:rsidR="00AA126E" w:rsidRDefault="00AA126E">
            <w:pPr>
              <w:pStyle w:val="la2"/>
              <w:rPr>
                <w:rFonts w:ascii="Arial" w:hAnsi="Arial" w:cs="Arial"/>
                <w:sz w:val="16"/>
                <w:szCs w:val="16"/>
              </w:rPr>
            </w:pPr>
            <w:r>
              <w:rPr>
                <w:rFonts w:ascii="Arial" w:hAnsi="Arial" w:cs="Arial"/>
                <w:sz w:val="16"/>
                <w:szCs w:val="16"/>
              </w:rPr>
              <w:t> </w:t>
            </w:r>
          </w:p>
        </w:tc>
        <w:tc>
          <w:tcPr>
            <w:tcW w:w="1188" w:type="dxa"/>
            <w:tcMar>
              <w:top w:w="0" w:type="dxa"/>
              <w:left w:w="144" w:type="dxa"/>
              <w:bottom w:w="0" w:type="dxa"/>
              <w:right w:w="0" w:type="dxa"/>
            </w:tcMar>
            <w:vAlign w:val="bottom"/>
            <w:hideMark/>
          </w:tcPr>
          <w:p w14:paraId="4B57F14E" w14:textId="77777777" w:rsidR="00AA126E" w:rsidRDefault="00AA126E">
            <w:pPr>
              <w:pStyle w:val="la2"/>
              <w:rPr>
                <w:rFonts w:ascii="Arial" w:hAnsi="Arial" w:cs="Arial"/>
                <w:sz w:val="16"/>
                <w:szCs w:val="16"/>
              </w:rPr>
            </w:pPr>
            <w:r>
              <w:rPr>
                <w:rFonts w:ascii="Arial" w:hAnsi="Arial" w:cs="Arial"/>
                <w:sz w:val="16"/>
                <w:szCs w:val="16"/>
              </w:rPr>
              <w:t> </w:t>
            </w:r>
          </w:p>
        </w:tc>
        <w:tc>
          <w:tcPr>
            <w:tcW w:w="1062" w:type="dxa"/>
            <w:tcMar>
              <w:top w:w="0" w:type="dxa"/>
              <w:left w:w="144" w:type="dxa"/>
              <w:bottom w:w="0" w:type="dxa"/>
              <w:right w:w="0" w:type="dxa"/>
            </w:tcMar>
            <w:vAlign w:val="bottom"/>
            <w:hideMark/>
          </w:tcPr>
          <w:p w14:paraId="07D12916" w14:textId="77777777" w:rsidR="00AA126E" w:rsidRDefault="00AA126E">
            <w:pPr>
              <w:pStyle w:val="la2"/>
              <w:rPr>
                <w:rFonts w:ascii="Arial" w:hAnsi="Arial" w:cs="Arial"/>
                <w:sz w:val="16"/>
                <w:szCs w:val="16"/>
              </w:rPr>
            </w:pPr>
            <w:r>
              <w:rPr>
                <w:rFonts w:ascii="Arial" w:hAnsi="Arial" w:cs="Arial"/>
                <w:sz w:val="16"/>
                <w:szCs w:val="16"/>
              </w:rPr>
              <w:t> </w:t>
            </w:r>
          </w:p>
        </w:tc>
        <w:tc>
          <w:tcPr>
            <w:tcW w:w="1035" w:type="dxa"/>
            <w:tcMar>
              <w:top w:w="0" w:type="dxa"/>
              <w:left w:w="144" w:type="dxa"/>
              <w:bottom w:w="0" w:type="dxa"/>
              <w:right w:w="0" w:type="dxa"/>
            </w:tcMar>
            <w:vAlign w:val="bottom"/>
            <w:hideMark/>
          </w:tcPr>
          <w:p w14:paraId="7E21EC1B" w14:textId="77777777" w:rsidR="00AA126E" w:rsidRDefault="00AA126E">
            <w:pPr>
              <w:pStyle w:val="la2"/>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766BD412" w14:textId="77777777" w:rsidR="00AA126E" w:rsidRDefault="00AA126E">
            <w:pPr>
              <w:pStyle w:val="la2"/>
              <w:rPr>
                <w:rFonts w:ascii="Arial" w:hAnsi="Arial" w:cs="Arial"/>
                <w:sz w:val="16"/>
                <w:szCs w:val="16"/>
              </w:rPr>
            </w:pPr>
            <w:r>
              <w:rPr>
                <w:rFonts w:ascii="Arial" w:hAnsi="Arial" w:cs="Arial"/>
                <w:sz w:val="16"/>
                <w:szCs w:val="16"/>
              </w:rPr>
              <w:t> </w:t>
            </w:r>
          </w:p>
        </w:tc>
        <w:tc>
          <w:tcPr>
            <w:tcW w:w="1233" w:type="dxa"/>
            <w:tcMar>
              <w:top w:w="0" w:type="dxa"/>
              <w:left w:w="144" w:type="dxa"/>
              <w:bottom w:w="0" w:type="dxa"/>
              <w:right w:w="0" w:type="dxa"/>
            </w:tcMar>
            <w:vAlign w:val="bottom"/>
            <w:hideMark/>
          </w:tcPr>
          <w:p w14:paraId="21B3B7F1" w14:textId="77777777" w:rsidR="00AA126E" w:rsidRDefault="00AA126E">
            <w:pPr>
              <w:pStyle w:val="la2"/>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06A466B4" w14:textId="77777777" w:rsidR="00AA126E" w:rsidRDefault="00AA126E">
            <w:pPr>
              <w:pStyle w:val="la2"/>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6C04CC2C" w14:textId="77777777" w:rsidR="00AA126E" w:rsidRDefault="00AA126E">
            <w:pPr>
              <w:pStyle w:val="la2"/>
              <w:rPr>
                <w:rFonts w:ascii="Arial" w:hAnsi="Arial" w:cs="Arial"/>
                <w:sz w:val="16"/>
                <w:szCs w:val="16"/>
              </w:rPr>
            </w:pPr>
            <w:r>
              <w:rPr>
                <w:rFonts w:ascii="Arial" w:hAnsi="Arial" w:cs="Arial"/>
                <w:sz w:val="16"/>
                <w:szCs w:val="16"/>
              </w:rPr>
              <w:t> </w:t>
            </w:r>
          </w:p>
        </w:tc>
      </w:tr>
      <w:tr w:rsidR="00AA126E" w:rsidRPr="00A45A41" w14:paraId="4576E01C" w14:textId="77777777" w:rsidTr="00AA126E">
        <w:trPr>
          <w:trHeight w:val="75"/>
          <w:jc w:val="center"/>
        </w:trPr>
        <w:tc>
          <w:tcPr>
            <w:tcW w:w="2790" w:type="dxa"/>
            <w:gridSpan w:val="2"/>
            <w:vAlign w:val="center"/>
            <w:hideMark/>
          </w:tcPr>
          <w:p w14:paraId="66ACB7FF"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0B1B90A6" w14:textId="77777777" w:rsidR="00AA126E" w:rsidRDefault="00AA126E">
            <w:pPr>
              <w:rPr>
                <w:rFonts w:ascii="Arial" w:hAnsi="Arial" w:cs="Arial"/>
                <w:sz w:val="2"/>
                <w:szCs w:val="2"/>
              </w:rPr>
            </w:pPr>
            <w:r>
              <w:rPr>
                <w:rFonts w:ascii="Arial" w:hAnsi="Arial" w:cs="Arial"/>
                <w:sz w:val="2"/>
                <w:szCs w:val="2"/>
              </w:rPr>
              <w:t> </w:t>
            </w:r>
          </w:p>
        </w:tc>
        <w:tc>
          <w:tcPr>
            <w:tcW w:w="1062" w:type="dxa"/>
            <w:vAlign w:val="center"/>
            <w:hideMark/>
          </w:tcPr>
          <w:p w14:paraId="3B88F012" w14:textId="77777777" w:rsidR="00AA126E" w:rsidRDefault="00AA126E">
            <w:pPr>
              <w:rPr>
                <w:rFonts w:ascii="Arial" w:hAnsi="Arial" w:cs="Arial"/>
                <w:sz w:val="2"/>
                <w:szCs w:val="2"/>
              </w:rPr>
            </w:pPr>
            <w:r>
              <w:rPr>
                <w:rFonts w:ascii="Arial" w:hAnsi="Arial" w:cs="Arial"/>
                <w:sz w:val="2"/>
                <w:szCs w:val="2"/>
              </w:rPr>
              <w:t> </w:t>
            </w:r>
          </w:p>
        </w:tc>
        <w:tc>
          <w:tcPr>
            <w:tcW w:w="1035" w:type="dxa"/>
            <w:vAlign w:val="center"/>
            <w:hideMark/>
          </w:tcPr>
          <w:p w14:paraId="0F6EAC1F"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23CDE2FA" w14:textId="77777777" w:rsidR="00AA126E" w:rsidRDefault="00AA126E">
            <w:pPr>
              <w:rPr>
                <w:rFonts w:ascii="Arial" w:hAnsi="Arial" w:cs="Arial"/>
                <w:sz w:val="2"/>
                <w:szCs w:val="2"/>
              </w:rPr>
            </w:pPr>
            <w:r>
              <w:rPr>
                <w:rFonts w:ascii="Arial" w:hAnsi="Arial" w:cs="Arial"/>
                <w:sz w:val="2"/>
                <w:szCs w:val="2"/>
              </w:rPr>
              <w:t> </w:t>
            </w:r>
          </w:p>
        </w:tc>
        <w:tc>
          <w:tcPr>
            <w:tcW w:w="1233" w:type="dxa"/>
            <w:vAlign w:val="center"/>
            <w:hideMark/>
          </w:tcPr>
          <w:p w14:paraId="2C894FC3"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2AC5B57F"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7DD091D0" w14:textId="77777777" w:rsidR="00AA126E" w:rsidRDefault="00AA126E">
            <w:pPr>
              <w:rPr>
                <w:rFonts w:ascii="Arial" w:hAnsi="Arial" w:cs="Arial"/>
                <w:sz w:val="2"/>
                <w:szCs w:val="2"/>
              </w:rPr>
            </w:pPr>
            <w:r>
              <w:rPr>
                <w:rFonts w:ascii="Arial" w:hAnsi="Arial" w:cs="Arial"/>
                <w:sz w:val="2"/>
                <w:szCs w:val="2"/>
              </w:rPr>
              <w:t> </w:t>
            </w:r>
          </w:p>
        </w:tc>
      </w:tr>
      <w:tr w:rsidR="00AA126E" w:rsidRPr="00A45A41" w14:paraId="03C7B8C5" w14:textId="77777777" w:rsidTr="00AA126E">
        <w:trPr>
          <w:cantSplit/>
          <w:jc w:val="center"/>
        </w:trPr>
        <w:tc>
          <w:tcPr>
            <w:tcW w:w="2790" w:type="dxa"/>
            <w:gridSpan w:val="2"/>
            <w:hideMark/>
          </w:tcPr>
          <w:p w14:paraId="7C805C46"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Changes in Fair Value Recorded in</w:t>
            </w:r>
            <w:r>
              <w:rPr>
                <w:rFonts w:ascii="Arial" w:hAnsi="Arial" w:cs="Arial"/>
                <w:b/>
                <w:bCs/>
                <w:sz w:val="16"/>
                <w:szCs w:val="16"/>
              </w:rPr>
              <w:br/>
              <w:t>Other Comprehensive Income</w:t>
            </w:r>
          </w:p>
        </w:tc>
        <w:tc>
          <w:tcPr>
            <w:tcW w:w="1188" w:type="dxa"/>
            <w:tcMar>
              <w:top w:w="0" w:type="dxa"/>
              <w:left w:w="144" w:type="dxa"/>
              <w:bottom w:w="0" w:type="dxa"/>
              <w:right w:w="0" w:type="dxa"/>
            </w:tcMar>
            <w:vAlign w:val="bottom"/>
            <w:hideMark/>
          </w:tcPr>
          <w:p w14:paraId="6360DBEB" w14:textId="77777777" w:rsidR="00AA126E" w:rsidRDefault="00AA126E">
            <w:pPr>
              <w:pStyle w:val="la2"/>
              <w:rPr>
                <w:rFonts w:ascii="Arial" w:hAnsi="Arial" w:cs="Arial"/>
                <w:sz w:val="16"/>
                <w:szCs w:val="16"/>
              </w:rPr>
            </w:pPr>
            <w:r>
              <w:rPr>
                <w:rFonts w:ascii="Arial" w:hAnsi="Arial" w:cs="Arial"/>
                <w:sz w:val="16"/>
                <w:szCs w:val="16"/>
              </w:rPr>
              <w:t> </w:t>
            </w:r>
          </w:p>
        </w:tc>
        <w:tc>
          <w:tcPr>
            <w:tcW w:w="1062" w:type="dxa"/>
            <w:tcMar>
              <w:top w:w="0" w:type="dxa"/>
              <w:left w:w="144" w:type="dxa"/>
              <w:bottom w:w="0" w:type="dxa"/>
              <w:right w:w="0" w:type="dxa"/>
            </w:tcMar>
            <w:vAlign w:val="bottom"/>
            <w:hideMark/>
          </w:tcPr>
          <w:p w14:paraId="15E1B531" w14:textId="77777777" w:rsidR="00AA126E" w:rsidRDefault="00AA126E">
            <w:pPr>
              <w:pStyle w:val="la2"/>
              <w:rPr>
                <w:rFonts w:ascii="Arial" w:hAnsi="Arial" w:cs="Arial"/>
                <w:sz w:val="16"/>
                <w:szCs w:val="16"/>
              </w:rPr>
            </w:pPr>
            <w:r>
              <w:rPr>
                <w:rFonts w:ascii="Arial" w:hAnsi="Arial" w:cs="Arial"/>
                <w:sz w:val="16"/>
                <w:szCs w:val="16"/>
              </w:rPr>
              <w:t> </w:t>
            </w:r>
          </w:p>
        </w:tc>
        <w:tc>
          <w:tcPr>
            <w:tcW w:w="1035" w:type="dxa"/>
            <w:tcMar>
              <w:top w:w="0" w:type="dxa"/>
              <w:left w:w="144" w:type="dxa"/>
              <w:bottom w:w="0" w:type="dxa"/>
              <w:right w:w="0" w:type="dxa"/>
            </w:tcMar>
            <w:vAlign w:val="bottom"/>
            <w:hideMark/>
          </w:tcPr>
          <w:p w14:paraId="0EF0E515" w14:textId="77777777" w:rsidR="00AA126E" w:rsidRDefault="00AA126E">
            <w:pPr>
              <w:pStyle w:val="la2"/>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4A9106A8" w14:textId="77777777" w:rsidR="00AA126E" w:rsidRDefault="00AA126E">
            <w:pPr>
              <w:pStyle w:val="la2"/>
              <w:rPr>
                <w:rFonts w:ascii="Arial" w:hAnsi="Arial" w:cs="Arial"/>
                <w:sz w:val="16"/>
                <w:szCs w:val="16"/>
              </w:rPr>
            </w:pPr>
            <w:r>
              <w:rPr>
                <w:rFonts w:ascii="Arial" w:hAnsi="Arial" w:cs="Arial"/>
                <w:sz w:val="16"/>
                <w:szCs w:val="16"/>
              </w:rPr>
              <w:t> </w:t>
            </w:r>
          </w:p>
        </w:tc>
        <w:tc>
          <w:tcPr>
            <w:tcW w:w="1233" w:type="dxa"/>
            <w:tcMar>
              <w:top w:w="0" w:type="dxa"/>
              <w:left w:w="144" w:type="dxa"/>
              <w:bottom w:w="0" w:type="dxa"/>
              <w:right w:w="0" w:type="dxa"/>
            </w:tcMar>
            <w:vAlign w:val="bottom"/>
            <w:hideMark/>
          </w:tcPr>
          <w:p w14:paraId="38B9456E" w14:textId="77777777" w:rsidR="00AA126E" w:rsidRDefault="00AA126E">
            <w:pPr>
              <w:pStyle w:val="la2"/>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36A9641A" w14:textId="77777777" w:rsidR="00AA126E" w:rsidRDefault="00AA126E">
            <w:pPr>
              <w:pStyle w:val="la2"/>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1B721CCE" w14:textId="77777777" w:rsidR="00AA126E" w:rsidRDefault="00AA126E" w:rsidP="00A45A41">
            <w:pPr>
              <w:pStyle w:val="la2"/>
              <w:ind w:right="72"/>
              <w:rPr>
                <w:rFonts w:ascii="Arial" w:hAnsi="Arial" w:cs="Arial"/>
                <w:sz w:val="16"/>
                <w:szCs w:val="16"/>
              </w:rPr>
            </w:pPr>
            <w:r>
              <w:rPr>
                <w:rFonts w:ascii="Arial" w:hAnsi="Arial" w:cs="Arial"/>
                <w:sz w:val="16"/>
                <w:szCs w:val="16"/>
              </w:rPr>
              <w:t> </w:t>
            </w:r>
          </w:p>
        </w:tc>
      </w:tr>
      <w:tr w:rsidR="00AA126E" w:rsidRPr="00A45A41" w14:paraId="54080F81" w14:textId="77777777" w:rsidTr="00AA126E">
        <w:trPr>
          <w:trHeight w:val="75"/>
          <w:jc w:val="center"/>
        </w:trPr>
        <w:tc>
          <w:tcPr>
            <w:tcW w:w="1683" w:type="dxa"/>
            <w:vAlign w:val="center"/>
            <w:hideMark/>
          </w:tcPr>
          <w:p w14:paraId="20081E4F" w14:textId="77777777" w:rsidR="00AA126E" w:rsidRDefault="00AA126E">
            <w:pPr>
              <w:rPr>
                <w:rFonts w:ascii="Arial" w:hAnsi="Arial" w:cs="Arial"/>
                <w:sz w:val="2"/>
                <w:szCs w:val="2"/>
              </w:rPr>
            </w:pPr>
            <w:r>
              <w:rPr>
                <w:rFonts w:ascii="Arial" w:hAnsi="Arial" w:cs="Arial"/>
                <w:sz w:val="2"/>
                <w:szCs w:val="2"/>
              </w:rPr>
              <w:t> </w:t>
            </w:r>
          </w:p>
        </w:tc>
        <w:tc>
          <w:tcPr>
            <w:tcW w:w="1107" w:type="dxa"/>
            <w:vAlign w:val="center"/>
            <w:hideMark/>
          </w:tcPr>
          <w:p w14:paraId="727F6DC6"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1DA34429" w14:textId="77777777" w:rsidR="00AA126E" w:rsidRDefault="00AA126E">
            <w:pPr>
              <w:rPr>
                <w:rFonts w:ascii="Arial" w:hAnsi="Arial" w:cs="Arial"/>
                <w:sz w:val="2"/>
                <w:szCs w:val="2"/>
              </w:rPr>
            </w:pPr>
            <w:r>
              <w:rPr>
                <w:rFonts w:ascii="Arial" w:hAnsi="Arial" w:cs="Arial"/>
                <w:sz w:val="2"/>
                <w:szCs w:val="2"/>
              </w:rPr>
              <w:t> </w:t>
            </w:r>
          </w:p>
        </w:tc>
        <w:tc>
          <w:tcPr>
            <w:tcW w:w="1062" w:type="dxa"/>
            <w:vAlign w:val="center"/>
            <w:hideMark/>
          </w:tcPr>
          <w:p w14:paraId="1B7A9CDB" w14:textId="77777777" w:rsidR="00AA126E" w:rsidRDefault="00AA126E">
            <w:pPr>
              <w:rPr>
                <w:rFonts w:ascii="Arial" w:hAnsi="Arial" w:cs="Arial"/>
                <w:sz w:val="2"/>
                <w:szCs w:val="2"/>
              </w:rPr>
            </w:pPr>
            <w:r>
              <w:rPr>
                <w:rFonts w:ascii="Arial" w:hAnsi="Arial" w:cs="Arial"/>
                <w:sz w:val="2"/>
                <w:szCs w:val="2"/>
              </w:rPr>
              <w:t> </w:t>
            </w:r>
          </w:p>
        </w:tc>
        <w:tc>
          <w:tcPr>
            <w:tcW w:w="1035" w:type="dxa"/>
            <w:vAlign w:val="center"/>
            <w:hideMark/>
          </w:tcPr>
          <w:p w14:paraId="49E04DBB"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3D12E669" w14:textId="77777777" w:rsidR="00AA126E" w:rsidRDefault="00AA126E">
            <w:pPr>
              <w:rPr>
                <w:rFonts w:ascii="Arial" w:hAnsi="Arial" w:cs="Arial"/>
                <w:sz w:val="2"/>
                <w:szCs w:val="2"/>
              </w:rPr>
            </w:pPr>
            <w:r>
              <w:rPr>
                <w:rFonts w:ascii="Arial" w:hAnsi="Arial" w:cs="Arial"/>
                <w:sz w:val="2"/>
                <w:szCs w:val="2"/>
              </w:rPr>
              <w:t> </w:t>
            </w:r>
          </w:p>
        </w:tc>
        <w:tc>
          <w:tcPr>
            <w:tcW w:w="1233" w:type="dxa"/>
            <w:vAlign w:val="center"/>
            <w:hideMark/>
          </w:tcPr>
          <w:p w14:paraId="191E1E11"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33743670"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0C592C60" w14:textId="77777777" w:rsidR="00AA126E" w:rsidRDefault="00AA126E" w:rsidP="00A45A41">
            <w:pPr>
              <w:ind w:right="72"/>
              <w:rPr>
                <w:rFonts w:ascii="Arial" w:hAnsi="Arial" w:cs="Arial"/>
                <w:sz w:val="2"/>
                <w:szCs w:val="2"/>
              </w:rPr>
            </w:pPr>
            <w:r>
              <w:rPr>
                <w:rFonts w:ascii="Arial" w:hAnsi="Arial" w:cs="Arial"/>
                <w:sz w:val="2"/>
                <w:szCs w:val="2"/>
              </w:rPr>
              <w:t> </w:t>
            </w:r>
          </w:p>
        </w:tc>
      </w:tr>
      <w:tr w:rsidR="00AA126E" w:rsidRPr="00A45A41" w14:paraId="43BBDD4C" w14:textId="77777777" w:rsidTr="00AA126E">
        <w:trPr>
          <w:cantSplit/>
          <w:jc w:val="center"/>
        </w:trPr>
        <w:tc>
          <w:tcPr>
            <w:tcW w:w="1683" w:type="dxa"/>
            <w:hideMark/>
          </w:tcPr>
          <w:p w14:paraId="54479D48" w14:textId="77777777" w:rsidR="00AA126E" w:rsidRPr="00A45A41" w:rsidRDefault="00AA126E">
            <w:pPr>
              <w:pStyle w:val="NormalWeb"/>
              <w:spacing w:before="0" w:beforeAutospacing="0" w:after="0" w:afterAutospacing="0"/>
              <w:ind w:left="240" w:hanging="240"/>
              <w:rPr>
                <w:rFonts w:ascii="Arial" w:eastAsiaTheme="minorEastAsia" w:hAnsi="Arial" w:cs="Arial"/>
                <w:sz w:val="17"/>
                <w:szCs w:val="18"/>
              </w:rPr>
            </w:pPr>
            <w:r w:rsidRPr="00A45A41">
              <w:rPr>
                <w:rFonts w:ascii="Arial" w:hAnsi="Arial" w:cs="Arial"/>
                <w:sz w:val="17"/>
                <w:szCs w:val="18"/>
              </w:rPr>
              <w:t>Commercial paper</w:t>
            </w:r>
          </w:p>
        </w:tc>
        <w:tc>
          <w:tcPr>
            <w:tcW w:w="1107" w:type="dxa"/>
            <w:noWrap/>
            <w:tcMar>
              <w:top w:w="0" w:type="dxa"/>
              <w:left w:w="144" w:type="dxa"/>
              <w:bottom w:w="0" w:type="dxa"/>
              <w:right w:w="0" w:type="dxa"/>
            </w:tcMar>
            <w:vAlign w:val="bottom"/>
            <w:hideMark/>
          </w:tcPr>
          <w:p w14:paraId="5A69AFB1"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2385FFA8"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2,987</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66AD8827"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2A4D1BE2"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c>
          <w:tcPr>
            <w:tcW w:w="1152" w:type="dxa"/>
            <w:noWrap/>
            <w:tcMar>
              <w:top w:w="0" w:type="dxa"/>
              <w:left w:w="144" w:type="dxa"/>
              <w:bottom w:w="0" w:type="dxa"/>
              <w:right w:w="0" w:type="dxa"/>
            </w:tcMar>
            <w:vAlign w:val="bottom"/>
            <w:hideMark/>
          </w:tcPr>
          <w:p w14:paraId="6B336D2A"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2,987</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2EEFC9B6"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2,373</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401A22DC"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614</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45B8204C"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5AC975DD" w14:textId="77777777" w:rsidTr="00AA126E">
        <w:trPr>
          <w:cantSplit/>
          <w:jc w:val="center"/>
        </w:trPr>
        <w:tc>
          <w:tcPr>
            <w:tcW w:w="1683" w:type="dxa"/>
            <w:hideMark/>
          </w:tcPr>
          <w:p w14:paraId="192596B6"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Certificates of deposit</w:t>
            </w:r>
          </w:p>
        </w:tc>
        <w:tc>
          <w:tcPr>
            <w:tcW w:w="1107" w:type="dxa"/>
            <w:noWrap/>
            <w:tcMar>
              <w:top w:w="0" w:type="dxa"/>
              <w:left w:w="144" w:type="dxa"/>
              <w:bottom w:w="0" w:type="dxa"/>
              <w:right w:w="0" w:type="dxa"/>
            </w:tcMar>
            <w:vAlign w:val="bottom"/>
            <w:hideMark/>
          </w:tcPr>
          <w:p w14:paraId="52137F62"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510AC671"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1,745</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256BAFD9"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2F45E6A8"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52" w:type="dxa"/>
            <w:noWrap/>
            <w:tcMar>
              <w:top w:w="0" w:type="dxa"/>
              <w:left w:w="144" w:type="dxa"/>
              <w:bottom w:w="0" w:type="dxa"/>
              <w:right w:w="0" w:type="dxa"/>
            </w:tcMar>
            <w:vAlign w:val="bottom"/>
            <w:hideMark/>
          </w:tcPr>
          <w:p w14:paraId="27AE982B"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1,745</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70107AFE"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1,701</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434B4627"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44</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9CF24F4"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665A7212" w14:textId="77777777" w:rsidTr="00AA126E">
        <w:trPr>
          <w:cantSplit/>
          <w:jc w:val="center"/>
        </w:trPr>
        <w:tc>
          <w:tcPr>
            <w:tcW w:w="1683" w:type="dxa"/>
            <w:hideMark/>
          </w:tcPr>
          <w:p w14:paraId="7DBB7539"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U.S. government securities</w:t>
            </w:r>
          </w:p>
        </w:tc>
        <w:tc>
          <w:tcPr>
            <w:tcW w:w="1107" w:type="dxa"/>
            <w:noWrap/>
            <w:tcMar>
              <w:top w:w="0" w:type="dxa"/>
              <w:left w:w="144" w:type="dxa"/>
              <w:bottom w:w="0" w:type="dxa"/>
              <w:right w:w="0" w:type="dxa"/>
            </w:tcMar>
            <w:vAlign w:val="bottom"/>
            <w:hideMark/>
          </w:tcPr>
          <w:p w14:paraId="1B8D1906"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1</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0F05C4D6"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49,714</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6B5D0E6C"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2</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6BFF266A"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(1,154</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3671A0FA"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48,562</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40396306"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399</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7498AC9A"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40,675</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0227E78"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7,488</w:t>
            </w:r>
            <w:r w:rsidRPr="00A45A41">
              <w:rPr>
                <w:rFonts w:ascii="Arial" w:hAnsi="Arial" w:cs="Arial"/>
                <w:b/>
                <w:bCs/>
                <w:sz w:val="17"/>
                <w:szCs w:val="18"/>
              </w:rPr>
              <w:tab/>
            </w:r>
          </w:p>
        </w:tc>
      </w:tr>
      <w:tr w:rsidR="00AA126E" w:rsidRPr="00A45A41" w14:paraId="75877CF9" w14:textId="77777777" w:rsidTr="00AA126E">
        <w:trPr>
          <w:cantSplit/>
          <w:jc w:val="center"/>
        </w:trPr>
        <w:tc>
          <w:tcPr>
            <w:tcW w:w="1683" w:type="dxa"/>
            <w:hideMark/>
          </w:tcPr>
          <w:p w14:paraId="36D70A63"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U.S. agency securities</w:t>
            </w:r>
          </w:p>
        </w:tc>
        <w:tc>
          <w:tcPr>
            <w:tcW w:w="1107" w:type="dxa"/>
            <w:noWrap/>
            <w:tcMar>
              <w:top w:w="0" w:type="dxa"/>
              <w:left w:w="144" w:type="dxa"/>
              <w:bottom w:w="0" w:type="dxa"/>
              <w:right w:w="0" w:type="dxa"/>
            </w:tcMar>
            <w:vAlign w:val="bottom"/>
            <w:hideMark/>
          </w:tcPr>
          <w:p w14:paraId="72B63661"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53510CD7"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3,133</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676679A2"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61551A69"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52" w:type="dxa"/>
            <w:noWrap/>
            <w:tcMar>
              <w:top w:w="0" w:type="dxa"/>
              <w:left w:w="144" w:type="dxa"/>
              <w:bottom w:w="0" w:type="dxa"/>
              <w:right w:w="0" w:type="dxa"/>
            </w:tcMar>
            <w:vAlign w:val="bottom"/>
            <w:hideMark/>
          </w:tcPr>
          <w:p w14:paraId="18E310D4"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3,133</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5A0950F5"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1,787</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273ACD5"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1,346</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1ABA3B73"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45753304" w14:textId="77777777" w:rsidTr="00AA126E">
        <w:trPr>
          <w:cantSplit/>
          <w:jc w:val="center"/>
        </w:trPr>
        <w:tc>
          <w:tcPr>
            <w:tcW w:w="1683" w:type="dxa"/>
            <w:hideMark/>
          </w:tcPr>
          <w:p w14:paraId="69D24042"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Foreign government bonds</w:t>
            </w:r>
          </w:p>
        </w:tc>
        <w:tc>
          <w:tcPr>
            <w:tcW w:w="1107" w:type="dxa"/>
            <w:noWrap/>
            <w:tcMar>
              <w:top w:w="0" w:type="dxa"/>
              <w:left w:w="144" w:type="dxa"/>
              <w:bottom w:w="0" w:type="dxa"/>
              <w:right w:w="0" w:type="dxa"/>
            </w:tcMar>
            <w:vAlign w:val="bottom"/>
            <w:hideMark/>
          </w:tcPr>
          <w:p w14:paraId="41F82215"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67404E00"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221</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28FD560E"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12</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19DB1AD3"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(7</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05A0CBED"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226</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04BBEA37"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814EC6A"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226</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15BE6D56"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3015B173" w14:textId="77777777" w:rsidTr="00AA126E">
        <w:trPr>
          <w:cantSplit/>
          <w:jc w:val="center"/>
        </w:trPr>
        <w:tc>
          <w:tcPr>
            <w:tcW w:w="1683" w:type="dxa"/>
            <w:hideMark/>
          </w:tcPr>
          <w:p w14:paraId="3C32F1D3"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Mortgage- and asset-backed securities</w:t>
            </w:r>
          </w:p>
        </w:tc>
        <w:tc>
          <w:tcPr>
            <w:tcW w:w="1107" w:type="dxa"/>
            <w:noWrap/>
            <w:tcMar>
              <w:top w:w="0" w:type="dxa"/>
              <w:left w:w="144" w:type="dxa"/>
              <w:bottom w:w="0" w:type="dxa"/>
              <w:right w:w="0" w:type="dxa"/>
            </w:tcMar>
            <w:vAlign w:val="bottom"/>
            <w:hideMark/>
          </w:tcPr>
          <w:p w14:paraId="09740F89"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4484B31E"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1,813</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31D85027"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5</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5287C23B"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(23</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3D333803"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1,795</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70F8981D"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0BF08640"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1,795</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55B0684"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431F669C" w14:textId="77777777" w:rsidTr="00AA126E">
        <w:trPr>
          <w:cantSplit/>
          <w:jc w:val="center"/>
        </w:trPr>
        <w:tc>
          <w:tcPr>
            <w:tcW w:w="1683" w:type="dxa"/>
            <w:hideMark/>
          </w:tcPr>
          <w:p w14:paraId="4B4544CB"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Corporate notes and bonds</w:t>
            </w:r>
          </w:p>
        </w:tc>
        <w:tc>
          <w:tcPr>
            <w:tcW w:w="1107" w:type="dxa"/>
            <w:noWrap/>
            <w:tcMar>
              <w:top w:w="0" w:type="dxa"/>
              <w:left w:w="144" w:type="dxa"/>
              <w:bottom w:w="0" w:type="dxa"/>
              <w:right w:w="0" w:type="dxa"/>
            </w:tcMar>
            <w:vAlign w:val="bottom"/>
            <w:hideMark/>
          </w:tcPr>
          <w:p w14:paraId="3B6D0C8B"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61870071"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10,682</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1328E7FD"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49</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23588ED5"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(71</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176C4484"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10,660</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2F8D4C34"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5AB12EF8"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10,660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5A63D641"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5C6911D2" w14:textId="77777777" w:rsidTr="00AA126E">
        <w:trPr>
          <w:cantSplit/>
          <w:jc w:val="center"/>
        </w:trPr>
        <w:tc>
          <w:tcPr>
            <w:tcW w:w="1683" w:type="dxa"/>
            <w:hideMark/>
          </w:tcPr>
          <w:p w14:paraId="26B05733"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Corporate notes and bonds</w:t>
            </w:r>
          </w:p>
        </w:tc>
        <w:tc>
          <w:tcPr>
            <w:tcW w:w="1107" w:type="dxa"/>
            <w:noWrap/>
            <w:tcMar>
              <w:top w:w="0" w:type="dxa"/>
              <w:left w:w="144" w:type="dxa"/>
              <w:bottom w:w="0" w:type="dxa"/>
              <w:right w:w="0" w:type="dxa"/>
            </w:tcMar>
            <w:vAlign w:val="bottom"/>
            <w:hideMark/>
          </w:tcPr>
          <w:p w14:paraId="560E01EA"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3</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726C454C"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1,618</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3EAB65E7"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120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50711AF8"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52" w:type="dxa"/>
            <w:noWrap/>
            <w:tcMar>
              <w:top w:w="0" w:type="dxa"/>
              <w:left w:w="144" w:type="dxa"/>
              <w:bottom w:w="0" w:type="dxa"/>
              <w:right w:w="0" w:type="dxa"/>
            </w:tcMar>
            <w:vAlign w:val="bottom"/>
            <w:hideMark/>
          </w:tcPr>
          <w:p w14:paraId="1E2483F2"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1,738</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79E6AB4F"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146F215"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118</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9C1D730"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1,620</w:t>
            </w:r>
            <w:r w:rsidRPr="00A45A41">
              <w:rPr>
                <w:rFonts w:ascii="Arial" w:hAnsi="Arial" w:cs="Arial"/>
                <w:b/>
                <w:bCs/>
                <w:sz w:val="17"/>
                <w:szCs w:val="18"/>
              </w:rPr>
              <w:tab/>
            </w:r>
          </w:p>
        </w:tc>
      </w:tr>
      <w:tr w:rsidR="00AA126E" w:rsidRPr="00A45A41" w14:paraId="407F7848" w14:textId="77777777" w:rsidTr="00AA126E">
        <w:trPr>
          <w:cantSplit/>
          <w:jc w:val="center"/>
        </w:trPr>
        <w:tc>
          <w:tcPr>
            <w:tcW w:w="1683" w:type="dxa"/>
            <w:hideMark/>
          </w:tcPr>
          <w:p w14:paraId="45DD86C5"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Municipal securities</w:t>
            </w:r>
          </w:p>
        </w:tc>
        <w:tc>
          <w:tcPr>
            <w:tcW w:w="1107" w:type="dxa"/>
            <w:noWrap/>
            <w:tcMar>
              <w:top w:w="0" w:type="dxa"/>
              <w:left w:w="144" w:type="dxa"/>
              <w:bottom w:w="0" w:type="dxa"/>
              <w:right w:w="0" w:type="dxa"/>
            </w:tcMar>
            <w:vAlign w:val="bottom"/>
            <w:hideMark/>
          </w:tcPr>
          <w:p w14:paraId="5E881978"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2</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2645EBA2"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152</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636D73ED"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79052F46"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(5</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56F38B03"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147</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5828D239"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115B045"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147</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8181F8F"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72485EB8" w14:textId="77777777" w:rsidTr="00AA126E">
        <w:trPr>
          <w:cantSplit/>
          <w:jc w:val="center"/>
        </w:trPr>
        <w:tc>
          <w:tcPr>
            <w:tcW w:w="1683" w:type="dxa"/>
            <w:hideMark/>
          </w:tcPr>
          <w:p w14:paraId="753638FF"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Municipal securities</w:t>
            </w:r>
          </w:p>
        </w:tc>
        <w:tc>
          <w:tcPr>
            <w:tcW w:w="1107" w:type="dxa"/>
            <w:noWrap/>
            <w:tcMar>
              <w:top w:w="0" w:type="dxa"/>
              <w:left w:w="144" w:type="dxa"/>
              <w:bottom w:w="0" w:type="dxa"/>
              <w:right w:w="0" w:type="dxa"/>
            </w:tcMar>
            <w:vAlign w:val="bottom"/>
            <w:hideMark/>
          </w:tcPr>
          <w:p w14:paraId="3C357C7B" w14:textId="77777777" w:rsidR="00AA126E" w:rsidRPr="00A45A41" w:rsidRDefault="00AA126E" w:rsidP="00AA126E">
            <w:pPr>
              <w:pStyle w:val="NormalWeb"/>
              <w:tabs>
                <w:tab w:val="right" w:pos="618"/>
                <w:tab w:val="decimal" w:pos="940"/>
              </w:tabs>
              <w:spacing w:before="0" w:beforeAutospacing="0" w:after="0" w:afterAutospacing="0"/>
              <w:rPr>
                <w:rFonts w:ascii="Arial" w:hAnsi="Arial" w:cs="Arial"/>
                <w:sz w:val="17"/>
                <w:szCs w:val="18"/>
              </w:rPr>
            </w:pPr>
            <w:r w:rsidRPr="00A45A41">
              <w:rPr>
                <w:rFonts w:ascii="Arial" w:hAnsi="Arial" w:cs="Arial"/>
                <w:sz w:val="17"/>
                <w:szCs w:val="18"/>
              </w:rPr>
              <w:tab/>
              <w:t>Level 3</w:t>
            </w:r>
            <w:r w:rsidRPr="00A45A41">
              <w:rPr>
                <w:rFonts w:ascii="Arial" w:hAnsi="Arial" w:cs="Arial"/>
                <w:sz w:val="17"/>
                <w:szCs w:val="18"/>
              </w:rPr>
              <w:tab/>
            </w:r>
          </w:p>
        </w:tc>
        <w:tc>
          <w:tcPr>
            <w:tcW w:w="1188" w:type="dxa"/>
            <w:noWrap/>
            <w:tcMar>
              <w:top w:w="0" w:type="dxa"/>
              <w:left w:w="144" w:type="dxa"/>
              <w:bottom w:w="0" w:type="dxa"/>
              <w:right w:w="0" w:type="dxa"/>
            </w:tcMar>
            <w:vAlign w:val="bottom"/>
            <w:hideMark/>
          </w:tcPr>
          <w:p w14:paraId="6AF55F9C"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105</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6261D736"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5E8A100D"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ab/>
              <w:t>(14</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7196AFF7"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91</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3CE9907D"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6758EBB1"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91</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5956CECC"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211E78ED" w14:textId="77777777" w:rsidTr="00AA126E">
        <w:trPr>
          <w:cantSplit/>
          <w:jc w:val="center"/>
        </w:trPr>
        <w:tc>
          <w:tcPr>
            <w:tcW w:w="3978" w:type="dxa"/>
            <w:gridSpan w:val="3"/>
            <w:tcMar>
              <w:top w:w="0" w:type="dxa"/>
              <w:left w:w="144" w:type="dxa"/>
              <w:bottom w:w="0" w:type="dxa"/>
              <w:right w:w="0" w:type="dxa"/>
            </w:tcMar>
            <w:vAlign w:val="bottom"/>
            <w:hideMark/>
          </w:tcPr>
          <w:p w14:paraId="5D66A749" w14:textId="77777777" w:rsidR="00AA126E" w:rsidRPr="00A45A41" w:rsidRDefault="00AA126E" w:rsidP="00AA126E">
            <w:pPr>
              <w:pStyle w:val="rrdsinglerule"/>
              <w:tabs>
                <w:tab w:val="right" w:pos="618"/>
              </w:tabs>
              <w:spacing w:before="0"/>
              <w:ind w:left="-150"/>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462C91D5" w14:textId="77777777" w:rsidR="00AA126E" w:rsidRPr="00A45A41" w:rsidRDefault="00AA126E" w:rsidP="00A45A41">
            <w:pPr>
              <w:pStyle w:val="rrdsinglerule"/>
              <w:tabs>
                <w:tab w:val="right" w:pos="852"/>
              </w:tabs>
              <w:spacing w:before="0"/>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36E36AF3" w14:textId="77777777" w:rsidR="00AA126E" w:rsidRPr="00A45A41" w:rsidRDefault="00AA126E" w:rsidP="00AA126E">
            <w:pPr>
              <w:pStyle w:val="rrdsinglerule"/>
              <w:tabs>
                <w:tab w:val="right" w:pos="807"/>
                <w:tab w:val="decimal" w:pos="858"/>
              </w:tabs>
              <w:spacing w:before="0"/>
              <w:rPr>
                <w:rFonts w:ascii="Arial" w:hAnsi="Arial" w:cs="Arial"/>
                <w:sz w:val="17"/>
                <w:szCs w:val="18"/>
              </w:rPr>
            </w:pPr>
            <w:r w:rsidRPr="00A45A41">
              <w:rPr>
                <w:rFonts w:ascii="Arial" w:hAnsi="Arial" w:cs="Arial"/>
                <w:sz w:val="17"/>
                <w:szCs w:val="18"/>
              </w:rPr>
              <w:t> </w:t>
            </w:r>
          </w:p>
        </w:tc>
        <w:tc>
          <w:tcPr>
            <w:tcW w:w="1152" w:type="dxa"/>
            <w:tcMar>
              <w:top w:w="0" w:type="dxa"/>
              <w:left w:w="144" w:type="dxa"/>
              <w:bottom w:w="0" w:type="dxa"/>
              <w:right w:w="0" w:type="dxa"/>
            </w:tcMar>
            <w:vAlign w:val="bottom"/>
            <w:hideMark/>
          </w:tcPr>
          <w:p w14:paraId="4D8ACC8F" w14:textId="77777777" w:rsidR="00AA126E" w:rsidRPr="00A45A41" w:rsidRDefault="00AA126E" w:rsidP="00AA126E">
            <w:pPr>
              <w:pStyle w:val="rrdsinglerule"/>
              <w:tabs>
                <w:tab w:val="right" w:pos="960"/>
              </w:tabs>
              <w:spacing w:before="0"/>
              <w:rPr>
                <w:rFonts w:ascii="Arial" w:hAnsi="Arial" w:cs="Arial"/>
                <w:sz w:val="17"/>
                <w:szCs w:val="18"/>
              </w:rPr>
            </w:pPr>
            <w:r w:rsidRPr="00A45A41">
              <w:rPr>
                <w:rFonts w:ascii="Arial" w:hAnsi="Arial" w:cs="Arial"/>
                <w:sz w:val="17"/>
                <w:szCs w:val="18"/>
              </w:rPr>
              <w:t> </w:t>
            </w:r>
          </w:p>
        </w:tc>
        <w:tc>
          <w:tcPr>
            <w:tcW w:w="1233" w:type="dxa"/>
            <w:tcMar>
              <w:top w:w="0" w:type="dxa"/>
              <w:left w:w="144" w:type="dxa"/>
              <w:bottom w:w="0" w:type="dxa"/>
              <w:right w:w="0" w:type="dxa"/>
            </w:tcMar>
            <w:vAlign w:val="bottom"/>
            <w:hideMark/>
          </w:tcPr>
          <w:p w14:paraId="60D67372" w14:textId="77777777" w:rsidR="00AA126E" w:rsidRPr="00A45A41" w:rsidRDefault="00AA126E">
            <w:pPr>
              <w:pStyle w:val="rrdsinglerule"/>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1E17D307" w14:textId="77777777" w:rsidR="00AA126E" w:rsidRPr="00A45A41" w:rsidRDefault="00AA126E" w:rsidP="00A45A41">
            <w:pPr>
              <w:pStyle w:val="rrdsinglerule"/>
              <w:tabs>
                <w:tab w:val="right" w:pos="975"/>
              </w:tabs>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13077BA1" w14:textId="77777777" w:rsidR="00AA126E" w:rsidRPr="00A45A41" w:rsidRDefault="00AA126E" w:rsidP="00A45A41">
            <w:pPr>
              <w:pStyle w:val="rrdsinglerule"/>
              <w:tabs>
                <w:tab w:val="right" w:pos="933"/>
              </w:tabs>
              <w:spacing w:before="0"/>
              <w:ind w:right="72"/>
              <w:rPr>
                <w:rFonts w:ascii="Arial" w:hAnsi="Arial" w:cs="Arial"/>
                <w:sz w:val="17"/>
                <w:szCs w:val="18"/>
              </w:rPr>
            </w:pPr>
            <w:r w:rsidRPr="00A45A41">
              <w:rPr>
                <w:rFonts w:ascii="Arial" w:hAnsi="Arial" w:cs="Arial"/>
                <w:sz w:val="17"/>
                <w:szCs w:val="18"/>
              </w:rPr>
              <w:t> </w:t>
            </w:r>
          </w:p>
        </w:tc>
      </w:tr>
      <w:tr w:rsidR="00AA126E" w:rsidRPr="00A45A41" w14:paraId="373EE053" w14:textId="77777777" w:rsidTr="00AA126E">
        <w:trPr>
          <w:cantSplit/>
          <w:jc w:val="center"/>
        </w:trPr>
        <w:tc>
          <w:tcPr>
            <w:tcW w:w="1683" w:type="dxa"/>
            <w:hideMark/>
          </w:tcPr>
          <w:p w14:paraId="2911E0BC" w14:textId="77777777" w:rsidR="00AA126E" w:rsidRPr="00A45A41" w:rsidRDefault="00AA126E">
            <w:pPr>
              <w:pStyle w:val="NormalWeb"/>
              <w:spacing w:before="0" w:beforeAutospacing="0" w:after="0" w:afterAutospacing="0"/>
              <w:ind w:left="480" w:hanging="240"/>
              <w:rPr>
                <w:rFonts w:ascii="Arial" w:hAnsi="Arial" w:cs="Arial"/>
                <w:sz w:val="17"/>
                <w:szCs w:val="18"/>
              </w:rPr>
            </w:pPr>
            <w:r w:rsidRPr="00A45A41">
              <w:rPr>
                <w:rFonts w:ascii="Arial" w:hAnsi="Arial" w:cs="Arial"/>
                <w:sz w:val="17"/>
                <w:szCs w:val="18"/>
              </w:rPr>
              <w:t>Total debt investments</w:t>
            </w:r>
          </w:p>
        </w:tc>
        <w:tc>
          <w:tcPr>
            <w:tcW w:w="1107" w:type="dxa"/>
            <w:tcMar>
              <w:top w:w="0" w:type="dxa"/>
              <w:left w:w="144" w:type="dxa"/>
              <w:bottom w:w="0" w:type="dxa"/>
              <w:right w:w="0" w:type="dxa"/>
            </w:tcMar>
            <w:vAlign w:val="bottom"/>
            <w:hideMark/>
          </w:tcPr>
          <w:p w14:paraId="2DE74E76" w14:textId="77777777" w:rsidR="00AA126E" w:rsidRPr="00A45A41" w:rsidRDefault="00AA126E" w:rsidP="00AA126E">
            <w:pPr>
              <w:pStyle w:val="la2"/>
              <w:tabs>
                <w:tab w:val="right" w:pos="618"/>
              </w:tabs>
              <w:rPr>
                <w:rFonts w:ascii="Arial" w:hAnsi="Arial" w:cs="Arial"/>
                <w:sz w:val="17"/>
                <w:szCs w:val="18"/>
              </w:rPr>
            </w:pPr>
            <w:r w:rsidRPr="00A45A41">
              <w:rPr>
                <w:rFonts w:ascii="Arial" w:hAnsi="Arial" w:cs="Arial"/>
                <w:sz w:val="17"/>
                <w:szCs w:val="18"/>
              </w:rPr>
              <w:t> </w:t>
            </w:r>
          </w:p>
        </w:tc>
        <w:tc>
          <w:tcPr>
            <w:tcW w:w="1188" w:type="dxa"/>
            <w:noWrap/>
            <w:tcMar>
              <w:top w:w="0" w:type="dxa"/>
              <w:left w:w="144" w:type="dxa"/>
              <w:bottom w:w="0" w:type="dxa"/>
              <w:right w:w="0" w:type="dxa"/>
            </w:tcMar>
            <w:vAlign w:val="bottom"/>
            <w:hideMark/>
          </w:tcPr>
          <w:p w14:paraId="1DB9C742" w14:textId="77777777" w:rsidR="00AA126E" w:rsidRPr="00A45A41" w:rsidRDefault="00AA126E">
            <w:pPr>
              <w:pStyle w:val="NormalWeb"/>
              <w:tabs>
                <w:tab w:val="right" w:pos="960"/>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r>
            <w:r w:rsidRPr="00A45A41">
              <w:rPr>
                <w:rFonts w:ascii="Arial" w:hAnsi="Arial" w:cs="Arial"/>
                <w:b/>
                <w:bCs/>
                <w:sz w:val="17"/>
                <w:szCs w:val="18"/>
              </w:rPr>
              <w:t> </w:t>
            </w:r>
            <w:r w:rsidRPr="00A45A41">
              <w:rPr>
                <w:rFonts w:ascii="Arial" w:hAnsi="Arial" w:cs="Arial"/>
                <w:b/>
                <w:bCs/>
                <w:sz w:val="17"/>
                <w:szCs w:val="18"/>
              </w:rPr>
              <w:t> 72,170</w:t>
            </w:r>
            <w:r w:rsidRPr="00A45A41">
              <w:rPr>
                <w:rFonts w:ascii="Arial" w:hAnsi="Arial" w:cs="Arial"/>
                <w:b/>
                <w:bCs/>
                <w:sz w:val="17"/>
                <w:szCs w:val="18"/>
              </w:rPr>
              <w:tab/>
            </w:r>
          </w:p>
        </w:tc>
        <w:tc>
          <w:tcPr>
            <w:tcW w:w="1062" w:type="dxa"/>
            <w:noWrap/>
            <w:tcMar>
              <w:top w:w="0" w:type="dxa"/>
              <w:left w:w="144" w:type="dxa"/>
              <w:bottom w:w="0" w:type="dxa"/>
              <w:right w:w="0" w:type="dxa"/>
            </w:tcMar>
            <w:vAlign w:val="bottom"/>
            <w:hideMark/>
          </w:tcPr>
          <w:p w14:paraId="7B1DDFE7" w14:textId="77777777" w:rsidR="00AA126E" w:rsidRPr="00A45A41" w:rsidRDefault="00AA126E" w:rsidP="00A45A41">
            <w:pPr>
              <w:pStyle w:val="NormalWeb"/>
              <w:tabs>
                <w:tab w:val="right" w:pos="852"/>
                <w:tab w:val="decimal" w:pos="10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188</w:t>
            </w:r>
            <w:r w:rsidRPr="00A45A41">
              <w:rPr>
                <w:rFonts w:ascii="Arial" w:hAnsi="Arial" w:cs="Arial"/>
                <w:b/>
                <w:bCs/>
                <w:sz w:val="17"/>
                <w:szCs w:val="18"/>
              </w:rPr>
              <w:tab/>
            </w:r>
          </w:p>
        </w:tc>
        <w:tc>
          <w:tcPr>
            <w:tcW w:w="1035" w:type="dxa"/>
            <w:noWrap/>
            <w:tcMar>
              <w:top w:w="0" w:type="dxa"/>
              <w:left w:w="144" w:type="dxa"/>
              <w:bottom w:w="0" w:type="dxa"/>
              <w:right w:w="0" w:type="dxa"/>
            </w:tcMar>
            <w:vAlign w:val="bottom"/>
            <w:hideMark/>
          </w:tcPr>
          <w:p w14:paraId="44239236" w14:textId="77777777" w:rsidR="00AA126E" w:rsidRPr="00A45A41" w:rsidRDefault="00AA126E" w:rsidP="00AA126E">
            <w:pPr>
              <w:pStyle w:val="NormalWeb"/>
              <w:tabs>
                <w:tab w:val="right" w:pos="807"/>
                <w:tab w:val="decimal" w:pos="858"/>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(1,274</w:t>
            </w:r>
            <w:r w:rsidRPr="00A45A41">
              <w:rPr>
                <w:rFonts w:ascii="Arial" w:hAnsi="Arial" w:cs="Arial"/>
                <w:b/>
                <w:bCs/>
                <w:sz w:val="17"/>
                <w:szCs w:val="18"/>
              </w:rPr>
              <w:tab/>
              <w:t>)</w:t>
            </w:r>
          </w:p>
        </w:tc>
        <w:tc>
          <w:tcPr>
            <w:tcW w:w="1152" w:type="dxa"/>
            <w:noWrap/>
            <w:tcMar>
              <w:top w:w="0" w:type="dxa"/>
              <w:left w:w="144" w:type="dxa"/>
              <w:bottom w:w="0" w:type="dxa"/>
              <w:right w:w="0" w:type="dxa"/>
            </w:tcMar>
            <w:vAlign w:val="bottom"/>
            <w:hideMark/>
          </w:tcPr>
          <w:p w14:paraId="23ACEDAC"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71,084</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3C26A0F9"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6,260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30FA40DB"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55,716</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0B96E794"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9,108</w:t>
            </w:r>
            <w:r w:rsidRPr="00A45A41">
              <w:rPr>
                <w:rFonts w:ascii="Arial" w:hAnsi="Arial" w:cs="Arial"/>
                <w:b/>
                <w:bCs/>
                <w:sz w:val="17"/>
                <w:szCs w:val="18"/>
              </w:rPr>
              <w:tab/>
            </w:r>
          </w:p>
        </w:tc>
      </w:tr>
      <w:tr w:rsidR="00AA126E" w:rsidRPr="00A45A41" w14:paraId="5BB78754" w14:textId="77777777" w:rsidTr="00AA126E">
        <w:trPr>
          <w:cantSplit/>
          <w:jc w:val="center"/>
        </w:trPr>
        <w:tc>
          <w:tcPr>
            <w:tcW w:w="1683" w:type="dxa"/>
            <w:tcMar>
              <w:top w:w="0" w:type="dxa"/>
              <w:left w:w="144" w:type="dxa"/>
              <w:bottom w:w="0" w:type="dxa"/>
              <w:right w:w="0" w:type="dxa"/>
            </w:tcMar>
            <w:vAlign w:val="bottom"/>
            <w:hideMark/>
          </w:tcPr>
          <w:p w14:paraId="0230958A"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107" w:type="dxa"/>
            <w:tcMar>
              <w:top w:w="0" w:type="dxa"/>
              <w:left w:w="144" w:type="dxa"/>
              <w:bottom w:w="0" w:type="dxa"/>
              <w:right w:w="0" w:type="dxa"/>
            </w:tcMar>
            <w:vAlign w:val="bottom"/>
            <w:hideMark/>
          </w:tcPr>
          <w:p w14:paraId="1CE58A41" w14:textId="77777777" w:rsidR="00AA126E" w:rsidRPr="00A45A41" w:rsidRDefault="00AA126E" w:rsidP="00AA126E">
            <w:pPr>
              <w:pStyle w:val="la2"/>
              <w:tabs>
                <w:tab w:val="right" w:pos="618"/>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2CF59F28" w14:textId="77777777" w:rsidR="00AA126E" w:rsidRPr="00A45A41" w:rsidRDefault="00AA126E">
            <w:pPr>
              <w:pStyle w:val="rrddoublerule"/>
              <w:spacing w:before="0"/>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65E78D35" w14:textId="77777777" w:rsidR="00AA126E" w:rsidRPr="00A45A41" w:rsidRDefault="00AA126E" w:rsidP="00A45A41">
            <w:pPr>
              <w:pStyle w:val="rrddoublerule"/>
              <w:tabs>
                <w:tab w:val="right" w:pos="852"/>
              </w:tabs>
              <w:spacing w:before="0"/>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7F21159F" w14:textId="77777777" w:rsidR="00AA126E" w:rsidRPr="00A45A41" w:rsidRDefault="00AA126E" w:rsidP="00AA126E">
            <w:pPr>
              <w:pStyle w:val="rrddoublerule"/>
              <w:tabs>
                <w:tab w:val="right" w:pos="807"/>
                <w:tab w:val="decimal" w:pos="858"/>
              </w:tabs>
              <w:spacing w:before="0"/>
              <w:rPr>
                <w:rFonts w:ascii="Arial" w:hAnsi="Arial" w:cs="Arial"/>
                <w:sz w:val="17"/>
                <w:szCs w:val="18"/>
              </w:rPr>
            </w:pPr>
            <w:r w:rsidRPr="00A45A41">
              <w:rPr>
                <w:rFonts w:ascii="Arial" w:hAnsi="Arial" w:cs="Arial"/>
                <w:sz w:val="17"/>
                <w:szCs w:val="18"/>
              </w:rPr>
              <w:t> </w:t>
            </w:r>
          </w:p>
        </w:tc>
        <w:tc>
          <w:tcPr>
            <w:tcW w:w="1152" w:type="dxa"/>
            <w:tcMar>
              <w:top w:w="0" w:type="dxa"/>
              <w:left w:w="144" w:type="dxa"/>
              <w:bottom w:w="0" w:type="dxa"/>
              <w:right w:w="0" w:type="dxa"/>
            </w:tcMar>
            <w:vAlign w:val="bottom"/>
            <w:hideMark/>
          </w:tcPr>
          <w:p w14:paraId="33478021" w14:textId="77777777" w:rsidR="00AA126E" w:rsidRPr="00A45A41" w:rsidRDefault="00AA126E" w:rsidP="00AA126E">
            <w:pPr>
              <w:pStyle w:val="rrddoublerule"/>
              <w:tabs>
                <w:tab w:val="right" w:pos="960"/>
              </w:tabs>
              <w:spacing w:before="0"/>
              <w:rPr>
                <w:rFonts w:ascii="Arial" w:hAnsi="Arial" w:cs="Arial"/>
                <w:sz w:val="17"/>
                <w:szCs w:val="18"/>
              </w:rPr>
            </w:pPr>
            <w:r w:rsidRPr="00A45A41">
              <w:rPr>
                <w:rFonts w:ascii="Arial" w:hAnsi="Arial" w:cs="Arial"/>
                <w:sz w:val="17"/>
                <w:szCs w:val="18"/>
              </w:rPr>
              <w:t> </w:t>
            </w:r>
          </w:p>
        </w:tc>
        <w:tc>
          <w:tcPr>
            <w:tcW w:w="1233" w:type="dxa"/>
            <w:tcMar>
              <w:top w:w="0" w:type="dxa"/>
              <w:left w:w="144" w:type="dxa"/>
              <w:bottom w:w="0" w:type="dxa"/>
              <w:right w:w="0" w:type="dxa"/>
            </w:tcMar>
            <w:vAlign w:val="bottom"/>
            <w:hideMark/>
          </w:tcPr>
          <w:p w14:paraId="590B4622" w14:textId="77777777" w:rsidR="00AA126E" w:rsidRPr="00A45A41" w:rsidRDefault="00AA126E">
            <w:pPr>
              <w:pStyle w:val="rrddoublerule"/>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208E5F85" w14:textId="77777777" w:rsidR="00AA126E" w:rsidRPr="00A45A41" w:rsidRDefault="00AA126E" w:rsidP="00A45A41">
            <w:pPr>
              <w:pStyle w:val="rrddoublerule"/>
              <w:tabs>
                <w:tab w:val="right" w:pos="975"/>
              </w:tabs>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10F32AA4" w14:textId="77777777" w:rsidR="00AA126E" w:rsidRPr="00A45A41" w:rsidRDefault="00AA126E" w:rsidP="00A45A41">
            <w:pPr>
              <w:pStyle w:val="rrddoublerule"/>
              <w:tabs>
                <w:tab w:val="right" w:pos="933"/>
              </w:tabs>
              <w:spacing w:before="0"/>
              <w:ind w:right="72"/>
              <w:rPr>
                <w:rFonts w:ascii="Arial" w:hAnsi="Arial" w:cs="Arial"/>
                <w:sz w:val="17"/>
                <w:szCs w:val="18"/>
              </w:rPr>
            </w:pPr>
            <w:r w:rsidRPr="00A45A41">
              <w:rPr>
                <w:rFonts w:ascii="Arial" w:hAnsi="Arial" w:cs="Arial"/>
                <w:sz w:val="17"/>
                <w:szCs w:val="18"/>
              </w:rPr>
              <w:t> </w:t>
            </w:r>
          </w:p>
        </w:tc>
      </w:tr>
      <w:tr w:rsidR="00AA126E" w:rsidRPr="00A45A41" w14:paraId="4BE3343A" w14:textId="77777777" w:rsidTr="00AA126E">
        <w:trPr>
          <w:trHeight w:val="75"/>
          <w:jc w:val="center"/>
        </w:trPr>
        <w:tc>
          <w:tcPr>
            <w:tcW w:w="2790" w:type="dxa"/>
            <w:gridSpan w:val="2"/>
            <w:vAlign w:val="center"/>
            <w:hideMark/>
          </w:tcPr>
          <w:p w14:paraId="2ACF92BC" w14:textId="77777777" w:rsidR="00AA126E" w:rsidRDefault="00AA126E" w:rsidP="00AA126E">
            <w:pPr>
              <w:tabs>
                <w:tab w:val="right" w:pos="618"/>
              </w:tabs>
              <w:rPr>
                <w:rFonts w:ascii="Arial" w:hAnsi="Arial" w:cs="Arial"/>
                <w:sz w:val="2"/>
                <w:szCs w:val="2"/>
              </w:rPr>
            </w:pPr>
            <w:r>
              <w:rPr>
                <w:rFonts w:ascii="Arial" w:hAnsi="Arial" w:cs="Arial"/>
                <w:sz w:val="2"/>
                <w:szCs w:val="2"/>
              </w:rPr>
              <w:t> </w:t>
            </w:r>
          </w:p>
        </w:tc>
        <w:tc>
          <w:tcPr>
            <w:tcW w:w="1188" w:type="dxa"/>
            <w:vAlign w:val="center"/>
            <w:hideMark/>
          </w:tcPr>
          <w:p w14:paraId="783CFB61" w14:textId="77777777" w:rsidR="00AA126E" w:rsidRDefault="00AA126E">
            <w:pPr>
              <w:rPr>
                <w:rFonts w:ascii="Arial" w:hAnsi="Arial" w:cs="Arial"/>
                <w:sz w:val="2"/>
                <w:szCs w:val="2"/>
              </w:rPr>
            </w:pPr>
            <w:r>
              <w:rPr>
                <w:rFonts w:ascii="Arial" w:hAnsi="Arial" w:cs="Arial"/>
                <w:sz w:val="2"/>
                <w:szCs w:val="2"/>
              </w:rPr>
              <w:t> </w:t>
            </w:r>
          </w:p>
        </w:tc>
        <w:tc>
          <w:tcPr>
            <w:tcW w:w="1062" w:type="dxa"/>
            <w:vAlign w:val="center"/>
            <w:hideMark/>
          </w:tcPr>
          <w:p w14:paraId="5684A435" w14:textId="77777777" w:rsidR="00AA126E" w:rsidRDefault="00AA126E" w:rsidP="00A45A41">
            <w:pPr>
              <w:tabs>
                <w:tab w:val="right" w:pos="852"/>
              </w:tabs>
              <w:rPr>
                <w:rFonts w:ascii="Arial" w:hAnsi="Arial" w:cs="Arial"/>
                <w:sz w:val="2"/>
                <w:szCs w:val="2"/>
              </w:rPr>
            </w:pPr>
            <w:r>
              <w:rPr>
                <w:rFonts w:ascii="Arial" w:hAnsi="Arial" w:cs="Arial"/>
                <w:sz w:val="2"/>
                <w:szCs w:val="2"/>
              </w:rPr>
              <w:t> </w:t>
            </w:r>
          </w:p>
        </w:tc>
        <w:tc>
          <w:tcPr>
            <w:tcW w:w="1035" w:type="dxa"/>
            <w:vAlign w:val="center"/>
            <w:hideMark/>
          </w:tcPr>
          <w:p w14:paraId="399C7BB7" w14:textId="77777777" w:rsidR="00AA126E" w:rsidRDefault="00AA126E" w:rsidP="00AA126E">
            <w:pPr>
              <w:tabs>
                <w:tab w:val="right" w:pos="807"/>
                <w:tab w:val="decimal" w:pos="858"/>
              </w:tabs>
              <w:rPr>
                <w:rFonts w:ascii="Arial" w:hAnsi="Arial" w:cs="Arial"/>
                <w:sz w:val="2"/>
                <w:szCs w:val="2"/>
              </w:rPr>
            </w:pPr>
            <w:r>
              <w:rPr>
                <w:rFonts w:ascii="Arial" w:hAnsi="Arial" w:cs="Arial"/>
                <w:sz w:val="2"/>
                <w:szCs w:val="2"/>
              </w:rPr>
              <w:t> </w:t>
            </w:r>
          </w:p>
        </w:tc>
        <w:tc>
          <w:tcPr>
            <w:tcW w:w="1152" w:type="dxa"/>
            <w:vAlign w:val="center"/>
            <w:hideMark/>
          </w:tcPr>
          <w:p w14:paraId="4342FBFD" w14:textId="77777777" w:rsidR="00AA126E" w:rsidRDefault="00AA126E" w:rsidP="00AA126E">
            <w:pPr>
              <w:tabs>
                <w:tab w:val="right" w:pos="960"/>
              </w:tabs>
              <w:rPr>
                <w:rFonts w:ascii="Arial" w:hAnsi="Arial" w:cs="Arial"/>
                <w:sz w:val="2"/>
                <w:szCs w:val="2"/>
              </w:rPr>
            </w:pPr>
            <w:r>
              <w:rPr>
                <w:rFonts w:ascii="Arial" w:hAnsi="Arial" w:cs="Arial"/>
                <w:sz w:val="2"/>
                <w:szCs w:val="2"/>
              </w:rPr>
              <w:t> </w:t>
            </w:r>
          </w:p>
        </w:tc>
        <w:tc>
          <w:tcPr>
            <w:tcW w:w="1233" w:type="dxa"/>
            <w:vAlign w:val="center"/>
            <w:hideMark/>
          </w:tcPr>
          <w:p w14:paraId="7BC9F0F3"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0D2D8487" w14:textId="77777777" w:rsidR="00AA126E" w:rsidRDefault="00AA126E" w:rsidP="00A45A41">
            <w:pPr>
              <w:tabs>
                <w:tab w:val="right" w:pos="975"/>
              </w:tabs>
              <w:rPr>
                <w:rFonts w:ascii="Arial" w:hAnsi="Arial" w:cs="Arial"/>
                <w:sz w:val="2"/>
                <w:szCs w:val="2"/>
              </w:rPr>
            </w:pPr>
            <w:r>
              <w:rPr>
                <w:rFonts w:ascii="Arial" w:hAnsi="Arial" w:cs="Arial"/>
                <w:sz w:val="2"/>
                <w:szCs w:val="2"/>
              </w:rPr>
              <w:t> </w:t>
            </w:r>
          </w:p>
        </w:tc>
        <w:tc>
          <w:tcPr>
            <w:tcW w:w="1170" w:type="dxa"/>
            <w:vAlign w:val="center"/>
            <w:hideMark/>
          </w:tcPr>
          <w:p w14:paraId="2641F866" w14:textId="77777777" w:rsidR="00AA126E" w:rsidRDefault="00AA126E" w:rsidP="00A45A41">
            <w:pPr>
              <w:tabs>
                <w:tab w:val="right" w:pos="933"/>
              </w:tabs>
              <w:ind w:right="72"/>
              <w:rPr>
                <w:rFonts w:ascii="Arial" w:hAnsi="Arial" w:cs="Arial"/>
                <w:sz w:val="2"/>
                <w:szCs w:val="2"/>
              </w:rPr>
            </w:pPr>
            <w:r>
              <w:rPr>
                <w:rFonts w:ascii="Arial" w:hAnsi="Arial" w:cs="Arial"/>
                <w:sz w:val="2"/>
                <w:szCs w:val="2"/>
              </w:rPr>
              <w:t> </w:t>
            </w:r>
          </w:p>
        </w:tc>
      </w:tr>
      <w:tr w:rsidR="00AA126E" w:rsidRPr="00A45A41" w14:paraId="5F0E40E2" w14:textId="77777777" w:rsidTr="00AA126E">
        <w:trPr>
          <w:cantSplit/>
          <w:jc w:val="center"/>
        </w:trPr>
        <w:tc>
          <w:tcPr>
            <w:tcW w:w="2790" w:type="dxa"/>
            <w:gridSpan w:val="2"/>
            <w:hideMark/>
          </w:tcPr>
          <w:p w14:paraId="6657605F" w14:textId="77777777" w:rsidR="00AA126E" w:rsidRDefault="00AA126E" w:rsidP="00AA126E">
            <w:pPr>
              <w:pStyle w:val="NormalWeb"/>
              <w:tabs>
                <w:tab w:val="right" w:pos="618"/>
              </w:tabs>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Changes in Fair Value Recorded in</w:t>
            </w:r>
            <w:r>
              <w:rPr>
                <w:rFonts w:ascii="Arial" w:hAnsi="Arial" w:cs="Arial"/>
                <w:b/>
                <w:bCs/>
                <w:sz w:val="16"/>
                <w:szCs w:val="16"/>
              </w:rPr>
              <w:br/>
              <w:t>Net Income</w:t>
            </w:r>
          </w:p>
        </w:tc>
        <w:tc>
          <w:tcPr>
            <w:tcW w:w="1188" w:type="dxa"/>
            <w:tcMar>
              <w:top w:w="0" w:type="dxa"/>
              <w:left w:w="144" w:type="dxa"/>
              <w:bottom w:w="0" w:type="dxa"/>
              <w:right w:w="0" w:type="dxa"/>
            </w:tcMar>
            <w:vAlign w:val="bottom"/>
            <w:hideMark/>
          </w:tcPr>
          <w:p w14:paraId="41190B68" w14:textId="77777777" w:rsidR="00AA126E" w:rsidRDefault="00AA126E">
            <w:pPr>
              <w:pStyle w:val="la2"/>
              <w:rPr>
                <w:rFonts w:ascii="Arial" w:hAnsi="Arial" w:cs="Arial"/>
                <w:sz w:val="16"/>
                <w:szCs w:val="16"/>
              </w:rPr>
            </w:pPr>
            <w:r>
              <w:rPr>
                <w:rFonts w:ascii="Arial" w:hAnsi="Arial" w:cs="Arial"/>
                <w:sz w:val="16"/>
                <w:szCs w:val="16"/>
              </w:rPr>
              <w:t> </w:t>
            </w:r>
          </w:p>
        </w:tc>
        <w:tc>
          <w:tcPr>
            <w:tcW w:w="1062" w:type="dxa"/>
            <w:tcMar>
              <w:top w:w="0" w:type="dxa"/>
              <w:left w:w="144" w:type="dxa"/>
              <w:bottom w:w="0" w:type="dxa"/>
              <w:right w:w="0" w:type="dxa"/>
            </w:tcMar>
            <w:vAlign w:val="bottom"/>
            <w:hideMark/>
          </w:tcPr>
          <w:p w14:paraId="78D76806" w14:textId="77777777" w:rsidR="00AA126E" w:rsidRDefault="00AA126E" w:rsidP="00A45A41">
            <w:pPr>
              <w:pStyle w:val="la2"/>
              <w:tabs>
                <w:tab w:val="right" w:pos="852"/>
              </w:tabs>
              <w:rPr>
                <w:rFonts w:ascii="Arial" w:hAnsi="Arial" w:cs="Arial"/>
                <w:sz w:val="16"/>
                <w:szCs w:val="16"/>
              </w:rPr>
            </w:pPr>
            <w:r>
              <w:rPr>
                <w:rFonts w:ascii="Arial" w:hAnsi="Arial" w:cs="Arial"/>
                <w:sz w:val="16"/>
                <w:szCs w:val="16"/>
              </w:rPr>
              <w:t> </w:t>
            </w:r>
          </w:p>
        </w:tc>
        <w:tc>
          <w:tcPr>
            <w:tcW w:w="1035" w:type="dxa"/>
            <w:tcMar>
              <w:top w:w="0" w:type="dxa"/>
              <w:left w:w="144" w:type="dxa"/>
              <w:bottom w:w="0" w:type="dxa"/>
              <w:right w:w="0" w:type="dxa"/>
            </w:tcMar>
            <w:vAlign w:val="bottom"/>
            <w:hideMark/>
          </w:tcPr>
          <w:p w14:paraId="7ABEA6D0" w14:textId="77777777" w:rsidR="00AA126E" w:rsidRDefault="00AA126E" w:rsidP="00AA126E">
            <w:pPr>
              <w:pStyle w:val="la2"/>
              <w:tabs>
                <w:tab w:val="right" w:pos="807"/>
                <w:tab w:val="decimal" w:pos="858"/>
              </w:tabs>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7F12647B" w14:textId="77777777" w:rsidR="00AA126E" w:rsidRDefault="00AA126E" w:rsidP="00AA126E">
            <w:pPr>
              <w:pStyle w:val="la2"/>
              <w:tabs>
                <w:tab w:val="right" w:pos="960"/>
              </w:tabs>
              <w:rPr>
                <w:rFonts w:ascii="Arial" w:hAnsi="Arial" w:cs="Arial"/>
                <w:sz w:val="16"/>
                <w:szCs w:val="16"/>
              </w:rPr>
            </w:pPr>
            <w:r>
              <w:rPr>
                <w:rFonts w:ascii="Arial" w:hAnsi="Arial" w:cs="Arial"/>
                <w:sz w:val="16"/>
                <w:szCs w:val="16"/>
              </w:rPr>
              <w:t> </w:t>
            </w:r>
          </w:p>
        </w:tc>
        <w:tc>
          <w:tcPr>
            <w:tcW w:w="1233" w:type="dxa"/>
            <w:tcMar>
              <w:top w:w="0" w:type="dxa"/>
              <w:left w:w="144" w:type="dxa"/>
              <w:bottom w:w="0" w:type="dxa"/>
              <w:right w:w="0" w:type="dxa"/>
            </w:tcMar>
            <w:vAlign w:val="bottom"/>
            <w:hideMark/>
          </w:tcPr>
          <w:p w14:paraId="7FA5CAAD" w14:textId="77777777" w:rsidR="00AA126E" w:rsidRDefault="00AA126E">
            <w:pPr>
              <w:pStyle w:val="la2"/>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165D42C4" w14:textId="77777777" w:rsidR="00AA126E" w:rsidRDefault="00AA126E" w:rsidP="00A45A41">
            <w:pPr>
              <w:pStyle w:val="la2"/>
              <w:tabs>
                <w:tab w:val="right" w:pos="975"/>
              </w:tabs>
              <w:rPr>
                <w:rFonts w:ascii="Arial" w:hAnsi="Arial" w:cs="Arial"/>
                <w:sz w:val="16"/>
                <w:szCs w:val="16"/>
              </w:rPr>
            </w:pPr>
            <w:r>
              <w:rPr>
                <w:rFonts w:ascii="Arial" w:hAnsi="Arial" w:cs="Arial"/>
                <w:sz w:val="16"/>
                <w:szCs w:val="16"/>
              </w:rPr>
              <w:t> </w:t>
            </w:r>
          </w:p>
        </w:tc>
        <w:tc>
          <w:tcPr>
            <w:tcW w:w="1170" w:type="dxa"/>
            <w:tcMar>
              <w:top w:w="0" w:type="dxa"/>
              <w:left w:w="144" w:type="dxa"/>
              <w:bottom w:w="0" w:type="dxa"/>
              <w:right w:w="0" w:type="dxa"/>
            </w:tcMar>
            <w:vAlign w:val="bottom"/>
            <w:hideMark/>
          </w:tcPr>
          <w:p w14:paraId="12D70CAF" w14:textId="77777777" w:rsidR="00AA126E" w:rsidRDefault="00AA126E" w:rsidP="00A45A41">
            <w:pPr>
              <w:pStyle w:val="la2"/>
              <w:tabs>
                <w:tab w:val="right" w:pos="933"/>
              </w:tabs>
              <w:ind w:right="72"/>
              <w:rPr>
                <w:rFonts w:ascii="Arial" w:hAnsi="Arial" w:cs="Arial"/>
                <w:sz w:val="16"/>
                <w:szCs w:val="16"/>
              </w:rPr>
            </w:pPr>
            <w:r>
              <w:rPr>
                <w:rFonts w:ascii="Arial" w:hAnsi="Arial" w:cs="Arial"/>
                <w:sz w:val="16"/>
                <w:szCs w:val="16"/>
              </w:rPr>
              <w:t> </w:t>
            </w:r>
          </w:p>
        </w:tc>
      </w:tr>
      <w:tr w:rsidR="00AA126E" w:rsidRPr="00A45A41" w14:paraId="50F81C64" w14:textId="77777777" w:rsidTr="00AA126E">
        <w:trPr>
          <w:trHeight w:val="75"/>
          <w:jc w:val="center"/>
        </w:trPr>
        <w:tc>
          <w:tcPr>
            <w:tcW w:w="1683" w:type="dxa"/>
            <w:vAlign w:val="center"/>
            <w:hideMark/>
          </w:tcPr>
          <w:p w14:paraId="40DBF77E" w14:textId="77777777" w:rsidR="00AA126E" w:rsidRDefault="00AA126E">
            <w:pPr>
              <w:rPr>
                <w:rFonts w:ascii="Arial" w:hAnsi="Arial" w:cs="Arial"/>
                <w:sz w:val="2"/>
                <w:szCs w:val="2"/>
              </w:rPr>
            </w:pPr>
            <w:r>
              <w:rPr>
                <w:rFonts w:ascii="Arial" w:hAnsi="Arial" w:cs="Arial"/>
                <w:sz w:val="2"/>
                <w:szCs w:val="2"/>
              </w:rPr>
              <w:t> </w:t>
            </w:r>
          </w:p>
        </w:tc>
        <w:tc>
          <w:tcPr>
            <w:tcW w:w="1107" w:type="dxa"/>
            <w:vAlign w:val="center"/>
            <w:hideMark/>
          </w:tcPr>
          <w:p w14:paraId="51B26AFF" w14:textId="77777777" w:rsidR="00AA126E" w:rsidRDefault="00AA126E" w:rsidP="00AA126E">
            <w:pPr>
              <w:tabs>
                <w:tab w:val="right" w:pos="618"/>
              </w:tabs>
              <w:rPr>
                <w:rFonts w:ascii="Arial" w:hAnsi="Arial" w:cs="Arial"/>
                <w:sz w:val="2"/>
                <w:szCs w:val="2"/>
              </w:rPr>
            </w:pPr>
            <w:r>
              <w:rPr>
                <w:rFonts w:ascii="Arial" w:hAnsi="Arial" w:cs="Arial"/>
                <w:sz w:val="2"/>
                <w:szCs w:val="2"/>
              </w:rPr>
              <w:t> </w:t>
            </w:r>
          </w:p>
        </w:tc>
        <w:tc>
          <w:tcPr>
            <w:tcW w:w="1188" w:type="dxa"/>
            <w:vAlign w:val="center"/>
            <w:hideMark/>
          </w:tcPr>
          <w:p w14:paraId="44BFAAC1" w14:textId="77777777" w:rsidR="00AA126E" w:rsidRDefault="00AA126E">
            <w:pPr>
              <w:rPr>
                <w:rFonts w:ascii="Arial" w:hAnsi="Arial" w:cs="Arial"/>
                <w:sz w:val="2"/>
                <w:szCs w:val="2"/>
              </w:rPr>
            </w:pPr>
            <w:r>
              <w:rPr>
                <w:rFonts w:ascii="Arial" w:hAnsi="Arial" w:cs="Arial"/>
                <w:sz w:val="2"/>
                <w:szCs w:val="2"/>
              </w:rPr>
              <w:t> </w:t>
            </w:r>
          </w:p>
        </w:tc>
        <w:tc>
          <w:tcPr>
            <w:tcW w:w="1062" w:type="dxa"/>
            <w:vAlign w:val="center"/>
            <w:hideMark/>
          </w:tcPr>
          <w:p w14:paraId="08067A18" w14:textId="77777777" w:rsidR="00AA126E" w:rsidRDefault="00AA126E" w:rsidP="00A45A41">
            <w:pPr>
              <w:tabs>
                <w:tab w:val="right" w:pos="852"/>
              </w:tabs>
              <w:rPr>
                <w:rFonts w:ascii="Arial" w:hAnsi="Arial" w:cs="Arial"/>
                <w:sz w:val="2"/>
                <w:szCs w:val="2"/>
              </w:rPr>
            </w:pPr>
            <w:r>
              <w:rPr>
                <w:rFonts w:ascii="Arial" w:hAnsi="Arial" w:cs="Arial"/>
                <w:sz w:val="2"/>
                <w:szCs w:val="2"/>
              </w:rPr>
              <w:t> </w:t>
            </w:r>
          </w:p>
        </w:tc>
        <w:tc>
          <w:tcPr>
            <w:tcW w:w="1035" w:type="dxa"/>
            <w:vAlign w:val="center"/>
            <w:hideMark/>
          </w:tcPr>
          <w:p w14:paraId="7B86A53C" w14:textId="77777777" w:rsidR="00AA126E" w:rsidRDefault="00AA126E" w:rsidP="00AA126E">
            <w:pPr>
              <w:tabs>
                <w:tab w:val="right" w:pos="807"/>
                <w:tab w:val="decimal" w:pos="858"/>
              </w:tabs>
              <w:rPr>
                <w:rFonts w:ascii="Arial" w:hAnsi="Arial" w:cs="Arial"/>
                <w:sz w:val="2"/>
                <w:szCs w:val="2"/>
              </w:rPr>
            </w:pPr>
            <w:r>
              <w:rPr>
                <w:rFonts w:ascii="Arial" w:hAnsi="Arial" w:cs="Arial"/>
                <w:sz w:val="2"/>
                <w:szCs w:val="2"/>
              </w:rPr>
              <w:t> </w:t>
            </w:r>
          </w:p>
        </w:tc>
        <w:tc>
          <w:tcPr>
            <w:tcW w:w="1152" w:type="dxa"/>
            <w:vAlign w:val="center"/>
            <w:hideMark/>
          </w:tcPr>
          <w:p w14:paraId="777DE9AD" w14:textId="77777777" w:rsidR="00AA126E" w:rsidRDefault="00AA126E" w:rsidP="00AA126E">
            <w:pPr>
              <w:tabs>
                <w:tab w:val="right" w:pos="960"/>
              </w:tabs>
              <w:rPr>
                <w:rFonts w:ascii="Arial" w:hAnsi="Arial" w:cs="Arial"/>
                <w:sz w:val="2"/>
                <w:szCs w:val="2"/>
              </w:rPr>
            </w:pPr>
            <w:r>
              <w:rPr>
                <w:rFonts w:ascii="Arial" w:hAnsi="Arial" w:cs="Arial"/>
                <w:sz w:val="2"/>
                <w:szCs w:val="2"/>
              </w:rPr>
              <w:t> </w:t>
            </w:r>
          </w:p>
        </w:tc>
        <w:tc>
          <w:tcPr>
            <w:tcW w:w="1233" w:type="dxa"/>
            <w:vAlign w:val="center"/>
            <w:hideMark/>
          </w:tcPr>
          <w:p w14:paraId="347A8DDB" w14:textId="77777777" w:rsidR="00AA126E" w:rsidRDefault="00AA126E">
            <w:pPr>
              <w:rPr>
                <w:rFonts w:ascii="Arial" w:hAnsi="Arial" w:cs="Arial"/>
                <w:sz w:val="2"/>
                <w:szCs w:val="2"/>
              </w:rPr>
            </w:pPr>
            <w:r>
              <w:rPr>
                <w:rFonts w:ascii="Arial" w:hAnsi="Arial" w:cs="Arial"/>
                <w:sz w:val="2"/>
                <w:szCs w:val="2"/>
              </w:rPr>
              <w:t> </w:t>
            </w:r>
          </w:p>
        </w:tc>
        <w:tc>
          <w:tcPr>
            <w:tcW w:w="1170" w:type="dxa"/>
            <w:vAlign w:val="center"/>
            <w:hideMark/>
          </w:tcPr>
          <w:p w14:paraId="5CA0D5B6" w14:textId="77777777" w:rsidR="00AA126E" w:rsidRDefault="00AA126E" w:rsidP="00A45A41">
            <w:pPr>
              <w:tabs>
                <w:tab w:val="right" w:pos="975"/>
              </w:tabs>
              <w:rPr>
                <w:rFonts w:ascii="Arial" w:hAnsi="Arial" w:cs="Arial"/>
                <w:sz w:val="2"/>
                <w:szCs w:val="2"/>
              </w:rPr>
            </w:pPr>
            <w:r>
              <w:rPr>
                <w:rFonts w:ascii="Arial" w:hAnsi="Arial" w:cs="Arial"/>
                <w:sz w:val="2"/>
                <w:szCs w:val="2"/>
              </w:rPr>
              <w:t> </w:t>
            </w:r>
          </w:p>
        </w:tc>
        <w:tc>
          <w:tcPr>
            <w:tcW w:w="1170" w:type="dxa"/>
            <w:vAlign w:val="center"/>
            <w:hideMark/>
          </w:tcPr>
          <w:p w14:paraId="21338814" w14:textId="77777777" w:rsidR="00AA126E" w:rsidRDefault="00AA126E" w:rsidP="00A45A41">
            <w:pPr>
              <w:tabs>
                <w:tab w:val="right" w:pos="933"/>
              </w:tabs>
              <w:ind w:right="72"/>
              <w:rPr>
                <w:rFonts w:ascii="Arial" w:hAnsi="Arial" w:cs="Arial"/>
                <w:sz w:val="2"/>
                <w:szCs w:val="2"/>
              </w:rPr>
            </w:pPr>
            <w:r>
              <w:rPr>
                <w:rFonts w:ascii="Arial" w:hAnsi="Arial" w:cs="Arial"/>
                <w:sz w:val="2"/>
                <w:szCs w:val="2"/>
              </w:rPr>
              <w:t> </w:t>
            </w:r>
          </w:p>
        </w:tc>
      </w:tr>
      <w:tr w:rsidR="00AA126E" w:rsidRPr="00A45A41" w14:paraId="6D6885CE" w14:textId="77777777" w:rsidTr="00AA126E">
        <w:trPr>
          <w:cantSplit/>
          <w:jc w:val="center"/>
        </w:trPr>
        <w:tc>
          <w:tcPr>
            <w:tcW w:w="1683" w:type="dxa"/>
            <w:vAlign w:val="bottom"/>
            <w:hideMark/>
          </w:tcPr>
          <w:p w14:paraId="5965F9D9" w14:textId="77777777" w:rsidR="00AA126E" w:rsidRPr="00A45A41" w:rsidRDefault="00AA126E">
            <w:pPr>
              <w:pStyle w:val="NormalWeb"/>
              <w:spacing w:before="0" w:beforeAutospacing="0" w:after="0" w:afterAutospacing="0"/>
              <w:ind w:left="240" w:hanging="240"/>
              <w:rPr>
                <w:rFonts w:ascii="Arial" w:eastAsiaTheme="minorEastAsia" w:hAnsi="Arial" w:cs="Arial"/>
                <w:sz w:val="17"/>
                <w:szCs w:val="18"/>
              </w:rPr>
            </w:pPr>
            <w:r w:rsidRPr="00A45A41">
              <w:rPr>
                <w:rFonts w:ascii="Arial" w:hAnsi="Arial" w:cs="Arial"/>
                <w:sz w:val="17"/>
                <w:szCs w:val="18"/>
              </w:rPr>
              <w:t>Equity investments</w:t>
            </w:r>
          </w:p>
        </w:tc>
        <w:tc>
          <w:tcPr>
            <w:tcW w:w="1107" w:type="dxa"/>
            <w:noWrap/>
            <w:tcMar>
              <w:top w:w="0" w:type="dxa"/>
              <w:left w:w="144" w:type="dxa"/>
              <w:bottom w:w="0" w:type="dxa"/>
              <w:right w:w="0" w:type="dxa"/>
            </w:tcMar>
            <w:vAlign w:val="bottom"/>
            <w:hideMark/>
          </w:tcPr>
          <w:p w14:paraId="382EEBA6" w14:textId="77777777" w:rsidR="00AA126E" w:rsidRPr="00A45A41" w:rsidRDefault="00AA126E" w:rsidP="00AA126E">
            <w:pPr>
              <w:tabs>
                <w:tab w:val="right" w:pos="618"/>
              </w:tabs>
              <w:jc w:val="center"/>
              <w:rPr>
                <w:rFonts w:ascii="Arial" w:hAnsi="Arial" w:cs="Arial"/>
                <w:sz w:val="17"/>
                <w:szCs w:val="18"/>
              </w:rPr>
            </w:pPr>
            <w:r w:rsidRPr="00A45A41">
              <w:rPr>
                <w:rFonts w:ascii="Arial" w:hAnsi="Arial" w:cs="Arial"/>
                <w:sz w:val="17"/>
                <w:szCs w:val="18"/>
              </w:rPr>
              <w:t>Level 1</w:t>
            </w:r>
          </w:p>
        </w:tc>
        <w:tc>
          <w:tcPr>
            <w:tcW w:w="1188" w:type="dxa"/>
            <w:tcMar>
              <w:top w:w="0" w:type="dxa"/>
              <w:left w:w="144" w:type="dxa"/>
              <w:bottom w:w="0" w:type="dxa"/>
              <w:right w:w="0" w:type="dxa"/>
            </w:tcMar>
            <w:vAlign w:val="bottom"/>
            <w:hideMark/>
          </w:tcPr>
          <w:p w14:paraId="7B1315C5" w14:textId="77777777" w:rsidR="00AA126E" w:rsidRPr="00A45A41" w:rsidRDefault="00AA126E">
            <w:pPr>
              <w:pStyle w:val="la2"/>
              <w:rPr>
                <w:rFonts w:ascii="Arial" w:eastAsiaTheme="minorEastAsia"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263717EF"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2A9DFEEC"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0A496813"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4,289</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3D2A4731"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1,616</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19F9F5AD"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5529D47"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2,673</w:t>
            </w:r>
            <w:r w:rsidRPr="00A45A41">
              <w:rPr>
                <w:rFonts w:ascii="Arial" w:hAnsi="Arial" w:cs="Arial"/>
                <w:b/>
                <w:bCs/>
                <w:sz w:val="17"/>
                <w:szCs w:val="18"/>
              </w:rPr>
              <w:tab/>
            </w:r>
          </w:p>
        </w:tc>
      </w:tr>
      <w:tr w:rsidR="00AA126E" w:rsidRPr="00A45A41" w14:paraId="1EF2AC38" w14:textId="77777777" w:rsidTr="00AA126E">
        <w:trPr>
          <w:cantSplit/>
          <w:jc w:val="center"/>
        </w:trPr>
        <w:tc>
          <w:tcPr>
            <w:tcW w:w="1683" w:type="dxa"/>
            <w:vAlign w:val="bottom"/>
            <w:hideMark/>
          </w:tcPr>
          <w:p w14:paraId="5DE227F2"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Equity investments</w:t>
            </w:r>
          </w:p>
        </w:tc>
        <w:tc>
          <w:tcPr>
            <w:tcW w:w="1107" w:type="dxa"/>
            <w:noWrap/>
            <w:tcMar>
              <w:top w:w="0" w:type="dxa"/>
              <w:left w:w="144" w:type="dxa"/>
              <w:bottom w:w="0" w:type="dxa"/>
              <w:right w:w="0" w:type="dxa"/>
            </w:tcMar>
            <w:vAlign w:val="bottom"/>
            <w:hideMark/>
          </w:tcPr>
          <w:p w14:paraId="48234F59" w14:textId="77777777" w:rsidR="00AA126E" w:rsidRPr="00A45A41" w:rsidRDefault="00AA126E" w:rsidP="00AA126E">
            <w:pPr>
              <w:tabs>
                <w:tab w:val="right" w:pos="618"/>
              </w:tabs>
              <w:jc w:val="center"/>
              <w:rPr>
                <w:rFonts w:ascii="Arial" w:hAnsi="Arial" w:cs="Arial"/>
                <w:sz w:val="17"/>
                <w:szCs w:val="18"/>
              </w:rPr>
            </w:pPr>
            <w:r w:rsidRPr="00A45A41">
              <w:rPr>
                <w:rFonts w:ascii="Arial" w:hAnsi="Arial" w:cs="Arial"/>
                <w:sz w:val="17"/>
                <w:szCs w:val="18"/>
              </w:rPr>
              <w:t>Other</w:t>
            </w:r>
          </w:p>
        </w:tc>
        <w:tc>
          <w:tcPr>
            <w:tcW w:w="1188" w:type="dxa"/>
            <w:tcMar>
              <w:top w:w="0" w:type="dxa"/>
              <w:left w:w="144" w:type="dxa"/>
              <w:bottom w:w="0" w:type="dxa"/>
              <w:right w:w="0" w:type="dxa"/>
            </w:tcMar>
            <w:vAlign w:val="bottom"/>
            <w:hideMark/>
          </w:tcPr>
          <w:p w14:paraId="0DA7DA68" w14:textId="77777777" w:rsidR="00AA126E" w:rsidRPr="00A45A41" w:rsidRDefault="00AA126E">
            <w:pPr>
              <w:pStyle w:val="la2"/>
              <w:rPr>
                <w:rFonts w:ascii="Arial" w:eastAsiaTheme="minorEastAsia"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7B728FC9"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75030136"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0F5263BD"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24,567</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66C90B85"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49CBE08E"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D728F5D"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24,567</w:t>
            </w:r>
            <w:r w:rsidRPr="00A45A41">
              <w:rPr>
                <w:rFonts w:ascii="Arial" w:hAnsi="Arial" w:cs="Arial"/>
                <w:b/>
                <w:bCs/>
                <w:sz w:val="17"/>
                <w:szCs w:val="18"/>
              </w:rPr>
              <w:tab/>
            </w:r>
          </w:p>
        </w:tc>
      </w:tr>
      <w:tr w:rsidR="00AA126E" w:rsidRPr="00A45A41" w14:paraId="2BDED89F" w14:textId="77777777" w:rsidTr="00A45A41">
        <w:trPr>
          <w:cantSplit/>
          <w:jc w:val="center"/>
        </w:trPr>
        <w:tc>
          <w:tcPr>
            <w:tcW w:w="7227" w:type="dxa"/>
            <w:gridSpan w:val="6"/>
            <w:tcMar>
              <w:top w:w="0" w:type="dxa"/>
              <w:left w:w="144" w:type="dxa"/>
              <w:bottom w:w="0" w:type="dxa"/>
              <w:right w:w="0" w:type="dxa"/>
            </w:tcMar>
            <w:vAlign w:val="bottom"/>
            <w:hideMark/>
          </w:tcPr>
          <w:p w14:paraId="5EC5941E" w14:textId="77777777" w:rsidR="00AA126E" w:rsidRPr="00A45A41" w:rsidRDefault="00AA126E" w:rsidP="00AA126E">
            <w:pPr>
              <w:pStyle w:val="rrdsinglerule"/>
              <w:tabs>
                <w:tab w:val="right" w:pos="705"/>
                <w:tab w:val="right" w:pos="807"/>
                <w:tab w:val="decimal" w:pos="858"/>
              </w:tabs>
              <w:spacing w:before="0"/>
              <w:ind w:left="-150"/>
              <w:rPr>
                <w:rFonts w:ascii="Arial" w:hAnsi="Arial" w:cs="Arial"/>
                <w:sz w:val="17"/>
                <w:szCs w:val="18"/>
              </w:rPr>
            </w:pPr>
            <w:r w:rsidRPr="00A45A41">
              <w:rPr>
                <w:rFonts w:ascii="Arial" w:hAnsi="Arial" w:cs="Arial"/>
                <w:sz w:val="17"/>
                <w:szCs w:val="18"/>
              </w:rPr>
              <w:t> </w:t>
            </w:r>
          </w:p>
        </w:tc>
        <w:tc>
          <w:tcPr>
            <w:tcW w:w="1233" w:type="dxa"/>
            <w:tcMar>
              <w:top w:w="0" w:type="dxa"/>
              <w:left w:w="144" w:type="dxa"/>
              <w:bottom w:w="0" w:type="dxa"/>
              <w:right w:w="0" w:type="dxa"/>
            </w:tcMar>
            <w:vAlign w:val="bottom"/>
            <w:hideMark/>
          </w:tcPr>
          <w:p w14:paraId="5CD03071" w14:textId="77777777" w:rsidR="00AA126E" w:rsidRPr="00A45A41" w:rsidRDefault="00AA126E">
            <w:pPr>
              <w:pStyle w:val="rrdsinglerule"/>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39DF4E52" w14:textId="77777777" w:rsidR="00AA126E" w:rsidRPr="00A45A41" w:rsidRDefault="00AA126E" w:rsidP="00A45A41">
            <w:pPr>
              <w:pStyle w:val="rrdsinglerule"/>
              <w:tabs>
                <w:tab w:val="right" w:pos="975"/>
              </w:tabs>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46CC6F83" w14:textId="77777777" w:rsidR="00AA126E" w:rsidRPr="00A45A41" w:rsidRDefault="00AA126E" w:rsidP="00A45A41">
            <w:pPr>
              <w:pStyle w:val="rrdsinglerule"/>
              <w:tabs>
                <w:tab w:val="right" w:pos="933"/>
              </w:tabs>
              <w:spacing w:before="0"/>
              <w:ind w:right="72"/>
              <w:rPr>
                <w:rFonts w:ascii="Arial" w:hAnsi="Arial" w:cs="Arial"/>
                <w:sz w:val="17"/>
                <w:szCs w:val="18"/>
              </w:rPr>
            </w:pPr>
            <w:r w:rsidRPr="00A45A41">
              <w:rPr>
                <w:rFonts w:ascii="Arial" w:hAnsi="Arial" w:cs="Arial"/>
                <w:sz w:val="17"/>
                <w:szCs w:val="18"/>
              </w:rPr>
              <w:t> </w:t>
            </w:r>
          </w:p>
        </w:tc>
      </w:tr>
      <w:tr w:rsidR="00AA126E" w:rsidRPr="00A45A41" w14:paraId="6CD15786" w14:textId="77777777" w:rsidTr="00AA126E">
        <w:trPr>
          <w:cantSplit/>
          <w:jc w:val="center"/>
        </w:trPr>
        <w:tc>
          <w:tcPr>
            <w:tcW w:w="1683" w:type="dxa"/>
            <w:hideMark/>
          </w:tcPr>
          <w:p w14:paraId="1F29120C" w14:textId="77777777" w:rsidR="00AA126E" w:rsidRPr="00A45A41" w:rsidRDefault="00AA126E">
            <w:pPr>
              <w:pStyle w:val="NormalWeb"/>
              <w:spacing w:before="0" w:beforeAutospacing="0" w:after="0" w:afterAutospacing="0"/>
              <w:ind w:left="480" w:hanging="240"/>
              <w:rPr>
                <w:rFonts w:ascii="Arial" w:hAnsi="Arial" w:cs="Arial"/>
                <w:sz w:val="17"/>
                <w:szCs w:val="18"/>
              </w:rPr>
            </w:pPr>
            <w:r w:rsidRPr="00A45A41">
              <w:rPr>
                <w:rFonts w:ascii="Arial" w:hAnsi="Arial" w:cs="Arial"/>
                <w:sz w:val="17"/>
                <w:szCs w:val="18"/>
              </w:rPr>
              <w:t>Total equity investments</w:t>
            </w:r>
          </w:p>
        </w:tc>
        <w:tc>
          <w:tcPr>
            <w:tcW w:w="1107" w:type="dxa"/>
            <w:tcMar>
              <w:top w:w="0" w:type="dxa"/>
              <w:left w:w="144" w:type="dxa"/>
              <w:bottom w:w="0" w:type="dxa"/>
              <w:right w:w="0" w:type="dxa"/>
            </w:tcMar>
            <w:vAlign w:val="bottom"/>
            <w:hideMark/>
          </w:tcPr>
          <w:p w14:paraId="05A61860" w14:textId="77777777" w:rsidR="00AA126E" w:rsidRPr="00A45A41" w:rsidRDefault="00AA126E" w:rsidP="00A45A41">
            <w:pPr>
              <w:pStyle w:val="la2"/>
              <w:tabs>
                <w:tab w:val="right" w:pos="705"/>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5001CF53"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707B82AF"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4D51641E"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467AA625"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28,856</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6A44ABB6"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1,616</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677C4FE3"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711B173"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27,240</w:t>
            </w:r>
            <w:r w:rsidRPr="00A45A41">
              <w:rPr>
                <w:rFonts w:ascii="Arial" w:hAnsi="Arial" w:cs="Arial"/>
                <w:b/>
                <w:bCs/>
                <w:sz w:val="17"/>
                <w:szCs w:val="18"/>
              </w:rPr>
              <w:tab/>
            </w:r>
          </w:p>
        </w:tc>
      </w:tr>
      <w:tr w:rsidR="00AA126E" w:rsidRPr="00A45A41" w14:paraId="5F462F0D" w14:textId="77777777" w:rsidTr="00AA126E">
        <w:trPr>
          <w:cantSplit/>
          <w:jc w:val="center"/>
        </w:trPr>
        <w:tc>
          <w:tcPr>
            <w:tcW w:w="2790" w:type="dxa"/>
            <w:gridSpan w:val="2"/>
            <w:tcMar>
              <w:top w:w="0" w:type="dxa"/>
              <w:left w:w="144" w:type="dxa"/>
              <w:bottom w:w="0" w:type="dxa"/>
              <w:right w:w="0" w:type="dxa"/>
            </w:tcMar>
            <w:vAlign w:val="bottom"/>
            <w:hideMark/>
          </w:tcPr>
          <w:p w14:paraId="3617AC36" w14:textId="77777777" w:rsidR="00AA126E" w:rsidRPr="00A45A41" w:rsidRDefault="00AA126E" w:rsidP="00A45A41">
            <w:pPr>
              <w:pStyle w:val="la2"/>
              <w:tabs>
                <w:tab w:val="right" w:pos="705"/>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45366943"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5370FA6B"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3043B4DC"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tcMar>
              <w:top w:w="0" w:type="dxa"/>
              <w:left w:w="144" w:type="dxa"/>
              <w:bottom w:w="0" w:type="dxa"/>
              <w:right w:w="0" w:type="dxa"/>
            </w:tcMar>
            <w:vAlign w:val="bottom"/>
            <w:hideMark/>
          </w:tcPr>
          <w:p w14:paraId="307E3B88" w14:textId="77777777" w:rsidR="00AA126E" w:rsidRPr="00A45A41" w:rsidRDefault="00AA126E" w:rsidP="00AA126E">
            <w:pPr>
              <w:pStyle w:val="rrddoublerule"/>
              <w:tabs>
                <w:tab w:val="right" w:pos="960"/>
              </w:tabs>
              <w:spacing w:before="0"/>
              <w:rPr>
                <w:rFonts w:ascii="Arial" w:hAnsi="Arial" w:cs="Arial"/>
                <w:sz w:val="17"/>
                <w:szCs w:val="18"/>
              </w:rPr>
            </w:pPr>
            <w:r w:rsidRPr="00A45A41">
              <w:rPr>
                <w:rFonts w:ascii="Arial" w:hAnsi="Arial" w:cs="Arial"/>
                <w:sz w:val="17"/>
                <w:szCs w:val="18"/>
              </w:rPr>
              <w:t> </w:t>
            </w:r>
          </w:p>
        </w:tc>
        <w:tc>
          <w:tcPr>
            <w:tcW w:w="1233" w:type="dxa"/>
            <w:tcMar>
              <w:top w:w="0" w:type="dxa"/>
              <w:left w:w="144" w:type="dxa"/>
              <w:bottom w:w="0" w:type="dxa"/>
              <w:right w:w="0" w:type="dxa"/>
            </w:tcMar>
            <w:vAlign w:val="bottom"/>
            <w:hideMark/>
          </w:tcPr>
          <w:p w14:paraId="75BEA18D" w14:textId="77777777" w:rsidR="00AA126E" w:rsidRPr="00A45A41" w:rsidRDefault="00AA126E">
            <w:pPr>
              <w:pStyle w:val="rrddoublerule"/>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2D489390" w14:textId="77777777" w:rsidR="00AA126E" w:rsidRPr="00A45A41" w:rsidRDefault="00AA126E" w:rsidP="00A45A41">
            <w:pPr>
              <w:pStyle w:val="rrddoublerule"/>
              <w:tabs>
                <w:tab w:val="right" w:pos="975"/>
              </w:tabs>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5451C02C" w14:textId="77777777" w:rsidR="00AA126E" w:rsidRPr="00A45A41" w:rsidRDefault="00AA126E" w:rsidP="00A45A41">
            <w:pPr>
              <w:pStyle w:val="rrddoublerule"/>
              <w:tabs>
                <w:tab w:val="right" w:pos="933"/>
              </w:tabs>
              <w:spacing w:before="0"/>
              <w:ind w:right="72"/>
              <w:rPr>
                <w:rFonts w:ascii="Arial" w:hAnsi="Arial" w:cs="Arial"/>
                <w:sz w:val="17"/>
                <w:szCs w:val="18"/>
              </w:rPr>
            </w:pPr>
            <w:r w:rsidRPr="00A45A41">
              <w:rPr>
                <w:rFonts w:ascii="Arial" w:hAnsi="Arial" w:cs="Arial"/>
                <w:sz w:val="17"/>
                <w:szCs w:val="18"/>
              </w:rPr>
              <w:t> </w:t>
            </w:r>
          </w:p>
        </w:tc>
      </w:tr>
      <w:tr w:rsidR="00AA126E" w:rsidRPr="00A45A41" w14:paraId="5195263A" w14:textId="77777777" w:rsidTr="00AA126E">
        <w:trPr>
          <w:cantSplit/>
          <w:jc w:val="center"/>
        </w:trPr>
        <w:tc>
          <w:tcPr>
            <w:tcW w:w="1683" w:type="dxa"/>
            <w:vAlign w:val="bottom"/>
            <w:hideMark/>
          </w:tcPr>
          <w:p w14:paraId="2287E21D"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Cash</w:t>
            </w:r>
          </w:p>
        </w:tc>
        <w:tc>
          <w:tcPr>
            <w:tcW w:w="1107" w:type="dxa"/>
            <w:tcMar>
              <w:top w:w="0" w:type="dxa"/>
              <w:left w:w="144" w:type="dxa"/>
              <w:bottom w:w="0" w:type="dxa"/>
              <w:right w:w="0" w:type="dxa"/>
            </w:tcMar>
            <w:vAlign w:val="bottom"/>
            <w:hideMark/>
          </w:tcPr>
          <w:p w14:paraId="51FA2496" w14:textId="77777777" w:rsidR="00AA126E" w:rsidRPr="00A45A41" w:rsidRDefault="00AA126E" w:rsidP="00A45A41">
            <w:pPr>
              <w:pStyle w:val="la2"/>
              <w:tabs>
                <w:tab w:val="right" w:pos="705"/>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045A7539"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1D4FC04F"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17915DCF"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3EC89023"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13,059</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2F4E6290"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13,059</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6D27EB9A"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2F86631D"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2BAAC8F5" w14:textId="77777777" w:rsidTr="00AA126E">
        <w:trPr>
          <w:cantSplit/>
          <w:jc w:val="center"/>
        </w:trPr>
        <w:tc>
          <w:tcPr>
            <w:tcW w:w="1683" w:type="dxa"/>
            <w:vAlign w:val="bottom"/>
            <w:hideMark/>
          </w:tcPr>
          <w:p w14:paraId="61E85EFA" w14:textId="77777777" w:rsidR="00AA126E" w:rsidRPr="00A45A41" w:rsidRDefault="00AA126E">
            <w:pPr>
              <w:pStyle w:val="NormalWeb"/>
              <w:spacing w:before="0" w:beforeAutospacing="0" w:after="0" w:afterAutospacing="0"/>
              <w:ind w:left="240" w:hanging="240"/>
              <w:rPr>
                <w:rFonts w:ascii="Arial" w:hAnsi="Arial" w:cs="Arial"/>
                <w:sz w:val="17"/>
                <w:szCs w:val="18"/>
              </w:rPr>
            </w:pPr>
            <w:r w:rsidRPr="00A45A41">
              <w:rPr>
                <w:rFonts w:ascii="Arial" w:hAnsi="Arial" w:cs="Arial"/>
                <w:sz w:val="17"/>
                <w:szCs w:val="18"/>
              </w:rPr>
              <w:t>Derivatives, net</w:t>
            </w:r>
            <w:r w:rsidRPr="00A45A41">
              <w:rPr>
                <w:rFonts w:ascii="Arial" w:hAnsi="Arial" w:cs="Arial"/>
                <w:sz w:val="17"/>
                <w:szCs w:val="14"/>
                <w:vertAlign w:val="superscript"/>
              </w:rPr>
              <w:t xml:space="preserve"> </w:t>
            </w:r>
            <w:r>
              <w:rPr>
                <w:rFonts w:ascii="Arial" w:hAnsi="Arial" w:cs="Arial"/>
                <w:sz w:val="14"/>
                <w:szCs w:val="14"/>
                <w:vertAlign w:val="superscript"/>
              </w:rPr>
              <w:t>(a)</w:t>
            </w:r>
          </w:p>
        </w:tc>
        <w:tc>
          <w:tcPr>
            <w:tcW w:w="1107" w:type="dxa"/>
            <w:tcMar>
              <w:top w:w="0" w:type="dxa"/>
              <w:left w:w="144" w:type="dxa"/>
              <w:bottom w:w="0" w:type="dxa"/>
              <w:right w:w="0" w:type="dxa"/>
            </w:tcMar>
            <w:vAlign w:val="bottom"/>
            <w:hideMark/>
          </w:tcPr>
          <w:p w14:paraId="2A9089D8" w14:textId="77777777" w:rsidR="00AA126E" w:rsidRPr="00A45A41" w:rsidRDefault="00AA126E" w:rsidP="00A45A41">
            <w:pPr>
              <w:pStyle w:val="la2"/>
              <w:tabs>
                <w:tab w:val="right" w:pos="705"/>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0604E1F6"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045D6094"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0D4EC8D0"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227A8C23"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192</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525ED382"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1AE5164B"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ab/>
              <w:t>192</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6194FC95"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ab/>
              <w:t>0</w:t>
            </w:r>
            <w:r w:rsidRPr="00A45A41">
              <w:rPr>
                <w:rFonts w:ascii="Arial" w:hAnsi="Arial" w:cs="Arial"/>
                <w:b/>
                <w:bCs/>
                <w:sz w:val="17"/>
                <w:szCs w:val="18"/>
              </w:rPr>
              <w:tab/>
            </w:r>
          </w:p>
        </w:tc>
      </w:tr>
      <w:tr w:rsidR="00AA126E" w:rsidRPr="00A45A41" w14:paraId="197084E4" w14:textId="77777777" w:rsidTr="00A45A41">
        <w:trPr>
          <w:cantSplit/>
          <w:jc w:val="center"/>
        </w:trPr>
        <w:tc>
          <w:tcPr>
            <w:tcW w:w="7227" w:type="dxa"/>
            <w:gridSpan w:val="6"/>
            <w:tcMar>
              <w:top w:w="0" w:type="dxa"/>
              <w:left w:w="144" w:type="dxa"/>
              <w:bottom w:w="0" w:type="dxa"/>
              <w:right w:w="0" w:type="dxa"/>
            </w:tcMar>
            <w:vAlign w:val="bottom"/>
            <w:hideMark/>
          </w:tcPr>
          <w:p w14:paraId="51EC16E6" w14:textId="77777777" w:rsidR="00AA126E" w:rsidRPr="00A45A41" w:rsidRDefault="00AA126E" w:rsidP="00AA126E">
            <w:pPr>
              <w:pStyle w:val="rrdsinglerule"/>
              <w:tabs>
                <w:tab w:val="right" w:pos="705"/>
                <w:tab w:val="right" w:pos="807"/>
                <w:tab w:val="decimal" w:pos="858"/>
              </w:tabs>
              <w:spacing w:before="0"/>
              <w:ind w:left="-330"/>
              <w:rPr>
                <w:rFonts w:ascii="Arial" w:hAnsi="Arial" w:cs="Arial"/>
                <w:sz w:val="17"/>
                <w:szCs w:val="18"/>
              </w:rPr>
            </w:pPr>
            <w:r w:rsidRPr="00A45A41">
              <w:rPr>
                <w:rFonts w:ascii="Arial" w:hAnsi="Arial" w:cs="Arial"/>
                <w:sz w:val="17"/>
                <w:szCs w:val="18"/>
              </w:rPr>
              <w:t> </w:t>
            </w:r>
          </w:p>
        </w:tc>
        <w:tc>
          <w:tcPr>
            <w:tcW w:w="1233" w:type="dxa"/>
            <w:tcMar>
              <w:top w:w="0" w:type="dxa"/>
              <w:left w:w="144" w:type="dxa"/>
              <w:bottom w:w="0" w:type="dxa"/>
              <w:right w:w="0" w:type="dxa"/>
            </w:tcMar>
            <w:vAlign w:val="bottom"/>
            <w:hideMark/>
          </w:tcPr>
          <w:p w14:paraId="693762B9" w14:textId="77777777" w:rsidR="00AA126E" w:rsidRPr="00A45A41" w:rsidRDefault="00AA126E">
            <w:pPr>
              <w:pStyle w:val="rrdsinglerule"/>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0CD34600" w14:textId="77777777" w:rsidR="00AA126E" w:rsidRPr="00A45A41" w:rsidRDefault="00AA126E" w:rsidP="00A45A41">
            <w:pPr>
              <w:pStyle w:val="rrdsinglerule"/>
              <w:tabs>
                <w:tab w:val="right" w:pos="975"/>
              </w:tabs>
              <w:spacing w:before="0"/>
              <w:rPr>
                <w:rFonts w:ascii="Arial" w:hAnsi="Arial" w:cs="Arial"/>
                <w:sz w:val="17"/>
                <w:szCs w:val="18"/>
              </w:rPr>
            </w:pPr>
            <w:r w:rsidRPr="00A45A41">
              <w:rPr>
                <w:rFonts w:ascii="Arial" w:hAnsi="Arial" w:cs="Arial"/>
                <w:sz w:val="17"/>
                <w:szCs w:val="18"/>
              </w:rPr>
              <w:t> </w:t>
            </w:r>
          </w:p>
        </w:tc>
        <w:tc>
          <w:tcPr>
            <w:tcW w:w="1170" w:type="dxa"/>
            <w:tcMar>
              <w:top w:w="0" w:type="dxa"/>
              <w:left w:w="144" w:type="dxa"/>
              <w:bottom w:w="0" w:type="dxa"/>
              <w:right w:w="0" w:type="dxa"/>
            </w:tcMar>
            <w:vAlign w:val="bottom"/>
            <w:hideMark/>
          </w:tcPr>
          <w:p w14:paraId="20312BF8" w14:textId="77777777" w:rsidR="00AA126E" w:rsidRPr="00A45A41" w:rsidRDefault="00AA126E" w:rsidP="00A45A41">
            <w:pPr>
              <w:pStyle w:val="rrdsinglerule"/>
              <w:tabs>
                <w:tab w:val="right" w:pos="933"/>
              </w:tabs>
              <w:spacing w:before="0"/>
              <w:ind w:right="72"/>
              <w:rPr>
                <w:rFonts w:ascii="Arial" w:hAnsi="Arial" w:cs="Arial"/>
                <w:sz w:val="17"/>
                <w:szCs w:val="18"/>
              </w:rPr>
            </w:pPr>
            <w:r w:rsidRPr="00A45A41">
              <w:rPr>
                <w:rFonts w:ascii="Arial" w:hAnsi="Arial" w:cs="Arial"/>
                <w:sz w:val="17"/>
                <w:szCs w:val="18"/>
              </w:rPr>
              <w:t> </w:t>
            </w:r>
          </w:p>
        </w:tc>
      </w:tr>
      <w:tr w:rsidR="00AA126E" w:rsidRPr="00A45A41" w14:paraId="610D508E" w14:textId="77777777" w:rsidTr="00AA126E">
        <w:trPr>
          <w:cantSplit/>
          <w:jc w:val="center"/>
        </w:trPr>
        <w:tc>
          <w:tcPr>
            <w:tcW w:w="1683" w:type="dxa"/>
            <w:hideMark/>
          </w:tcPr>
          <w:p w14:paraId="0CA6D05C" w14:textId="77777777" w:rsidR="00AA126E" w:rsidRPr="00A45A41" w:rsidRDefault="00AA126E">
            <w:pPr>
              <w:pStyle w:val="NormalWeb"/>
              <w:spacing w:before="0" w:beforeAutospacing="0" w:after="0" w:afterAutospacing="0"/>
              <w:ind w:left="480" w:hanging="240"/>
              <w:rPr>
                <w:rFonts w:ascii="Arial" w:hAnsi="Arial" w:cs="Arial"/>
                <w:sz w:val="17"/>
                <w:szCs w:val="18"/>
              </w:rPr>
            </w:pPr>
            <w:r w:rsidRPr="00A45A41">
              <w:rPr>
                <w:rFonts w:ascii="Arial" w:hAnsi="Arial" w:cs="Arial"/>
                <w:sz w:val="17"/>
                <w:szCs w:val="18"/>
              </w:rPr>
              <w:t>Total</w:t>
            </w:r>
          </w:p>
        </w:tc>
        <w:tc>
          <w:tcPr>
            <w:tcW w:w="1107" w:type="dxa"/>
            <w:tcMar>
              <w:top w:w="0" w:type="dxa"/>
              <w:left w:w="144" w:type="dxa"/>
              <w:bottom w:w="0" w:type="dxa"/>
              <w:right w:w="0" w:type="dxa"/>
            </w:tcMar>
            <w:vAlign w:val="bottom"/>
            <w:hideMark/>
          </w:tcPr>
          <w:p w14:paraId="76940F5E" w14:textId="77777777" w:rsidR="00AA126E" w:rsidRPr="00A45A41" w:rsidRDefault="00AA126E" w:rsidP="00A45A41">
            <w:pPr>
              <w:pStyle w:val="la2"/>
              <w:tabs>
                <w:tab w:val="right" w:pos="705"/>
              </w:tabs>
              <w:rPr>
                <w:rFonts w:ascii="Arial" w:hAnsi="Arial" w:cs="Arial"/>
                <w:sz w:val="17"/>
                <w:szCs w:val="18"/>
              </w:rPr>
            </w:pPr>
            <w:r w:rsidRPr="00A45A41">
              <w:rPr>
                <w:rFonts w:ascii="Arial" w:hAnsi="Arial" w:cs="Arial"/>
                <w:sz w:val="17"/>
                <w:szCs w:val="18"/>
              </w:rPr>
              <w:t> </w:t>
            </w:r>
          </w:p>
        </w:tc>
        <w:tc>
          <w:tcPr>
            <w:tcW w:w="1188" w:type="dxa"/>
            <w:tcMar>
              <w:top w:w="0" w:type="dxa"/>
              <w:left w:w="144" w:type="dxa"/>
              <w:bottom w:w="0" w:type="dxa"/>
              <w:right w:w="0" w:type="dxa"/>
            </w:tcMar>
            <w:vAlign w:val="bottom"/>
            <w:hideMark/>
          </w:tcPr>
          <w:p w14:paraId="291E80F6" w14:textId="77777777" w:rsidR="00AA126E" w:rsidRPr="00A45A41" w:rsidRDefault="00AA126E">
            <w:pPr>
              <w:pStyle w:val="la2"/>
              <w:rPr>
                <w:rFonts w:ascii="Arial" w:hAnsi="Arial" w:cs="Arial"/>
                <w:sz w:val="17"/>
                <w:szCs w:val="18"/>
              </w:rPr>
            </w:pPr>
            <w:r w:rsidRPr="00A45A41">
              <w:rPr>
                <w:rFonts w:ascii="Arial" w:hAnsi="Arial" w:cs="Arial"/>
                <w:sz w:val="17"/>
                <w:szCs w:val="18"/>
              </w:rPr>
              <w:t> </w:t>
            </w:r>
          </w:p>
        </w:tc>
        <w:tc>
          <w:tcPr>
            <w:tcW w:w="1062" w:type="dxa"/>
            <w:tcMar>
              <w:top w:w="0" w:type="dxa"/>
              <w:left w:w="144" w:type="dxa"/>
              <w:bottom w:w="0" w:type="dxa"/>
              <w:right w:w="0" w:type="dxa"/>
            </w:tcMar>
            <w:vAlign w:val="bottom"/>
            <w:hideMark/>
          </w:tcPr>
          <w:p w14:paraId="124621EE" w14:textId="77777777" w:rsidR="00AA126E" w:rsidRPr="00A45A41" w:rsidRDefault="00AA126E" w:rsidP="00A45A41">
            <w:pPr>
              <w:pStyle w:val="la2"/>
              <w:tabs>
                <w:tab w:val="right" w:pos="852"/>
              </w:tabs>
              <w:rPr>
                <w:rFonts w:ascii="Arial" w:hAnsi="Arial" w:cs="Arial"/>
                <w:sz w:val="17"/>
                <w:szCs w:val="18"/>
              </w:rPr>
            </w:pPr>
            <w:r w:rsidRPr="00A45A41">
              <w:rPr>
                <w:rFonts w:ascii="Arial" w:hAnsi="Arial" w:cs="Arial"/>
                <w:sz w:val="17"/>
                <w:szCs w:val="18"/>
              </w:rPr>
              <w:t> </w:t>
            </w:r>
          </w:p>
        </w:tc>
        <w:tc>
          <w:tcPr>
            <w:tcW w:w="1035" w:type="dxa"/>
            <w:tcMar>
              <w:top w:w="0" w:type="dxa"/>
              <w:left w:w="144" w:type="dxa"/>
              <w:bottom w:w="0" w:type="dxa"/>
              <w:right w:w="0" w:type="dxa"/>
            </w:tcMar>
            <w:vAlign w:val="bottom"/>
            <w:hideMark/>
          </w:tcPr>
          <w:p w14:paraId="279062A8" w14:textId="77777777" w:rsidR="00AA126E" w:rsidRPr="00A45A41" w:rsidRDefault="00AA126E" w:rsidP="00AA126E">
            <w:pPr>
              <w:pStyle w:val="la2"/>
              <w:tabs>
                <w:tab w:val="right" w:pos="807"/>
                <w:tab w:val="decimal" w:pos="858"/>
              </w:tabs>
              <w:rPr>
                <w:rFonts w:ascii="Arial" w:hAnsi="Arial" w:cs="Arial"/>
                <w:sz w:val="17"/>
                <w:szCs w:val="18"/>
              </w:rPr>
            </w:pPr>
            <w:r w:rsidRPr="00A45A41">
              <w:rPr>
                <w:rFonts w:ascii="Arial" w:hAnsi="Arial" w:cs="Arial"/>
                <w:sz w:val="17"/>
                <w:szCs w:val="18"/>
              </w:rPr>
              <w:t> </w:t>
            </w:r>
          </w:p>
        </w:tc>
        <w:tc>
          <w:tcPr>
            <w:tcW w:w="1152" w:type="dxa"/>
            <w:noWrap/>
            <w:tcMar>
              <w:top w:w="0" w:type="dxa"/>
              <w:left w:w="144" w:type="dxa"/>
              <w:bottom w:w="0" w:type="dxa"/>
              <w:right w:w="0" w:type="dxa"/>
            </w:tcMar>
            <w:vAlign w:val="bottom"/>
            <w:hideMark/>
          </w:tcPr>
          <w:p w14:paraId="69258D89" w14:textId="77777777" w:rsidR="00AA126E" w:rsidRPr="00A45A41" w:rsidRDefault="00AA126E" w:rsidP="00AA126E">
            <w:pPr>
              <w:pStyle w:val="NormalWeb"/>
              <w:tabs>
                <w:tab w:val="right" w:pos="960"/>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r>
            <w:r w:rsidRPr="00A45A41">
              <w:rPr>
                <w:rFonts w:ascii="Arial" w:hAnsi="Arial" w:cs="Arial"/>
                <w:b/>
                <w:bCs/>
                <w:sz w:val="17"/>
                <w:szCs w:val="18"/>
              </w:rPr>
              <w:t> </w:t>
            </w:r>
            <w:r w:rsidRPr="00A45A41">
              <w:rPr>
                <w:rFonts w:ascii="Arial" w:hAnsi="Arial" w:cs="Arial"/>
                <w:b/>
                <w:bCs/>
                <w:sz w:val="17"/>
                <w:szCs w:val="18"/>
              </w:rPr>
              <w:t> 113,191</w:t>
            </w:r>
            <w:r w:rsidRPr="00A45A41">
              <w:rPr>
                <w:rFonts w:ascii="Arial" w:hAnsi="Arial" w:cs="Arial"/>
                <w:b/>
                <w:bCs/>
                <w:sz w:val="17"/>
                <w:szCs w:val="18"/>
              </w:rPr>
              <w:tab/>
            </w:r>
          </w:p>
        </w:tc>
        <w:tc>
          <w:tcPr>
            <w:tcW w:w="1233" w:type="dxa"/>
            <w:noWrap/>
            <w:tcMar>
              <w:top w:w="0" w:type="dxa"/>
              <w:left w:w="144" w:type="dxa"/>
              <w:bottom w:w="0" w:type="dxa"/>
              <w:right w:w="0" w:type="dxa"/>
            </w:tcMar>
            <w:vAlign w:val="bottom"/>
            <w:hideMark/>
          </w:tcPr>
          <w:p w14:paraId="60B3BE0C" w14:textId="77777777" w:rsidR="00AA126E" w:rsidRPr="00A45A41" w:rsidRDefault="00AA126E">
            <w:pPr>
              <w:pStyle w:val="NormalWeb"/>
              <w:tabs>
                <w:tab w:val="right" w:pos="1020"/>
                <w:tab w:val="decimal" w:pos="106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20,935</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6A8EC72C" w14:textId="77777777" w:rsidR="00AA126E" w:rsidRPr="00A45A41" w:rsidRDefault="00AA126E" w:rsidP="00A45A41">
            <w:pPr>
              <w:pStyle w:val="NormalWeb"/>
              <w:tabs>
                <w:tab w:val="right" w:pos="975"/>
                <w:tab w:val="decimal" w:pos="1100"/>
              </w:tabs>
              <w:spacing w:before="0" w:beforeAutospacing="0" w:after="0" w:afterAutospacing="0"/>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55,908</w:t>
            </w:r>
            <w:r w:rsidRPr="00A45A41">
              <w:rPr>
                <w:rFonts w:ascii="Arial" w:hAnsi="Arial" w:cs="Arial"/>
                <w:b/>
                <w:bCs/>
                <w:sz w:val="17"/>
                <w:szCs w:val="18"/>
              </w:rPr>
              <w:tab/>
            </w:r>
          </w:p>
        </w:tc>
        <w:tc>
          <w:tcPr>
            <w:tcW w:w="1170" w:type="dxa"/>
            <w:noWrap/>
            <w:tcMar>
              <w:top w:w="0" w:type="dxa"/>
              <w:left w:w="144" w:type="dxa"/>
              <w:bottom w:w="0" w:type="dxa"/>
              <w:right w:w="0" w:type="dxa"/>
            </w:tcMar>
            <w:vAlign w:val="bottom"/>
            <w:hideMark/>
          </w:tcPr>
          <w:p w14:paraId="027BC3A5" w14:textId="77777777" w:rsidR="00AA126E" w:rsidRPr="00A45A41" w:rsidRDefault="00AA126E" w:rsidP="00A45A41">
            <w:pPr>
              <w:pStyle w:val="NormalWeb"/>
              <w:tabs>
                <w:tab w:val="right" w:pos="933"/>
                <w:tab w:val="decimal" w:pos="1160"/>
              </w:tabs>
              <w:spacing w:before="0" w:beforeAutospacing="0" w:after="0" w:afterAutospacing="0"/>
              <w:ind w:right="72"/>
              <w:rPr>
                <w:rFonts w:ascii="Arial" w:hAnsi="Arial" w:cs="Arial"/>
                <w:sz w:val="17"/>
                <w:szCs w:val="18"/>
              </w:rPr>
            </w:pPr>
            <w:r w:rsidRPr="00A45A41">
              <w:rPr>
                <w:rFonts w:ascii="Arial" w:hAnsi="Arial" w:cs="Arial"/>
                <w:b/>
                <w:bCs/>
                <w:sz w:val="17"/>
                <w:szCs w:val="18"/>
              </w:rPr>
              <w:t>$</w:t>
            </w:r>
            <w:r w:rsidRPr="00A45A41">
              <w:rPr>
                <w:rFonts w:ascii="Arial" w:hAnsi="Arial" w:cs="Arial"/>
                <w:b/>
                <w:bCs/>
                <w:sz w:val="17"/>
                <w:szCs w:val="18"/>
              </w:rPr>
              <w:tab/>
              <w:t>36,348</w:t>
            </w:r>
            <w:r w:rsidRPr="00A45A41">
              <w:rPr>
                <w:rFonts w:ascii="Arial" w:hAnsi="Arial" w:cs="Arial"/>
                <w:b/>
                <w:bCs/>
                <w:sz w:val="17"/>
                <w:szCs w:val="18"/>
              </w:rPr>
              <w:tab/>
            </w:r>
          </w:p>
        </w:tc>
      </w:tr>
      <w:tr w:rsidR="00AA126E" w14:paraId="6C14AA05" w14:textId="77777777" w:rsidTr="00AA126E">
        <w:trPr>
          <w:cantSplit/>
          <w:jc w:val="center"/>
        </w:trPr>
        <w:tc>
          <w:tcPr>
            <w:tcW w:w="1683" w:type="dxa"/>
            <w:tcMar>
              <w:top w:w="0" w:type="dxa"/>
              <w:left w:w="144" w:type="dxa"/>
              <w:bottom w:w="0" w:type="dxa"/>
              <w:right w:w="0" w:type="dxa"/>
            </w:tcMar>
            <w:vAlign w:val="bottom"/>
            <w:hideMark/>
          </w:tcPr>
          <w:p w14:paraId="56D83998" w14:textId="77777777" w:rsidR="00AA126E" w:rsidRDefault="00AA126E">
            <w:pPr>
              <w:pStyle w:val="la2"/>
              <w:rPr>
                <w:rFonts w:ascii="Arial" w:hAnsi="Arial" w:cs="Arial"/>
                <w:sz w:val="18"/>
                <w:szCs w:val="18"/>
              </w:rPr>
            </w:pPr>
            <w:r>
              <w:rPr>
                <w:rFonts w:ascii="Arial" w:hAnsi="Arial" w:cs="Arial"/>
                <w:sz w:val="18"/>
                <w:szCs w:val="18"/>
              </w:rPr>
              <w:t> </w:t>
            </w:r>
          </w:p>
        </w:tc>
        <w:tc>
          <w:tcPr>
            <w:tcW w:w="1107" w:type="dxa"/>
            <w:tcMar>
              <w:top w:w="0" w:type="dxa"/>
              <w:left w:w="144" w:type="dxa"/>
              <w:bottom w:w="0" w:type="dxa"/>
              <w:right w:w="0" w:type="dxa"/>
            </w:tcMar>
            <w:vAlign w:val="bottom"/>
            <w:hideMark/>
          </w:tcPr>
          <w:p w14:paraId="40265D2D" w14:textId="77777777" w:rsidR="00AA126E" w:rsidRDefault="00AA126E">
            <w:pPr>
              <w:pStyle w:val="la2"/>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1AD162D6" w14:textId="77777777" w:rsidR="00AA126E" w:rsidRDefault="00AA126E">
            <w:pPr>
              <w:pStyle w:val="la2"/>
              <w:rPr>
                <w:rFonts w:ascii="Arial" w:hAnsi="Arial" w:cs="Arial"/>
                <w:sz w:val="18"/>
                <w:szCs w:val="18"/>
              </w:rPr>
            </w:pPr>
            <w:r>
              <w:rPr>
                <w:rFonts w:ascii="Arial" w:hAnsi="Arial" w:cs="Arial"/>
                <w:sz w:val="18"/>
                <w:szCs w:val="18"/>
              </w:rPr>
              <w:t> </w:t>
            </w:r>
          </w:p>
        </w:tc>
        <w:tc>
          <w:tcPr>
            <w:tcW w:w="1062" w:type="dxa"/>
            <w:tcMar>
              <w:top w:w="0" w:type="dxa"/>
              <w:left w:w="144" w:type="dxa"/>
              <w:bottom w:w="0" w:type="dxa"/>
              <w:right w:w="0" w:type="dxa"/>
            </w:tcMar>
            <w:vAlign w:val="bottom"/>
            <w:hideMark/>
          </w:tcPr>
          <w:p w14:paraId="6DC97D43" w14:textId="77777777" w:rsidR="00AA126E" w:rsidRDefault="00AA126E">
            <w:pPr>
              <w:pStyle w:val="la2"/>
              <w:rPr>
                <w:rFonts w:ascii="Arial" w:hAnsi="Arial" w:cs="Arial"/>
                <w:sz w:val="18"/>
                <w:szCs w:val="18"/>
              </w:rPr>
            </w:pPr>
            <w:r>
              <w:rPr>
                <w:rFonts w:ascii="Arial" w:hAnsi="Arial" w:cs="Arial"/>
                <w:sz w:val="18"/>
                <w:szCs w:val="18"/>
              </w:rPr>
              <w:t> </w:t>
            </w:r>
          </w:p>
        </w:tc>
        <w:tc>
          <w:tcPr>
            <w:tcW w:w="1035" w:type="dxa"/>
            <w:tcMar>
              <w:top w:w="0" w:type="dxa"/>
              <w:left w:w="144" w:type="dxa"/>
              <w:bottom w:w="0" w:type="dxa"/>
              <w:right w:w="0" w:type="dxa"/>
            </w:tcMar>
            <w:vAlign w:val="bottom"/>
            <w:hideMark/>
          </w:tcPr>
          <w:p w14:paraId="65D76527" w14:textId="77777777" w:rsidR="00AA126E" w:rsidRDefault="00AA126E" w:rsidP="00AA126E">
            <w:pPr>
              <w:pStyle w:val="la2"/>
              <w:tabs>
                <w:tab w:val="right" w:pos="807"/>
                <w:tab w:val="decimal" w:pos="858"/>
              </w:tabs>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13508614"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233" w:type="dxa"/>
            <w:tcMar>
              <w:top w:w="0" w:type="dxa"/>
              <w:left w:w="144" w:type="dxa"/>
              <w:bottom w:w="0" w:type="dxa"/>
              <w:right w:w="0" w:type="dxa"/>
            </w:tcMar>
            <w:vAlign w:val="bottom"/>
            <w:hideMark/>
          </w:tcPr>
          <w:p w14:paraId="133458E1"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170" w:type="dxa"/>
            <w:tcMar>
              <w:top w:w="0" w:type="dxa"/>
              <w:left w:w="144" w:type="dxa"/>
              <w:bottom w:w="0" w:type="dxa"/>
              <w:right w:w="0" w:type="dxa"/>
            </w:tcMar>
            <w:vAlign w:val="bottom"/>
            <w:hideMark/>
          </w:tcPr>
          <w:p w14:paraId="5A425846" w14:textId="77777777" w:rsidR="00AA126E" w:rsidRDefault="00AA126E" w:rsidP="00A45A41">
            <w:pPr>
              <w:pStyle w:val="rrddoublerule"/>
              <w:tabs>
                <w:tab w:val="right" w:pos="975"/>
              </w:tabs>
              <w:spacing w:before="0"/>
              <w:rPr>
                <w:rFonts w:ascii="Arial" w:hAnsi="Arial" w:cs="Arial"/>
                <w:sz w:val="18"/>
                <w:szCs w:val="18"/>
              </w:rPr>
            </w:pPr>
            <w:r>
              <w:rPr>
                <w:rFonts w:ascii="Arial" w:hAnsi="Arial" w:cs="Arial"/>
                <w:sz w:val="18"/>
                <w:szCs w:val="18"/>
              </w:rPr>
              <w:t> </w:t>
            </w:r>
          </w:p>
        </w:tc>
        <w:tc>
          <w:tcPr>
            <w:tcW w:w="1170" w:type="dxa"/>
            <w:tcMar>
              <w:top w:w="0" w:type="dxa"/>
              <w:left w:w="144" w:type="dxa"/>
              <w:bottom w:w="0" w:type="dxa"/>
              <w:right w:w="0" w:type="dxa"/>
            </w:tcMar>
            <w:vAlign w:val="bottom"/>
            <w:hideMark/>
          </w:tcPr>
          <w:p w14:paraId="3E415989" w14:textId="77777777" w:rsidR="00AA126E" w:rsidRDefault="00AA126E" w:rsidP="00A45A41">
            <w:pPr>
              <w:pStyle w:val="rrddoublerule"/>
              <w:tabs>
                <w:tab w:val="right" w:pos="933"/>
              </w:tabs>
              <w:spacing w:before="0"/>
              <w:ind w:right="72"/>
              <w:rPr>
                <w:rFonts w:ascii="Arial" w:hAnsi="Arial" w:cs="Arial"/>
                <w:sz w:val="18"/>
                <w:szCs w:val="18"/>
              </w:rPr>
            </w:pPr>
            <w:r>
              <w:rPr>
                <w:rFonts w:ascii="Arial" w:hAnsi="Arial" w:cs="Arial"/>
                <w:sz w:val="18"/>
                <w:szCs w:val="18"/>
              </w:rPr>
              <w:t> </w:t>
            </w:r>
          </w:p>
        </w:tc>
      </w:tr>
    </w:tbl>
    <w:p w14:paraId="6FCB6611" w14:textId="77777777" w:rsidR="00AA126E" w:rsidRDefault="00AA126E" w:rsidP="009F54BC">
      <w:pPr>
        <w:pStyle w:val="NormalWeb"/>
        <w:spacing w:before="40" w:beforeAutospacing="0" w:after="0" w:afterAutospacing="0"/>
        <w:jc w:val="both"/>
        <w:rPr>
          <w:rFonts w:eastAsiaTheme="minorEastAsia"/>
          <w:sz w:val="2"/>
          <w:szCs w:val="2"/>
        </w:rPr>
      </w:pPr>
      <w:r>
        <w:br w:type="page"/>
      </w:r>
      <w:r>
        <w:rPr>
          <w:sz w:val="2"/>
          <w:szCs w:val="2"/>
        </w:rPr>
        <w:lastRenderedPageBreak/>
        <w:t> </w:t>
      </w:r>
    </w:p>
    <w:p w14:paraId="69179BE0" w14:textId="77777777" w:rsidR="00AA126E" w:rsidRDefault="00AA126E" w:rsidP="009F54BC">
      <w:pPr>
        <w:pStyle w:val="NormalWeb"/>
        <w:keepNext/>
        <w:spacing w:before="0" w:beforeAutospacing="0" w:after="0" w:afterAutospacing="0"/>
        <w:jc w:val="both"/>
      </w:pPr>
      <w:r>
        <w:t> </w:t>
      </w:r>
    </w:p>
    <w:tbl>
      <w:tblPr>
        <w:tblW w:w="0" w:type="auto"/>
        <w:jc w:val="center"/>
        <w:tblLayout w:type="fixed"/>
        <w:tblCellMar>
          <w:left w:w="0" w:type="dxa"/>
          <w:right w:w="0" w:type="dxa"/>
        </w:tblCellMar>
        <w:tblLook w:val="04A0" w:firstRow="1" w:lastRow="0" w:firstColumn="1" w:lastColumn="0" w:noHBand="0" w:noVBand="1"/>
      </w:tblPr>
      <w:tblGrid>
        <w:gridCol w:w="1782"/>
        <w:gridCol w:w="1080"/>
        <w:gridCol w:w="1143"/>
        <w:gridCol w:w="1053"/>
        <w:gridCol w:w="1152"/>
        <w:gridCol w:w="1113"/>
        <w:gridCol w:w="1188"/>
        <w:gridCol w:w="1151"/>
        <w:gridCol w:w="1138"/>
      </w:tblGrid>
      <w:tr w:rsidR="00AA126E" w:rsidRPr="00AA126E" w14:paraId="6AF40427" w14:textId="77777777" w:rsidTr="00AA126E">
        <w:trPr>
          <w:tblHeader/>
          <w:jc w:val="center"/>
        </w:trPr>
        <w:tc>
          <w:tcPr>
            <w:tcW w:w="1782" w:type="dxa"/>
            <w:vAlign w:val="center"/>
            <w:hideMark/>
          </w:tcPr>
          <w:p w14:paraId="49C3CA66" w14:textId="77777777" w:rsidR="00AA126E" w:rsidRPr="00AA126E" w:rsidRDefault="00AA126E">
            <w:pPr>
              <w:rPr>
                <w:sz w:val="2"/>
              </w:rPr>
            </w:pPr>
          </w:p>
        </w:tc>
        <w:tc>
          <w:tcPr>
            <w:tcW w:w="1080" w:type="dxa"/>
            <w:vAlign w:val="center"/>
            <w:hideMark/>
          </w:tcPr>
          <w:p w14:paraId="773885B7" w14:textId="77777777" w:rsidR="00AA126E" w:rsidRPr="00AA126E" w:rsidRDefault="00AA126E">
            <w:pPr>
              <w:rPr>
                <w:sz w:val="2"/>
              </w:rPr>
            </w:pPr>
          </w:p>
        </w:tc>
        <w:tc>
          <w:tcPr>
            <w:tcW w:w="1143" w:type="dxa"/>
            <w:vAlign w:val="center"/>
            <w:hideMark/>
          </w:tcPr>
          <w:p w14:paraId="4E6EB571" w14:textId="77777777" w:rsidR="00AA126E" w:rsidRPr="00AA126E" w:rsidRDefault="00AA126E">
            <w:pPr>
              <w:rPr>
                <w:sz w:val="2"/>
              </w:rPr>
            </w:pPr>
          </w:p>
        </w:tc>
        <w:tc>
          <w:tcPr>
            <w:tcW w:w="1053" w:type="dxa"/>
            <w:vAlign w:val="center"/>
            <w:hideMark/>
          </w:tcPr>
          <w:p w14:paraId="0833828D" w14:textId="77777777" w:rsidR="00AA126E" w:rsidRPr="00AA126E" w:rsidRDefault="00AA126E">
            <w:pPr>
              <w:rPr>
                <w:sz w:val="2"/>
              </w:rPr>
            </w:pPr>
          </w:p>
        </w:tc>
        <w:tc>
          <w:tcPr>
            <w:tcW w:w="1152" w:type="dxa"/>
            <w:vAlign w:val="center"/>
            <w:hideMark/>
          </w:tcPr>
          <w:p w14:paraId="3B240E2D" w14:textId="77777777" w:rsidR="00AA126E" w:rsidRPr="00AA126E" w:rsidRDefault="00AA126E">
            <w:pPr>
              <w:rPr>
                <w:sz w:val="2"/>
              </w:rPr>
            </w:pPr>
          </w:p>
        </w:tc>
        <w:tc>
          <w:tcPr>
            <w:tcW w:w="1113" w:type="dxa"/>
            <w:vAlign w:val="center"/>
            <w:hideMark/>
          </w:tcPr>
          <w:p w14:paraId="71409B9A" w14:textId="77777777" w:rsidR="00AA126E" w:rsidRPr="00AA126E" w:rsidRDefault="00AA126E">
            <w:pPr>
              <w:rPr>
                <w:sz w:val="2"/>
              </w:rPr>
            </w:pPr>
          </w:p>
        </w:tc>
        <w:tc>
          <w:tcPr>
            <w:tcW w:w="1188" w:type="dxa"/>
            <w:vAlign w:val="center"/>
            <w:hideMark/>
          </w:tcPr>
          <w:p w14:paraId="569E592E" w14:textId="77777777" w:rsidR="00AA126E" w:rsidRPr="00AA126E" w:rsidRDefault="00AA126E">
            <w:pPr>
              <w:rPr>
                <w:sz w:val="2"/>
              </w:rPr>
            </w:pPr>
          </w:p>
        </w:tc>
        <w:tc>
          <w:tcPr>
            <w:tcW w:w="1151" w:type="dxa"/>
            <w:vAlign w:val="center"/>
            <w:hideMark/>
          </w:tcPr>
          <w:p w14:paraId="13D02BD4" w14:textId="77777777" w:rsidR="00AA126E" w:rsidRPr="00AA126E" w:rsidRDefault="00AA126E">
            <w:pPr>
              <w:rPr>
                <w:sz w:val="2"/>
              </w:rPr>
            </w:pPr>
          </w:p>
        </w:tc>
        <w:tc>
          <w:tcPr>
            <w:tcW w:w="1138" w:type="dxa"/>
            <w:vAlign w:val="center"/>
            <w:hideMark/>
          </w:tcPr>
          <w:p w14:paraId="342E2FFE" w14:textId="77777777" w:rsidR="00AA126E" w:rsidRPr="00AA126E" w:rsidRDefault="00AA126E">
            <w:pPr>
              <w:rPr>
                <w:sz w:val="2"/>
              </w:rPr>
            </w:pPr>
          </w:p>
        </w:tc>
      </w:tr>
      <w:tr w:rsidR="00AA126E" w14:paraId="3D0B5150" w14:textId="77777777" w:rsidTr="00AA126E">
        <w:trPr>
          <w:trHeight w:val="240"/>
          <w:tblHeader/>
          <w:jc w:val="center"/>
        </w:trPr>
        <w:tc>
          <w:tcPr>
            <w:tcW w:w="1782" w:type="dxa"/>
            <w:vAlign w:val="center"/>
            <w:hideMark/>
          </w:tcPr>
          <w:p w14:paraId="2E50470D" w14:textId="77777777" w:rsidR="00AA126E" w:rsidRDefault="00AA126E">
            <w:pPr>
              <w:rPr>
                <w:rFonts w:ascii="Arial" w:hAnsi="Arial" w:cs="Arial"/>
                <w:sz w:val="2"/>
                <w:szCs w:val="2"/>
              </w:rPr>
            </w:pPr>
            <w:r>
              <w:rPr>
                <w:rFonts w:ascii="Arial" w:hAnsi="Arial" w:cs="Arial"/>
                <w:sz w:val="2"/>
                <w:szCs w:val="2"/>
              </w:rPr>
              <w:t> </w:t>
            </w:r>
          </w:p>
        </w:tc>
        <w:tc>
          <w:tcPr>
            <w:tcW w:w="1080" w:type="dxa"/>
            <w:vAlign w:val="center"/>
            <w:hideMark/>
          </w:tcPr>
          <w:p w14:paraId="58C2935D" w14:textId="77777777" w:rsidR="00AA126E" w:rsidRDefault="00AA126E">
            <w:pPr>
              <w:rPr>
                <w:rFonts w:ascii="Arial" w:hAnsi="Arial" w:cs="Arial"/>
                <w:sz w:val="2"/>
                <w:szCs w:val="2"/>
              </w:rPr>
            </w:pPr>
            <w:r>
              <w:rPr>
                <w:rFonts w:ascii="Arial" w:hAnsi="Arial" w:cs="Arial"/>
                <w:sz w:val="2"/>
                <w:szCs w:val="2"/>
              </w:rPr>
              <w:t> </w:t>
            </w:r>
          </w:p>
        </w:tc>
        <w:tc>
          <w:tcPr>
            <w:tcW w:w="1143" w:type="dxa"/>
            <w:vAlign w:val="center"/>
            <w:hideMark/>
          </w:tcPr>
          <w:p w14:paraId="3B9C483A"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758BB30E"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0B612610" w14:textId="77777777" w:rsidR="00AA126E" w:rsidRDefault="00AA126E">
            <w:pPr>
              <w:rPr>
                <w:rFonts w:ascii="Arial" w:hAnsi="Arial" w:cs="Arial"/>
                <w:sz w:val="2"/>
                <w:szCs w:val="2"/>
              </w:rPr>
            </w:pPr>
            <w:r>
              <w:rPr>
                <w:rFonts w:ascii="Arial" w:hAnsi="Arial" w:cs="Arial"/>
                <w:sz w:val="2"/>
                <w:szCs w:val="2"/>
              </w:rPr>
              <w:t> </w:t>
            </w:r>
          </w:p>
        </w:tc>
        <w:tc>
          <w:tcPr>
            <w:tcW w:w="1113" w:type="dxa"/>
            <w:vAlign w:val="center"/>
            <w:hideMark/>
          </w:tcPr>
          <w:p w14:paraId="28FDDE99"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2E51628F"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033ECCAA" w14:textId="77777777" w:rsidR="00AA126E" w:rsidRDefault="00AA126E">
            <w:pPr>
              <w:rPr>
                <w:rFonts w:ascii="Arial" w:hAnsi="Arial" w:cs="Arial"/>
                <w:sz w:val="2"/>
                <w:szCs w:val="2"/>
              </w:rPr>
            </w:pPr>
            <w:r>
              <w:rPr>
                <w:rFonts w:ascii="Arial" w:hAnsi="Arial" w:cs="Arial"/>
                <w:sz w:val="2"/>
                <w:szCs w:val="2"/>
              </w:rPr>
              <w:t> </w:t>
            </w:r>
          </w:p>
        </w:tc>
        <w:tc>
          <w:tcPr>
            <w:tcW w:w="1138" w:type="dxa"/>
            <w:vAlign w:val="center"/>
            <w:hideMark/>
          </w:tcPr>
          <w:p w14:paraId="1B3E3887" w14:textId="77777777" w:rsidR="00AA126E" w:rsidRDefault="00AA126E">
            <w:pPr>
              <w:rPr>
                <w:rFonts w:ascii="Arial" w:hAnsi="Arial" w:cs="Arial"/>
                <w:sz w:val="2"/>
                <w:szCs w:val="2"/>
              </w:rPr>
            </w:pPr>
            <w:r>
              <w:rPr>
                <w:rFonts w:ascii="Arial" w:hAnsi="Arial" w:cs="Arial"/>
                <w:sz w:val="2"/>
                <w:szCs w:val="2"/>
              </w:rPr>
              <w:t> </w:t>
            </w:r>
          </w:p>
        </w:tc>
      </w:tr>
      <w:tr w:rsidR="00AA126E" w14:paraId="1D9AE8A2" w14:textId="77777777" w:rsidTr="00AA126E">
        <w:trPr>
          <w:cantSplit/>
          <w:tblHeader/>
          <w:jc w:val="center"/>
        </w:trPr>
        <w:tc>
          <w:tcPr>
            <w:tcW w:w="1782" w:type="dxa"/>
            <w:vAlign w:val="bottom"/>
            <w:hideMark/>
          </w:tcPr>
          <w:p w14:paraId="763B325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1080" w:type="dxa"/>
            <w:tcMar>
              <w:top w:w="0" w:type="dxa"/>
              <w:left w:w="144" w:type="dxa"/>
              <w:bottom w:w="0" w:type="dxa"/>
              <w:right w:w="0" w:type="dxa"/>
            </w:tcMar>
            <w:vAlign w:val="bottom"/>
            <w:hideMark/>
          </w:tcPr>
          <w:p w14:paraId="580824DA" w14:textId="77777777" w:rsidR="00AA126E" w:rsidRDefault="00AA126E">
            <w:pPr>
              <w:pStyle w:val="NormalWeb"/>
              <w:spacing w:before="0" w:beforeAutospacing="0" w:after="0" w:afterAutospacing="0"/>
              <w:jc w:val="center"/>
              <w:rPr>
                <w:rFonts w:ascii="Arial" w:hAnsi="Arial" w:cs="Arial"/>
                <w:sz w:val="16"/>
                <w:szCs w:val="16"/>
              </w:rPr>
            </w:pPr>
            <w:r>
              <w:rPr>
                <w:rFonts w:ascii="Arial" w:hAnsi="Arial" w:cs="Arial"/>
                <w:b/>
                <w:bCs/>
                <w:sz w:val="16"/>
                <w:szCs w:val="16"/>
              </w:rPr>
              <w:t>Fair Value</w:t>
            </w:r>
          </w:p>
          <w:p w14:paraId="4B7A9DD4" w14:textId="77777777" w:rsidR="00AA126E" w:rsidRDefault="00AA126E">
            <w:pPr>
              <w:pStyle w:val="NormalWeb"/>
              <w:spacing w:before="0" w:beforeAutospacing="0" w:after="20" w:afterAutospacing="0"/>
              <w:jc w:val="center"/>
              <w:rPr>
                <w:rFonts w:ascii="Arial" w:hAnsi="Arial" w:cs="Arial"/>
                <w:sz w:val="16"/>
                <w:szCs w:val="16"/>
              </w:rPr>
            </w:pPr>
            <w:r>
              <w:rPr>
                <w:rFonts w:ascii="Arial" w:hAnsi="Arial" w:cs="Arial"/>
                <w:b/>
                <w:bCs/>
                <w:sz w:val="16"/>
                <w:szCs w:val="16"/>
              </w:rPr>
              <w:t>Level</w:t>
            </w:r>
          </w:p>
        </w:tc>
        <w:tc>
          <w:tcPr>
            <w:tcW w:w="1143" w:type="dxa"/>
            <w:tcMar>
              <w:top w:w="0" w:type="dxa"/>
              <w:left w:w="144" w:type="dxa"/>
              <w:bottom w:w="0" w:type="dxa"/>
              <w:right w:w="0" w:type="dxa"/>
            </w:tcMar>
            <w:vAlign w:val="bottom"/>
            <w:hideMark/>
          </w:tcPr>
          <w:p w14:paraId="3A05B7AA"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Adjusted</w:t>
            </w:r>
          </w:p>
          <w:p w14:paraId="0863D2F2"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Cost Basis</w:t>
            </w:r>
          </w:p>
        </w:tc>
        <w:tc>
          <w:tcPr>
            <w:tcW w:w="1053" w:type="dxa"/>
            <w:tcMar>
              <w:top w:w="0" w:type="dxa"/>
              <w:left w:w="144" w:type="dxa"/>
              <w:bottom w:w="0" w:type="dxa"/>
              <w:right w:w="0" w:type="dxa"/>
            </w:tcMar>
            <w:vAlign w:val="bottom"/>
            <w:hideMark/>
          </w:tcPr>
          <w:p w14:paraId="78A04DC0"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Unrealized</w:t>
            </w:r>
          </w:p>
          <w:p w14:paraId="38D3B5A9"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Gains</w:t>
            </w:r>
          </w:p>
        </w:tc>
        <w:tc>
          <w:tcPr>
            <w:tcW w:w="1152" w:type="dxa"/>
            <w:tcMar>
              <w:top w:w="0" w:type="dxa"/>
              <w:left w:w="144" w:type="dxa"/>
              <w:bottom w:w="0" w:type="dxa"/>
              <w:right w:w="0" w:type="dxa"/>
            </w:tcMar>
            <w:vAlign w:val="bottom"/>
            <w:hideMark/>
          </w:tcPr>
          <w:p w14:paraId="2CECF86D"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Unrealized</w:t>
            </w:r>
          </w:p>
          <w:p w14:paraId="1A0333E2"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Losses</w:t>
            </w:r>
          </w:p>
        </w:tc>
        <w:tc>
          <w:tcPr>
            <w:tcW w:w="1113" w:type="dxa"/>
            <w:tcMar>
              <w:top w:w="0" w:type="dxa"/>
              <w:left w:w="144" w:type="dxa"/>
              <w:bottom w:w="0" w:type="dxa"/>
              <w:right w:w="0" w:type="dxa"/>
            </w:tcMar>
            <w:vAlign w:val="bottom"/>
            <w:hideMark/>
          </w:tcPr>
          <w:p w14:paraId="07EA271E"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Recorded</w:t>
            </w:r>
          </w:p>
          <w:p w14:paraId="3CEB5E59"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Basis</w:t>
            </w:r>
          </w:p>
        </w:tc>
        <w:tc>
          <w:tcPr>
            <w:tcW w:w="1188" w:type="dxa"/>
            <w:tcMar>
              <w:top w:w="0" w:type="dxa"/>
              <w:left w:w="144" w:type="dxa"/>
              <w:bottom w:w="0" w:type="dxa"/>
              <w:right w:w="0" w:type="dxa"/>
            </w:tcMar>
            <w:vAlign w:val="bottom"/>
            <w:hideMark/>
          </w:tcPr>
          <w:p w14:paraId="2C8F5BDE"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Cash and</w:t>
            </w:r>
            <w:r>
              <w:rPr>
                <w:rFonts w:ascii="Arial" w:hAnsi="Arial" w:cs="Arial"/>
                <w:b/>
                <w:bCs/>
                <w:sz w:val="16"/>
                <w:szCs w:val="16"/>
              </w:rPr>
              <w:br/>
              <w:t>Cash</w:t>
            </w:r>
          </w:p>
          <w:p w14:paraId="12C41DD5"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Equivalents</w:t>
            </w:r>
          </w:p>
        </w:tc>
        <w:tc>
          <w:tcPr>
            <w:tcW w:w="1151" w:type="dxa"/>
            <w:tcMar>
              <w:top w:w="0" w:type="dxa"/>
              <w:left w:w="144" w:type="dxa"/>
              <w:bottom w:w="0" w:type="dxa"/>
              <w:right w:w="0" w:type="dxa"/>
            </w:tcMar>
            <w:vAlign w:val="bottom"/>
            <w:hideMark/>
          </w:tcPr>
          <w:p w14:paraId="08B9211D"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Short-term</w:t>
            </w:r>
          </w:p>
          <w:p w14:paraId="413819DF"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Investments</w:t>
            </w:r>
          </w:p>
        </w:tc>
        <w:tc>
          <w:tcPr>
            <w:tcW w:w="1138" w:type="dxa"/>
            <w:tcMar>
              <w:top w:w="0" w:type="dxa"/>
              <w:left w:w="144" w:type="dxa"/>
              <w:bottom w:w="0" w:type="dxa"/>
              <w:right w:w="0" w:type="dxa"/>
            </w:tcMar>
            <w:vAlign w:val="bottom"/>
            <w:hideMark/>
          </w:tcPr>
          <w:p w14:paraId="20454CAA" w14:textId="77777777" w:rsidR="00AA126E" w:rsidRDefault="00AA126E">
            <w:pPr>
              <w:jc w:val="right"/>
              <w:rPr>
                <w:rFonts w:ascii="Arial" w:hAnsi="Arial" w:cs="Arial"/>
                <w:sz w:val="16"/>
                <w:szCs w:val="16"/>
              </w:rPr>
            </w:pPr>
            <w:r>
              <w:rPr>
                <w:rFonts w:ascii="Arial" w:hAnsi="Arial" w:cs="Arial"/>
                <w:b/>
                <w:bCs/>
                <w:sz w:val="16"/>
                <w:szCs w:val="16"/>
              </w:rPr>
              <w:t>Equity and</w:t>
            </w:r>
            <w:r>
              <w:rPr>
                <w:rFonts w:ascii="Arial" w:hAnsi="Arial" w:cs="Arial"/>
                <w:b/>
                <w:bCs/>
                <w:sz w:val="16"/>
                <w:szCs w:val="16"/>
              </w:rPr>
              <w:br/>
              <w:t>Other</w:t>
            </w:r>
            <w:r>
              <w:rPr>
                <w:rFonts w:ascii="Arial" w:hAnsi="Arial" w:cs="Arial"/>
                <w:b/>
                <w:bCs/>
                <w:sz w:val="16"/>
                <w:szCs w:val="16"/>
              </w:rPr>
              <w:br/>
              <w:t>Investments</w:t>
            </w:r>
          </w:p>
        </w:tc>
      </w:tr>
      <w:tr w:rsidR="00AA126E" w14:paraId="27F1292C" w14:textId="77777777" w:rsidTr="00AA126E">
        <w:trPr>
          <w:cantSplit/>
          <w:jc w:val="center"/>
        </w:trPr>
        <w:tc>
          <w:tcPr>
            <w:tcW w:w="10800" w:type="dxa"/>
            <w:gridSpan w:val="9"/>
            <w:tcMar>
              <w:top w:w="0" w:type="dxa"/>
              <w:left w:w="144" w:type="dxa"/>
              <w:bottom w:w="0" w:type="dxa"/>
              <w:right w:w="0" w:type="dxa"/>
            </w:tcMar>
            <w:vAlign w:val="bottom"/>
            <w:hideMark/>
          </w:tcPr>
          <w:p w14:paraId="5ADB3E48" w14:textId="77777777" w:rsidR="00AA126E" w:rsidRDefault="00AA126E" w:rsidP="00A45A41">
            <w:pPr>
              <w:pStyle w:val="rrdsinglerule"/>
              <w:spacing w:before="0"/>
              <w:ind w:left="-330"/>
              <w:rPr>
                <w:rFonts w:ascii="Arial" w:eastAsiaTheme="minorEastAsia" w:hAnsi="Arial" w:cs="Arial"/>
                <w:sz w:val="18"/>
                <w:szCs w:val="18"/>
              </w:rPr>
            </w:pPr>
            <w:r>
              <w:rPr>
                <w:rFonts w:ascii="Arial" w:hAnsi="Arial" w:cs="Arial"/>
                <w:sz w:val="18"/>
                <w:szCs w:val="18"/>
              </w:rPr>
              <w:t> </w:t>
            </w:r>
          </w:p>
        </w:tc>
      </w:tr>
      <w:tr w:rsidR="00AA126E" w14:paraId="329DBE6F" w14:textId="77777777" w:rsidTr="00AA126E">
        <w:trPr>
          <w:trHeight w:val="75"/>
          <w:jc w:val="center"/>
        </w:trPr>
        <w:tc>
          <w:tcPr>
            <w:tcW w:w="1782" w:type="dxa"/>
            <w:vAlign w:val="center"/>
            <w:hideMark/>
          </w:tcPr>
          <w:p w14:paraId="69C54EBB" w14:textId="77777777" w:rsidR="00AA126E" w:rsidRDefault="00AA126E">
            <w:pPr>
              <w:rPr>
                <w:rFonts w:ascii="Arial" w:hAnsi="Arial" w:cs="Arial"/>
                <w:sz w:val="2"/>
                <w:szCs w:val="2"/>
              </w:rPr>
            </w:pPr>
            <w:r>
              <w:rPr>
                <w:rFonts w:ascii="Arial" w:hAnsi="Arial" w:cs="Arial"/>
                <w:sz w:val="2"/>
                <w:szCs w:val="2"/>
              </w:rPr>
              <w:t> </w:t>
            </w:r>
          </w:p>
        </w:tc>
        <w:tc>
          <w:tcPr>
            <w:tcW w:w="1080" w:type="dxa"/>
            <w:vAlign w:val="center"/>
            <w:hideMark/>
          </w:tcPr>
          <w:p w14:paraId="516A3C4A" w14:textId="77777777" w:rsidR="00AA126E" w:rsidRDefault="00AA126E">
            <w:pPr>
              <w:rPr>
                <w:rFonts w:ascii="Arial" w:hAnsi="Arial" w:cs="Arial"/>
                <w:sz w:val="2"/>
                <w:szCs w:val="2"/>
              </w:rPr>
            </w:pPr>
            <w:r>
              <w:rPr>
                <w:rFonts w:ascii="Arial" w:hAnsi="Arial" w:cs="Arial"/>
                <w:sz w:val="2"/>
                <w:szCs w:val="2"/>
              </w:rPr>
              <w:t> </w:t>
            </w:r>
          </w:p>
        </w:tc>
        <w:tc>
          <w:tcPr>
            <w:tcW w:w="1143" w:type="dxa"/>
            <w:vAlign w:val="center"/>
            <w:hideMark/>
          </w:tcPr>
          <w:p w14:paraId="7397D359"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2293EFD3"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20643A1C" w14:textId="77777777" w:rsidR="00AA126E" w:rsidRDefault="00AA126E">
            <w:pPr>
              <w:rPr>
                <w:rFonts w:ascii="Arial" w:hAnsi="Arial" w:cs="Arial"/>
                <w:sz w:val="2"/>
                <w:szCs w:val="2"/>
              </w:rPr>
            </w:pPr>
            <w:r>
              <w:rPr>
                <w:rFonts w:ascii="Arial" w:hAnsi="Arial" w:cs="Arial"/>
                <w:sz w:val="2"/>
                <w:szCs w:val="2"/>
              </w:rPr>
              <w:t> </w:t>
            </w:r>
          </w:p>
        </w:tc>
        <w:tc>
          <w:tcPr>
            <w:tcW w:w="1113" w:type="dxa"/>
            <w:vAlign w:val="center"/>
            <w:hideMark/>
          </w:tcPr>
          <w:p w14:paraId="40161073"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2981E22C"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76CE7604" w14:textId="77777777" w:rsidR="00AA126E" w:rsidRDefault="00AA126E">
            <w:pPr>
              <w:rPr>
                <w:rFonts w:ascii="Arial" w:hAnsi="Arial" w:cs="Arial"/>
                <w:sz w:val="2"/>
                <w:szCs w:val="2"/>
              </w:rPr>
            </w:pPr>
            <w:r>
              <w:rPr>
                <w:rFonts w:ascii="Arial" w:hAnsi="Arial" w:cs="Arial"/>
                <w:sz w:val="2"/>
                <w:szCs w:val="2"/>
              </w:rPr>
              <w:t> </w:t>
            </w:r>
          </w:p>
        </w:tc>
        <w:tc>
          <w:tcPr>
            <w:tcW w:w="1138" w:type="dxa"/>
            <w:vAlign w:val="center"/>
            <w:hideMark/>
          </w:tcPr>
          <w:p w14:paraId="699274F5" w14:textId="77777777" w:rsidR="00AA126E" w:rsidRDefault="00AA126E">
            <w:pPr>
              <w:rPr>
                <w:rFonts w:ascii="Arial" w:hAnsi="Arial" w:cs="Arial"/>
                <w:sz w:val="2"/>
                <w:szCs w:val="2"/>
              </w:rPr>
            </w:pPr>
            <w:r>
              <w:rPr>
                <w:rFonts w:ascii="Arial" w:hAnsi="Arial" w:cs="Arial"/>
                <w:sz w:val="2"/>
                <w:szCs w:val="2"/>
              </w:rPr>
              <w:t> </w:t>
            </w:r>
          </w:p>
        </w:tc>
      </w:tr>
      <w:tr w:rsidR="00AA126E" w14:paraId="75F919F5" w14:textId="77777777" w:rsidTr="00AA126E">
        <w:trPr>
          <w:cantSplit/>
          <w:jc w:val="center"/>
        </w:trPr>
        <w:tc>
          <w:tcPr>
            <w:tcW w:w="1782" w:type="dxa"/>
            <w:vAlign w:val="bottom"/>
            <w:hideMark/>
          </w:tcPr>
          <w:p w14:paraId="689F8396"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 2025</w:t>
            </w:r>
          </w:p>
        </w:tc>
        <w:tc>
          <w:tcPr>
            <w:tcW w:w="1080" w:type="dxa"/>
            <w:tcMar>
              <w:top w:w="0" w:type="dxa"/>
              <w:left w:w="144" w:type="dxa"/>
              <w:bottom w:w="0" w:type="dxa"/>
              <w:right w:w="0" w:type="dxa"/>
            </w:tcMar>
            <w:vAlign w:val="bottom"/>
            <w:hideMark/>
          </w:tcPr>
          <w:p w14:paraId="4A87F479" w14:textId="77777777" w:rsidR="00AA126E" w:rsidRDefault="00AA126E">
            <w:pPr>
              <w:pStyle w:val="la2"/>
              <w:rPr>
                <w:rFonts w:ascii="Arial" w:hAnsi="Arial" w:cs="Arial"/>
                <w:sz w:val="16"/>
                <w:szCs w:val="16"/>
              </w:rPr>
            </w:pPr>
            <w:r>
              <w:rPr>
                <w:rFonts w:ascii="Arial" w:hAnsi="Arial" w:cs="Arial"/>
                <w:sz w:val="16"/>
                <w:szCs w:val="16"/>
              </w:rPr>
              <w:t> </w:t>
            </w:r>
          </w:p>
        </w:tc>
        <w:tc>
          <w:tcPr>
            <w:tcW w:w="1143" w:type="dxa"/>
            <w:tcMar>
              <w:top w:w="0" w:type="dxa"/>
              <w:left w:w="144" w:type="dxa"/>
              <w:bottom w:w="0" w:type="dxa"/>
              <w:right w:w="0" w:type="dxa"/>
            </w:tcMar>
            <w:vAlign w:val="bottom"/>
            <w:hideMark/>
          </w:tcPr>
          <w:p w14:paraId="5CBA9DC6" w14:textId="77777777" w:rsidR="00AA126E" w:rsidRDefault="00AA126E">
            <w:pPr>
              <w:pStyle w:val="la2"/>
              <w:rPr>
                <w:rFonts w:ascii="Arial" w:hAnsi="Arial" w:cs="Arial"/>
                <w:sz w:val="16"/>
                <w:szCs w:val="16"/>
              </w:rPr>
            </w:pPr>
            <w:r>
              <w:rPr>
                <w:rFonts w:ascii="Arial" w:hAnsi="Arial" w:cs="Arial"/>
                <w:sz w:val="16"/>
                <w:szCs w:val="16"/>
              </w:rPr>
              <w:t> </w:t>
            </w:r>
          </w:p>
        </w:tc>
        <w:tc>
          <w:tcPr>
            <w:tcW w:w="1053" w:type="dxa"/>
            <w:tcMar>
              <w:top w:w="0" w:type="dxa"/>
              <w:left w:w="144" w:type="dxa"/>
              <w:bottom w:w="0" w:type="dxa"/>
              <w:right w:w="0" w:type="dxa"/>
            </w:tcMar>
            <w:vAlign w:val="bottom"/>
            <w:hideMark/>
          </w:tcPr>
          <w:p w14:paraId="7E438A45" w14:textId="77777777" w:rsidR="00AA126E" w:rsidRDefault="00AA126E">
            <w:pPr>
              <w:pStyle w:val="la2"/>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001C7501" w14:textId="77777777" w:rsidR="00AA126E" w:rsidRDefault="00AA126E">
            <w:pPr>
              <w:pStyle w:val="la2"/>
              <w:rPr>
                <w:rFonts w:ascii="Arial" w:hAnsi="Arial" w:cs="Arial"/>
                <w:sz w:val="16"/>
                <w:szCs w:val="16"/>
              </w:rPr>
            </w:pPr>
            <w:r>
              <w:rPr>
                <w:rFonts w:ascii="Arial" w:hAnsi="Arial" w:cs="Arial"/>
                <w:sz w:val="16"/>
                <w:szCs w:val="16"/>
              </w:rPr>
              <w:t> </w:t>
            </w:r>
          </w:p>
        </w:tc>
        <w:tc>
          <w:tcPr>
            <w:tcW w:w="1113" w:type="dxa"/>
            <w:tcMar>
              <w:top w:w="0" w:type="dxa"/>
              <w:left w:w="144" w:type="dxa"/>
              <w:bottom w:w="0" w:type="dxa"/>
              <w:right w:w="0" w:type="dxa"/>
            </w:tcMar>
            <w:vAlign w:val="bottom"/>
            <w:hideMark/>
          </w:tcPr>
          <w:p w14:paraId="5EC14542" w14:textId="77777777" w:rsidR="00AA126E" w:rsidRDefault="00AA126E">
            <w:pPr>
              <w:pStyle w:val="la2"/>
              <w:rPr>
                <w:rFonts w:ascii="Arial" w:hAnsi="Arial" w:cs="Arial"/>
                <w:sz w:val="16"/>
                <w:szCs w:val="16"/>
              </w:rPr>
            </w:pPr>
            <w:r>
              <w:rPr>
                <w:rFonts w:ascii="Arial" w:hAnsi="Arial" w:cs="Arial"/>
                <w:sz w:val="16"/>
                <w:szCs w:val="16"/>
              </w:rPr>
              <w:t> </w:t>
            </w:r>
          </w:p>
        </w:tc>
        <w:tc>
          <w:tcPr>
            <w:tcW w:w="1188" w:type="dxa"/>
            <w:tcMar>
              <w:top w:w="0" w:type="dxa"/>
              <w:left w:w="144" w:type="dxa"/>
              <w:bottom w:w="0" w:type="dxa"/>
              <w:right w:w="0" w:type="dxa"/>
            </w:tcMar>
            <w:vAlign w:val="bottom"/>
            <w:hideMark/>
          </w:tcPr>
          <w:p w14:paraId="378AE107" w14:textId="77777777" w:rsidR="00AA126E" w:rsidRDefault="00AA126E">
            <w:pPr>
              <w:pStyle w:val="la2"/>
              <w:rPr>
                <w:rFonts w:ascii="Arial" w:hAnsi="Arial" w:cs="Arial"/>
                <w:sz w:val="16"/>
                <w:szCs w:val="16"/>
              </w:rPr>
            </w:pPr>
            <w:r>
              <w:rPr>
                <w:rFonts w:ascii="Arial" w:hAnsi="Arial" w:cs="Arial"/>
                <w:sz w:val="16"/>
                <w:szCs w:val="16"/>
              </w:rPr>
              <w:t> </w:t>
            </w:r>
          </w:p>
        </w:tc>
        <w:tc>
          <w:tcPr>
            <w:tcW w:w="1151" w:type="dxa"/>
            <w:tcMar>
              <w:top w:w="0" w:type="dxa"/>
              <w:left w:w="144" w:type="dxa"/>
              <w:bottom w:w="0" w:type="dxa"/>
              <w:right w:w="0" w:type="dxa"/>
            </w:tcMar>
            <w:vAlign w:val="bottom"/>
            <w:hideMark/>
          </w:tcPr>
          <w:p w14:paraId="65E7888E" w14:textId="77777777" w:rsidR="00AA126E" w:rsidRDefault="00AA126E">
            <w:pPr>
              <w:pStyle w:val="la2"/>
              <w:rPr>
                <w:rFonts w:ascii="Arial" w:hAnsi="Arial" w:cs="Arial"/>
                <w:sz w:val="16"/>
                <w:szCs w:val="16"/>
              </w:rPr>
            </w:pPr>
            <w:r>
              <w:rPr>
                <w:rFonts w:ascii="Arial" w:hAnsi="Arial" w:cs="Arial"/>
                <w:sz w:val="16"/>
                <w:szCs w:val="16"/>
              </w:rPr>
              <w:t> </w:t>
            </w:r>
          </w:p>
        </w:tc>
        <w:tc>
          <w:tcPr>
            <w:tcW w:w="1138" w:type="dxa"/>
            <w:tcMar>
              <w:top w:w="0" w:type="dxa"/>
              <w:left w:w="144" w:type="dxa"/>
              <w:bottom w:w="0" w:type="dxa"/>
              <w:right w:w="0" w:type="dxa"/>
            </w:tcMar>
            <w:vAlign w:val="bottom"/>
            <w:hideMark/>
          </w:tcPr>
          <w:p w14:paraId="7E6EA692"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4ED608C" w14:textId="77777777" w:rsidTr="00AA126E">
        <w:trPr>
          <w:trHeight w:val="75"/>
          <w:jc w:val="center"/>
        </w:trPr>
        <w:tc>
          <w:tcPr>
            <w:tcW w:w="2862" w:type="dxa"/>
            <w:gridSpan w:val="2"/>
            <w:vAlign w:val="center"/>
            <w:hideMark/>
          </w:tcPr>
          <w:p w14:paraId="7065D3FF" w14:textId="77777777" w:rsidR="00AA126E" w:rsidRDefault="00AA126E">
            <w:pPr>
              <w:rPr>
                <w:rFonts w:ascii="Arial" w:hAnsi="Arial" w:cs="Arial"/>
                <w:sz w:val="2"/>
                <w:szCs w:val="2"/>
              </w:rPr>
            </w:pPr>
            <w:r>
              <w:rPr>
                <w:rFonts w:ascii="Arial" w:hAnsi="Arial" w:cs="Arial"/>
                <w:sz w:val="2"/>
                <w:szCs w:val="2"/>
              </w:rPr>
              <w:t> </w:t>
            </w:r>
          </w:p>
        </w:tc>
        <w:tc>
          <w:tcPr>
            <w:tcW w:w="1143" w:type="dxa"/>
            <w:vAlign w:val="center"/>
            <w:hideMark/>
          </w:tcPr>
          <w:p w14:paraId="0D82D18E"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6EADE80F"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20AC7F7D" w14:textId="77777777" w:rsidR="00AA126E" w:rsidRDefault="00AA126E">
            <w:pPr>
              <w:rPr>
                <w:rFonts w:ascii="Arial" w:hAnsi="Arial" w:cs="Arial"/>
                <w:sz w:val="2"/>
                <w:szCs w:val="2"/>
              </w:rPr>
            </w:pPr>
            <w:r>
              <w:rPr>
                <w:rFonts w:ascii="Arial" w:hAnsi="Arial" w:cs="Arial"/>
                <w:sz w:val="2"/>
                <w:szCs w:val="2"/>
              </w:rPr>
              <w:t> </w:t>
            </w:r>
          </w:p>
        </w:tc>
        <w:tc>
          <w:tcPr>
            <w:tcW w:w="1113" w:type="dxa"/>
            <w:vAlign w:val="center"/>
            <w:hideMark/>
          </w:tcPr>
          <w:p w14:paraId="14A39197"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621503A7"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5B3A078A" w14:textId="77777777" w:rsidR="00AA126E" w:rsidRDefault="00AA126E">
            <w:pPr>
              <w:rPr>
                <w:rFonts w:ascii="Arial" w:hAnsi="Arial" w:cs="Arial"/>
                <w:sz w:val="2"/>
                <w:szCs w:val="2"/>
              </w:rPr>
            </w:pPr>
            <w:r>
              <w:rPr>
                <w:rFonts w:ascii="Arial" w:hAnsi="Arial" w:cs="Arial"/>
                <w:sz w:val="2"/>
                <w:szCs w:val="2"/>
              </w:rPr>
              <w:t> </w:t>
            </w:r>
          </w:p>
        </w:tc>
        <w:tc>
          <w:tcPr>
            <w:tcW w:w="1138" w:type="dxa"/>
            <w:vAlign w:val="center"/>
            <w:hideMark/>
          </w:tcPr>
          <w:p w14:paraId="5C402C39" w14:textId="77777777" w:rsidR="00AA126E" w:rsidRDefault="00AA126E">
            <w:pPr>
              <w:rPr>
                <w:rFonts w:ascii="Arial" w:hAnsi="Arial" w:cs="Arial"/>
                <w:sz w:val="2"/>
                <w:szCs w:val="2"/>
              </w:rPr>
            </w:pPr>
            <w:r>
              <w:rPr>
                <w:rFonts w:ascii="Arial" w:hAnsi="Arial" w:cs="Arial"/>
                <w:sz w:val="2"/>
                <w:szCs w:val="2"/>
              </w:rPr>
              <w:t> </w:t>
            </w:r>
          </w:p>
        </w:tc>
      </w:tr>
      <w:tr w:rsidR="00AA126E" w14:paraId="625D9909" w14:textId="77777777" w:rsidTr="00AA126E">
        <w:trPr>
          <w:cantSplit/>
          <w:jc w:val="center"/>
        </w:trPr>
        <w:tc>
          <w:tcPr>
            <w:tcW w:w="2862" w:type="dxa"/>
            <w:gridSpan w:val="2"/>
            <w:hideMark/>
          </w:tcPr>
          <w:p w14:paraId="419DAC88"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Changes in Fair Value Recorded in</w:t>
            </w:r>
            <w:r>
              <w:rPr>
                <w:rFonts w:ascii="Arial" w:hAnsi="Arial" w:cs="Arial"/>
                <w:b/>
                <w:bCs/>
                <w:sz w:val="16"/>
                <w:szCs w:val="16"/>
              </w:rPr>
              <w:br/>
              <w:t>Other Comprehensive Income</w:t>
            </w:r>
          </w:p>
        </w:tc>
        <w:tc>
          <w:tcPr>
            <w:tcW w:w="1143" w:type="dxa"/>
            <w:tcMar>
              <w:top w:w="0" w:type="dxa"/>
              <w:left w:w="144" w:type="dxa"/>
              <w:bottom w:w="0" w:type="dxa"/>
              <w:right w:w="0" w:type="dxa"/>
            </w:tcMar>
            <w:vAlign w:val="bottom"/>
            <w:hideMark/>
          </w:tcPr>
          <w:p w14:paraId="58F0B6CB" w14:textId="77777777" w:rsidR="00AA126E" w:rsidRDefault="00AA126E">
            <w:pPr>
              <w:pStyle w:val="la2"/>
              <w:rPr>
                <w:rFonts w:ascii="Arial" w:hAnsi="Arial" w:cs="Arial"/>
                <w:sz w:val="16"/>
                <w:szCs w:val="16"/>
              </w:rPr>
            </w:pPr>
            <w:r>
              <w:rPr>
                <w:rFonts w:ascii="Arial" w:hAnsi="Arial" w:cs="Arial"/>
                <w:sz w:val="16"/>
                <w:szCs w:val="16"/>
              </w:rPr>
              <w:t> </w:t>
            </w:r>
          </w:p>
        </w:tc>
        <w:tc>
          <w:tcPr>
            <w:tcW w:w="1053" w:type="dxa"/>
            <w:tcMar>
              <w:top w:w="0" w:type="dxa"/>
              <w:left w:w="144" w:type="dxa"/>
              <w:bottom w:w="0" w:type="dxa"/>
              <w:right w:w="0" w:type="dxa"/>
            </w:tcMar>
            <w:vAlign w:val="bottom"/>
            <w:hideMark/>
          </w:tcPr>
          <w:p w14:paraId="25A17E56" w14:textId="77777777" w:rsidR="00AA126E" w:rsidRDefault="00AA126E">
            <w:pPr>
              <w:pStyle w:val="la2"/>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3F7874FF" w14:textId="77777777" w:rsidR="00AA126E" w:rsidRDefault="00AA126E">
            <w:pPr>
              <w:pStyle w:val="la2"/>
              <w:rPr>
                <w:rFonts w:ascii="Arial" w:hAnsi="Arial" w:cs="Arial"/>
                <w:sz w:val="16"/>
                <w:szCs w:val="16"/>
              </w:rPr>
            </w:pPr>
            <w:r>
              <w:rPr>
                <w:rFonts w:ascii="Arial" w:hAnsi="Arial" w:cs="Arial"/>
                <w:sz w:val="16"/>
                <w:szCs w:val="16"/>
              </w:rPr>
              <w:t> </w:t>
            </w:r>
          </w:p>
        </w:tc>
        <w:tc>
          <w:tcPr>
            <w:tcW w:w="1113" w:type="dxa"/>
            <w:tcMar>
              <w:top w:w="0" w:type="dxa"/>
              <w:left w:w="144" w:type="dxa"/>
              <w:bottom w:w="0" w:type="dxa"/>
              <w:right w:w="0" w:type="dxa"/>
            </w:tcMar>
            <w:vAlign w:val="bottom"/>
            <w:hideMark/>
          </w:tcPr>
          <w:p w14:paraId="0B2D269E" w14:textId="77777777" w:rsidR="00AA126E" w:rsidRDefault="00AA126E">
            <w:pPr>
              <w:pStyle w:val="la2"/>
              <w:rPr>
                <w:rFonts w:ascii="Arial" w:hAnsi="Arial" w:cs="Arial"/>
                <w:sz w:val="16"/>
                <w:szCs w:val="16"/>
              </w:rPr>
            </w:pPr>
            <w:r>
              <w:rPr>
                <w:rFonts w:ascii="Arial" w:hAnsi="Arial" w:cs="Arial"/>
                <w:sz w:val="16"/>
                <w:szCs w:val="16"/>
              </w:rPr>
              <w:t> </w:t>
            </w:r>
          </w:p>
        </w:tc>
        <w:tc>
          <w:tcPr>
            <w:tcW w:w="1188" w:type="dxa"/>
            <w:tcMar>
              <w:top w:w="0" w:type="dxa"/>
              <w:left w:w="144" w:type="dxa"/>
              <w:bottom w:w="0" w:type="dxa"/>
              <w:right w:w="0" w:type="dxa"/>
            </w:tcMar>
            <w:vAlign w:val="bottom"/>
            <w:hideMark/>
          </w:tcPr>
          <w:p w14:paraId="5E2F35EA" w14:textId="77777777" w:rsidR="00AA126E" w:rsidRDefault="00AA126E">
            <w:pPr>
              <w:pStyle w:val="la2"/>
              <w:rPr>
                <w:rFonts w:ascii="Arial" w:hAnsi="Arial" w:cs="Arial"/>
                <w:sz w:val="16"/>
                <w:szCs w:val="16"/>
              </w:rPr>
            </w:pPr>
            <w:r>
              <w:rPr>
                <w:rFonts w:ascii="Arial" w:hAnsi="Arial" w:cs="Arial"/>
                <w:sz w:val="16"/>
                <w:szCs w:val="16"/>
              </w:rPr>
              <w:t> </w:t>
            </w:r>
          </w:p>
        </w:tc>
        <w:tc>
          <w:tcPr>
            <w:tcW w:w="1151" w:type="dxa"/>
            <w:tcMar>
              <w:top w:w="0" w:type="dxa"/>
              <w:left w:w="144" w:type="dxa"/>
              <w:bottom w:w="0" w:type="dxa"/>
              <w:right w:w="0" w:type="dxa"/>
            </w:tcMar>
            <w:vAlign w:val="bottom"/>
            <w:hideMark/>
          </w:tcPr>
          <w:p w14:paraId="54344CE4" w14:textId="77777777" w:rsidR="00AA126E" w:rsidRDefault="00AA126E">
            <w:pPr>
              <w:pStyle w:val="la2"/>
              <w:rPr>
                <w:rFonts w:ascii="Arial" w:hAnsi="Arial" w:cs="Arial"/>
                <w:sz w:val="16"/>
                <w:szCs w:val="16"/>
              </w:rPr>
            </w:pPr>
            <w:r>
              <w:rPr>
                <w:rFonts w:ascii="Arial" w:hAnsi="Arial" w:cs="Arial"/>
                <w:sz w:val="16"/>
                <w:szCs w:val="16"/>
              </w:rPr>
              <w:t> </w:t>
            </w:r>
          </w:p>
        </w:tc>
        <w:tc>
          <w:tcPr>
            <w:tcW w:w="1138" w:type="dxa"/>
            <w:tcMar>
              <w:top w:w="0" w:type="dxa"/>
              <w:left w:w="144" w:type="dxa"/>
              <w:bottom w:w="0" w:type="dxa"/>
              <w:right w:w="0" w:type="dxa"/>
            </w:tcMar>
            <w:vAlign w:val="bottom"/>
            <w:hideMark/>
          </w:tcPr>
          <w:p w14:paraId="75769C78"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BEE4624" w14:textId="77777777" w:rsidTr="00AA126E">
        <w:trPr>
          <w:trHeight w:val="75"/>
          <w:jc w:val="center"/>
        </w:trPr>
        <w:tc>
          <w:tcPr>
            <w:tcW w:w="1782" w:type="dxa"/>
            <w:vAlign w:val="center"/>
            <w:hideMark/>
          </w:tcPr>
          <w:p w14:paraId="3BC4C869" w14:textId="77777777" w:rsidR="00AA126E" w:rsidRDefault="00AA126E">
            <w:pPr>
              <w:rPr>
                <w:rFonts w:ascii="Arial" w:hAnsi="Arial" w:cs="Arial"/>
                <w:sz w:val="2"/>
                <w:szCs w:val="2"/>
              </w:rPr>
            </w:pPr>
            <w:r>
              <w:rPr>
                <w:rFonts w:ascii="Arial" w:hAnsi="Arial" w:cs="Arial"/>
                <w:sz w:val="2"/>
                <w:szCs w:val="2"/>
              </w:rPr>
              <w:t> </w:t>
            </w:r>
          </w:p>
        </w:tc>
        <w:tc>
          <w:tcPr>
            <w:tcW w:w="1080" w:type="dxa"/>
            <w:vAlign w:val="center"/>
            <w:hideMark/>
          </w:tcPr>
          <w:p w14:paraId="07492B55" w14:textId="77777777" w:rsidR="00AA126E" w:rsidRDefault="00AA126E">
            <w:pPr>
              <w:rPr>
                <w:rFonts w:ascii="Arial" w:hAnsi="Arial" w:cs="Arial"/>
                <w:sz w:val="2"/>
                <w:szCs w:val="2"/>
              </w:rPr>
            </w:pPr>
            <w:r>
              <w:rPr>
                <w:rFonts w:ascii="Arial" w:hAnsi="Arial" w:cs="Arial"/>
                <w:sz w:val="2"/>
                <w:szCs w:val="2"/>
              </w:rPr>
              <w:t> </w:t>
            </w:r>
          </w:p>
        </w:tc>
        <w:tc>
          <w:tcPr>
            <w:tcW w:w="1143" w:type="dxa"/>
            <w:vAlign w:val="center"/>
            <w:hideMark/>
          </w:tcPr>
          <w:p w14:paraId="1D0FFE6C"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09A044F6"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64824F08" w14:textId="77777777" w:rsidR="00AA126E" w:rsidRDefault="00AA126E">
            <w:pPr>
              <w:rPr>
                <w:rFonts w:ascii="Arial" w:hAnsi="Arial" w:cs="Arial"/>
                <w:sz w:val="2"/>
                <w:szCs w:val="2"/>
              </w:rPr>
            </w:pPr>
            <w:r>
              <w:rPr>
                <w:rFonts w:ascii="Arial" w:hAnsi="Arial" w:cs="Arial"/>
                <w:sz w:val="2"/>
                <w:szCs w:val="2"/>
              </w:rPr>
              <w:t> </w:t>
            </w:r>
          </w:p>
        </w:tc>
        <w:tc>
          <w:tcPr>
            <w:tcW w:w="1113" w:type="dxa"/>
            <w:vAlign w:val="center"/>
            <w:hideMark/>
          </w:tcPr>
          <w:p w14:paraId="761ED28D" w14:textId="77777777" w:rsidR="00AA126E" w:rsidRDefault="00AA126E">
            <w:pPr>
              <w:rPr>
                <w:rFonts w:ascii="Arial" w:hAnsi="Arial" w:cs="Arial"/>
                <w:sz w:val="2"/>
                <w:szCs w:val="2"/>
              </w:rPr>
            </w:pPr>
            <w:r>
              <w:rPr>
                <w:rFonts w:ascii="Arial" w:hAnsi="Arial" w:cs="Arial"/>
                <w:sz w:val="2"/>
                <w:szCs w:val="2"/>
              </w:rPr>
              <w:t> </w:t>
            </w:r>
          </w:p>
        </w:tc>
        <w:tc>
          <w:tcPr>
            <w:tcW w:w="1188" w:type="dxa"/>
            <w:vAlign w:val="center"/>
            <w:hideMark/>
          </w:tcPr>
          <w:p w14:paraId="1780539A"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3113EF79" w14:textId="77777777" w:rsidR="00AA126E" w:rsidRDefault="00AA126E">
            <w:pPr>
              <w:rPr>
                <w:rFonts w:ascii="Arial" w:hAnsi="Arial" w:cs="Arial"/>
                <w:sz w:val="2"/>
                <w:szCs w:val="2"/>
              </w:rPr>
            </w:pPr>
            <w:r>
              <w:rPr>
                <w:rFonts w:ascii="Arial" w:hAnsi="Arial" w:cs="Arial"/>
                <w:sz w:val="2"/>
                <w:szCs w:val="2"/>
              </w:rPr>
              <w:t> </w:t>
            </w:r>
          </w:p>
        </w:tc>
        <w:tc>
          <w:tcPr>
            <w:tcW w:w="1138" w:type="dxa"/>
            <w:vAlign w:val="center"/>
            <w:hideMark/>
          </w:tcPr>
          <w:p w14:paraId="64D6B518" w14:textId="77777777" w:rsidR="00AA126E" w:rsidRDefault="00AA126E">
            <w:pPr>
              <w:rPr>
                <w:rFonts w:ascii="Arial" w:hAnsi="Arial" w:cs="Arial"/>
                <w:sz w:val="2"/>
                <w:szCs w:val="2"/>
              </w:rPr>
            </w:pPr>
            <w:r>
              <w:rPr>
                <w:rFonts w:ascii="Arial" w:hAnsi="Arial" w:cs="Arial"/>
                <w:sz w:val="2"/>
                <w:szCs w:val="2"/>
              </w:rPr>
              <w:t> </w:t>
            </w:r>
          </w:p>
        </w:tc>
      </w:tr>
      <w:tr w:rsidR="00AA126E" w14:paraId="3BED6703" w14:textId="77777777" w:rsidTr="00AA126E">
        <w:trPr>
          <w:cantSplit/>
          <w:jc w:val="center"/>
        </w:trPr>
        <w:tc>
          <w:tcPr>
            <w:tcW w:w="1782" w:type="dxa"/>
            <w:hideMark/>
          </w:tcPr>
          <w:p w14:paraId="1F05A68D" w14:textId="77777777" w:rsidR="00AA126E" w:rsidRDefault="00AA126E">
            <w:pPr>
              <w:pStyle w:val="NormalWeb"/>
              <w:spacing w:before="0" w:beforeAutospacing="0" w:after="0" w:afterAutospacing="0"/>
              <w:ind w:left="240" w:hanging="240"/>
              <w:rPr>
                <w:rFonts w:ascii="Arial" w:eastAsiaTheme="minorEastAsia" w:hAnsi="Arial" w:cs="Arial"/>
                <w:sz w:val="18"/>
                <w:szCs w:val="18"/>
              </w:rPr>
            </w:pPr>
            <w:r>
              <w:rPr>
                <w:rFonts w:ascii="Arial" w:hAnsi="Arial" w:cs="Arial"/>
                <w:sz w:val="18"/>
                <w:szCs w:val="18"/>
              </w:rPr>
              <w:t>Commercial paper</w:t>
            </w:r>
          </w:p>
        </w:tc>
        <w:tc>
          <w:tcPr>
            <w:tcW w:w="1080" w:type="dxa"/>
            <w:noWrap/>
            <w:tcMar>
              <w:top w:w="0" w:type="dxa"/>
              <w:left w:w="144" w:type="dxa"/>
              <w:bottom w:w="0" w:type="dxa"/>
              <w:right w:w="0" w:type="dxa"/>
            </w:tcMar>
            <w:vAlign w:val="bottom"/>
            <w:hideMark/>
          </w:tcPr>
          <w:p w14:paraId="36D33009"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5EE6A7AD"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10,880</w:t>
            </w:r>
            <w:r>
              <w:rPr>
                <w:rFonts w:ascii="Arial" w:hAnsi="Arial" w:cs="Arial"/>
                <w:sz w:val="18"/>
                <w:szCs w:val="18"/>
              </w:rPr>
              <w:tab/>
            </w:r>
          </w:p>
        </w:tc>
        <w:tc>
          <w:tcPr>
            <w:tcW w:w="1053" w:type="dxa"/>
            <w:noWrap/>
            <w:tcMar>
              <w:top w:w="0" w:type="dxa"/>
              <w:left w:w="144" w:type="dxa"/>
              <w:bottom w:w="0" w:type="dxa"/>
              <w:right w:w="0" w:type="dxa"/>
            </w:tcMar>
            <w:vAlign w:val="bottom"/>
            <w:hideMark/>
          </w:tcPr>
          <w:p w14:paraId="51BB92F4"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c>
          <w:tcPr>
            <w:tcW w:w="1152" w:type="dxa"/>
            <w:noWrap/>
            <w:tcMar>
              <w:top w:w="0" w:type="dxa"/>
              <w:left w:w="144" w:type="dxa"/>
              <w:bottom w:w="0" w:type="dxa"/>
              <w:right w:w="0" w:type="dxa"/>
            </w:tcMar>
            <w:vAlign w:val="bottom"/>
            <w:hideMark/>
          </w:tcPr>
          <w:p w14:paraId="24018531"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c>
          <w:tcPr>
            <w:tcW w:w="1113" w:type="dxa"/>
            <w:noWrap/>
            <w:tcMar>
              <w:top w:w="0" w:type="dxa"/>
              <w:left w:w="144" w:type="dxa"/>
              <w:bottom w:w="0" w:type="dxa"/>
              <w:right w:w="0" w:type="dxa"/>
            </w:tcMar>
            <w:vAlign w:val="bottom"/>
            <w:hideMark/>
          </w:tcPr>
          <w:p w14:paraId="695F6783"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10,880</w:t>
            </w:r>
            <w:r>
              <w:rPr>
                <w:rFonts w:ascii="Arial" w:hAnsi="Arial" w:cs="Arial"/>
                <w:sz w:val="18"/>
                <w:szCs w:val="18"/>
              </w:rPr>
              <w:tab/>
            </w:r>
          </w:p>
        </w:tc>
        <w:tc>
          <w:tcPr>
            <w:tcW w:w="1188" w:type="dxa"/>
            <w:noWrap/>
            <w:tcMar>
              <w:top w:w="0" w:type="dxa"/>
              <w:left w:w="144" w:type="dxa"/>
              <w:bottom w:w="0" w:type="dxa"/>
              <w:right w:w="0" w:type="dxa"/>
            </w:tcMar>
            <w:vAlign w:val="bottom"/>
            <w:hideMark/>
          </w:tcPr>
          <w:p w14:paraId="0C130E12"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9,939</w:t>
            </w:r>
            <w:r>
              <w:rPr>
                <w:rFonts w:ascii="Arial" w:hAnsi="Arial" w:cs="Arial"/>
                <w:sz w:val="18"/>
                <w:szCs w:val="18"/>
              </w:rPr>
              <w:tab/>
            </w:r>
          </w:p>
        </w:tc>
        <w:tc>
          <w:tcPr>
            <w:tcW w:w="1151" w:type="dxa"/>
            <w:noWrap/>
            <w:tcMar>
              <w:top w:w="0" w:type="dxa"/>
              <w:left w:w="144" w:type="dxa"/>
              <w:bottom w:w="0" w:type="dxa"/>
              <w:right w:w="0" w:type="dxa"/>
            </w:tcMar>
            <w:vAlign w:val="bottom"/>
            <w:hideMark/>
          </w:tcPr>
          <w:p w14:paraId="520F7738"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941</w:t>
            </w:r>
            <w:r>
              <w:rPr>
                <w:rFonts w:ascii="Arial" w:hAnsi="Arial" w:cs="Arial"/>
                <w:sz w:val="18"/>
                <w:szCs w:val="18"/>
              </w:rPr>
              <w:tab/>
            </w:r>
          </w:p>
        </w:tc>
        <w:tc>
          <w:tcPr>
            <w:tcW w:w="1138" w:type="dxa"/>
            <w:noWrap/>
            <w:tcMar>
              <w:top w:w="0" w:type="dxa"/>
              <w:left w:w="144" w:type="dxa"/>
              <w:bottom w:w="0" w:type="dxa"/>
              <w:right w:w="0" w:type="dxa"/>
            </w:tcMar>
            <w:vAlign w:val="bottom"/>
            <w:hideMark/>
          </w:tcPr>
          <w:p w14:paraId="365D7F67"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r>
      <w:tr w:rsidR="00AA126E" w14:paraId="0BED017B" w14:textId="77777777" w:rsidTr="00AA126E">
        <w:trPr>
          <w:cantSplit/>
          <w:jc w:val="center"/>
        </w:trPr>
        <w:tc>
          <w:tcPr>
            <w:tcW w:w="1782" w:type="dxa"/>
            <w:hideMark/>
          </w:tcPr>
          <w:p w14:paraId="1D95BAB4"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Certificates of deposit</w:t>
            </w:r>
          </w:p>
        </w:tc>
        <w:tc>
          <w:tcPr>
            <w:tcW w:w="1080" w:type="dxa"/>
            <w:noWrap/>
            <w:tcMar>
              <w:top w:w="0" w:type="dxa"/>
              <w:left w:w="144" w:type="dxa"/>
              <w:bottom w:w="0" w:type="dxa"/>
              <w:right w:w="0" w:type="dxa"/>
            </w:tcMar>
            <w:vAlign w:val="bottom"/>
            <w:hideMark/>
          </w:tcPr>
          <w:p w14:paraId="1428525A"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69EBFAB1"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2,653</w:t>
            </w:r>
            <w:r>
              <w:rPr>
                <w:rFonts w:ascii="Arial" w:hAnsi="Arial" w:cs="Arial"/>
                <w:sz w:val="18"/>
                <w:szCs w:val="18"/>
              </w:rPr>
              <w:tab/>
            </w:r>
          </w:p>
        </w:tc>
        <w:tc>
          <w:tcPr>
            <w:tcW w:w="1053" w:type="dxa"/>
            <w:noWrap/>
            <w:tcMar>
              <w:top w:w="0" w:type="dxa"/>
              <w:left w:w="144" w:type="dxa"/>
              <w:bottom w:w="0" w:type="dxa"/>
              <w:right w:w="0" w:type="dxa"/>
            </w:tcMar>
            <w:vAlign w:val="bottom"/>
            <w:hideMark/>
          </w:tcPr>
          <w:p w14:paraId="1CFD5AC1"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2" w:type="dxa"/>
            <w:noWrap/>
            <w:tcMar>
              <w:top w:w="0" w:type="dxa"/>
              <w:left w:w="144" w:type="dxa"/>
              <w:bottom w:w="0" w:type="dxa"/>
              <w:right w:w="0" w:type="dxa"/>
            </w:tcMar>
            <w:vAlign w:val="bottom"/>
            <w:hideMark/>
          </w:tcPr>
          <w:p w14:paraId="3E8F5AA8"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0</w:t>
            </w:r>
            <w:r>
              <w:rPr>
                <w:rFonts w:ascii="Arial" w:hAnsi="Arial" w:cs="Arial"/>
                <w:sz w:val="18"/>
                <w:szCs w:val="18"/>
              </w:rPr>
              <w:tab/>
            </w:r>
          </w:p>
        </w:tc>
        <w:tc>
          <w:tcPr>
            <w:tcW w:w="1113" w:type="dxa"/>
            <w:noWrap/>
            <w:tcMar>
              <w:top w:w="0" w:type="dxa"/>
              <w:left w:w="144" w:type="dxa"/>
              <w:bottom w:w="0" w:type="dxa"/>
              <w:right w:w="0" w:type="dxa"/>
            </w:tcMar>
            <w:vAlign w:val="bottom"/>
            <w:hideMark/>
          </w:tcPr>
          <w:p w14:paraId="1C95AFE2"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2,653</w:t>
            </w:r>
            <w:r>
              <w:rPr>
                <w:rFonts w:ascii="Arial" w:hAnsi="Arial" w:cs="Arial"/>
                <w:sz w:val="18"/>
                <w:szCs w:val="18"/>
              </w:rPr>
              <w:tab/>
            </w:r>
          </w:p>
        </w:tc>
        <w:tc>
          <w:tcPr>
            <w:tcW w:w="1188" w:type="dxa"/>
            <w:noWrap/>
            <w:tcMar>
              <w:top w:w="0" w:type="dxa"/>
              <w:left w:w="144" w:type="dxa"/>
              <w:bottom w:w="0" w:type="dxa"/>
              <w:right w:w="0" w:type="dxa"/>
            </w:tcMar>
            <w:vAlign w:val="bottom"/>
            <w:hideMark/>
          </w:tcPr>
          <w:p w14:paraId="35892434"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2,309</w:t>
            </w:r>
            <w:r>
              <w:rPr>
                <w:rFonts w:ascii="Arial" w:hAnsi="Arial" w:cs="Arial"/>
                <w:sz w:val="18"/>
                <w:szCs w:val="18"/>
              </w:rPr>
              <w:tab/>
            </w:r>
          </w:p>
        </w:tc>
        <w:tc>
          <w:tcPr>
            <w:tcW w:w="1151" w:type="dxa"/>
            <w:noWrap/>
            <w:tcMar>
              <w:top w:w="0" w:type="dxa"/>
              <w:left w:w="144" w:type="dxa"/>
              <w:bottom w:w="0" w:type="dxa"/>
              <w:right w:w="0" w:type="dxa"/>
            </w:tcMar>
            <w:vAlign w:val="bottom"/>
            <w:hideMark/>
          </w:tcPr>
          <w:p w14:paraId="693EB415"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344</w:t>
            </w:r>
            <w:r>
              <w:rPr>
                <w:rFonts w:ascii="Arial" w:hAnsi="Arial" w:cs="Arial"/>
                <w:sz w:val="18"/>
                <w:szCs w:val="18"/>
              </w:rPr>
              <w:tab/>
            </w:r>
          </w:p>
        </w:tc>
        <w:tc>
          <w:tcPr>
            <w:tcW w:w="1138" w:type="dxa"/>
            <w:noWrap/>
            <w:tcMar>
              <w:top w:w="0" w:type="dxa"/>
              <w:left w:w="144" w:type="dxa"/>
              <w:bottom w:w="0" w:type="dxa"/>
              <w:right w:w="0" w:type="dxa"/>
            </w:tcMar>
            <w:vAlign w:val="bottom"/>
            <w:hideMark/>
          </w:tcPr>
          <w:p w14:paraId="258F77A0"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305F16B1" w14:textId="77777777" w:rsidTr="00AA126E">
        <w:trPr>
          <w:cantSplit/>
          <w:jc w:val="center"/>
        </w:trPr>
        <w:tc>
          <w:tcPr>
            <w:tcW w:w="1782" w:type="dxa"/>
            <w:hideMark/>
          </w:tcPr>
          <w:p w14:paraId="1E5E82AF"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U.S. government securities</w:t>
            </w:r>
          </w:p>
        </w:tc>
        <w:tc>
          <w:tcPr>
            <w:tcW w:w="1080" w:type="dxa"/>
            <w:noWrap/>
            <w:tcMar>
              <w:top w:w="0" w:type="dxa"/>
              <w:left w:w="144" w:type="dxa"/>
              <w:bottom w:w="0" w:type="dxa"/>
              <w:right w:w="0" w:type="dxa"/>
            </w:tcMar>
            <w:vAlign w:val="bottom"/>
            <w:hideMark/>
          </w:tcPr>
          <w:p w14:paraId="2AC8337D"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1</w:t>
            </w:r>
            <w:r>
              <w:rPr>
                <w:rFonts w:ascii="Arial" w:hAnsi="Arial" w:cs="Arial"/>
                <w:sz w:val="18"/>
                <w:szCs w:val="18"/>
              </w:rPr>
              <w:tab/>
            </w:r>
          </w:p>
        </w:tc>
        <w:tc>
          <w:tcPr>
            <w:tcW w:w="1143" w:type="dxa"/>
            <w:noWrap/>
            <w:tcMar>
              <w:top w:w="0" w:type="dxa"/>
              <w:left w:w="144" w:type="dxa"/>
              <w:bottom w:w="0" w:type="dxa"/>
              <w:right w:w="0" w:type="dxa"/>
            </w:tcMar>
            <w:vAlign w:val="bottom"/>
            <w:hideMark/>
          </w:tcPr>
          <w:p w14:paraId="5D6C19ED"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52,878</w:t>
            </w:r>
            <w:r>
              <w:rPr>
                <w:rFonts w:ascii="Arial" w:hAnsi="Arial" w:cs="Arial"/>
                <w:sz w:val="18"/>
                <w:szCs w:val="18"/>
              </w:rPr>
              <w:tab/>
            </w:r>
          </w:p>
        </w:tc>
        <w:tc>
          <w:tcPr>
            <w:tcW w:w="1053" w:type="dxa"/>
            <w:noWrap/>
            <w:tcMar>
              <w:top w:w="0" w:type="dxa"/>
              <w:left w:w="144" w:type="dxa"/>
              <w:bottom w:w="0" w:type="dxa"/>
              <w:right w:w="0" w:type="dxa"/>
            </w:tcMar>
            <w:vAlign w:val="bottom"/>
            <w:hideMark/>
          </w:tcPr>
          <w:p w14:paraId="172B78EF"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71</w:t>
            </w:r>
            <w:r>
              <w:rPr>
                <w:rFonts w:ascii="Arial" w:hAnsi="Arial" w:cs="Arial"/>
                <w:sz w:val="18"/>
                <w:szCs w:val="18"/>
              </w:rPr>
              <w:tab/>
            </w:r>
          </w:p>
        </w:tc>
        <w:tc>
          <w:tcPr>
            <w:tcW w:w="1152" w:type="dxa"/>
            <w:noWrap/>
            <w:tcMar>
              <w:top w:w="0" w:type="dxa"/>
              <w:left w:w="144" w:type="dxa"/>
              <w:bottom w:w="0" w:type="dxa"/>
              <w:right w:w="0" w:type="dxa"/>
            </w:tcMar>
            <w:vAlign w:val="bottom"/>
            <w:hideMark/>
          </w:tcPr>
          <w:p w14:paraId="79CB2883"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(1,462</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01DE1292"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51,487</w:t>
            </w:r>
            <w:r>
              <w:rPr>
                <w:rFonts w:ascii="Arial" w:hAnsi="Arial" w:cs="Arial"/>
                <w:sz w:val="18"/>
                <w:szCs w:val="18"/>
              </w:rPr>
              <w:tab/>
            </w:r>
          </w:p>
        </w:tc>
        <w:tc>
          <w:tcPr>
            <w:tcW w:w="1188" w:type="dxa"/>
            <w:noWrap/>
            <w:tcMar>
              <w:top w:w="0" w:type="dxa"/>
              <w:left w:w="144" w:type="dxa"/>
              <w:bottom w:w="0" w:type="dxa"/>
              <w:right w:w="0" w:type="dxa"/>
            </w:tcMar>
            <w:vAlign w:val="bottom"/>
            <w:hideMark/>
          </w:tcPr>
          <w:p w14:paraId="3F7B0A96"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4,742</w:t>
            </w:r>
            <w:r>
              <w:rPr>
                <w:rFonts w:ascii="Arial" w:hAnsi="Arial" w:cs="Arial"/>
                <w:sz w:val="18"/>
                <w:szCs w:val="18"/>
              </w:rPr>
              <w:tab/>
            </w:r>
          </w:p>
        </w:tc>
        <w:tc>
          <w:tcPr>
            <w:tcW w:w="1151" w:type="dxa"/>
            <w:noWrap/>
            <w:tcMar>
              <w:top w:w="0" w:type="dxa"/>
              <w:left w:w="144" w:type="dxa"/>
              <w:bottom w:w="0" w:type="dxa"/>
              <w:right w:w="0" w:type="dxa"/>
            </w:tcMar>
            <w:vAlign w:val="bottom"/>
            <w:hideMark/>
          </w:tcPr>
          <w:p w14:paraId="6E51E207"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46,745</w:t>
            </w:r>
            <w:r>
              <w:rPr>
                <w:rFonts w:ascii="Arial" w:hAnsi="Arial" w:cs="Arial"/>
                <w:sz w:val="18"/>
                <w:szCs w:val="18"/>
              </w:rPr>
              <w:tab/>
            </w:r>
          </w:p>
        </w:tc>
        <w:tc>
          <w:tcPr>
            <w:tcW w:w="1138" w:type="dxa"/>
            <w:noWrap/>
            <w:tcMar>
              <w:top w:w="0" w:type="dxa"/>
              <w:left w:w="144" w:type="dxa"/>
              <w:bottom w:w="0" w:type="dxa"/>
              <w:right w:w="0" w:type="dxa"/>
            </w:tcMar>
            <w:vAlign w:val="bottom"/>
            <w:hideMark/>
          </w:tcPr>
          <w:p w14:paraId="5659069A"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3FB9D6DC" w14:textId="77777777" w:rsidTr="00AA126E">
        <w:trPr>
          <w:cantSplit/>
          <w:jc w:val="center"/>
        </w:trPr>
        <w:tc>
          <w:tcPr>
            <w:tcW w:w="1782" w:type="dxa"/>
            <w:hideMark/>
          </w:tcPr>
          <w:p w14:paraId="4AF6487C"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U.S. agency securities</w:t>
            </w:r>
          </w:p>
        </w:tc>
        <w:tc>
          <w:tcPr>
            <w:tcW w:w="1080" w:type="dxa"/>
            <w:noWrap/>
            <w:tcMar>
              <w:top w:w="0" w:type="dxa"/>
              <w:left w:w="144" w:type="dxa"/>
              <w:bottom w:w="0" w:type="dxa"/>
              <w:right w:w="0" w:type="dxa"/>
            </w:tcMar>
            <w:vAlign w:val="bottom"/>
            <w:hideMark/>
          </w:tcPr>
          <w:p w14:paraId="6547A220"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082380BE"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2,686</w:t>
            </w:r>
            <w:r>
              <w:rPr>
                <w:rFonts w:ascii="Arial" w:hAnsi="Arial" w:cs="Arial"/>
                <w:sz w:val="18"/>
                <w:szCs w:val="18"/>
              </w:rPr>
              <w:tab/>
            </w:r>
          </w:p>
        </w:tc>
        <w:tc>
          <w:tcPr>
            <w:tcW w:w="1053" w:type="dxa"/>
            <w:noWrap/>
            <w:tcMar>
              <w:top w:w="0" w:type="dxa"/>
              <w:left w:w="144" w:type="dxa"/>
              <w:bottom w:w="0" w:type="dxa"/>
              <w:right w:w="0" w:type="dxa"/>
            </w:tcMar>
            <w:vAlign w:val="bottom"/>
            <w:hideMark/>
          </w:tcPr>
          <w:p w14:paraId="550EA7B4"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2" w:type="dxa"/>
            <w:noWrap/>
            <w:tcMar>
              <w:top w:w="0" w:type="dxa"/>
              <w:left w:w="144" w:type="dxa"/>
              <w:bottom w:w="0" w:type="dxa"/>
              <w:right w:w="0" w:type="dxa"/>
            </w:tcMar>
            <w:vAlign w:val="bottom"/>
            <w:hideMark/>
          </w:tcPr>
          <w:p w14:paraId="2E448473"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13" w:type="dxa"/>
            <w:noWrap/>
            <w:tcMar>
              <w:top w:w="0" w:type="dxa"/>
              <w:left w:w="144" w:type="dxa"/>
              <w:bottom w:w="0" w:type="dxa"/>
              <w:right w:w="0" w:type="dxa"/>
            </w:tcMar>
            <w:vAlign w:val="bottom"/>
            <w:hideMark/>
          </w:tcPr>
          <w:p w14:paraId="159A0460"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2,686</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0A68D1F"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496</w:t>
            </w:r>
            <w:r>
              <w:rPr>
                <w:rFonts w:ascii="Arial" w:hAnsi="Arial" w:cs="Arial"/>
                <w:sz w:val="18"/>
                <w:szCs w:val="18"/>
              </w:rPr>
              <w:tab/>
            </w:r>
          </w:p>
        </w:tc>
        <w:tc>
          <w:tcPr>
            <w:tcW w:w="1151" w:type="dxa"/>
            <w:noWrap/>
            <w:tcMar>
              <w:top w:w="0" w:type="dxa"/>
              <w:left w:w="144" w:type="dxa"/>
              <w:bottom w:w="0" w:type="dxa"/>
              <w:right w:w="0" w:type="dxa"/>
            </w:tcMar>
            <w:vAlign w:val="bottom"/>
            <w:hideMark/>
          </w:tcPr>
          <w:p w14:paraId="2080CB96"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2,190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080EED7F"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74E8F46A" w14:textId="77777777" w:rsidTr="00AA126E">
        <w:trPr>
          <w:cantSplit/>
          <w:jc w:val="center"/>
        </w:trPr>
        <w:tc>
          <w:tcPr>
            <w:tcW w:w="1782" w:type="dxa"/>
            <w:hideMark/>
          </w:tcPr>
          <w:p w14:paraId="577498D3"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Foreign government bonds</w:t>
            </w:r>
          </w:p>
        </w:tc>
        <w:tc>
          <w:tcPr>
            <w:tcW w:w="1080" w:type="dxa"/>
            <w:noWrap/>
            <w:tcMar>
              <w:top w:w="0" w:type="dxa"/>
              <w:left w:w="144" w:type="dxa"/>
              <w:bottom w:w="0" w:type="dxa"/>
              <w:right w:w="0" w:type="dxa"/>
            </w:tcMar>
            <w:vAlign w:val="bottom"/>
            <w:hideMark/>
          </w:tcPr>
          <w:p w14:paraId="2F17CDDD"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3F4170C0"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349</w:t>
            </w:r>
            <w:r>
              <w:rPr>
                <w:rFonts w:ascii="Arial" w:hAnsi="Arial" w:cs="Arial"/>
                <w:sz w:val="18"/>
                <w:szCs w:val="18"/>
              </w:rPr>
              <w:tab/>
            </w:r>
          </w:p>
        </w:tc>
        <w:tc>
          <w:tcPr>
            <w:tcW w:w="1053" w:type="dxa"/>
            <w:noWrap/>
            <w:tcMar>
              <w:top w:w="0" w:type="dxa"/>
              <w:left w:w="144" w:type="dxa"/>
              <w:bottom w:w="0" w:type="dxa"/>
              <w:right w:w="0" w:type="dxa"/>
            </w:tcMar>
            <w:vAlign w:val="bottom"/>
            <w:hideMark/>
          </w:tcPr>
          <w:p w14:paraId="4C8F4AF1"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24</w:t>
            </w:r>
            <w:r>
              <w:rPr>
                <w:rFonts w:ascii="Arial" w:hAnsi="Arial" w:cs="Arial"/>
                <w:sz w:val="18"/>
                <w:szCs w:val="18"/>
              </w:rPr>
              <w:tab/>
            </w:r>
          </w:p>
        </w:tc>
        <w:tc>
          <w:tcPr>
            <w:tcW w:w="1152" w:type="dxa"/>
            <w:noWrap/>
            <w:tcMar>
              <w:top w:w="0" w:type="dxa"/>
              <w:left w:w="144" w:type="dxa"/>
              <w:bottom w:w="0" w:type="dxa"/>
              <w:right w:w="0" w:type="dxa"/>
            </w:tcMar>
            <w:vAlign w:val="bottom"/>
            <w:hideMark/>
          </w:tcPr>
          <w:p w14:paraId="303AED8C"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(9</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5FB7E036"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364</w:t>
            </w:r>
            <w:r>
              <w:rPr>
                <w:rFonts w:ascii="Arial" w:hAnsi="Arial" w:cs="Arial"/>
                <w:sz w:val="18"/>
                <w:szCs w:val="18"/>
              </w:rPr>
              <w:tab/>
            </w:r>
          </w:p>
        </w:tc>
        <w:tc>
          <w:tcPr>
            <w:tcW w:w="1188" w:type="dxa"/>
            <w:noWrap/>
            <w:tcMar>
              <w:top w:w="0" w:type="dxa"/>
              <w:left w:w="144" w:type="dxa"/>
              <w:bottom w:w="0" w:type="dxa"/>
              <w:right w:w="0" w:type="dxa"/>
            </w:tcMar>
            <w:vAlign w:val="bottom"/>
            <w:hideMark/>
          </w:tcPr>
          <w:p w14:paraId="2C2154FB"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15C5E11A"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364</w:t>
            </w:r>
            <w:r>
              <w:rPr>
                <w:rFonts w:ascii="Arial" w:hAnsi="Arial" w:cs="Arial"/>
                <w:sz w:val="18"/>
                <w:szCs w:val="18"/>
              </w:rPr>
              <w:tab/>
            </w:r>
          </w:p>
        </w:tc>
        <w:tc>
          <w:tcPr>
            <w:tcW w:w="1138" w:type="dxa"/>
            <w:noWrap/>
            <w:tcMar>
              <w:top w:w="0" w:type="dxa"/>
              <w:left w:w="144" w:type="dxa"/>
              <w:bottom w:w="0" w:type="dxa"/>
              <w:right w:w="0" w:type="dxa"/>
            </w:tcMar>
            <w:vAlign w:val="bottom"/>
            <w:hideMark/>
          </w:tcPr>
          <w:p w14:paraId="63595399"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1F633539" w14:textId="77777777" w:rsidTr="00AA126E">
        <w:trPr>
          <w:cantSplit/>
          <w:jc w:val="center"/>
        </w:trPr>
        <w:tc>
          <w:tcPr>
            <w:tcW w:w="1782" w:type="dxa"/>
            <w:hideMark/>
          </w:tcPr>
          <w:p w14:paraId="27F56C90"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Mortgage- and asset-backed securities</w:t>
            </w:r>
          </w:p>
        </w:tc>
        <w:tc>
          <w:tcPr>
            <w:tcW w:w="1080" w:type="dxa"/>
            <w:noWrap/>
            <w:tcMar>
              <w:top w:w="0" w:type="dxa"/>
              <w:left w:w="144" w:type="dxa"/>
              <w:bottom w:w="0" w:type="dxa"/>
              <w:right w:w="0" w:type="dxa"/>
            </w:tcMar>
            <w:vAlign w:val="bottom"/>
            <w:hideMark/>
          </w:tcPr>
          <w:p w14:paraId="0D529314"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33E113AC"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2,558</w:t>
            </w:r>
            <w:r>
              <w:rPr>
                <w:rFonts w:ascii="Arial" w:hAnsi="Arial" w:cs="Arial"/>
                <w:sz w:val="18"/>
                <w:szCs w:val="18"/>
              </w:rPr>
              <w:tab/>
            </w:r>
          </w:p>
        </w:tc>
        <w:tc>
          <w:tcPr>
            <w:tcW w:w="1053" w:type="dxa"/>
            <w:noWrap/>
            <w:tcMar>
              <w:top w:w="0" w:type="dxa"/>
              <w:left w:w="144" w:type="dxa"/>
              <w:bottom w:w="0" w:type="dxa"/>
              <w:right w:w="0" w:type="dxa"/>
            </w:tcMar>
            <w:vAlign w:val="bottom"/>
            <w:hideMark/>
          </w:tcPr>
          <w:p w14:paraId="5CBC8A2B"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10</w:t>
            </w:r>
            <w:r>
              <w:rPr>
                <w:rFonts w:ascii="Arial" w:hAnsi="Arial" w:cs="Arial"/>
                <w:sz w:val="18"/>
                <w:szCs w:val="18"/>
              </w:rPr>
              <w:tab/>
            </w:r>
          </w:p>
        </w:tc>
        <w:tc>
          <w:tcPr>
            <w:tcW w:w="1152" w:type="dxa"/>
            <w:noWrap/>
            <w:tcMar>
              <w:top w:w="0" w:type="dxa"/>
              <w:left w:w="144" w:type="dxa"/>
              <w:bottom w:w="0" w:type="dxa"/>
              <w:right w:w="0" w:type="dxa"/>
            </w:tcMar>
            <w:vAlign w:val="bottom"/>
            <w:hideMark/>
          </w:tcPr>
          <w:p w14:paraId="480D87E9"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(27</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4A23CBE3"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2,541</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A519FED"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0871267C"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2,541</w:t>
            </w:r>
            <w:r>
              <w:rPr>
                <w:rFonts w:ascii="Arial" w:hAnsi="Arial" w:cs="Arial"/>
                <w:sz w:val="18"/>
                <w:szCs w:val="18"/>
              </w:rPr>
              <w:tab/>
            </w:r>
          </w:p>
        </w:tc>
        <w:tc>
          <w:tcPr>
            <w:tcW w:w="1138" w:type="dxa"/>
            <w:noWrap/>
            <w:tcMar>
              <w:top w:w="0" w:type="dxa"/>
              <w:left w:w="144" w:type="dxa"/>
              <w:bottom w:w="0" w:type="dxa"/>
              <w:right w:w="0" w:type="dxa"/>
            </w:tcMar>
            <w:vAlign w:val="bottom"/>
            <w:hideMark/>
          </w:tcPr>
          <w:p w14:paraId="77DE1F49"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0F22DD64" w14:textId="77777777" w:rsidTr="00AA126E">
        <w:trPr>
          <w:cantSplit/>
          <w:jc w:val="center"/>
        </w:trPr>
        <w:tc>
          <w:tcPr>
            <w:tcW w:w="1782" w:type="dxa"/>
            <w:hideMark/>
          </w:tcPr>
          <w:p w14:paraId="3BFD8F5E"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Corporate notes and bonds</w:t>
            </w:r>
          </w:p>
        </w:tc>
        <w:tc>
          <w:tcPr>
            <w:tcW w:w="1080" w:type="dxa"/>
            <w:noWrap/>
            <w:tcMar>
              <w:top w:w="0" w:type="dxa"/>
              <w:left w:w="144" w:type="dxa"/>
              <w:bottom w:w="0" w:type="dxa"/>
              <w:right w:w="0" w:type="dxa"/>
            </w:tcMar>
            <w:vAlign w:val="bottom"/>
            <w:hideMark/>
          </w:tcPr>
          <w:p w14:paraId="0971E3D1"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713D7428"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10,763</w:t>
            </w:r>
            <w:r>
              <w:rPr>
                <w:rFonts w:ascii="Arial" w:hAnsi="Arial" w:cs="Arial"/>
                <w:sz w:val="18"/>
                <w:szCs w:val="18"/>
              </w:rPr>
              <w:tab/>
            </w:r>
          </w:p>
        </w:tc>
        <w:tc>
          <w:tcPr>
            <w:tcW w:w="1053" w:type="dxa"/>
            <w:noWrap/>
            <w:tcMar>
              <w:top w:w="0" w:type="dxa"/>
              <w:left w:w="144" w:type="dxa"/>
              <w:bottom w:w="0" w:type="dxa"/>
              <w:right w:w="0" w:type="dxa"/>
            </w:tcMar>
            <w:vAlign w:val="bottom"/>
            <w:hideMark/>
          </w:tcPr>
          <w:p w14:paraId="5D9E1B50"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124</w:t>
            </w:r>
            <w:r>
              <w:rPr>
                <w:rFonts w:ascii="Arial" w:hAnsi="Arial" w:cs="Arial"/>
                <w:sz w:val="18"/>
                <w:szCs w:val="18"/>
              </w:rPr>
              <w:tab/>
            </w:r>
          </w:p>
        </w:tc>
        <w:tc>
          <w:tcPr>
            <w:tcW w:w="1152" w:type="dxa"/>
            <w:noWrap/>
            <w:tcMar>
              <w:top w:w="0" w:type="dxa"/>
              <w:left w:w="144" w:type="dxa"/>
              <w:bottom w:w="0" w:type="dxa"/>
              <w:right w:w="0" w:type="dxa"/>
            </w:tcMar>
            <w:vAlign w:val="bottom"/>
            <w:hideMark/>
          </w:tcPr>
          <w:p w14:paraId="158AC4C6"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(101</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07ABAB50"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10,786</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FD7C532"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73B504A6"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10,786</w:t>
            </w:r>
            <w:r>
              <w:rPr>
                <w:rFonts w:ascii="Arial" w:hAnsi="Arial" w:cs="Arial"/>
                <w:sz w:val="18"/>
                <w:szCs w:val="18"/>
              </w:rPr>
              <w:tab/>
            </w:r>
          </w:p>
        </w:tc>
        <w:tc>
          <w:tcPr>
            <w:tcW w:w="1138" w:type="dxa"/>
            <w:noWrap/>
            <w:tcMar>
              <w:top w:w="0" w:type="dxa"/>
              <w:left w:w="144" w:type="dxa"/>
              <w:bottom w:w="0" w:type="dxa"/>
              <w:right w:w="0" w:type="dxa"/>
            </w:tcMar>
            <w:vAlign w:val="bottom"/>
            <w:hideMark/>
          </w:tcPr>
          <w:p w14:paraId="02804D51"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7D8DD5FD" w14:textId="77777777" w:rsidTr="00AA126E">
        <w:trPr>
          <w:cantSplit/>
          <w:jc w:val="center"/>
        </w:trPr>
        <w:tc>
          <w:tcPr>
            <w:tcW w:w="1782" w:type="dxa"/>
            <w:hideMark/>
          </w:tcPr>
          <w:p w14:paraId="47940B50"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Corporate notes and bonds</w:t>
            </w:r>
          </w:p>
        </w:tc>
        <w:tc>
          <w:tcPr>
            <w:tcW w:w="1080" w:type="dxa"/>
            <w:noWrap/>
            <w:tcMar>
              <w:top w:w="0" w:type="dxa"/>
              <w:left w:w="144" w:type="dxa"/>
              <w:bottom w:w="0" w:type="dxa"/>
              <w:right w:w="0" w:type="dxa"/>
            </w:tcMar>
            <w:vAlign w:val="bottom"/>
            <w:hideMark/>
          </w:tcPr>
          <w:p w14:paraId="1582DF92"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3</w:t>
            </w:r>
            <w:r>
              <w:rPr>
                <w:rFonts w:ascii="Arial" w:hAnsi="Arial" w:cs="Arial"/>
                <w:sz w:val="18"/>
                <w:szCs w:val="18"/>
              </w:rPr>
              <w:tab/>
            </w:r>
          </w:p>
        </w:tc>
        <w:tc>
          <w:tcPr>
            <w:tcW w:w="1143" w:type="dxa"/>
            <w:noWrap/>
            <w:tcMar>
              <w:top w:w="0" w:type="dxa"/>
              <w:left w:w="144" w:type="dxa"/>
              <w:bottom w:w="0" w:type="dxa"/>
              <w:right w:w="0" w:type="dxa"/>
            </w:tcMar>
            <w:vAlign w:val="bottom"/>
            <w:hideMark/>
          </w:tcPr>
          <w:p w14:paraId="58C79FE8"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2,511</w:t>
            </w:r>
            <w:r>
              <w:rPr>
                <w:rFonts w:ascii="Arial" w:hAnsi="Arial" w:cs="Arial"/>
                <w:sz w:val="18"/>
                <w:szCs w:val="18"/>
              </w:rPr>
              <w:tab/>
            </w:r>
          </w:p>
        </w:tc>
        <w:tc>
          <w:tcPr>
            <w:tcW w:w="1053" w:type="dxa"/>
            <w:noWrap/>
            <w:tcMar>
              <w:top w:w="0" w:type="dxa"/>
              <w:left w:w="144" w:type="dxa"/>
              <w:bottom w:w="0" w:type="dxa"/>
              <w:right w:w="0" w:type="dxa"/>
            </w:tcMar>
            <w:vAlign w:val="bottom"/>
            <w:hideMark/>
          </w:tcPr>
          <w:p w14:paraId="7D4E6623"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65</w:t>
            </w:r>
            <w:r>
              <w:rPr>
                <w:rFonts w:ascii="Arial" w:hAnsi="Arial" w:cs="Arial"/>
                <w:sz w:val="18"/>
                <w:szCs w:val="18"/>
              </w:rPr>
              <w:tab/>
            </w:r>
          </w:p>
        </w:tc>
        <w:tc>
          <w:tcPr>
            <w:tcW w:w="1152" w:type="dxa"/>
            <w:noWrap/>
            <w:tcMar>
              <w:top w:w="0" w:type="dxa"/>
              <w:left w:w="144" w:type="dxa"/>
              <w:bottom w:w="0" w:type="dxa"/>
              <w:right w:w="0" w:type="dxa"/>
            </w:tcMar>
            <w:vAlign w:val="bottom"/>
            <w:hideMark/>
          </w:tcPr>
          <w:p w14:paraId="43B14B45"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(5</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03A167F8"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2,571</w:t>
            </w:r>
            <w:r>
              <w:rPr>
                <w:rFonts w:ascii="Arial" w:hAnsi="Arial" w:cs="Arial"/>
                <w:sz w:val="18"/>
                <w:szCs w:val="18"/>
              </w:rPr>
              <w:tab/>
            </w:r>
          </w:p>
        </w:tc>
        <w:tc>
          <w:tcPr>
            <w:tcW w:w="1188" w:type="dxa"/>
            <w:noWrap/>
            <w:tcMar>
              <w:top w:w="0" w:type="dxa"/>
              <w:left w:w="144" w:type="dxa"/>
              <w:bottom w:w="0" w:type="dxa"/>
              <w:right w:w="0" w:type="dxa"/>
            </w:tcMar>
            <w:vAlign w:val="bottom"/>
            <w:hideMark/>
          </w:tcPr>
          <w:p w14:paraId="621E36A9"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3C23D99F"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111</w:t>
            </w:r>
            <w:r>
              <w:rPr>
                <w:rFonts w:ascii="Arial" w:hAnsi="Arial" w:cs="Arial"/>
                <w:sz w:val="18"/>
                <w:szCs w:val="18"/>
              </w:rPr>
              <w:tab/>
            </w:r>
          </w:p>
        </w:tc>
        <w:tc>
          <w:tcPr>
            <w:tcW w:w="1138" w:type="dxa"/>
            <w:noWrap/>
            <w:tcMar>
              <w:top w:w="0" w:type="dxa"/>
              <w:left w:w="144" w:type="dxa"/>
              <w:bottom w:w="0" w:type="dxa"/>
              <w:right w:w="0" w:type="dxa"/>
            </w:tcMar>
            <w:vAlign w:val="bottom"/>
            <w:hideMark/>
          </w:tcPr>
          <w:p w14:paraId="466075A3"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2,460</w:t>
            </w:r>
            <w:r>
              <w:rPr>
                <w:rFonts w:ascii="Arial" w:hAnsi="Arial" w:cs="Arial"/>
                <w:sz w:val="18"/>
                <w:szCs w:val="18"/>
              </w:rPr>
              <w:tab/>
            </w:r>
          </w:p>
        </w:tc>
      </w:tr>
      <w:tr w:rsidR="00AA126E" w14:paraId="7EB490B3" w14:textId="77777777" w:rsidTr="00AA126E">
        <w:trPr>
          <w:cantSplit/>
          <w:jc w:val="center"/>
        </w:trPr>
        <w:tc>
          <w:tcPr>
            <w:tcW w:w="1782" w:type="dxa"/>
            <w:hideMark/>
          </w:tcPr>
          <w:p w14:paraId="45573AB4"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Municipal securities</w:t>
            </w:r>
          </w:p>
        </w:tc>
        <w:tc>
          <w:tcPr>
            <w:tcW w:w="1080" w:type="dxa"/>
            <w:noWrap/>
            <w:tcMar>
              <w:top w:w="0" w:type="dxa"/>
              <w:left w:w="144" w:type="dxa"/>
              <w:bottom w:w="0" w:type="dxa"/>
              <w:right w:w="0" w:type="dxa"/>
            </w:tcMar>
            <w:vAlign w:val="bottom"/>
            <w:hideMark/>
          </w:tcPr>
          <w:p w14:paraId="3E73E588"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2</w:t>
            </w:r>
            <w:r>
              <w:rPr>
                <w:rFonts w:ascii="Arial" w:hAnsi="Arial" w:cs="Arial"/>
                <w:sz w:val="18"/>
                <w:szCs w:val="18"/>
              </w:rPr>
              <w:tab/>
            </w:r>
          </w:p>
        </w:tc>
        <w:tc>
          <w:tcPr>
            <w:tcW w:w="1143" w:type="dxa"/>
            <w:noWrap/>
            <w:tcMar>
              <w:top w:w="0" w:type="dxa"/>
              <w:left w:w="144" w:type="dxa"/>
              <w:bottom w:w="0" w:type="dxa"/>
              <w:right w:w="0" w:type="dxa"/>
            </w:tcMar>
            <w:vAlign w:val="bottom"/>
            <w:hideMark/>
          </w:tcPr>
          <w:p w14:paraId="7F395996"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207</w:t>
            </w:r>
            <w:r>
              <w:rPr>
                <w:rFonts w:ascii="Arial" w:hAnsi="Arial" w:cs="Arial"/>
                <w:sz w:val="18"/>
                <w:szCs w:val="18"/>
              </w:rPr>
              <w:tab/>
            </w:r>
          </w:p>
        </w:tc>
        <w:tc>
          <w:tcPr>
            <w:tcW w:w="1053" w:type="dxa"/>
            <w:noWrap/>
            <w:tcMar>
              <w:top w:w="0" w:type="dxa"/>
              <w:left w:w="144" w:type="dxa"/>
              <w:bottom w:w="0" w:type="dxa"/>
              <w:right w:w="0" w:type="dxa"/>
            </w:tcMar>
            <w:vAlign w:val="bottom"/>
            <w:hideMark/>
          </w:tcPr>
          <w:p w14:paraId="562EBEC2"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1</w:t>
            </w:r>
            <w:r>
              <w:rPr>
                <w:rFonts w:ascii="Arial" w:hAnsi="Arial" w:cs="Arial"/>
                <w:sz w:val="18"/>
                <w:szCs w:val="18"/>
              </w:rPr>
              <w:tab/>
            </w:r>
          </w:p>
        </w:tc>
        <w:tc>
          <w:tcPr>
            <w:tcW w:w="1152" w:type="dxa"/>
            <w:noWrap/>
            <w:tcMar>
              <w:top w:w="0" w:type="dxa"/>
              <w:left w:w="144" w:type="dxa"/>
              <w:bottom w:w="0" w:type="dxa"/>
              <w:right w:w="0" w:type="dxa"/>
            </w:tcMar>
            <w:vAlign w:val="bottom"/>
            <w:hideMark/>
          </w:tcPr>
          <w:p w14:paraId="5A590EA3"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(7</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25936E37"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201</w:t>
            </w:r>
            <w:r>
              <w:rPr>
                <w:rFonts w:ascii="Arial" w:hAnsi="Arial" w:cs="Arial"/>
                <w:sz w:val="18"/>
                <w:szCs w:val="18"/>
              </w:rPr>
              <w:tab/>
            </w:r>
          </w:p>
        </w:tc>
        <w:tc>
          <w:tcPr>
            <w:tcW w:w="1188" w:type="dxa"/>
            <w:noWrap/>
            <w:tcMar>
              <w:top w:w="0" w:type="dxa"/>
              <w:left w:w="144" w:type="dxa"/>
              <w:bottom w:w="0" w:type="dxa"/>
              <w:right w:w="0" w:type="dxa"/>
            </w:tcMar>
            <w:vAlign w:val="bottom"/>
            <w:hideMark/>
          </w:tcPr>
          <w:p w14:paraId="23F7F625"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7AAAABD3"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201</w:t>
            </w:r>
            <w:r>
              <w:rPr>
                <w:rFonts w:ascii="Arial" w:hAnsi="Arial" w:cs="Arial"/>
                <w:sz w:val="18"/>
                <w:szCs w:val="18"/>
              </w:rPr>
              <w:tab/>
            </w:r>
          </w:p>
        </w:tc>
        <w:tc>
          <w:tcPr>
            <w:tcW w:w="1138" w:type="dxa"/>
            <w:noWrap/>
            <w:tcMar>
              <w:top w:w="0" w:type="dxa"/>
              <w:left w:w="144" w:type="dxa"/>
              <w:bottom w:w="0" w:type="dxa"/>
              <w:right w:w="0" w:type="dxa"/>
            </w:tcMar>
            <w:vAlign w:val="bottom"/>
            <w:hideMark/>
          </w:tcPr>
          <w:p w14:paraId="008EBB50"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379A34E7" w14:textId="77777777" w:rsidTr="00AA126E">
        <w:trPr>
          <w:cantSplit/>
          <w:jc w:val="center"/>
        </w:trPr>
        <w:tc>
          <w:tcPr>
            <w:tcW w:w="1782" w:type="dxa"/>
            <w:hideMark/>
          </w:tcPr>
          <w:p w14:paraId="70201C69"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Municipal securities</w:t>
            </w:r>
          </w:p>
        </w:tc>
        <w:tc>
          <w:tcPr>
            <w:tcW w:w="1080" w:type="dxa"/>
            <w:noWrap/>
            <w:tcMar>
              <w:top w:w="0" w:type="dxa"/>
              <w:left w:w="144" w:type="dxa"/>
              <w:bottom w:w="0" w:type="dxa"/>
              <w:right w:w="0" w:type="dxa"/>
            </w:tcMar>
            <w:vAlign w:val="bottom"/>
            <w:hideMark/>
          </w:tcPr>
          <w:p w14:paraId="1AEED76A" w14:textId="77777777" w:rsidR="00AA126E" w:rsidRDefault="00AA126E" w:rsidP="00A45A41">
            <w:pPr>
              <w:pStyle w:val="NormalWeb"/>
              <w:tabs>
                <w:tab w:val="right" w:pos="765"/>
                <w:tab w:val="decimal" w:pos="940"/>
              </w:tabs>
              <w:spacing w:before="0" w:beforeAutospacing="0" w:after="0" w:afterAutospacing="0"/>
              <w:rPr>
                <w:rFonts w:ascii="Arial" w:hAnsi="Arial" w:cs="Arial"/>
                <w:sz w:val="18"/>
                <w:szCs w:val="18"/>
              </w:rPr>
            </w:pPr>
            <w:r>
              <w:rPr>
                <w:rFonts w:ascii="Arial" w:hAnsi="Arial" w:cs="Arial"/>
                <w:sz w:val="18"/>
                <w:szCs w:val="18"/>
              </w:rPr>
              <w:tab/>
              <w:t>Level 3</w:t>
            </w:r>
            <w:r>
              <w:rPr>
                <w:rFonts w:ascii="Arial" w:hAnsi="Arial" w:cs="Arial"/>
                <w:sz w:val="18"/>
                <w:szCs w:val="18"/>
              </w:rPr>
              <w:tab/>
            </w:r>
          </w:p>
        </w:tc>
        <w:tc>
          <w:tcPr>
            <w:tcW w:w="1143" w:type="dxa"/>
            <w:noWrap/>
            <w:tcMar>
              <w:top w:w="0" w:type="dxa"/>
              <w:left w:w="144" w:type="dxa"/>
              <w:bottom w:w="0" w:type="dxa"/>
              <w:right w:w="0" w:type="dxa"/>
            </w:tcMar>
            <w:vAlign w:val="bottom"/>
            <w:hideMark/>
          </w:tcPr>
          <w:p w14:paraId="57CACD4E"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ab/>
              <w:t>104</w:t>
            </w:r>
            <w:r>
              <w:rPr>
                <w:rFonts w:ascii="Arial" w:hAnsi="Arial" w:cs="Arial"/>
                <w:sz w:val="18"/>
                <w:szCs w:val="18"/>
              </w:rPr>
              <w:tab/>
            </w:r>
          </w:p>
        </w:tc>
        <w:tc>
          <w:tcPr>
            <w:tcW w:w="1053" w:type="dxa"/>
            <w:noWrap/>
            <w:tcMar>
              <w:top w:w="0" w:type="dxa"/>
              <w:left w:w="144" w:type="dxa"/>
              <w:bottom w:w="0" w:type="dxa"/>
              <w:right w:w="0" w:type="dxa"/>
            </w:tcMar>
            <w:vAlign w:val="bottom"/>
            <w:hideMark/>
          </w:tcPr>
          <w:p w14:paraId="1A331456"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2" w:type="dxa"/>
            <w:noWrap/>
            <w:tcMar>
              <w:top w:w="0" w:type="dxa"/>
              <w:left w:w="144" w:type="dxa"/>
              <w:bottom w:w="0" w:type="dxa"/>
              <w:right w:w="0" w:type="dxa"/>
            </w:tcMar>
            <w:vAlign w:val="bottom"/>
            <w:hideMark/>
          </w:tcPr>
          <w:p w14:paraId="349FE968"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ab/>
              <w:t>(14</w:t>
            </w:r>
            <w:r>
              <w:rPr>
                <w:rFonts w:ascii="Arial" w:hAnsi="Arial" w:cs="Arial"/>
                <w:sz w:val="18"/>
                <w:szCs w:val="18"/>
              </w:rPr>
              <w:tab/>
              <w:t>)</w:t>
            </w:r>
          </w:p>
        </w:tc>
        <w:tc>
          <w:tcPr>
            <w:tcW w:w="1113" w:type="dxa"/>
            <w:noWrap/>
            <w:tcMar>
              <w:top w:w="0" w:type="dxa"/>
              <w:left w:w="144" w:type="dxa"/>
              <w:bottom w:w="0" w:type="dxa"/>
              <w:right w:w="0" w:type="dxa"/>
            </w:tcMar>
            <w:vAlign w:val="bottom"/>
            <w:hideMark/>
          </w:tcPr>
          <w:p w14:paraId="75C9FD2A"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90</w:t>
            </w:r>
            <w:r>
              <w:rPr>
                <w:rFonts w:ascii="Arial" w:hAnsi="Arial" w:cs="Arial"/>
                <w:sz w:val="18"/>
                <w:szCs w:val="18"/>
              </w:rPr>
              <w:tab/>
            </w:r>
          </w:p>
        </w:tc>
        <w:tc>
          <w:tcPr>
            <w:tcW w:w="1188" w:type="dxa"/>
            <w:noWrap/>
            <w:tcMar>
              <w:top w:w="0" w:type="dxa"/>
              <w:left w:w="144" w:type="dxa"/>
              <w:bottom w:w="0" w:type="dxa"/>
              <w:right w:w="0" w:type="dxa"/>
            </w:tcMar>
            <w:vAlign w:val="bottom"/>
            <w:hideMark/>
          </w:tcPr>
          <w:p w14:paraId="610231E9"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2C41A903"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90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6DFDAB1C"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r>
      <w:tr w:rsidR="00AA126E" w14:paraId="264B838D" w14:textId="77777777" w:rsidTr="00AA126E">
        <w:trPr>
          <w:cantSplit/>
          <w:jc w:val="center"/>
        </w:trPr>
        <w:tc>
          <w:tcPr>
            <w:tcW w:w="4005" w:type="dxa"/>
            <w:gridSpan w:val="3"/>
            <w:tcMar>
              <w:top w:w="0" w:type="dxa"/>
              <w:left w:w="144" w:type="dxa"/>
              <w:bottom w:w="0" w:type="dxa"/>
              <w:right w:w="0" w:type="dxa"/>
            </w:tcMar>
            <w:vAlign w:val="bottom"/>
            <w:hideMark/>
          </w:tcPr>
          <w:p w14:paraId="31EC52C4" w14:textId="77777777" w:rsidR="00AA126E" w:rsidRDefault="00AA126E" w:rsidP="00A45A41">
            <w:pPr>
              <w:pStyle w:val="rrdsinglerule"/>
              <w:tabs>
                <w:tab w:val="right" w:pos="765"/>
              </w:tabs>
              <w:spacing w:before="0"/>
              <w:ind w:left="-330"/>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523002AB" w14:textId="77777777" w:rsidR="00AA126E" w:rsidRDefault="00AA126E" w:rsidP="00AA126E">
            <w:pPr>
              <w:pStyle w:val="rrdsinglerule"/>
              <w:tabs>
                <w:tab w:val="right" w:pos="858"/>
              </w:tabs>
              <w:spacing w:before="0"/>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16E32F51" w14:textId="77777777" w:rsidR="00AA126E" w:rsidRDefault="00AA126E" w:rsidP="00AA126E">
            <w:pPr>
              <w:pStyle w:val="rrdsinglerule"/>
              <w:tabs>
                <w:tab w:val="right" w:pos="870"/>
                <w:tab w:val="decimal" w:pos="960"/>
              </w:tabs>
              <w:spacing w:before="0"/>
              <w:rPr>
                <w:rFonts w:ascii="Arial" w:hAnsi="Arial" w:cs="Arial"/>
                <w:sz w:val="18"/>
                <w:szCs w:val="18"/>
              </w:rPr>
            </w:pPr>
            <w:r>
              <w:rPr>
                <w:rFonts w:ascii="Arial" w:hAnsi="Arial" w:cs="Arial"/>
                <w:sz w:val="18"/>
                <w:szCs w:val="18"/>
              </w:rPr>
              <w:t> </w:t>
            </w:r>
          </w:p>
        </w:tc>
        <w:tc>
          <w:tcPr>
            <w:tcW w:w="1113" w:type="dxa"/>
            <w:tcMar>
              <w:top w:w="0" w:type="dxa"/>
              <w:left w:w="144" w:type="dxa"/>
              <w:bottom w:w="0" w:type="dxa"/>
              <w:right w:w="0" w:type="dxa"/>
            </w:tcMar>
            <w:vAlign w:val="bottom"/>
            <w:hideMark/>
          </w:tcPr>
          <w:p w14:paraId="249AFE0F" w14:textId="77777777" w:rsidR="00AA126E" w:rsidRDefault="00AA126E" w:rsidP="00AA126E">
            <w:pPr>
              <w:pStyle w:val="rrdsinglerule"/>
              <w:tabs>
                <w:tab w:val="right" w:pos="897"/>
              </w:tabs>
              <w:spacing w:before="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691151CD"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587C02D5" w14:textId="77777777" w:rsidR="00AA126E" w:rsidRDefault="00AA126E" w:rsidP="00A45A41">
            <w:pPr>
              <w:pStyle w:val="rrdsinglerule"/>
              <w:tabs>
                <w:tab w:val="right" w:pos="942"/>
              </w:tabs>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28858BA8" w14:textId="77777777" w:rsidR="00AA126E" w:rsidRDefault="00AA126E" w:rsidP="00A45A41">
            <w:pPr>
              <w:pStyle w:val="rrdsinglerule"/>
              <w:tabs>
                <w:tab w:val="right" w:pos="912"/>
              </w:tabs>
              <w:spacing w:before="0"/>
              <w:rPr>
                <w:rFonts w:ascii="Arial" w:hAnsi="Arial" w:cs="Arial"/>
                <w:sz w:val="18"/>
                <w:szCs w:val="18"/>
              </w:rPr>
            </w:pPr>
            <w:r>
              <w:rPr>
                <w:rFonts w:ascii="Arial" w:hAnsi="Arial" w:cs="Arial"/>
                <w:sz w:val="18"/>
                <w:szCs w:val="18"/>
              </w:rPr>
              <w:t> </w:t>
            </w:r>
          </w:p>
        </w:tc>
      </w:tr>
      <w:tr w:rsidR="00AA126E" w14:paraId="67E0191C" w14:textId="77777777" w:rsidTr="00AA126E">
        <w:trPr>
          <w:cantSplit/>
          <w:jc w:val="center"/>
        </w:trPr>
        <w:tc>
          <w:tcPr>
            <w:tcW w:w="1782" w:type="dxa"/>
            <w:hideMark/>
          </w:tcPr>
          <w:p w14:paraId="3A0271B1" w14:textId="77777777" w:rsidR="00AA126E" w:rsidRDefault="00AA126E">
            <w:pPr>
              <w:pStyle w:val="NormalWeb"/>
              <w:spacing w:before="0" w:beforeAutospacing="0" w:after="0" w:afterAutospacing="0"/>
              <w:ind w:left="480" w:hanging="240"/>
              <w:rPr>
                <w:rFonts w:ascii="Arial" w:hAnsi="Arial" w:cs="Arial"/>
                <w:sz w:val="18"/>
                <w:szCs w:val="18"/>
              </w:rPr>
            </w:pPr>
            <w:r>
              <w:rPr>
                <w:rFonts w:ascii="Arial" w:hAnsi="Arial" w:cs="Arial"/>
                <w:sz w:val="18"/>
                <w:szCs w:val="18"/>
              </w:rPr>
              <w:t>Total debt investments</w:t>
            </w:r>
          </w:p>
        </w:tc>
        <w:tc>
          <w:tcPr>
            <w:tcW w:w="1080" w:type="dxa"/>
            <w:tcMar>
              <w:top w:w="0" w:type="dxa"/>
              <w:left w:w="144" w:type="dxa"/>
              <w:bottom w:w="0" w:type="dxa"/>
              <w:right w:w="0" w:type="dxa"/>
            </w:tcMar>
            <w:vAlign w:val="bottom"/>
            <w:hideMark/>
          </w:tcPr>
          <w:p w14:paraId="0AD0795B"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noWrap/>
            <w:tcMar>
              <w:top w:w="0" w:type="dxa"/>
              <w:left w:w="144" w:type="dxa"/>
              <w:bottom w:w="0" w:type="dxa"/>
              <w:right w:w="0" w:type="dxa"/>
            </w:tcMar>
            <w:vAlign w:val="bottom"/>
            <w:hideMark/>
          </w:tcPr>
          <w:p w14:paraId="7ACC5AAB" w14:textId="77777777" w:rsidR="00AA126E" w:rsidRDefault="00AA126E">
            <w:pPr>
              <w:pStyle w:val="NormalWeb"/>
              <w:tabs>
                <w:tab w:val="right" w:pos="900"/>
                <w:tab w:val="decimal" w:pos="94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 </w:t>
            </w:r>
            <w:r>
              <w:rPr>
                <w:rFonts w:ascii="Arial" w:hAnsi="Arial" w:cs="Arial"/>
                <w:sz w:val="18"/>
                <w:szCs w:val="18"/>
              </w:rPr>
              <w:t> 85,589</w:t>
            </w:r>
            <w:r>
              <w:rPr>
                <w:rFonts w:ascii="Arial" w:hAnsi="Arial" w:cs="Arial"/>
                <w:sz w:val="18"/>
                <w:szCs w:val="18"/>
              </w:rPr>
              <w:tab/>
            </w:r>
          </w:p>
        </w:tc>
        <w:tc>
          <w:tcPr>
            <w:tcW w:w="1053" w:type="dxa"/>
            <w:noWrap/>
            <w:tcMar>
              <w:top w:w="0" w:type="dxa"/>
              <w:left w:w="144" w:type="dxa"/>
              <w:bottom w:w="0" w:type="dxa"/>
              <w:right w:w="0" w:type="dxa"/>
            </w:tcMar>
            <w:vAlign w:val="bottom"/>
            <w:hideMark/>
          </w:tcPr>
          <w:p w14:paraId="0CBF3E52" w14:textId="77777777" w:rsidR="00AA126E" w:rsidRDefault="00AA126E" w:rsidP="00AA126E">
            <w:pPr>
              <w:pStyle w:val="NormalWeb"/>
              <w:tabs>
                <w:tab w:val="right" w:pos="858"/>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 </w:t>
            </w:r>
            <w:r>
              <w:rPr>
                <w:rFonts w:ascii="Arial" w:hAnsi="Arial" w:cs="Arial"/>
                <w:sz w:val="18"/>
                <w:szCs w:val="18"/>
              </w:rPr>
              <w:t> </w:t>
            </w:r>
            <w:r>
              <w:rPr>
                <w:rFonts w:ascii="Arial" w:hAnsi="Arial" w:cs="Arial"/>
                <w:sz w:val="18"/>
                <w:szCs w:val="18"/>
              </w:rPr>
              <w:t>295</w:t>
            </w:r>
            <w:r>
              <w:rPr>
                <w:rFonts w:ascii="Arial" w:hAnsi="Arial" w:cs="Arial"/>
                <w:sz w:val="18"/>
                <w:szCs w:val="18"/>
              </w:rPr>
              <w:tab/>
            </w:r>
          </w:p>
        </w:tc>
        <w:tc>
          <w:tcPr>
            <w:tcW w:w="1152" w:type="dxa"/>
            <w:noWrap/>
            <w:tcMar>
              <w:top w:w="0" w:type="dxa"/>
              <w:left w:w="144" w:type="dxa"/>
              <w:bottom w:w="0" w:type="dxa"/>
              <w:right w:w="0" w:type="dxa"/>
            </w:tcMar>
            <w:vAlign w:val="bottom"/>
            <w:hideMark/>
          </w:tcPr>
          <w:p w14:paraId="1FC68E5B" w14:textId="77777777" w:rsidR="00AA126E" w:rsidRDefault="00AA126E" w:rsidP="00AA126E">
            <w:pPr>
              <w:pStyle w:val="NormalWeb"/>
              <w:tabs>
                <w:tab w:val="right" w:pos="870"/>
                <w:tab w:val="decimal" w:pos="9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(1,625)</w:t>
            </w:r>
            <w:r>
              <w:rPr>
                <w:rFonts w:ascii="Arial" w:hAnsi="Arial" w:cs="Arial"/>
                <w:sz w:val="18"/>
                <w:szCs w:val="18"/>
              </w:rPr>
              <w:tab/>
            </w:r>
          </w:p>
        </w:tc>
        <w:tc>
          <w:tcPr>
            <w:tcW w:w="1113" w:type="dxa"/>
            <w:noWrap/>
            <w:tcMar>
              <w:top w:w="0" w:type="dxa"/>
              <w:left w:w="144" w:type="dxa"/>
              <w:bottom w:w="0" w:type="dxa"/>
              <w:right w:w="0" w:type="dxa"/>
            </w:tcMar>
            <w:vAlign w:val="bottom"/>
            <w:hideMark/>
          </w:tcPr>
          <w:p w14:paraId="1F50063D"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 </w:t>
            </w:r>
            <w:r>
              <w:rPr>
                <w:rFonts w:ascii="Arial" w:hAnsi="Arial" w:cs="Arial"/>
                <w:sz w:val="18"/>
                <w:szCs w:val="18"/>
              </w:rPr>
              <w:t>84,259</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C0C0915"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 </w:t>
            </w:r>
            <w:r>
              <w:rPr>
                <w:rFonts w:ascii="Arial" w:hAnsi="Arial" w:cs="Arial"/>
                <w:sz w:val="18"/>
                <w:szCs w:val="18"/>
              </w:rPr>
              <w:t>17,486</w:t>
            </w:r>
            <w:r>
              <w:rPr>
                <w:rFonts w:ascii="Arial" w:hAnsi="Arial" w:cs="Arial"/>
                <w:sz w:val="18"/>
                <w:szCs w:val="18"/>
              </w:rPr>
              <w:tab/>
            </w:r>
          </w:p>
        </w:tc>
        <w:tc>
          <w:tcPr>
            <w:tcW w:w="1151" w:type="dxa"/>
            <w:noWrap/>
            <w:tcMar>
              <w:top w:w="0" w:type="dxa"/>
              <w:left w:w="144" w:type="dxa"/>
              <w:bottom w:w="0" w:type="dxa"/>
              <w:right w:w="0" w:type="dxa"/>
            </w:tcMar>
            <w:vAlign w:val="bottom"/>
            <w:hideMark/>
          </w:tcPr>
          <w:p w14:paraId="54C549F0"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 </w:t>
            </w:r>
            <w:r>
              <w:rPr>
                <w:rFonts w:ascii="Arial" w:hAnsi="Arial" w:cs="Arial"/>
                <w:sz w:val="18"/>
                <w:szCs w:val="18"/>
              </w:rPr>
              <w:t>64,313</w:t>
            </w:r>
            <w:r>
              <w:rPr>
                <w:rFonts w:ascii="Arial" w:hAnsi="Arial" w:cs="Arial"/>
                <w:sz w:val="18"/>
                <w:szCs w:val="18"/>
              </w:rPr>
              <w:tab/>
            </w:r>
          </w:p>
        </w:tc>
        <w:tc>
          <w:tcPr>
            <w:tcW w:w="1138" w:type="dxa"/>
            <w:noWrap/>
            <w:tcMar>
              <w:top w:w="0" w:type="dxa"/>
              <w:left w:w="144" w:type="dxa"/>
              <w:bottom w:w="0" w:type="dxa"/>
              <w:right w:w="0" w:type="dxa"/>
            </w:tcMar>
            <w:vAlign w:val="bottom"/>
            <w:hideMark/>
          </w:tcPr>
          <w:p w14:paraId="2FB257D3"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2,460</w:t>
            </w:r>
            <w:r>
              <w:rPr>
                <w:rFonts w:ascii="Arial" w:hAnsi="Arial" w:cs="Arial"/>
                <w:sz w:val="18"/>
                <w:szCs w:val="18"/>
              </w:rPr>
              <w:tab/>
            </w:r>
          </w:p>
        </w:tc>
      </w:tr>
      <w:tr w:rsidR="00AA126E" w14:paraId="393040D0" w14:textId="77777777" w:rsidTr="00AA126E">
        <w:trPr>
          <w:cantSplit/>
          <w:jc w:val="center"/>
        </w:trPr>
        <w:tc>
          <w:tcPr>
            <w:tcW w:w="1782" w:type="dxa"/>
            <w:tcMar>
              <w:top w:w="0" w:type="dxa"/>
              <w:left w:w="144" w:type="dxa"/>
              <w:bottom w:w="0" w:type="dxa"/>
              <w:right w:w="0" w:type="dxa"/>
            </w:tcMar>
            <w:vAlign w:val="bottom"/>
            <w:hideMark/>
          </w:tcPr>
          <w:p w14:paraId="1B3030C0" w14:textId="77777777" w:rsidR="00AA126E" w:rsidRDefault="00AA126E">
            <w:pPr>
              <w:pStyle w:val="la2"/>
              <w:rPr>
                <w:rFonts w:ascii="Arial" w:hAnsi="Arial" w:cs="Arial"/>
                <w:sz w:val="18"/>
                <w:szCs w:val="18"/>
              </w:rPr>
            </w:pPr>
            <w:r>
              <w:rPr>
                <w:rFonts w:ascii="Arial" w:hAnsi="Arial" w:cs="Arial"/>
                <w:sz w:val="18"/>
                <w:szCs w:val="18"/>
              </w:rPr>
              <w:t> </w:t>
            </w:r>
          </w:p>
        </w:tc>
        <w:tc>
          <w:tcPr>
            <w:tcW w:w="1080" w:type="dxa"/>
            <w:tcMar>
              <w:top w:w="0" w:type="dxa"/>
              <w:left w:w="144" w:type="dxa"/>
              <w:bottom w:w="0" w:type="dxa"/>
              <w:right w:w="0" w:type="dxa"/>
            </w:tcMar>
            <w:vAlign w:val="bottom"/>
            <w:hideMark/>
          </w:tcPr>
          <w:p w14:paraId="22CAE69B"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5CFD8C44"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05FB033E" w14:textId="77777777" w:rsidR="00AA126E" w:rsidRDefault="00AA126E" w:rsidP="00AA126E">
            <w:pPr>
              <w:pStyle w:val="rrddoublerule"/>
              <w:tabs>
                <w:tab w:val="right" w:pos="858"/>
              </w:tabs>
              <w:spacing w:before="0"/>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09B822A4" w14:textId="77777777" w:rsidR="00AA126E" w:rsidRDefault="00AA126E" w:rsidP="00AA126E">
            <w:pPr>
              <w:pStyle w:val="rrddoublerule"/>
              <w:tabs>
                <w:tab w:val="right" w:pos="870"/>
                <w:tab w:val="decimal" w:pos="960"/>
              </w:tabs>
              <w:spacing w:before="0"/>
              <w:rPr>
                <w:rFonts w:ascii="Arial" w:hAnsi="Arial" w:cs="Arial"/>
                <w:sz w:val="18"/>
                <w:szCs w:val="18"/>
              </w:rPr>
            </w:pPr>
            <w:r>
              <w:rPr>
                <w:rFonts w:ascii="Arial" w:hAnsi="Arial" w:cs="Arial"/>
                <w:sz w:val="18"/>
                <w:szCs w:val="18"/>
              </w:rPr>
              <w:t> </w:t>
            </w:r>
          </w:p>
        </w:tc>
        <w:tc>
          <w:tcPr>
            <w:tcW w:w="1113" w:type="dxa"/>
            <w:tcMar>
              <w:top w:w="0" w:type="dxa"/>
              <w:left w:w="144" w:type="dxa"/>
              <w:bottom w:w="0" w:type="dxa"/>
              <w:right w:w="0" w:type="dxa"/>
            </w:tcMar>
            <w:vAlign w:val="bottom"/>
            <w:hideMark/>
          </w:tcPr>
          <w:p w14:paraId="78159B22" w14:textId="77777777" w:rsidR="00AA126E" w:rsidRDefault="00AA126E" w:rsidP="00AA126E">
            <w:pPr>
              <w:pStyle w:val="rrddoublerule"/>
              <w:tabs>
                <w:tab w:val="right" w:pos="897"/>
              </w:tabs>
              <w:spacing w:before="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6FED51F9"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7E6EA993" w14:textId="77777777" w:rsidR="00AA126E" w:rsidRDefault="00AA126E" w:rsidP="00A45A41">
            <w:pPr>
              <w:pStyle w:val="rrddoublerule"/>
              <w:tabs>
                <w:tab w:val="right" w:pos="942"/>
              </w:tabs>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766C70CC" w14:textId="77777777" w:rsidR="00AA126E" w:rsidRDefault="00AA126E" w:rsidP="00A45A41">
            <w:pPr>
              <w:pStyle w:val="rrddoublerule"/>
              <w:tabs>
                <w:tab w:val="right" w:pos="912"/>
              </w:tabs>
              <w:spacing w:before="0"/>
              <w:rPr>
                <w:rFonts w:ascii="Arial" w:hAnsi="Arial" w:cs="Arial"/>
                <w:sz w:val="18"/>
                <w:szCs w:val="18"/>
              </w:rPr>
            </w:pPr>
            <w:r>
              <w:rPr>
                <w:rFonts w:ascii="Arial" w:hAnsi="Arial" w:cs="Arial"/>
                <w:sz w:val="18"/>
                <w:szCs w:val="18"/>
              </w:rPr>
              <w:t> </w:t>
            </w:r>
          </w:p>
        </w:tc>
      </w:tr>
      <w:tr w:rsidR="00AA126E" w14:paraId="7466EE3D" w14:textId="77777777" w:rsidTr="00AA126E">
        <w:trPr>
          <w:trHeight w:val="75"/>
          <w:jc w:val="center"/>
        </w:trPr>
        <w:tc>
          <w:tcPr>
            <w:tcW w:w="2862" w:type="dxa"/>
            <w:gridSpan w:val="2"/>
            <w:vAlign w:val="center"/>
            <w:hideMark/>
          </w:tcPr>
          <w:p w14:paraId="0B334B66" w14:textId="77777777" w:rsidR="00AA126E" w:rsidRDefault="00AA126E" w:rsidP="00A45A41">
            <w:pPr>
              <w:tabs>
                <w:tab w:val="right" w:pos="765"/>
              </w:tabs>
              <w:rPr>
                <w:rFonts w:ascii="Arial" w:hAnsi="Arial" w:cs="Arial"/>
                <w:sz w:val="2"/>
                <w:szCs w:val="2"/>
              </w:rPr>
            </w:pPr>
            <w:r>
              <w:rPr>
                <w:rFonts w:ascii="Arial" w:hAnsi="Arial" w:cs="Arial"/>
                <w:sz w:val="2"/>
                <w:szCs w:val="2"/>
              </w:rPr>
              <w:t> </w:t>
            </w:r>
          </w:p>
        </w:tc>
        <w:tc>
          <w:tcPr>
            <w:tcW w:w="1143" w:type="dxa"/>
            <w:vAlign w:val="center"/>
            <w:hideMark/>
          </w:tcPr>
          <w:p w14:paraId="49E047BE"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3C2D2D00"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2C241ED6" w14:textId="77777777" w:rsidR="00AA126E" w:rsidRDefault="00AA126E" w:rsidP="00AA126E">
            <w:pPr>
              <w:tabs>
                <w:tab w:val="right" w:pos="870"/>
                <w:tab w:val="decimal" w:pos="960"/>
              </w:tabs>
              <w:rPr>
                <w:rFonts w:ascii="Arial" w:hAnsi="Arial" w:cs="Arial"/>
                <w:sz w:val="2"/>
                <w:szCs w:val="2"/>
              </w:rPr>
            </w:pPr>
            <w:r>
              <w:rPr>
                <w:rFonts w:ascii="Arial" w:hAnsi="Arial" w:cs="Arial"/>
                <w:sz w:val="2"/>
                <w:szCs w:val="2"/>
              </w:rPr>
              <w:t> </w:t>
            </w:r>
          </w:p>
        </w:tc>
        <w:tc>
          <w:tcPr>
            <w:tcW w:w="1113" w:type="dxa"/>
            <w:vAlign w:val="center"/>
            <w:hideMark/>
          </w:tcPr>
          <w:p w14:paraId="00BFB650" w14:textId="77777777" w:rsidR="00AA126E" w:rsidRDefault="00AA126E" w:rsidP="00AA126E">
            <w:pPr>
              <w:tabs>
                <w:tab w:val="right" w:pos="897"/>
              </w:tabs>
              <w:rPr>
                <w:rFonts w:ascii="Arial" w:hAnsi="Arial" w:cs="Arial"/>
                <w:sz w:val="2"/>
                <w:szCs w:val="2"/>
              </w:rPr>
            </w:pPr>
            <w:r>
              <w:rPr>
                <w:rFonts w:ascii="Arial" w:hAnsi="Arial" w:cs="Arial"/>
                <w:sz w:val="2"/>
                <w:szCs w:val="2"/>
              </w:rPr>
              <w:t> </w:t>
            </w:r>
          </w:p>
        </w:tc>
        <w:tc>
          <w:tcPr>
            <w:tcW w:w="1188" w:type="dxa"/>
            <w:vAlign w:val="center"/>
            <w:hideMark/>
          </w:tcPr>
          <w:p w14:paraId="55C1C1E0"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05378BAA" w14:textId="77777777" w:rsidR="00AA126E" w:rsidRDefault="00AA126E" w:rsidP="00A45A41">
            <w:pPr>
              <w:tabs>
                <w:tab w:val="right" w:pos="942"/>
              </w:tabs>
              <w:rPr>
                <w:rFonts w:ascii="Arial" w:hAnsi="Arial" w:cs="Arial"/>
                <w:sz w:val="2"/>
                <w:szCs w:val="2"/>
              </w:rPr>
            </w:pPr>
            <w:r>
              <w:rPr>
                <w:rFonts w:ascii="Arial" w:hAnsi="Arial" w:cs="Arial"/>
                <w:sz w:val="2"/>
                <w:szCs w:val="2"/>
              </w:rPr>
              <w:t> </w:t>
            </w:r>
          </w:p>
        </w:tc>
        <w:tc>
          <w:tcPr>
            <w:tcW w:w="1138" w:type="dxa"/>
            <w:vAlign w:val="center"/>
            <w:hideMark/>
          </w:tcPr>
          <w:p w14:paraId="3EF5BD2B" w14:textId="77777777" w:rsidR="00AA126E" w:rsidRDefault="00AA126E" w:rsidP="00A45A41">
            <w:pPr>
              <w:tabs>
                <w:tab w:val="right" w:pos="912"/>
              </w:tabs>
              <w:rPr>
                <w:rFonts w:ascii="Arial" w:hAnsi="Arial" w:cs="Arial"/>
                <w:sz w:val="2"/>
                <w:szCs w:val="2"/>
              </w:rPr>
            </w:pPr>
            <w:r>
              <w:rPr>
                <w:rFonts w:ascii="Arial" w:hAnsi="Arial" w:cs="Arial"/>
                <w:sz w:val="2"/>
                <w:szCs w:val="2"/>
              </w:rPr>
              <w:t> </w:t>
            </w:r>
          </w:p>
        </w:tc>
      </w:tr>
      <w:tr w:rsidR="00AA126E" w14:paraId="7688FB1F" w14:textId="77777777" w:rsidTr="00AA126E">
        <w:trPr>
          <w:cantSplit/>
          <w:jc w:val="center"/>
        </w:trPr>
        <w:tc>
          <w:tcPr>
            <w:tcW w:w="2862" w:type="dxa"/>
            <w:gridSpan w:val="2"/>
            <w:hideMark/>
          </w:tcPr>
          <w:p w14:paraId="2BCE8F46" w14:textId="77777777" w:rsidR="00AA126E" w:rsidRDefault="00AA126E" w:rsidP="00A45A41">
            <w:pPr>
              <w:pStyle w:val="NormalWeb"/>
              <w:tabs>
                <w:tab w:val="right" w:pos="765"/>
              </w:tabs>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Changes in Fair Value Recorded in</w:t>
            </w:r>
            <w:r>
              <w:rPr>
                <w:rFonts w:ascii="Arial" w:hAnsi="Arial" w:cs="Arial"/>
                <w:b/>
                <w:bCs/>
                <w:sz w:val="16"/>
                <w:szCs w:val="16"/>
              </w:rPr>
              <w:br/>
              <w:t>Net Income</w:t>
            </w:r>
          </w:p>
        </w:tc>
        <w:tc>
          <w:tcPr>
            <w:tcW w:w="1143" w:type="dxa"/>
            <w:tcMar>
              <w:top w:w="0" w:type="dxa"/>
              <w:left w:w="144" w:type="dxa"/>
              <w:bottom w:w="0" w:type="dxa"/>
              <w:right w:w="0" w:type="dxa"/>
            </w:tcMar>
            <w:vAlign w:val="bottom"/>
            <w:hideMark/>
          </w:tcPr>
          <w:p w14:paraId="2E5B46AC" w14:textId="77777777" w:rsidR="00AA126E" w:rsidRDefault="00AA126E">
            <w:pPr>
              <w:pStyle w:val="la2"/>
              <w:rPr>
                <w:rFonts w:ascii="Arial" w:hAnsi="Arial" w:cs="Arial"/>
                <w:sz w:val="16"/>
                <w:szCs w:val="16"/>
              </w:rPr>
            </w:pPr>
            <w:r>
              <w:rPr>
                <w:rFonts w:ascii="Arial" w:hAnsi="Arial" w:cs="Arial"/>
                <w:sz w:val="16"/>
                <w:szCs w:val="16"/>
              </w:rPr>
              <w:t> </w:t>
            </w:r>
          </w:p>
        </w:tc>
        <w:tc>
          <w:tcPr>
            <w:tcW w:w="1053" w:type="dxa"/>
            <w:tcMar>
              <w:top w:w="0" w:type="dxa"/>
              <w:left w:w="144" w:type="dxa"/>
              <w:bottom w:w="0" w:type="dxa"/>
              <w:right w:w="0" w:type="dxa"/>
            </w:tcMar>
            <w:vAlign w:val="bottom"/>
            <w:hideMark/>
          </w:tcPr>
          <w:p w14:paraId="7EB310F1" w14:textId="77777777" w:rsidR="00AA126E" w:rsidRDefault="00AA126E">
            <w:pPr>
              <w:pStyle w:val="la2"/>
              <w:rPr>
                <w:rFonts w:ascii="Arial" w:hAnsi="Arial" w:cs="Arial"/>
                <w:sz w:val="16"/>
                <w:szCs w:val="16"/>
              </w:rPr>
            </w:pPr>
            <w:r>
              <w:rPr>
                <w:rFonts w:ascii="Arial" w:hAnsi="Arial" w:cs="Arial"/>
                <w:sz w:val="16"/>
                <w:szCs w:val="16"/>
              </w:rPr>
              <w:t> </w:t>
            </w:r>
          </w:p>
        </w:tc>
        <w:tc>
          <w:tcPr>
            <w:tcW w:w="1152" w:type="dxa"/>
            <w:tcMar>
              <w:top w:w="0" w:type="dxa"/>
              <w:left w:w="144" w:type="dxa"/>
              <w:bottom w:w="0" w:type="dxa"/>
              <w:right w:w="0" w:type="dxa"/>
            </w:tcMar>
            <w:vAlign w:val="bottom"/>
            <w:hideMark/>
          </w:tcPr>
          <w:p w14:paraId="369DF34C" w14:textId="77777777" w:rsidR="00AA126E" w:rsidRDefault="00AA126E">
            <w:pPr>
              <w:pStyle w:val="la2"/>
              <w:rPr>
                <w:rFonts w:ascii="Arial" w:hAnsi="Arial" w:cs="Arial"/>
                <w:sz w:val="16"/>
                <w:szCs w:val="16"/>
              </w:rPr>
            </w:pPr>
            <w:r>
              <w:rPr>
                <w:rFonts w:ascii="Arial" w:hAnsi="Arial" w:cs="Arial"/>
                <w:sz w:val="16"/>
                <w:szCs w:val="16"/>
              </w:rPr>
              <w:t> </w:t>
            </w:r>
          </w:p>
        </w:tc>
        <w:tc>
          <w:tcPr>
            <w:tcW w:w="1113" w:type="dxa"/>
            <w:tcMar>
              <w:top w:w="0" w:type="dxa"/>
              <w:left w:w="144" w:type="dxa"/>
              <w:bottom w:w="0" w:type="dxa"/>
              <w:right w:w="0" w:type="dxa"/>
            </w:tcMar>
            <w:vAlign w:val="bottom"/>
            <w:hideMark/>
          </w:tcPr>
          <w:p w14:paraId="648B8D4A" w14:textId="77777777" w:rsidR="00AA126E" w:rsidRDefault="00AA126E" w:rsidP="00AA126E">
            <w:pPr>
              <w:pStyle w:val="la2"/>
              <w:tabs>
                <w:tab w:val="right" w:pos="897"/>
              </w:tabs>
              <w:rPr>
                <w:rFonts w:ascii="Arial" w:hAnsi="Arial" w:cs="Arial"/>
                <w:sz w:val="16"/>
                <w:szCs w:val="16"/>
              </w:rPr>
            </w:pPr>
            <w:r>
              <w:rPr>
                <w:rFonts w:ascii="Arial" w:hAnsi="Arial" w:cs="Arial"/>
                <w:sz w:val="16"/>
                <w:szCs w:val="16"/>
              </w:rPr>
              <w:t> </w:t>
            </w:r>
          </w:p>
        </w:tc>
        <w:tc>
          <w:tcPr>
            <w:tcW w:w="1188" w:type="dxa"/>
            <w:tcMar>
              <w:top w:w="0" w:type="dxa"/>
              <w:left w:w="144" w:type="dxa"/>
              <w:bottom w:w="0" w:type="dxa"/>
              <w:right w:w="0" w:type="dxa"/>
            </w:tcMar>
            <w:vAlign w:val="bottom"/>
            <w:hideMark/>
          </w:tcPr>
          <w:p w14:paraId="58B83230" w14:textId="77777777" w:rsidR="00AA126E" w:rsidRDefault="00AA126E">
            <w:pPr>
              <w:pStyle w:val="la2"/>
              <w:rPr>
                <w:rFonts w:ascii="Arial" w:hAnsi="Arial" w:cs="Arial"/>
                <w:sz w:val="16"/>
                <w:szCs w:val="16"/>
              </w:rPr>
            </w:pPr>
            <w:r>
              <w:rPr>
                <w:rFonts w:ascii="Arial" w:hAnsi="Arial" w:cs="Arial"/>
                <w:sz w:val="16"/>
                <w:szCs w:val="16"/>
              </w:rPr>
              <w:t> </w:t>
            </w:r>
          </w:p>
        </w:tc>
        <w:tc>
          <w:tcPr>
            <w:tcW w:w="1151" w:type="dxa"/>
            <w:tcMar>
              <w:top w:w="0" w:type="dxa"/>
              <w:left w:w="144" w:type="dxa"/>
              <w:bottom w:w="0" w:type="dxa"/>
              <w:right w:w="0" w:type="dxa"/>
            </w:tcMar>
            <w:vAlign w:val="bottom"/>
            <w:hideMark/>
          </w:tcPr>
          <w:p w14:paraId="2D6A4144" w14:textId="77777777" w:rsidR="00AA126E" w:rsidRDefault="00AA126E" w:rsidP="00A45A41">
            <w:pPr>
              <w:pStyle w:val="la2"/>
              <w:tabs>
                <w:tab w:val="right" w:pos="942"/>
              </w:tabs>
              <w:rPr>
                <w:rFonts w:ascii="Arial" w:hAnsi="Arial" w:cs="Arial"/>
                <w:sz w:val="16"/>
                <w:szCs w:val="16"/>
              </w:rPr>
            </w:pPr>
            <w:r>
              <w:rPr>
                <w:rFonts w:ascii="Arial" w:hAnsi="Arial" w:cs="Arial"/>
                <w:sz w:val="16"/>
                <w:szCs w:val="16"/>
              </w:rPr>
              <w:t> </w:t>
            </w:r>
          </w:p>
        </w:tc>
        <w:tc>
          <w:tcPr>
            <w:tcW w:w="1138" w:type="dxa"/>
            <w:tcMar>
              <w:top w:w="0" w:type="dxa"/>
              <w:left w:w="144" w:type="dxa"/>
              <w:bottom w:w="0" w:type="dxa"/>
              <w:right w:w="0" w:type="dxa"/>
            </w:tcMar>
            <w:vAlign w:val="bottom"/>
            <w:hideMark/>
          </w:tcPr>
          <w:p w14:paraId="6056A1C5" w14:textId="77777777" w:rsidR="00AA126E" w:rsidRDefault="00AA126E" w:rsidP="00A45A41">
            <w:pPr>
              <w:pStyle w:val="la2"/>
              <w:tabs>
                <w:tab w:val="right" w:pos="912"/>
              </w:tabs>
              <w:rPr>
                <w:rFonts w:ascii="Arial" w:hAnsi="Arial" w:cs="Arial"/>
                <w:sz w:val="16"/>
                <w:szCs w:val="16"/>
              </w:rPr>
            </w:pPr>
            <w:r>
              <w:rPr>
                <w:rFonts w:ascii="Arial" w:hAnsi="Arial" w:cs="Arial"/>
                <w:sz w:val="16"/>
                <w:szCs w:val="16"/>
              </w:rPr>
              <w:t> </w:t>
            </w:r>
          </w:p>
        </w:tc>
      </w:tr>
      <w:tr w:rsidR="00AA126E" w14:paraId="1DAB9B54" w14:textId="77777777" w:rsidTr="00AA126E">
        <w:trPr>
          <w:trHeight w:val="75"/>
          <w:jc w:val="center"/>
        </w:trPr>
        <w:tc>
          <w:tcPr>
            <w:tcW w:w="1782" w:type="dxa"/>
            <w:vAlign w:val="center"/>
            <w:hideMark/>
          </w:tcPr>
          <w:p w14:paraId="0016DE6F" w14:textId="77777777" w:rsidR="00AA126E" w:rsidRDefault="00AA126E">
            <w:pPr>
              <w:rPr>
                <w:rFonts w:ascii="Arial" w:hAnsi="Arial" w:cs="Arial"/>
                <w:sz w:val="2"/>
                <w:szCs w:val="2"/>
              </w:rPr>
            </w:pPr>
            <w:r>
              <w:rPr>
                <w:rFonts w:ascii="Arial" w:hAnsi="Arial" w:cs="Arial"/>
                <w:sz w:val="2"/>
                <w:szCs w:val="2"/>
              </w:rPr>
              <w:t> </w:t>
            </w:r>
          </w:p>
        </w:tc>
        <w:tc>
          <w:tcPr>
            <w:tcW w:w="1080" w:type="dxa"/>
            <w:vAlign w:val="center"/>
            <w:hideMark/>
          </w:tcPr>
          <w:p w14:paraId="085FF9B5" w14:textId="77777777" w:rsidR="00AA126E" w:rsidRDefault="00AA126E" w:rsidP="00A45A41">
            <w:pPr>
              <w:tabs>
                <w:tab w:val="right" w:pos="765"/>
              </w:tabs>
              <w:rPr>
                <w:rFonts w:ascii="Arial" w:hAnsi="Arial" w:cs="Arial"/>
                <w:sz w:val="2"/>
                <w:szCs w:val="2"/>
              </w:rPr>
            </w:pPr>
            <w:r>
              <w:rPr>
                <w:rFonts w:ascii="Arial" w:hAnsi="Arial" w:cs="Arial"/>
                <w:sz w:val="2"/>
                <w:szCs w:val="2"/>
              </w:rPr>
              <w:t> </w:t>
            </w:r>
          </w:p>
        </w:tc>
        <w:tc>
          <w:tcPr>
            <w:tcW w:w="1143" w:type="dxa"/>
            <w:vAlign w:val="center"/>
            <w:hideMark/>
          </w:tcPr>
          <w:p w14:paraId="64FB3CC4" w14:textId="77777777" w:rsidR="00AA126E" w:rsidRDefault="00AA126E">
            <w:pPr>
              <w:rPr>
                <w:rFonts w:ascii="Arial" w:hAnsi="Arial" w:cs="Arial"/>
                <w:sz w:val="2"/>
                <w:szCs w:val="2"/>
              </w:rPr>
            </w:pPr>
            <w:r>
              <w:rPr>
                <w:rFonts w:ascii="Arial" w:hAnsi="Arial" w:cs="Arial"/>
                <w:sz w:val="2"/>
                <w:szCs w:val="2"/>
              </w:rPr>
              <w:t> </w:t>
            </w:r>
          </w:p>
        </w:tc>
        <w:tc>
          <w:tcPr>
            <w:tcW w:w="1053" w:type="dxa"/>
            <w:vAlign w:val="center"/>
            <w:hideMark/>
          </w:tcPr>
          <w:p w14:paraId="1557128D" w14:textId="77777777" w:rsidR="00AA126E" w:rsidRDefault="00AA126E">
            <w:pPr>
              <w:rPr>
                <w:rFonts w:ascii="Arial" w:hAnsi="Arial" w:cs="Arial"/>
                <w:sz w:val="2"/>
                <w:szCs w:val="2"/>
              </w:rPr>
            </w:pPr>
            <w:r>
              <w:rPr>
                <w:rFonts w:ascii="Arial" w:hAnsi="Arial" w:cs="Arial"/>
                <w:sz w:val="2"/>
                <w:szCs w:val="2"/>
              </w:rPr>
              <w:t> </w:t>
            </w:r>
          </w:p>
        </w:tc>
        <w:tc>
          <w:tcPr>
            <w:tcW w:w="1152" w:type="dxa"/>
            <w:vAlign w:val="center"/>
            <w:hideMark/>
          </w:tcPr>
          <w:p w14:paraId="486F6957" w14:textId="77777777" w:rsidR="00AA126E" w:rsidRDefault="00AA126E">
            <w:pPr>
              <w:rPr>
                <w:rFonts w:ascii="Arial" w:hAnsi="Arial" w:cs="Arial"/>
                <w:sz w:val="2"/>
                <w:szCs w:val="2"/>
              </w:rPr>
            </w:pPr>
            <w:r>
              <w:rPr>
                <w:rFonts w:ascii="Arial" w:hAnsi="Arial" w:cs="Arial"/>
                <w:sz w:val="2"/>
                <w:szCs w:val="2"/>
              </w:rPr>
              <w:t> </w:t>
            </w:r>
          </w:p>
        </w:tc>
        <w:tc>
          <w:tcPr>
            <w:tcW w:w="1113" w:type="dxa"/>
            <w:vAlign w:val="center"/>
            <w:hideMark/>
          </w:tcPr>
          <w:p w14:paraId="7528F855" w14:textId="77777777" w:rsidR="00AA126E" w:rsidRDefault="00AA126E" w:rsidP="00AA126E">
            <w:pPr>
              <w:tabs>
                <w:tab w:val="right" w:pos="897"/>
              </w:tabs>
              <w:rPr>
                <w:rFonts w:ascii="Arial" w:hAnsi="Arial" w:cs="Arial"/>
                <w:sz w:val="2"/>
                <w:szCs w:val="2"/>
              </w:rPr>
            </w:pPr>
            <w:r>
              <w:rPr>
                <w:rFonts w:ascii="Arial" w:hAnsi="Arial" w:cs="Arial"/>
                <w:sz w:val="2"/>
                <w:szCs w:val="2"/>
              </w:rPr>
              <w:t> </w:t>
            </w:r>
          </w:p>
        </w:tc>
        <w:tc>
          <w:tcPr>
            <w:tcW w:w="1188" w:type="dxa"/>
            <w:vAlign w:val="center"/>
            <w:hideMark/>
          </w:tcPr>
          <w:p w14:paraId="3FCBCAE4" w14:textId="77777777" w:rsidR="00AA126E" w:rsidRDefault="00AA126E">
            <w:pPr>
              <w:rPr>
                <w:rFonts w:ascii="Arial" w:hAnsi="Arial" w:cs="Arial"/>
                <w:sz w:val="2"/>
                <w:szCs w:val="2"/>
              </w:rPr>
            </w:pPr>
            <w:r>
              <w:rPr>
                <w:rFonts w:ascii="Arial" w:hAnsi="Arial" w:cs="Arial"/>
                <w:sz w:val="2"/>
                <w:szCs w:val="2"/>
              </w:rPr>
              <w:t> </w:t>
            </w:r>
          </w:p>
        </w:tc>
        <w:tc>
          <w:tcPr>
            <w:tcW w:w="1151" w:type="dxa"/>
            <w:vAlign w:val="center"/>
            <w:hideMark/>
          </w:tcPr>
          <w:p w14:paraId="083369F8" w14:textId="77777777" w:rsidR="00AA126E" w:rsidRDefault="00AA126E" w:rsidP="00A45A41">
            <w:pPr>
              <w:tabs>
                <w:tab w:val="right" w:pos="942"/>
              </w:tabs>
              <w:rPr>
                <w:rFonts w:ascii="Arial" w:hAnsi="Arial" w:cs="Arial"/>
                <w:sz w:val="2"/>
                <w:szCs w:val="2"/>
              </w:rPr>
            </w:pPr>
            <w:r>
              <w:rPr>
                <w:rFonts w:ascii="Arial" w:hAnsi="Arial" w:cs="Arial"/>
                <w:sz w:val="2"/>
                <w:szCs w:val="2"/>
              </w:rPr>
              <w:t> </w:t>
            </w:r>
          </w:p>
        </w:tc>
        <w:tc>
          <w:tcPr>
            <w:tcW w:w="1138" w:type="dxa"/>
            <w:vAlign w:val="center"/>
            <w:hideMark/>
          </w:tcPr>
          <w:p w14:paraId="3774FA1A" w14:textId="77777777" w:rsidR="00AA126E" w:rsidRDefault="00AA126E" w:rsidP="00A45A41">
            <w:pPr>
              <w:tabs>
                <w:tab w:val="right" w:pos="912"/>
              </w:tabs>
              <w:rPr>
                <w:rFonts w:ascii="Arial" w:hAnsi="Arial" w:cs="Arial"/>
                <w:sz w:val="2"/>
                <w:szCs w:val="2"/>
              </w:rPr>
            </w:pPr>
            <w:r>
              <w:rPr>
                <w:rFonts w:ascii="Arial" w:hAnsi="Arial" w:cs="Arial"/>
                <w:sz w:val="2"/>
                <w:szCs w:val="2"/>
              </w:rPr>
              <w:t> </w:t>
            </w:r>
          </w:p>
        </w:tc>
      </w:tr>
      <w:tr w:rsidR="00AA126E" w14:paraId="0AC9DEED" w14:textId="77777777" w:rsidTr="00AA126E">
        <w:trPr>
          <w:cantSplit/>
          <w:jc w:val="center"/>
        </w:trPr>
        <w:tc>
          <w:tcPr>
            <w:tcW w:w="1782" w:type="dxa"/>
            <w:vAlign w:val="bottom"/>
            <w:hideMark/>
          </w:tcPr>
          <w:p w14:paraId="5B729DDC" w14:textId="77777777" w:rsidR="00AA126E" w:rsidRDefault="00AA126E">
            <w:pPr>
              <w:pStyle w:val="NormalWeb"/>
              <w:spacing w:before="0" w:beforeAutospacing="0" w:after="0" w:afterAutospacing="0"/>
              <w:ind w:left="240" w:hanging="240"/>
              <w:rPr>
                <w:rFonts w:ascii="Arial" w:eastAsiaTheme="minorEastAsia" w:hAnsi="Arial" w:cs="Arial"/>
                <w:sz w:val="18"/>
                <w:szCs w:val="18"/>
              </w:rPr>
            </w:pPr>
            <w:r>
              <w:rPr>
                <w:rFonts w:ascii="Arial" w:hAnsi="Arial" w:cs="Arial"/>
                <w:sz w:val="18"/>
                <w:szCs w:val="18"/>
              </w:rPr>
              <w:t>Equity investments</w:t>
            </w:r>
          </w:p>
        </w:tc>
        <w:tc>
          <w:tcPr>
            <w:tcW w:w="1080" w:type="dxa"/>
            <w:noWrap/>
            <w:tcMar>
              <w:top w:w="0" w:type="dxa"/>
              <w:left w:w="144" w:type="dxa"/>
              <w:bottom w:w="0" w:type="dxa"/>
              <w:right w:w="0" w:type="dxa"/>
            </w:tcMar>
            <w:vAlign w:val="bottom"/>
            <w:hideMark/>
          </w:tcPr>
          <w:p w14:paraId="571EF18A" w14:textId="77777777" w:rsidR="00AA126E" w:rsidRDefault="00AA126E" w:rsidP="00A45A41">
            <w:pPr>
              <w:tabs>
                <w:tab w:val="right" w:pos="765"/>
              </w:tabs>
              <w:jc w:val="center"/>
              <w:rPr>
                <w:rFonts w:ascii="Arial" w:hAnsi="Arial" w:cs="Arial"/>
                <w:sz w:val="18"/>
                <w:szCs w:val="18"/>
              </w:rPr>
            </w:pPr>
            <w:r>
              <w:rPr>
                <w:rFonts w:ascii="Arial" w:hAnsi="Arial" w:cs="Arial"/>
                <w:sz w:val="18"/>
                <w:szCs w:val="18"/>
              </w:rPr>
              <w:t>Level 1</w:t>
            </w:r>
          </w:p>
        </w:tc>
        <w:tc>
          <w:tcPr>
            <w:tcW w:w="1143" w:type="dxa"/>
            <w:tcMar>
              <w:top w:w="0" w:type="dxa"/>
              <w:left w:w="144" w:type="dxa"/>
              <w:bottom w:w="0" w:type="dxa"/>
              <w:right w:w="0" w:type="dxa"/>
            </w:tcMar>
            <w:vAlign w:val="bottom"/>
            <w:hideMark/>
          </w:tcPr>
          <w:p w14:paraId="59251532" w14:textId="77777777" w:rsidR="00AA126E" w:rsidRDefault="00AA126E">
            <w:pPr>
              <w:pStyle w:val="la2"/>
              <w:rPr>
                <w:rFonts w:ascii="Arial" w:eastAsiaTheme="minorEastAsia"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7EAB05BD"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0208170E"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0B691D13"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4,577</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A8D2317"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1,045</w:t>
            </w:r>
            <w:r>
              <w:rPr>
                <w:rFonts w:ascii="Arial" w:hAnsi="Arial" w:cs="Arial"/>
                <w:sz w:val="18"/>
                <w:szCs w:val="18"/>
              </w:rPr>
              <w:tab/>
            </w:r>
          </w:p>
        </w:tc>
        <w:tc>
          <w:tcPr>
            <w:tcW w:w="1151" w:type="dxa"/>
            <w:noWrap/>
            <w:tcMar>
              <w:top w:w="0" w:type="dxa"/>
              <w:left w:w="144" w:type="dxa"/>
              <w:bottom w:w="0" w:type="dxa"/>
              <w:right w:w="0" w:type="dxa"/>
            </w:tcMar>
            <w:vAlign w:val="bottom"/>
            <w:hideMark/>
          </w:tcPr>
          <w:p w14:paraId="73881B3C"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4789C14F"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3,532</w:t>
            </w:r>
            <w:r>
              <w:rPr>
                <w:rFonts w:ascii="Arial" w:hAnsi="Arial" w:cs="Arial"/>
                <w:sz w:val="18"/>
                <w:szCs w:val="18"/>
              </w:rPr>
              <w:tab/>
            </w:r>
          </w:p>
        </w:tc>
      </w:tr>
      <w:tr w:rsidR="00AA126E" w14:paraId="4754368C" w14:textId="77777777" w:rsidTr="00AA126E">
        <w:trPr>
          <w:cantSplit/>
          <w:jc w:val="center"/>
        </w:trPr>
        <w:tc>
          <w:tcPr>
            <w:tcW w:w="1782" w:type="dxa"/>
            <w:vAlign w:val="bottom"/>
            <w:hideMark/>
          </w:tcPr>
          <w:p w14:paraId="7D79DACC"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Equity investments</w:t>
            </w:r>
          </w:p>
        </w:tc>
        <w:tc>
          <w:tcPr>
            <w:tcW w:w="1080" w:type="dxa"/>
            <w:noWrap/>
            <w:tcMar>
              <w:top w:w="0" w:type="dxa"/>
              <w:left w:w="144" w:type="dxa"/>
              <w:bottom w:w="0" w:type="dxa"/>
              <w:right w:w="0" w:type="dxa"/>
            </w:tcMar>
            <w:vAlign w:val="bottom"/>
            <w:hideMark/>
          </w:tcPr>
          <w:p w14:paraId="46CBC6DC" w14:textId="77777777" w:rsidR="00AA126E" w:rsidRDefault="00AA126E" w:rsidP="00A45A41">
            <w:pPr>
              <w:tabs>
                <w:tab w:val="right" w:pos="765"/>
              </w:tabs>
              <w:jc w:val="center"/>
              <w:rPr>
                <w:rFonts w:ascii="Arial" w:hAnsi="Arial" w:cs="Arial"/>
                <w:sz w:val="18"/>
                <w:szCs w:val="18"/>
              </w:rPr>
            </w:pPr>
            <w:r>
              <w:rPr>
                <w:rFonts w:ascii="Arial" w:hAnsi="Arial" w:cs="Arial"/>
                <w:sz w:val="18"/>
                <w:szCs w:val="18"/>
              </w:rPr>
              <w:t>Other</w:t>
            </w:r>
          </w:p>
        </w:tc>
        <w:tc>
          <w:tcPr>
            <w:tcW w:w="1143" w:type="dxa"/>
            <w:tcMar>
              <w:top w:w="0" w:type="dxa"/>
              <w:left w:w="144" w:type="dxa"/>
              <w:bottom w:w="0" w:type="dxa"/>
              <w:right w:w="0" w:type="dxa"/>
            </w:tcMar>
            <w:vAlign w:val="bottom"/>
            <w:hideMark/>
          </w:tcPr>
          <w:p w14:paraId="1298BE6A" w14:textId="77777777" w:rsidR="00AA126E" w:rsidRDefault="00AA126E">
            <w:pPr>
              <w:pStyle w:val="la2"/>
              <w:rPr>
                <w:rFonts w:ascii="Arial" w:eastAsiaTheme="minorEastAsia"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08CDAFD8"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55DFA1F2"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7F54AEC1"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9,141</w:t>
            </w:r>
            <w:r>
              <w:rPr>
                <w:rFonts w:ascii="Arial" w:hAnsi="Arial" w:cs="Arial"/>
                <w:sz w:val="18"/>
                <w:szCs w:val="18"/>
              </w:rPr>
              <w:tab/>
            </w:r>
          </w:p>
        </w:tc>
        <w:tc>
          <w:tcPr>
            <w:tcW w:w="1188" w:type="dxa"/>
            <w:noWrap/>
            <w:tcMar>
              <w:top w:w="0" w:type="dxa"/>
              <w:left w:w="144" w:type="dxa"/>
              <w:bottom w:w="0" w:type="dxa"/>
              <w:right w:w="0" w:type="dxa"/>
            </w:tcMar>
            <w:vAlign w:val="bottom"/>
            <w:hideMark/>
          </w:tcPr>
          <w:p w14:paraId="6EC12D41"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03F1FC4C"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75688F73"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9,141</w:t>
            </w:r>
            <w:r>
              <w:rPr>
                <w:rFonts w:ascii="Arial" w:hAnsi="Arial" w:cs="Arial"/>
                <w:sz w:val="18"/>
                <w:szCs w:val="18"/>
              </w:rPr>
              <w:tab/>
            </w:r>
          </w:p>
        </w:tc>
      </w:tr>
      <w:tr w:rsidR="00AA126E" w14:paraId="72C10CCB" w14:textId="77777777" w:rsidTr="00AA126E">
        <w:trPr>
          <w:cantSplit/>
          <w:jc w:val="center"/>
        </w:trPr>
        <w:tc>
          <w:tcPr>
            <w:tcW w:w="7323" w:type="dxa"/>
            <w:gridSpan w:val="6"/>
            <w:tcMar>
              <w:top w:w="0" w:type="dxa"/>
              <w:left w:w="144" w:type="dxa"/>
              <w:bottom w:w="0" w:type="dxa"/>
              <w:right w:w="0" w:type="dxa"/>
            </w:tcMar>
            <w:vAlign w:val="bottom"/>
            <w:hideMark/>
          </w:tcPr>
          <w:p w14:paraId="04BD77CC" w14:textId="77777777" w:rsidR="00AA126E" w:rsidRDefault="00AA126E" w:rsidP="00AA126E">
            <w:pPr>
              <w:pStyle w:val="rrdsinglerule"/>
              <w:tabs>
                <w:tab w:val="right" w:pos="765"/>
                <w:tab w:val="right" w:pos="897"/>
              </w:tabs>
              <w:spacing w:before="0"/>
              <w:ind w:left="-33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73A985E7"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4982E2FB" w14:textId="77777777" w:rsidR="00AA126E" w:rsidRDefault="00AA126E" w:rsidP="00A45A41">
            <w:pPr>
              <w:pStyle w:val="rrdsinglerule"/>
              <w:tabs>
                <w:tab w:val="right" w:pos="942"/>
              </w:tabs>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3D4A9EF6" w14:textId="77777777" w:rsidR="00AA126E" w:rsidRDefault="00AA126E" w:rsidP="00A45A41">
            <w:pPr>
              <w:pStyle w:val="rrdsinglerule"/>
              <w:tabs>
                <w:tab w:val="right" w:pos="912"/>
              </w:tabs>
              <w:spacing w:before="0"/>
              <w:rPr>
                <w:rFonts w:ascii="Arial" w:hAnsi="Arial" w:cs="Arial"/>
                <w:sz w:val="18"/>
                <w:szCs w:val="18"/>
              </w:rPr>
            </w:pPr>
            <w:r>
              <w:rPr>
                <w:rFonts w:ascii="Arial" w:hAnsi="Arial" w:cs="Arial"/>
                <w:sz w:val="18"/>
                <w:szCs w:val="18"/>
              </w:rPr>
              <w:t> </w:t>
            </w:r>
          </w:p>
        </w:tc>
      </w:tr>
      <w:tr w:rsidR="00AA126E" w14:paraId="59DF71D8" w14:textId="77777777" w:rsidTr="00AA126E">
        <w:trPr>
          <w:cantSplit/>
          <w:jc w:val="center"/>
        </w:trPr>
        <w:tc>
          <w:tcPr>
            <w:tcW w:w="1782" w:type="dxa"/>
            <w:hideMark/>
          </w:tcPr>
          <w:p w14:paraId="7314C83F" w14:textId="77777777" w:rsidR="00AA126E" w:rsidRDefault="00AA126E">
            <w:pPr>
              <w:pStyle w:val="NormalWeb"/>
              <w:spacing w:before="0" w:beforeAutospacing="0" w:after="0" w:afterAutospacing="0"/>
              <w:ind w:left="480" w:hanging="240"/>
              <w:rPr>
                <w:rFonts w:ascii="Arial" w:hAnsi="Arial" w:cs="Arial"/>
                <w:sz w:val="18"/>
                <w:szCs w:val="18"/>
              </w:rPr>
            </w:pPr>
            <w:r>
              <w:rPr>
                <w:rFonts w:ascii="Arial" w:hAnsi="Arial" w:cs="Arial"/>
                <w:sz w:val="18"/>
                <w:szCs w:val="18"/>
              </w:rPr>
              <w:t>Total equity investments</w:t>
            </w:r>
          </w:p>
        </w:tc>
        <w:tc>
          <w:tcPr>
            <w:tcW w:w="1080" w:type="dxa"/>
            <w:tcMar>
              <w:top w:w="0" w:type="dxa"/>
              <w:left w:w="144" w:type="dxa"/>
              <w:bottom w:w="0" w:type="dxa"/>
              <w:right w:w="0" w:type="dxa"/>
            </w:tcMar>
            <w:vAlign w:val="bottom"/>
            <w:hideMark/>
          </w:tcPr>
          <w:p w14:paraId="7F530681"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2F2D792D"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7E8E85FD"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3CB74886"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5E662235"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13,718</w:t>
            </w:r>
            <w:r>
              <w:rPr>
                <w:rFonts w:ascii="Arial" w:hAnsi="Arial" w:cs="Arial"/>
                <w:sz w:val="18"/>
                <w:szCs w:val="18"/>
              </w:rPr>
              <w:tab/>
            </w:r>
          </w:p>
        </w:tc>
        <w:tc>
          <w:tcPr>
            <w:tcW w:w="1188" w:type="dxa"/>
            <w:noWrap/>
            <w:tcMar>
              <w:top w:w="0" w:type="dxa"/>
              <w:left w:w="144" w:type="dxa"/>
              <w:bottom w:w="0" w:type="dxa"/>
              <w:right w:w="0" w:type="dxa"/>
            </w:tcMar>
            <w:vAlign w:val="bottom"/>
            <w:hideMark/>
          </w:tcPr>
          <w:p w14:paraId="0F3B29D1"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1,045</w:t>
            </w:r>
            <w:r>
              <w:rPr>
                <w:rFonts w:ascii="Arial" w:hAnsi="Arial" w:cs="Arial"/>
                <w:sz w:val="18"/>
                <w:szCs w:val="18"/>
              </w:rPr>
              <w:tab/>
            </w:r>
          </w:p>
        </w:tc>
        <w:tc>
          <w:tcPr>
            <w:tcW w:w="1151" w:type="dxa"/>
            <w:noWrap/>
            <w:tcMar>
              <w:top w:w="0" w:type="dxa"/>
              <w:left w:w="144" w:type="dxa"/>
              <w:bottom w:w="0" w:type="dxa"/>
              <w:right w:w="0" w:type="dxa"/>
            </w:tcMar>
            <w:vAlign w:val="bottom"/>
            <w:hideMark/>
          </w:tcPr>
          <w:p w14:paraId="6BBFF33E"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3DE373D4"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12,673</w:t>
            </w:r>
            <w:r>
              <w:rPr>
                <w:rFonts w:ascii="Arial" w:hAnsi="Arial" w:cs="Arial"/>
                <w:sz w:val="18"/>
                <w:szCs w:val="18"/>
              </w:rPr>
              <w:tab/>
            </w:r>
          </w:p>
        </w:tc>
      </w:tr>
      <w:tr w:rsidR="00AA126E" w14:paraId="20CAA4D5" w14:textId="77777777" w:rsidTr="00AA126E">
        <w:trPr>
          <w:cantSplit/>
          <w:jc w:val="center"/>
        </w:trPr>
        <w:tc>
          <w:tcPr>
            <w:tcW w:w="2862" w:type="dxa"/>
            <w:gridSpan w:val="2"/>
            <w:tcMar>
              <w:top w:w="0" w:type="dxa"/>
              <w:left w:w="144" w:type="dxa"/>
              <w:bottom w:w="0" w:type="dxa"/>
              <w:right w:w="0" w:type="dxa"/>
            </w:tcMar>
            <w:vAlign w:val="bottom"/>
            <w:hideMark/>
          </w:tcPr>
          <w:p w14:paraId="6C1F3F89"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05D56355"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66507165"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371B0E67"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tcMar>
              <w:top w:w="0" w:type="dxa"/>
              <w:left w:w="144" w:type="dxa"/>
              <w:bottom w:w="0" w:type="dxa"/>
              <w:right w:w="0" w:type="dxa"/>
            </w:tcMar>
            <w:vAlign w:val="bottom"/>
            <w:hideMark/>
          </w:tcPr>
          <w:p w14:paraId="24044FAD" w14:textId="77777777" w:rsidR="00AA126E" w:rsidRDefault="00AA126E" w:rsidP="00AA126E">
            <w:pPr>
              <w:pStyle w:val="rrddoublerule"/>
              <w:tabs>
                <w:tab w:val="right" w:pos="897"/>
              </w:tabs>
              <w:spacing w:before="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5471538C"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1A9F0870" w14:textId="77777777" w:rsidR="00AA126E" w:rsidRDefault="00AA126E" w:rsidP="00A45A41">
            <w:pPr>
              <w:pStyle w:val="rrddoublerule"/>
              <w:tabs>
                <w:tab w:val="right" w:pos="942"/>
              </w:tabs>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62137DB6" w14:textId="77777777" w:rsidR="00AA126E" w:rsidRDefault="00AA126E" w:rsidP="00A45A41">
            <w:pPr>
              <w:pStyle w:val="rrddoublerule"/>
              <w:tabs>
                <w:tab w:val="right" w:pos="912"/>
              </w:tabs>
              <w:spacing w:before="0"/>
              <w:rPr>
                <w:rFonts w:ascii="Arial" w:hAnsi="Arial" w:cs="Arial"/>
                <w:sz w:val="18"/>
                <w:szCs w:val="18"/>
              </w:rPr>
            </w:pPr>
            <w:r>
              <w:rPr>
                <w:rFonts w:ascii="Arial" w:hAnsi="Arial" w:cs="Arial"/>
                <w:sz w:val="18"/>
                <w:szCs w:val="18"/>
              </w:rPr>
              <w:t> </w:t>
            </w:r>
          </w:p>
        </w:tc>
      </w:tr>
      <w:tr w:rsidR="00AA126E" w14:paraId="7E17ACCF" w14:textId="77777777" w:rsidTr="00AA126E">
        <w:trPr>
          <w:cantSplit/>
          <w:jc w:val="center"/>
        </w:trPr>
        <w:tc>
          <w:tcPr>
            <w:tcW w:w="1782" w:type="dxa"/>
            <w:vAlign w:val="bottom"/>
            <w:hideMark/>
          </w:tcPr>
          <w:p w14:paraId="19224092"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Cash</w:t>
            </w:r>
          </w:p>
        </w:tc>
        <w:tc>
          <w:tcPr>
            <w:tcW w:w="1080" w:type="dxa"/>
            <w:tcMar>
              <w:top w:w="0" w:type="dxa"/>
              <w:left w:w="144" w:type="dxa"/>
              <w:bottom w:w="0" w:type="dxa"/>
              <w:right w:w="0" w:type="dxa"/>
            </w:tcMar>
            <w:vAlign w:val="bottom"/>
            <w:hideMark/>
          </w:tcPr>
          <w:p w14:paraId="5213D590"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5DF4DBD0"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15A1A6FD"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758FE504"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2C51B1A2"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11,711</w:t>
            </w:r>
            <w:r>
              <w:rPr>
                <w:rFonts w:ascii="Arial" w:hAnsi="Arial" w:cs="Arial"/>
                <w:sz w:val="18"/>
                <w:szCs w:val="18"/>
              </w:rPr>
              <w:tab/>
            </w:r>
          </w:p>
        </w:tc>
        <w:tc>
          <w:tcPr>
            <w:tcW w:w="1188" w:type="dxa"/>
            <w:noWrap/>
            <w:tcMar>
              <w:top w:w="0" w:type="dxa"/>
              <w:left w:w="144" w:type="dxa"/>
              <w:bottom w:w="0" w:type="dxa"/>
              <w:right w:w="0" w:type="dxa"/>
            </w:tcMar>
            <w:vAlign w:val="bottom"/>
            <w:hideMark/>
          </w:tcPr>
          <w:p w14:paraId="55184BF9"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11,711</w:t>
            </w:r>
            <w:r>
              <w:rPr>
                <w:rFonts w:ascii="Arial" w:hAnsi="Arial" w:cs="Arial"/>
                <w:sz w:val="18"/>
                <w:szCs w:val="18"/>
              </w:rPr>
              <w:tab/>
            </w:r>
          </w:p>
        </w:tc>
        <w:tc>
          <w:tcPr>
            <w:tcW w:w="1151" w:type="dxa"/>
            <w:noWrap/>
            <w:tcMar>
              <w:top w:w="0" w:type="dxa"/>
              <w:left w:w="144" w:type="dxa"/>
              <w:bottom w:w="0" w:type="dxa"/>
              <w:right w:w="0" w:type="dxa"/>
            </w:tcMar>
            <w:vAlign w:val="bottom"/>
            <w:hideMark/>
          </w:tcPr>
          <w:p w14:paraId="20276B2C"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2347370D"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0</w:t>
            </w:r>
            <w:r>
              <w:rPr>
                <w:rFonts w:ascii="Arial" w:hAnsi="Arial" w:cs="Arial"/>
                <w:sz w:val="18"/>
                <w:szCs w:val="18"/>
              </w:rPr>
              <w:tab/>
            </w:r>
          </w:p>
        </w:tc>
      </w:tr>
      <w:tr w:rsidR="00AA126E" w14:paraId="6DF4D5B6" w14:textId="77777777" w:rsidTr="00AA126E">
        <w:trPr>
          <w:cantSplit/>
          <w:jc w:val="center"/>
        </w:trPr>
        <w:tc>
          <w:tcPr>
            <w:tcW w:w="1782" w:type="dxa"/>
            <w:vAlign w:val="bottom"/>
            <w:hideMark/>
          </w:tcPr>
          <w:p w14:paraId="6D4D7F27"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Derivatives, net</w:t>
            </w:r>
            <w:r>
              <w:rPr>
                <w:rFonts w:ascii="Arial" w:hAnsi="Arial" w:cs="Arial"/>
                <w:sz w:val="14"/>
                <w:szCs w:val="14"/>
                <w:vertAlign w:val="superscript"/>
              </w:rPr>
              <w:t xml:space="preserve"> (a)</w:t>
            </w:r>
          </w:p>
        </w:tc>
        <w:tc>
          <w:tcPr>
            <w:tcW w:w="1080" w:type="dxa"/>
            <w:tcMar>
              <w:top w:w="0" w:type="dxa"/>
              <w:left w:w="144" w:type="dxa"/>
              <w:bottom w:w="0" w:type="dxa"/>
              <w:right w:w="0" w:type="dxa"/>
            </w:tcMar>
            <w:vAlign w:val="bottom"/>
            <w:hideMark/>
          </w:tcPr>
          <w:p w14:paraId="5113E20B"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02D3A8FA"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0D061E4B"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3EC4E1D0"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2217CCBC"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ab/>
              <w:t>282</w:t>
            </w:r>
            <w:r>
              <w:rPr>
                <w:rFonts w:ascii="Arial" w:hAnsi="Arial" w:cs="Arial"/>
                <w:sz w:val="18"/>
                <w:szCs w:val="18"/>
              </w:rPr>
              <w:tab/>
            </w:r>
          </w:p>
        </w:tc>
        <w:tc>
          <w:tcPr>
            <w:tcW w:w="1188" w:type="dxa"/>
            <w:noWrap/>
            <w:tcMar>
              <w:top w:w="0" w:type="dxa"/>
              <w:left w:w="144" w:type="dxa"/>
              <w:bottom w:w="0" w:type="dxa"/>
              <w:right w:w="0" w:type="dxa"/>
            </w:tcMar>
            <w:vAlign w:val="bottom"/>
            <w:hideMark/>
          </w:tcPr>
          <w:p w14:paraId="06160D3C"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1151" w:type="dxa"/>
            <w:noWrap/>
            <w:tcMar>
              <w:top w:w="0" w:type="dxa"/>
              <w:left w:w="144" w:type="dxa"/>
              <w:bottom w:w="0" w:type="dxa"/>
              <w:right w:w="0" w:type="dxa"/>
            </w:tcMar>
            <w:vAlign w:val="bottom"/>
            <w:hideMark/>
          </w:tcPr>
          <w:p w14:paraId="17066E79"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ab/>
              <w:t>10</w:t>
            </w:r>
            <w:r>
              <w:rPr>
                <w:rFonts w:ascii="Arial" w:hAnsi="Arial" w:cs="Arial"/>
                <w:sz w:val="18"/>
                <w:szCs w:val="18"/>
              </w:rPr>
              <w:tab/>
            </w:r>
          </w:p>
        </w:tc>
        <w:tc>
          <w:tcPr>
            <w:tcW w:w="1138" w:type="dxa"/>
            <w:noWrap/>
            <w:tcMar>
              <w:top w:w="0" w:type="dxa"/>
              <w:left w:w="144" w:type="dxa"/>
              <w:bottom w:w="0" w:type="dxa"/>
              <w:right w:w="0" w:type="dxa"/>
            </w:tcMar>
            <w:vAlign w:val="bottom"/>
            <w:hideMark/>
          </w:tcPr>
          <w:p w14:paraId="6CC8C9DB"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ab/>
              <w:t>272</w:t>
            </w:r>
            <w:r>
              <w:rPr>
                <w:rFonts w:ascii="Arial" w:hAnsi="Arial" w:cs="Arial"/>
                <w:sz w:val="18"/>
                <w:szCs w:val="18"/>
              </w:rPr>
              <w:tab/>
            </w:r>
          </w:p>
        </w:tc>
      </w:tr>
      <w:tr w:rsidR="00AA126E" w14:paraId="069D7A6B" w14:textId="77777777" w:rsidTr="00AA126E">
        <w:trPr>
          <w:cantSplit/>
          <w:jc w:val="center"/>
        </w:trPr>
        <w:tc>
          <w:tcPr>
            <w:tcW w:w="7323" w:type="dxa"/>
            <w:gridSpan w:val="6"/>
            <w:tcMar>
              <w:top w:w="0" w:type="dxa"/>
              <w:left w:w="144" w:type="dxa"/>
              <w:bottom w:w="0" w:type="dxa"/>
              <w:right w:w="0" w:type="dxa"/>
            </w:tcMar>
            <w:vAlign w:val="bottom"/>
            <w:hideMark/>
          </w:tcPr>
          <w:p w14:paraId="64B78A65" w14:textId="77777777" w:rsidR="00AA126E" w:rsidRDefault="00AA126E" w:rsidP="00AA126E">
            <w:pPr>
              <w:pStyle w:val="rrdsinglerule"/>
              <w:tabs>
                <w:tab w:val="right" w:pos="765"/>
                <w:tab w:val="right" w:pos="897"/>
              </w:tabs>
              <w:spacing w:before="0"/>
              <w:ind w:left="-33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70453874"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2A93AC55" w14:textId="77777777" w:rsidR="00AA126E" w:rsidRDefault="00AA126E" w:rsidP="00A45A41">
            <w:pPr>
              <w:pStyle w:val="rrdsinglerule"/>
              <w:tabs>
                <w:tab w:val="right" w:pos="942"/>
              </w:tabs>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7E470BD2" w14:textId="77777777" w:rsidR="00AA126E" w:rsidRDefault="00AA126E" w:rsidP="00A45A41">
            <w:pPr>
              <w:pStyle w:val="rrdsinglerule"/>
              <w:tabs>
                <w:tab w:val="right" w:pos="912"/>
              </w:tabs>
              <w:spacing w:before="0"/>
              <w:rPr>
                <w:rFonts w:ascii="Arial" w:hAnsi="Arial" w:cs="Arial"/>
                <w:sz w:val="18"/>
                <w:szCs w:val="18"/>
              </w:rPr>
            </w:pPr>
            <w:r>
              <w:rPr>
                <w:rFonts w:ascii="Arial" w:hAnsi="Arial" w:cs="Arial"/>
                <w:sz w:val="18"/>
                <w:szCs w:val="18"/>
              </w:rPr>
              <w:t> </w:t>
            </w:r>
          </w:p>
        </w:tc>
      </w:tr>
      <w:tr w:rsidR="00AA126E" w14:paraId="5798B01C" w14:textId="77777777" w:rsidTr="00AA126E">
        <w:trPr>
          <w:cantSplit/>
          <w:jc w:val="center"/>
        </w:trPr>
        <w:tc>
          <w:tcPr>
            <w:tcW w:w="1782" w:type="dxa"/>
            <w:hideMark/>
          </w:tcPr>
          <w:p w14:paraId="626E098D" w14:textId="77777777" w:rsidR="00AA126E" w:rsidRDefault="00AA126E">
            <w:pPr>
              <w:pStyle w:val="NormalWeb"/>
              <w:spacing w:before="0" w:beforeAutospacing="0" w:after="0" w:afterAutospacing="0"/>
              <w:ind w:left="480" w:hanging="240"/>
              <w:rPr>
                <w:rFonts w:ascii="Arial" w:hAnsi="Arial" w:cs="Arial"/>
                <w:sz w:val="18"/>
                <w:szCs w:val="18"/>
              </w:rPr>
            </w:pPr>
            <w:r>
              <w:rPr>
                <w:rFonts w:ascii="Arial" w:hAnsi="Arial" w:cs="Arial"/>
                <w:sz w:val="18"/>
                <w:szCs w:val="18"/>
              </w:rPr>
              <w:t>Total</w:t>
            </w:r>
          </w:p>
        </w:tc>
        <w:tc>
          <w:tcPr>
            <w:tcW w:w="1080" w:type="dxa"/>
            <w:tcMar>
              <w:top w:w="0" w:type="dxa"/>
              <w:left w:w="144" w:type="dxa"/>
              <w:bottom w:w="0" w:type="dxa"/>
              <w:right w:w="0" w:type="dxa"/>
            </w:tcMar>
            <w:vAlign w:val="bottom"/>
            <w:hideMark/>
          </w:tcPr>
          <w:p w14:paraId="32714648" w14:textId="77777777" w:rsidR="00AA126E" w:rsidRDefault="00AA126E" w:rsidP="00A45A41">
            <w:pPr>
              <w:pStyle w:val="la2"/>
              <w:tabs>
                <w:tab w:val="right" w:pos="765"/>
              </w:tabs>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3EA20CC0"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69CFFE5C"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6B5DFCBD"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noWrap/>
            <w:tcMar>
              <w:top w:w="0" w:type="dxa"/>
              <w:left w:w="144" w:type="dxa"/>
              <w:bottom w:w="0" w:type="dxa"/>
              <w:right w:w="0" w:type="dxa"/>
            </w:tcMar>
            <w:vAlign w:val="bottom"/>
            <w:hideMark/>
          </w:tcPr>
          <w:p w14:paraId="0FB5DF64" w14:textId="77777777" w:rsidR="00AA126E" w:rsidRDefault="00AA126E" w:rsidP="00AA126E">
            <w:pPr>
              <w:pStyle w:val="NormalWeb"/>
              <w:tabs>
                <w:tab w:val="right" w:pos="897"/>
                <w:tab w:val="decimal" w:pos="10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109,970</w:t>
            </w:r>
            <w:r>
              <w:rPr>
                <w:rFonts w:ascii="Arial" w:hAnsi="Arial" w:cs="Arial"/>
                <w:sz w:val="18"/>
                <w:szCs w:val="18"/>
              </w:rPr>
              <w:tab/>
            </w:r>
          </w:p>
        </w:tc>
        <w:tc>
          <w:tcPr>
            <w:tcW w:w="1188" w:type="dxa"/>
            <w:noWrap/>
            <w:tcMar>
              <w:top w:w="0" w:type="dxa"/>
              <w:left w:w="144" w:type="dxa"/>
              <w:bottom w:w="0" w:type="dxa"/>
              <w:right w:w="0" w:type="dxa"/>
            </w:tcMar>
            <w:vAlign w:val="bottom"/>
            <w:hideMark/>
          </w:tcPr>
          <w:p w14:paraId="4F47B533" w14:textId="77777777" w:rsidR="00AA126E" w:rsidRDefault="00AA126E">
            <w:pPr>
              <w:pStyle w:val="NormalWeb"/>
              <w:tabs>
                <w:tab w:val="right" w:pos="1020"/>
                <w:tab w:val="decimal" w:pos="10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30,242</w:t>
            </w:r>
            <w:r>
              <w:rPr>
                <w:rFonts w:ascii="Arial" w:hAnsi="Arial" w:cs="Arial"/>
                <w:sz w:val="18"/>
                <w:szCs w:val="18"/>
              </w:rPr>
              <w:tab/>
            </w:r>
          </w:p>
        </w:tc>
        <w:tc>
          <w:tcPr>
            <w:tcW w:w="1151" w:type="dxa"/>
            <w:noWrap/>
            <w:tcMar>
              <w:top w:w="0" w:type="dxa"/>
              <w:left w:w="144" w:type="dxa"/>
              <w:bottom w:w="0" w:type="dxa"/>
              <w:right w:w="0" w:type="dxa"/>
            </w:tcMar>
            <w:vAlign w:val="bottom"/>
            <w:hideMark/>
          </w:tcPr>
          <w:p w14:paraId="0CFF565F" w14:textId="77777777" w:rsidR="00AA126E" w:rsidRDefault="00AA126E" w:rsidP="00A45A41">
            <w:pPr>
              <w:pStyle w:val="NormalWeb"/>
              <w:tabs>
                <w:tab w:val="right" w:pos="942"/>
                <w:tab w:val="decimal" w:pos="110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64,323</w:t>
            </w:r>
            <w:r>
              <w:rPr>
                <w:rFonts w:ascii="Arial" w:hAnsi="Arial" w:cs="Arial"/>
                <w:sz w:val="18"/>
                <w:szCs w:val="18"/>
              </w:rPr>
              <w:tab/>
            </w:r>
          </w:p>
        </w:tc>
        <w:tc>
          <w:tcPr>
            <w:tcW w:w="1138" w:type="dxa"/>
            <w:noWrap/>
            <w:tcMar>
              <w:top w:w="0" w:type="dxa"/>
              <w:left w:w="144" w:type="dxa"/>
              <w:bottom w:w="0" w:type="dxa"/>
              <w:right w:w="0" w:type="dxa"/>
            </w:tcMar>
            <w:vAlign w:val="bottom"/>
            <w:hideMark/>
          </w:tcPr>
          <w:p w14:paraId="3AA1431E" w14:textId="77777777" w:rsidR="00AA126E" w:rsidRDefault="00AA126E" w:rsidP="00A45A41">
            <w:pPr>
              <w:pStyle w:val="NormalWeb"/>
              <w:tabs>
                <w:tab w:val="right" w:pos="912"/>
                <w:tab w:val="decimal" w:pos="116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15,405</w:t>
            </w:r>
            <w:r>
              <w:rPr>
                <w:rFonts w:ascii="Arial" w:hAnsi="Arial" w:cs="Arial"/>
                <w:sz w:val="18"/>
                <w:szCs w:val="18"/>
              </w:rPr>
              <w:tab/>
            </w:r>
          </w:p>
        </w:tc>
      </w:tr>
      <w:tr w:rsidR="00AA126E" w14:paraId="76E523CA" w14:textId="77777777" w:rsidTr="00AA126E">
        <w:trPr>
          <w:cantSplit/>
          <w:jc w:val="center"/>
        </w:trPr>
        <w:tc>
          <w:tcPr>
            <w:tcW w:w="1782" w:type="dxa"/>
            <w:tcMar>
              <w:top w:w="0" w:type="dxa"/>
              <w:left w:w="144" w:type="dxa"/>
              <w:bottom w:w="0" w:type="dxa"/>
              <w:right w:w="0" w:type="dxa"/>
            </w:tcMar>
            <w:vAlign w:val="bottom"/>
            <w:hideMark/>
          </w:tcPr>
          <w:p w14:paraId="17A916B0" w14:textId="77777777" w:rsidR="00AA126E" w:rsidRDefault="00AA126E">
            <w:pPr>
              <w:pStyle w:val="la2"/>
              <w:rPr>
                <w:rFonts w:ascii="Arial" w:hAnsi="Arial" w:cs="Arial"/>
                <w:sz w:val="18"/>
                <w:szCs w:val="18"/>
              </w:rPr>
            </w:pPr>
            <w:r>
              <w:rPr>
                <w:rFonts w:ascii="Arial" w:hAnsi="Arial" w:cs="Arial"/>
                <w:sz w:val="18"/>
                <w:szCs w:val="18"/>
              </w:rPr>
              <w:t> </w:t>
            </w:r>
          </w:p>
        </w:tc>
        <w:tc>
          <w:tcPr>
            <w:tcW w:w="1080" w:type="dxa"/>
            <w:tcMar>
              <w:top w:w="0" w:type="dxa"/>
              <w:left w:w="144" w:type="dxa"/>
              <w:bottom w:w="0" w:type="dxa"/>
              <w:right w:w="0" w:type="dxa"/>
            </w:tcMar>
            <w:vAlign w:val="bottom"/>
            <w:hideMark/>
          </w:tcPr>
          <w:p w14:paraId="4CD822B9" w14:textId="77777777" w:rsidR="00AA126E" w:rsidRDefault="00AA126E">
            <w:pPr>
              <w:pStyle w:val="la2"/>
              <w:rPr>
                <w:rFonts w:ascii="Arial" w:hAnsi="Arial" w:cs="Arial"/>
                <w:sz w:val="18"/>
                <w:szCs w:val="18"/>
              </w:rPr>
            </w:pPr>
            <w:r>
              <w:rPr>
                <w:rFonts w:ascii="Arial" w:hAnsi="Arial" w:cs="Arial"/>
                <w:sz w:val="18"/>
                <w:szCs w:val="18"/>
              </w:rPr>
              <w:t> </w:t>
            </w:r>
          </w:p>
        </w:tc>
        <w:tc>
          <w:tcPr>
            <w:tcW w:w="1143" w:type="dxa"/>
            <w:tcMar>
              <w:top w:w="0" w:type="dxa"/>
              <w:left w:w="144" w:type="dxa"/>
              <w:bottom w:w="0" w:type="dxa"/>
              <w:right w:w="0" w:type="dxa"/>
            </w:tcMar>
            <w:vAlign w:val="bottom"/>
            <w:hideMark/>
          </w:tcPr>
          <w:p w14:paraId="1AB8E34F" w14:textId="77777777" w:rsidR="00AA126E" w:rsidRDefault="00AA126E">
            <w:pPr>
              <w:pStyle w:val="la2"/>
              <w:rPr>
                <w:rFonts w:ascii="Arial" w:hAnsi="Arial" w:cs="Arial"/>
                <w:sz w:val="18"/>
                <w:szCs w:val="18"/>
              </w:rPr>
            </w:pPr>
            <w:r>
              <w:rPr>
                <w:rFonts w:ascii="Arial" w:hAnsi="Arial" w:cs="Arial"/>
                <w:sz w:val="18"/>
                <w:szCs w:val="18"/>
              </w:rPr>
              <w:t> </w:t>
            </w:r>
          </w:p>
        </w:tc>
        <w:tc>
          <w:tcPr>
            <w:tcW w:w="1053" w:type="dxa"/>
            <w:tcMar>
              <w:top w:w="0" w:type="dxa"/>
              <w:left w:w="144" w:type="dxa"/>
              <w:bottom w:w="0" w:type="dxa"/>
              <w:right w:w="0" w:type="dxa"/>
            </w:tcMar>
            <w:vAlign w:val="bottom"/>
            <w:hideMark/>
          </w:tcPr>
          <w:p w14:paraId="41F507D8" w14:textId="77777777" w:rsidR="00AA126E" w:rsidRDefault="00AA126E">
            <w:pPr>
              <w:pStyle w:val="la2"/>
              <w:rPr>
                <w:rFonts w:ascii="Arial" w:hAnsi="Arial" w:cs="Arial"/>
                <w:sz w:val="18"/>
                <w:szCs w:val="18"/>
              </w:rPr>
            </w:pPr>
            <w:r>
              <w:rPr>
                <w:rFonts w:ascii="Arial" w:hAnsi="Arial" w:cs="Arial"/>
                <w:sz w:val="18"/>
                <w:szCs w:val="18"/>
              </w:rPr>
              <w:t> </w:t>
            </w:r>
          </w:p>
        </w:tc>
        <w:tc>
          <w:tcPr>
            <w:tcW w:w="1152" w:type="dxa"/>
            <w:tcMar>
              <w:top w:w="0" w:type="dxa"/>
              <w:left w:w="144" w:type="dxa"/>
              <w:bottom w:w="0" w:type="dxa"/>
              <w:right w:w="0" w:type="dxa"/>
            </w:tcMar>
            <w:vAlign w:val="bottom"/>
            <w:hideMark/>
          </w:tcPr>
          <w:p w14:paraId="703AC182" w14:textId="77777777" w:rsidR="00AA126E" w:rsidRDefault="00AA126E">
            <w:pPr>
              <w:pStyle w:val="la2"/>
              <w:rPr>
                <w:rFonts w:ascii="Arial" w:hAnsi="Arial" w:cs="Arial"/>
                <w:sz w:val="18"/>
                <w:szCs w:val="18"/>
              </w:rPr>
            </w:pPr>
            <w:r>
              <w:rPr>
                <w:rFonts w:ascii="Arial" w:hAnsi="Arial" w:cs="Arial"/>
                <w:sz w:val="18"/>
                <w:szCs w:val="18"/>
              </w:rPr>
              <w:t> </w:t>
            </w:r>
          </w:p>
        </w:tc>
        <w:tc>
          <w:tcPr>
            <w:tcW w:w="1113" w:type="dxa"/>
            <w:tcMar>
              <w:top w:w="0" w:type="dxa"/>
              <w:left w:w="144" w:type="dxa"/>
              <w:bottom w:w="0" w:type="dxa"/>
              <w:right w:w="0" w:type="dxa"/>
            </w:tcMar>
            <w:vAlign w:val="bottom"/>
            <w:hideMark/>
          </w:tcPr>
          <w:p w14:paraId="191E827A" w14:textId="77777777" w:rsidR="00AA126E" w:rsidRDefault="00AA126E" w:rsidP="00AA126E">
            <w:pPr>
              <w:pStyle w:val="rrddoublerule"/>
              <w:tabs>
                <w:tab w:val="right" w:pos="897"/>
              </w:tabs>
              <w:spacing w:before="0"/>
              <w:rPr>
                <w:rFonts w:ascii="Arial" w:hAnsi="Arial" w:cs="Arial"/>
                <w:sz w:val="18"/>
                <w:szCs w:val="18"/>
              </w:rPr>
            </w:pPr>
            <w:r>
              <w:rPr>
                <w:rFonts w:ascii="Arial" w:hAnsi="Arial" w:cs="Arial"/>
                <w:sz w:val="18"/>
                <w:szCs w:val="18"/>
              </w:rPr>
              <w:t> </w:t>
            </w:r>
          </w:p>
        </w:tc>
        <w:tc>
          <w:tcPr>
            <w:tcW w:w="1188" w:type="dxa"/>
            <w:tcMar>
              <w:top w:w="0" w:type="dxa"/>
              <w:left w:w="144" w:type="dxa"/>
              <w:bottom w:w="0" w:type="dxa"/>
              <w:right w:w="0" w:type="dxa"/>
            </w:tcMar>
            <w:vAlign w:val="bottom"/>
            <w:hideMark/>
          </w:tcPr>
          <w:p w14:paraId="42804BAD"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151" w:type="dxa"/>
            <w:tcMar>
              <w:top w:w="0" w:type="dxa"/>
              <w:left w:w="144" w:type="dxa"/>
              <w:bottom w:w="0" w:type="dxa"/>
              <w:right w:w="0" w:type="dxa"/>
            </w:tcMar>
            <w:vAlign w:val="bottom"/>
            <w:hideMark/>
          </w:tcPr>
          <w:p w14:paraId="4EE3FF04"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1138" w:type="dxa"/>
            <w:tcMar>
              <w:top w:w="0" w:type="dxa"/>
              <w:left w:w="144" w:type="dxa"/>
              <w:bottom w:w="0" w:type="dxa"/>
              <w:right w:w="0" w:type="dxa"/>
            </w:tcMar>
            <w:vAlign w:val="bottom"/>
            <w:hideMark/>
          </w:tcPr>
          <w:p w14:paraId="1BBB2E1F" w14:textId="77777777" w:rsidR="00AA126E" w:rsidRDefault="00AA126E" w:rsidP="00A45A41">
            <w:pPr>
              <w:pStyle w:val="rrddoublerule"/>
              <w:tabs>
                <w:tab w:val="right" w:pos="912"/>
              </w:tabs>
              <w:spacing w:before="0"/>
              <w:rPr>
                <w:rFonts w:ascii="Arial" w:hAnsi="Arial" w:cs="Arial"/>
                <w:sz w:val="18"/>
                <w:szCs w:val="18"/>
              </w:rPr>
            </w:pPr>
            <w:r>
              <w:rPr>
                <w:rFonts w:ascii="Arial" w:hAnsi="Arial" w:cs="Arial"/>
                <w:sz w:val="18"/>
                <w:szCs w:val="18"/>
              </w:rPr>
              <w:t> </w:t>
            </w:r>
          </w:p>
        </w:tc>
      </w:tr>
    </w:tbl>
    <w:p w14:paraId="4F9AF5FE" w14:textId="77777777" w:rsidR="00AA126E" w:rsidRDefault="00AA126E" w:rsidP="009F54BC">
      <w:pPr>
        <w:pStyle w:val="NormalWeb"/>
        <w:spacing w:before="24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Refer to Note 5 – Derivatives for further information on the fair value of our derivative instruments.</w:t>
      </w:r>
      <w:r>
        <w:rPr>
          <w:rFonts w:ascii="Arial" w:hAnsi="Arial" w:cs="Arial"/>
          <w:sz w:val="20"/>
          <w:szCs w:val="20"/>
        </w:rPr>
        <w:t xml:space="preserve"> </w:t>
      </w:r>
    </w:p>
    <w:p w14:paraId="06DBE3A0"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Equity investments presented as “Other” in the tables above include investments without readily determinable fair values measured at cost with adjustments for observable changes in price or impairments, measured using the equity method, or measured at fair value using net asset value as a practical expedient which are not categorized in the fair value hierarchy. As of June 30, 2026 and 2025, equity investments without readily determinable fair values measured at cost with adjustments for observable changes in price or impairments were $12.4 billion and $2.9 billion, respectively, and equity investments measured using the equity method were $12.0 billion and $6.0 billion, respectively. </w:t>
      </w:r>
    </w:p>
    <w:p w14:paraId="3CB81624"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7D363293"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Unrealized Losses on Debt Investments </w:t>
      </w:r>
    </w:p>
    <w:p w14:paraId="233F26E4"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Debt investments with continuous unrealized losses for less than 12 months and 12 months or greater and their related fair values were as follows: </w:t>
      </w:r>
    </w:p>
    <w:p w14:paraId="48C3CB79"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3136"/>
        <w:gridCol w:w="1264"/>
        <w:gridCol w:w="1244"/>
        <w:gridCol w:w="1264"/>
        <w:gridCol w:w="1344"/>
        <w:gridCol w:w="1264"/>
        <w:gridCol w:w="1284"/>
      </w:tblGrid>
      <w:tr w:rsidR="00AA126E" w14:paraId="3A923D52" w14:textId="77777777">
        <w:trPr>
          <w:tblHeader/>
          <w:jc w:val="center"/>
        </w:trPr>
        <w:tc>
          <w:tcPr>
            <w:tcW w:w="1700" w:type="pct"/>
            <w:vAlign w:val="center"/>
            <w:hideMark/>
          </w:tcPr>
          <w:p w14:paraId="1A61C836" w14:textId="77777777" w:rsidR="00AA126E" w:rsidRDefault="00AA126E"/>
        </w:tc>
        <w:tc>
          <w:tcPr>
            <w:tcW w:w="1080" w:type="dxa"/>
            <w:vAlign w:val="center"/>
            <w:hideMark/>
          </w:tcPr>
          <w:p w14:paraId="344A7EA2" w14:textId="77777777" w:rsidR="00AA126E" w:rsidRDefault="00AA126E">
            <w:pPr>
              <w:rPr>
                <w:sz w:val="20"/>
              </w:rPr>
            </w:pPr>
          </w:p>
        </w:tc>
        <w:tc>
          <w:tcPr>
            <w:tcW w:w="1040" w:type="dxa"/>
            <w:vAlign w:val="center"/>
            <w:hideMark/>
          </w:tcPr>
          <w:p w14:paraId="28E8DD7A" w14:textId="77777777" w:rsidR="00AA126E" w:rsidRDefault="00AA126E">
            <w:pPr>
              <w:rPr>
                <w:sz w:val="20"/>
              </w:rPr>
            </w:pPr>
          </w:p>
        </w:tc>
        <w:tc>
          <w:tcPr>
            <w:tcW w:w="1080" w:type="dxa"/>
            <w:vAlign w:val="center"/>
            <w:hideMark/>
          </w:tcPr>
          <w:p w14:paraId="088555E2" w14:textId="77777777" w:rsidR="00AA126E" w:rsidRDefault="00AA126E">
            <w:pPr>
              <w:rPr>
                <w:sz w:val="20"/>
              </w:rPr>
            </w:pPr>
          </w:p>
        </w:tc>
        <w:tc>
          <w:tcPr>
            <w:tcW w:w="1140" w:type="dxa"/>
            <w:vAlign w:val="center"/>
            <w:hideMark/>
          </w:tcPr>
          <w:p w14:paraId="7E3C7A4B" w14:textId="77777777" w:rsidR="00AA126E" w:rsidRDefault="00AA126E">
            <w:pPr>
              <w:rPr>
                <w:sz w:val="20"/>
              </w:rPr>
            </w:pPr>
          </w:p>
        </w:tc>
        <w:tc>
          <w:tcPr>
            <w:tcW w:w="1080" w:type="dxa"/>
            <w:vAlign w:val="center"/>
            <w:hideMark/>
          </w:tcPr>
          <w:p w14:paraId="712C7C1D" w14:textId="77777777" w:rsidR="00AA126E" w:rsidRDefault="00AA126E">
            <w:pPr>
              <w:rPr>
                <w:sz w:val="20"/>
              </w:rPr>
            </w:pPr>
          </w:p>
        </w:tc>
        <w:tc>
          <w:tcPr>
            <w:tcW w:w="1080" w:type="dxa"/>
            <w:vAlign w:val="center"/>
            <w:hideMark/>
          </w:tcPr>
          <w:p w14:paraId="52A261E4" w14:textId="77777777" w:rsidR="00AA126E" w:rsidRDefault="00AA126E">
            <w:pPr>
              <w:rPr>
                <w:sz w:val="20"/>
              </w:rPr>
            </w:pPr>
          </w:p>
        </w:tc>
      </w:tr>
      <w:tr w:rsidR="00AA126E" w14:paraId="3899D8FD" w14:textId="77777777">
        <w:trPr>
          <w:cantSplit/>
          <w:tblHeader/>
          <w:jc w:val="center"/>
        </w:trPr>
        <w:tc>
          <w:tcPr>
            <w:tcW w:w="0" w:type="auto"/>
            <w:tcMar>
              <w:top w:w="0" w:type="dxa"/>
              <w:left w:w="144" w:type="dxa"/>
              <w:bottom w:w="0" w:type="dxa"/>
              <w:right w:w="0" w:type="dxa"/>
            </w:tcMar>
            <w:vAlign w:val="bottom"/>
            <w:hideMark/>
          </w:tcPr>
          <w:p w14:paraId="1747564C" w14:textId="77777777" w:rsidR="00AA126E" w:rsidRDefault="00AA126E">
            <w:pPr>
              <w:pStyle w:val="la2"/>
              <w:keepNext/>
              <w:rPr>
                <w:rFonts w:ascii="Arial" w:eastAsiaTheme="minorEastAsia" w:hAnsi="Arial" w:cs="Arial"/>
                <w:sz w:val="16"/>
                <w:szCs w:val="16"/>
              </w:rPr>
            </w:pPr>
            <w:r>
              <w:rPr>
                <w:rFonts w:ascii="Arial" w:hAnsi="Arial" w:cs="Arial"/>
                <w:sz w:val="16"/>
                <w:szCs w:val="16"/>
              </w:rPr>
              <w:t> </w:t>
            </w:r>
          </w:p>
        </w:tc>
        <w:tc>
          <w:tcPr>
            <w:tcW w:w="0" w:type="auto"/>
            <w:gridSpan w:val="2"/>
            <w:tcMar>
              <w:top w:w="0" w:type="dxa"/>
              <w:left w:w="144" w:type="dxa"/>
              <w:bottom w:w="0" w:type="dxa"/>
              <w:right w:w="0" w:type="dxa"/>
            </w:tcMar>
            <w:vAlign w:val="bottom"/>
            <w:hideMark/>
          </w:tcPr>
          <w:p w14:paraId="26C65D7B" w14:textId="77777777" w:rsidR="00AA126E" w:rsidRDefault="00AA126E" w:rsidP="00A45A41">
            <w:pPr>
              <w:ind w:left="-225"/>
              <w:jc w:val="right"/>
              <w:rPr>
                <w:rFonts w:ascii="Arial" w:hAnsi="Arial" w:cs="Arial"/>
                <w:sz w:val="16"/>
                <w:szCs w:val="16"/>
              </w:rPr>
            </w:pPr>
            <w:r>
              <w:rPr>
                <w:rFonts w:ascii="Arial" w:hAnsi="Arial" w:cs="Arial"/>
                <w:b/>
                <w:bCs/>
                <w:sz w:val="16"/>
                <w:szCs w:val="16"/>
              </w:rPr>
              <w:t>Less than 12 Months</w:t>
            </w:r>
          </w:p>
        </w:tc>
        <w:tc>
          <w:tcPr>
            <w:tcW w:w="0" w:type="auto"/>
            <w:gridSpan w:val="2"/>
            <w:tcMar>
              <w:top w:w="0" w:type="dxa"/>
              <w:left w:w="144" w:type="dxa"/>
              <w:bottom w:w="0" w:type="dxa"/>
              <w:right w:w="0" w:type="dxa"/>
            </w:tcMar>
            <w:vAlign w:val="bottom"/>
            <w:hideMark/>
          </w:tcPr>
          <w:p w14:paraId="22FCF02E" w14:textId="77777777" w:rsidR="00AA126E" w:rsidRDefault="00AA126E">
            <w:pPr>
              <w:jc w:val="right"/>
              <w:rPr>
                <w:rFonts w:ascii="Arial" w:hAnsi="Arial" w:cs="Arial"/>
                <w:sz w:val="16"/>
                <w:szCs w:val="16"/>
              </w:rPr>
            </w:pPr>
            <w:r>
              <w:rPr>
                <w:rFonts w:ascii="Arial" w:hAnsi="Arial" w:cs="Arial"/>
                <w:b/>
                <w:bCs/>
                <w:sz w:val="16"/>
                <w:szCs w:val="16"/>
              </w:rPr>
              <w:t>12 Months or Greater</w:t>
            </w:r>
          </w:p>
        </w:tc>
        <w:tc>
          <w:tcPr>
            <w:tcW w:w="0" w:type="auto"/>
            <w:tcMar>
              <w:top w:w="0" w:type="dxa"/>
              <w:left w:w="144" w:type="dxa"/>
              <w:bottom w:w="0" w:type="dxa"/>
              <w:right w:w="0" w:type="dxa"/>
            </w:tcMar>
            <w:vAlign w:val="bottom"/>
            <w:hideMark/>
          </w:tcPr>
          <w:p w14:paraId="5C96ECE6" w14:textId="77777777" w:rsidR="00AA126E" w:rsidRDefault="00AA126E">
            <w:pPr>
              <w:pStyle w:val="la2"/>
              <w:rPr>
                <w:rFonts w:ascii="Arial" w:eastAsiaTheme="minorEastAsia" w:hAnsi="Arial" w:cs="Arial"/>
                <w:sz w:val="16"/>
                <w:szCs w:val="16"/>
              </w:rPr>
            </w:pPr>
            <w:r>
              <w:rPr>
                <w:rFonts w:ascii="Arial" w:hAnsi="Arial" w:cs="Arial"/>
                <w:sz w:val="16"/>
                <w:szCs w:val="16"/>
              </w:rPr>
              <w:t> </w:t>
            </w:r>
          </w:p>
        </w:tc>
        <w:tc>
          <w:tcPr>
            <w:tcW w:w="0" w:type="auto"/>
            <w:vMerge w:val="restart"/>
            <w:tcMar>
              <w:top w:w="0" w:type="dxa"/>
              <w:left w:w="144" w:type="dxa"/>
              <w:bottom w:w="0" w:type="dxa"/>
              <w:right w:w="0" w:type="dxa"/>
            </w:tcMar>
            <w:vAlign w:val="bottom"/>
            <w:hideMark/>
          </w:tcPr>
          <w:p w14:paraId="250B2BBE" w14:textId="77777777" w:rsidR="00AA126E" w:rsidRDefault="00AA126E">
            <w:pPr>
              <w:jc w:val="right"/>
              <w:rPr>
                <w:rFonts w:ascii="Arial" w:hAnsi="Arial" w:cs="Arial"/>
                <w:sz w:val="16"/>
                <w:szCs w:val="16"/>
              </w:rPr>
            </w:pPr>
            <w:r>
              <w:rPr>
                <w:rFonts w:ascii="Arial" w:hAnsi="Arial" w:cs="Arial"/>
                <w:b/>
                <w:bCs/>
                <w:sz w:val="16"/>
                <w:szCs w:val="16"/>
              </w:rPr>
              <w:t>Total</w:t>
            </w:r>
            <w:r>
              <w:rPr>
                <w:rFonts w:ascii="Arial" w:hAnsi="Arial" w:cs="Arial"/>
                <w:b/>
                <w:bCs/>
                <w:sz w:val="16"/>
                <w:szCs w:val="16"/>
              </w:rPr>
              <w:br/>
              <w:t>Unrealized</w:t>
            </w:r>
            <w:r>
              <w:rPr>
                <w:rFonts w:ascii="Arial" w:hAnsi="Arial" w:cs="Arial"/>
                <w:b/>
                <w:bCs/>
                <w:sz w:val="16"/>
                <w:szCs w:val="16"/>
              </w:rPr>
              <w:br/>
              <w:t>Losses</w:t>
            </w:r>
          </w:p>
        </w:tc>
      </w:tr>
      <w:tr w:rsidR="00AA126E" w14:paraId="0B7F81C5" w14:textId="77777777">
        <w:trPr>
          <w:cantSplit/>
          <w:jc w:val="center"/>
        </w:trPr>
        <w:tc>
          <w:tcPr>
            <w:tcW w:w="0" w:type="auto"/>
            <w:tcMar>
              <w:top w:w="0" w:type="dxa"/>
              <w:left w:w="144" w:type="dxa"/>
              <w:bottom w:w="0" w:type="dxa"/>
              <w:right w:w="0" w:type="dxa"/>
            </w:tcMar>
            <w:vAlign w:val="bottom"/>
            <w:hideMark/>
          </w:tcPr>
          <w:p w14:paraId="012627E6" w14:textId="77777777" w:rsidR="00AA126E" w:rsidRDefault="00AA126E">
            <w:pPr>
              <w:pStyle w:val="la2"/>
              <w:rPr>
                <w:rFonts w:ascii="Arial" w:eastAsiaTheme="minorEastAsia" w:hAnsi="Arial" w:cs="Arial"/>
                <w:sz w:val="18"/>
                <w:szCs w:val="18"/>
              </w:rPr>
            </w:pPr>
            <w:r>
              <w:rPr>
                <w:rFonts w:ascii="Arial" w:hAnsi="Arial" w:cs="Arial"/>
                <w:sz w:val="18"/>
                <w:szCs w:val="18"/>
              </w:rPr>
              <w:t> </w:t>
            </w:r>
          </w:p>
        </w:tc>
        <w:tc>
          <w:tcPr>
            <w:tcW w:w="0" w:type="auto"/>
            <w:gridSpan w:val="2"/>
            <w:tcMar>
              <w:top w:w="0" w:type="dxa"/>
              <w:left w:w="144" w:type="dxa"/>
              <w:bottom w:w="0" w:type="dxa"/>
              <w:right w:w="0" w:type="dxa"/>
            </w:tcMar>
            <w:vAlign w:val="bottom"/>
            <w:hideMark/>
          </w:tcPr>
          <w:p w14:paraId="2FD548B2" w14:textId="77777777" w:rsidR="00AA126E" w:rsidRDefault="00AA126E" w:rsidP="00A45A41">
            <w:pPr>
              <w:pStyle w:val="rrdsinglerule"/>
              <w:spacing w:before="0"/>
              <w:ind w:left="-135"/>
              <w:rPr>
                <w:rFonts w:ascii="Arial" w:hAnsi="Arial" w:cs="Arial"/>
                <w:sz w:val="18"/>
                <w:szCs w:val="18"/>
              </w:rPr>
            </w:pPr>
            <w:r>
              <w:rPr>
                <w:rFonts w:ascii="Arial" w:hAnsi="Arial" w:cs="Arial"/>
                <w:sz w:val="18"/>
                <w:szCs w:val="18"/>
              </w:rPr>
              <w:t> </w:t>
            </w:r>
          </w:p>
        </w:tc>
        <w:tc>
          <w:tcPr>
            <w:tcW w:w="0" w:type="auto"/>
            <w:gridSpan w:val="2"/>
            <w:tcMar>
              <w:top w:w="0" w:type="dxa"/>
              <w:left w:w="144" w:type="dxa"/>
              <w:bottom w:w="0" w:type="dxa"/>
              <w:right w:w="0" w:type="dxa"/>
            </w:tcMar>
            <w:vAlign w:val="bottom"/>
            <w:hideMark/>
          </w:tcPr>
          <w:p w14:paraId="2452999A"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0FDB6C1F" w14:textId="77777777" w:rsidR="00AA126E" w:rsidRDefault="00AA126E">
            <w:pPr>
              <w:pStyle w:val="la2"/>
              <w:rPr>
                <w:rFonts w:ascii="Arial" w:hAnsi="Arial" w:cs="Arial"/>
                <w:sz w:val="18"/>
                <w:szCs w:val="18"/>
              </w:rPr>
            </w:pPr>
            <w:r>
              <w:rPr>
                <w:rFonts w:ascii="Arial" w:hAnsi="Arial" w:cs="Arial"/>
                <w:sz w:val="18"/>
                <w:szCs w:val="18"/>
              </w:rPr>
              <w:t> </w:t>
            </w:r>
          </w:p>
        </w:tc>
        <w:tc>
          <w:tcPr>
            <w:tcW w:w="0" w:type="auto"/>
            <w:vMerge/>
            <w:vAlign w:val="center"/>
            <w:hideMark/>
          </w:tcPr>
          <w:p w14:paraId="6FCFA1CF" w14:textId="77777777" w:rsidR="00AA126E" w:rsidRDefault="00AA126E">
            <w:pPr>
              <w:rPr>
                <w:rFonts w:ascii="Arial" w:hAnsi="Arial" w:cs="Arial"/>
                <w:sz w:val="16"/>
                <w:szCs w:val="16"/>
              </w:rPr>
            </w:pPr>
          </w:p>
        </w:tc>
      </w:tr>
      <w:tr w:rsidR="00AA126E" w14:paraId="6F93914D" w14:textId="77777777">
        <w:trPr>
          <w:cantSplit/>
          <w:jc w:val="center"/>
        </w:trPr>
        <w:tc>
          <w:tcPr>
            <w:tcW w:w="2300" w:type="pct"/>
            <w:vAlign w:val="bottom"/>
            <w:hideMark/>
          </w:tcPr>
          <w:p w14:paraId="35A20C4D" w14:textId="77777777" w:rsidR="00AA126E" w:rsidRDefault="00AA126E">
            <w:pPr>
              <w:pStyle w:val="NormalWeb"/>
              <w:keepNext/>
              <w:spacing w:before="0" w:beforeAutospacing="0" w:after="20" w:afterAutospacing="0"/>
              <w:rPr>
                <w:rFonts w:ascii="Arial"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4BEC67B" w14:textId="77777777" w:rsidR="00AA126E" w:rsidRDefault="00AA126E">
            <w:pPr>
              <w:jc w:val="right"/>
              <w:rPr>
                <w:rFonts w:ascii="Arial" w:hAnsi="Arial" w:cs="Arial"/>
                <w:sz w:val="16"/>
                <w:szCs w:val="16"/>
              </w:rPr>
            </w:pPr>
            <w:r>
              <w:rPr>
                <w:rFonts w:ascii="Arial" w:hAnsi="Arial" w:cs="Arial"/>
                <w:b/>
                <w:bCs/>
                <w:sz w:val="16"/>
                <w:szCs w:val="16"/>
              </w:rPr>
              <w:t>Fair Value</w:t>
            </w:r>
          </w:p>
        </w:tc>
        <w:tc>
          <w:tcPr>
            <w:tcW w:w="0" w:type="auto"/>
            <w:tcMar>
              <w:top w:w="0" w:type="dxa"/>
              <w:left w:w="144" w:type="dxa"/>
              <w:bottom w:w="0" w:type="dxa"/>
              <w:right w:w="0" w:type="dxa"/>
            </w:tcMar>
            <w:vAlign w:val="bottom"/>
            <w:hideMark/>
          </w:tcPr>
          <w:p w14:paraId="45D134B9" w14:textId="77777777" w:rsidR="00AA126E" w:rsidRDefault="00AA126E">
            <w:pPr>
              <w:jc w:val="right"/>
              <w:rPr>
                <w:rFonts w:ascii="Arial" w:hAnsi="Arial" w:cs="Arial"/>
                <w:sz w:val="16"/>
                <w:szCs w:val="16"/>
              </w:rPr>
            </w:pPr>
            <w:r>
              <w:rPr>
                <w:rFonts w:ascii="Arial" w:hAnsi="Arial" w:cs="Arial"/>
                <w:b/>
                <w:bCs/>
                <w:sz w:val="16"/>
                <w:szCs w:val="16"/>
              </w:rPr>
              <w:t>Unrealized</w:t>
            </w:r>
            <w:r>
              <w:rPr>
                <w:rFonts w:ascii="Arial" w:hAnsi="Arial" w:cs="Arial"/>
                <w:b/>
                <w:bCs/>
                <w:sz w:val="16"/>
                <w:szCs w:val="16"/>
              </w:rPr>
              <w:br/>
              <w:t>Losses</w:t>
            </w:r>
          </w:p>
        </w:tc>
        <w:tc>
          <w:tcPr>
            <w:tcW w:w="0" w:type="auto"/>
            <w:tcMar>
              <w:top w:w="0" w:type="dxa"/>
              <w:left w:w="144" w:type="dxa"/>
              <w:bottom w:w="0" w:type="dxa"/>
              <w:right w:w="0" w:type="dxa"/>
            </w:tcMar>
            <w:vAlign w:val="bottom"/>
            <w:hideMark/>
          </w:tcPr>
          <w:p w14:paraId="05E08776" w14:textId="77777777" w:rsidR="00AA126E" w:rsidRDefault="00AA126E">
            <w:pPr>
              <w:jc w:val="right"/>
              <w:rPr>
                <w:rFonts w:ascii="Arial" w:hAnsi="Arial" w:cs="Arial"/>
                <w:sz w:val="16"/>
                <w:szCs w:val="16"/>
              </w:rPr>
            </w:pPr>
            <w:r>
              <w:rPr>
                <w:rFonts w:ascii="Arial" w:hAnsi="Arial" w:cs="Arial"/>
                <w:b/>
                <w:bCs/>
                <w:sz w:val="16"/>
                <w:szCs w:val="16"/>
              </w:rPr>
              <w:t>Fair Value</w:t>
            </w:r>
          </w:p>
        </w:tc>
        <w:tc>
          <w:tcPr>
            <w:tcW w:w="0" w:type="auto"/>
            <w:tcMar>
              <w:top w:w="0" w:type="dxa"/>
              <w:left w:w="144" w:type="dxa"/>
              <w:bottom w:w="0" w:type="dxa"/>
              <w:right w:w="0" w:type="dxa"/>
            </w:tcMar>
            <w:vAlign w:val="bottom"/>
            <w:hideMark/>
          </w:tcPr>
          <w:p w14:paraId="11B95CB6" w14:textId="77777777" w:rsidR="00AA126E" w:rsidRDefault="00AA126E">
            <w:pPr>
              <w:jc w:val="right"/>
              <w:rPr>
                <w:rFonts w:ascii="Arial" w:hAnsi="Arial" w:cs="Arial"/>
                <w:sz w:val="16"/>
                <w:szCs w:val="16"/>
              </w:rPr>
            </w:pPr>
            <w:r>
              <w:rPr>
                <w:rFonts w:ascii="Arial" w:hAnsi="Arial" w:cs="Arial"/>
                <w:b/>
                <w:bCs/>
                <w:sz w:val="16"/>
                <w:szCs w:val="16"/>
              </w:rPr>
              <w:t>Unrealized</w:t>
            </w:r>
            <w:r>
              <w:rPr>
                <w:rFonts w:ascii="Arial" w:hAnsi="Arial" w:cs="Arial"/>
                <w:b/>
                <w:bCs/>
                <w:sz w:val="16"/>
                <w:szCs w:val="16"/>
              </w:rPr>
              <w:br/>
              <w:t>Losses</w:t>
            </w:r>
          </w:p>
        </w:tc>
        <w:tc>
          <w:tcPr>
            <w:tcW w:w="0" w:type="auto"/>
            <w:tcMar>
              <w:top w:w="0" w:type="dxa"/>
              <w:left w:w="144" w:type="dxa"/>
              <w:bottom w:w="0" w:type="dxa"/>
              <w:right w:w="0" w:type="dxa"/>
            </w:tcMar>
            <w:vAlign w:val="bottom"/>
            <w:hideMark/>
          </w:tcPr>
          <w:p w14:paraId="0F26775B" w14:textId="77777777" w:rsidR="00AA126E" w:rsidRDefault="00AA126E">
            <w:pPr>
              <w:jc w:val="right"/>
              <w:rPr>
                <w:rFonts w:ascii="Arial" w:hAnsi="Arial" w:cs="Arial"/>
                <w:sz w:val="16"/>
                <w:szCs w:val="16"/>
              </w:rPr>
            </w:pPr>
            <w:r>
              <w:rPr>
                <w:rFonts w:ascii="Arial" w:hAnsi="Arial" w:cs="Arial"/>
                <w:b/>
                <w:bCs/>
                <w:sz w:val="16"/>
                <w:szCs w:val="16"/>
              </w:rPr>
              <w:t>Total</w:t>
            </w:r>
            <w:r>
              <w:rPr>
                <w:rFonts w:ascii="Arial" w:hAnsi="Arial" w:cs="Arial"/>
                <w:b/>
                <w:bCs/>
                <w:sz w:val="16"/>
                <w:szCs w:val="16"/>
              </w:rPr>
              <w:br/>
              <w:t>Fair Value</w:t>
            </w:r>
          </w:p>
        </w:tc>
        <w:tc>
          <w:tcPr>
            <w:tcW w:w="0" w:type="auto"/>
            <w:vMerge/>
            <w:vAlign w:val="center"/>
            <w:hideMark/>
          </w:tcPr>
          <w:p w14:paraId="51BD8B3D" w14:textId="77777777" w:rsidR="00AA126E" w:rsidRDefault="00AA126E">
            <w:pPr>
              <w:rPr>
                <w:rFonts w:ascii="Arial" w:hAnsi="Arial" w:cs="Arial"/>
                <w:sz w:val="16"/>
                <w:szCs w:val="16"/>
              </w:rPr>
            </w:pPr>
          </w:p>
        </w:tc>
      </w:tr>
      <w:tr w:rsidR="00AA126E" w14:paraId="5374CA51" w14:textId="77777777">
        <w:trPr>
          <w:cantSplit/>
          <w:jc w:val="center"/>
        </w:trPr>
        <w:tc>
          <w:tcPr>
            <w:tcW w:w="0" w:type="auto"/>
            <w:gridSpan w:val="7"/>
            <w:tcMar>
              <w:top w:w="0" w:type="dxa"/>
              <w:left w:w="144" w:type="dxa"/>
              <w:bottom w:w="0" w:type="dxa"/>
              <w:right w:w="0" w:type="dxa"/>
            </w:tcMar>
            <w:vAlign w:val="bottom"/>
            <w:hideMark/>
          </w:tcPr>
          <w:p w14:paraId="0B3A37A1" w14:textId="77777777" w:rsidR="00AA126E" w:rsidRDefault="00AA126E" w:rsidP="00A45A41">
            <w:pPr>
              <w:pStyle w:val="rrdsinglerule"/>
              <w:spacing w:before="0"/>
              <w:ind w:left="-135"/>
              <w:rPr>
                <w:rFonts w:ascii="Arial" w:eastAsiaTheme="minorEastAsia" w:hAnsi="Arial" w:cs="Arial"/>
                <w:sz w:val="18"/>
                <w:szCs w:val="18"/>
              </w:rPr>
            </w:pPr>
            <w:r>
              <w:rPr>
                <w:rFonts w:ascii="Arial" w:hAnsi="Arial" w:cs="Arial"/>
                <w:sz w:val="18"/>
                <w:szCs w:val="18"/>
              </w:rPr>
              <w:t> </w:t>
            </w:r>
          </w:p>
        </w:tc>
      </w:tr>
      <w:tr w:rsidR="00AA126E" w14:paraId="6F80AE4C" w14:textId="77777777">
        <w:trPr>
          <w:trHeight w:val="75"/>
          <w:jc w:val="center"/>
        </w:trPr>
        <w:tc>
          <w:tcPr>
            <w:tcW w:w="0" w:type="auto"/>
            <w:vAlign w:val="center"/>
            <w:hideMark/>
          </w:tcPr>
          <w:p w14:paraId="4282736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192C29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63FD1D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627E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29ABF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5B064C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177F70" w14:textId="77777777" w:rsidR="00AA126E" w:rsidRDefault="00AA126E">
            <w:pPr>
              <w:rPr>
                <w:rFonts w:ascii="Arial" w:hAnsi="Arial" w:cs="Arial"/>
                <w:sz w:val="2"/>
                <w:szCs w:val="2"/>
              </w:rPr>
            </w:pPr>
            <w:r>
              <w:rPr>
                <w:rFonts w:ascii="Arial" w:hAnsi="Arial" w:cs="Arial"/>
                <w:sz w:val="2"/>
                <w:szCs w:val="2"/>
              </w:rPr>
              <w:t> </w:t>
            </w:r>
          </w:p>
        </w:tc>
      </w:tr>
      <w:tr w:rsidR="00AA126E" w14:paraId="46634FBD" w14:textId="77777777">
        <w:trPr>
          <w:cantSplit/>
          <w:jc w:val="center"/>
        </w:trPr>
        <w:tc>
          <w:tcPr>
            <w:tcW w:w="0" w:type="auto"/>
            <w:hideMark/>
          </w:tcPr>
          <w:p w14:paraId="36AB85CF"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June 30, 2026</w:t>
            </w:r>
          </w:p>
        </w:tc>
        <w:tc>
          <w:tcPr>
            <w:tcW w:w="0" w:type="auto"/>
            <w:tcMar>
              <w:top w:w="0" w:type="dxa"/>
              <w:left w:w="144" w:type="dxa"/>
              <w:bottom w:w="0" w:type="dxa"/>
              <w:right w:w="0" w:type="dxa"/>
            </w:tcMar>
            <w:vAlign w:val="bottom"/>
            <w:hideMark/>
          </w:tcPr>
          <w:p w14:paraId="6D3914C3"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1DE7061"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D8A16A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594B1B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4732654"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09244B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0170D6D" w14:textId="77777777">
        <w:trPr>
          <w:trHeight w:val="75"/>
          <w:jc w:val="center"/>
        </w:trPr>
        <w:tc>
          <w:tcPr>
            <w:tcW w:w="0" w:type="auto"/>
            <w:vAlign w:val="center"/>
            <w:hideMark/>
          </w:tcPr>
          <w:p w14:paraId="6AF6DA0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172C9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317566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15B9A2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236462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72E1A8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EBCE7D8" w14:textId="77777777" w:rsidR="00AA126E" w:rsidRDefault="00AA126E">
            <w:pPr>
              <w:rPr>
                <w:rFonts w:ascii="Arial" w:hAnsi="Arial" w:cs="Arial"/>
                <w:sz w:val="2"/>
                <w:szCs w:val="2"/>
              </w:rPr>
            </w:pPr>
            <w:r>
              <w:rPr>
                <w:rFonts w:ascii="Arial" w:hAnsi="Arial" w:cs="Arial"/>
                <w:sz w:val="2"/>
                <w:szCs w:val="2"/>
              </w:rPr>
              <w:t> </w:t>
            </w:r>
          </w:p>
        </w:tc>
      </w:tr>
      <w:tr w:rsidR="00AA126E" w14:paraId="760D0473" w14:textId="77777777">
        <w:trPr>
          <w:cantSplit/>
          <w:jc w:val="center"/>
        </w:trPr>
        <w:tc>
          <w:tcPr>
            <w:tcW w:w="0" w:type="auto"/>
            <w:hideMark/>
          </w:tcPr>
          <w:p w14:paraId="3F6B0522" w14:textId="77777777" w:rsidR="00AA126E" w:rsidRDefault="00AA126E">
            <w:pPr>
              <w:pStyle w:val="NormalWeb"/>
              <w:spacing w:before="0" w:beforeAutospacing="0" w:after="0" w:afterAutospacing="0"/>
              <w:ind w:left="240" w:hanging="240"/>
              <w:rPr>
                <w:rFonts w:ascii="Arial" w:eastAsiaTheme="minorEastAsia" w:hAnsi="Arial" w:cs="Arial"/>
                <w:sz w:val="18"/>
                <w:szCs w:val="18"/>
              </w:rPr>
            </w:pPr>
            <w:r>
              <w:rPr>
                <w:rFonts w:ascii="Arial" w:hAnsi="Arial" w:cs="Arial"/>
                <w:sz w:val="18"/>
                <w:szCs w:val="18"/>
              </w:rPr>
              <w:t>U.S. government and agency securities</w:t>
            </w:r>
          </w:p>
        </w:tc>
        <w:tc>
          <w:tcPr>
            <w:tcW w:w="0" w:type="auto"/>
            <w:noWrap/>
            <w:tcMar>
              <w:top w:w="0" w:type="dxa"/>
              <w:left w:w="144" w:type="dxa"/>
              <w:bottom w:w="0" w:type="dxa"/>
              <w:right w:w="0" w:type="dxa"/>
            </w:tcMar>
            <w:vAlign w:val="bottom"/>
            <w:hideMark/>
          </w:tcPr>
          <w:p w14:paraId="07B0D0F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19,100</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254DE8AE"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(100</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38E4173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22,042</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215BF8DE"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(1,054</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60672C98"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41,142</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7126BC26"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t>(1,154</w:t>
            </w:r>
            <w:r>
              <w:rPr>
                <w:rFonts w:ascii="Arial" w:hAnsi="Arial" w:cs="Arial"/>
                <w:b/>
                <w:bCs/>
                <w:sz w:val="18"/>
                <w:szCs w:val="18"/>
              </w:rPr>
              <w:tab/>
              <w:t>)</w:t>
            </w:r>
          </w:p>
        </w:tc>
      </w:tr>
      <w:tr w:rsidR="00AA126E" w14:paraId="6CFA165A" w14:textId="77777777">
        <w:trPr>
          <w:cantSplit/>
          <w:jc w:val="center"/>
        </w:trPr>
        <w:tc>
          <w:tcPr>
            <w:tcW w:w="0" w:type="auto"/>
            <w:hideMark/>
          </w:tcPr>
          <w:p w14:paraId="6C709959"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Foreign government bonds</w:t>
            </w:r>
          </w:p>
        </w:tc>
        <w:tc>
          <w:tcPr>
            <w:tcW w:w="0" w:type="auto"/>
            <w:noWrap/>
            <w:tcMar>
              <w:top w:w="0" w:type="dxa"/>
              <w:left w:w="144" w:type="dxa"/>
              <w:bottom w:w="0" w:type="dxa"/>
              <w:right w:w="0" w:type="dxa"/>
            </w:tcMar>
            <w:vAlign w:val="bottom"/>
            <w:hideMark/>
          </w:tcPr>
          <w:p w14:paraId="36B7E8FD"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74</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4871FCEA"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ab/>
              <w:t>(1</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58007007"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30</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23D6A046"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ab/>
              <w:t>(6</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7BCF6E33"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104</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5FC39363"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(7</w:t>
            </w:r>
            <w:r>
              <w:rPr>
                <w:rFonts w:ascii="Arial" w:hAnsi="Arial" w:cs="Arial"/>
                <w:b/>
                <w:bCs/>
                <w:sz w:val="18"/>
                <w:szCs w:val="18"/>
              </w:rPr>
              <w:tab/>
              <w:t>)</w:t>
            </w:r>
          </w:p>
        </w:tc>
      </w:tr>
      <w:tr w:rsidR="00AA126E" w14:paraId="554337EE" w14:textId="77777777">
        <w:trPr>
          <w:cantSplit/>
          <w:jc w:val="center"/>
        </w:trPr>
        <w:tc>
          <w:tcPr>
            <w:tcW w:w="0" w:type="auto"/>
            <w:vAlign w:val="bottom"/>
            <w:hideMark/>
          </w:tcPr>
          <w:p w14:paraId="51386F48"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Mortgage- and asset-backed securities</w:t>
            </w:r>
          </w:p>
        </w:tc>
        <w:tc>
          <w:tcPr>
            <w:tcW w:w="0" w:type="auto"/>
            <w:noWrap/>
            <w:tcMar>
              <w:top w:w="0" w:type="dxa"/>
              <w:left w:w="144" w:type="dxa"/>
              <w:bottom w:w="0" w:type="dxa"/>
              <w:right w:w="0" w:type="dxa"/>
            </w:tcMar>
            <w:vAlign w:val="bottom"/>
            <w:hideMark/>
          </w:tcPr>
          <w:p w14:paraId="7D120F45"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905</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38E0BC68"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ab/>
              <w:t>(5</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20A8C2D1"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129</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05468806"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ab/>
              <w:t>(18</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7DDCF537"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1,034</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20B8312C"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(23</w:t>
            </w:r>
            <w:r>
              <w:rPr>
                <w:rFonts w:ascii="Arial" w:hAnsi="Arial" w:cs="Arial"/>
                <w:b/>
                <w:bCs/>
                <w:sz w:val="18"/>
                <w:szCs w:val="18"/>
              </w:rPr>
              <w:tab/>
              <w:t>)</w:t>
            </w:r>
          </w:p>
        </w:tc>
      </w:tr>
      <w:tr w:rsidR="00AA126E" w14:paraId="49DF6D60" w14:textId="77777777">
        <w:trPr>
          <w:cantSplit/>
          <w:jc w:val="center"/>
        </w:trPr>
        <w:tc>
          <w:tcPr>
            <w:tcW w:w="0" w:type="auto"/>
            <w:vAlign w:val="bottom"/>
            <w:hideMark/>
          </w:tcPr>
          <w:p w14:paraId="0EC5823A"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Corporate notes and bonds</w:t>
            </w:r>
          </w:p>
        </w:tc>
        <w:tc>
          <w:tcPr>
            <w:tcW w:w="0" w:type="auto"/>
            <w:noWrap/>
            <w:tcMar>
              <w:top w:w="0" w:type="dxa"/>
              <w:left w:w="144" w:type="dxa"/>
              <w:bottom w:w="0" w:type="dxa"/>
              <w:right w:w="0" w:type="dxa"/>
            </w:tcMar>
            <w:vAlign w:val="bottom"/>
            <w:hideMark/>
          </w:tcPr>
          <w:p w14:paraId="4A21999A"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5,066</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060E7B12"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ab/>
              <w:t>(31</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74941802"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909</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706A06F3"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ab/>
              <w:t>(40</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2E998CC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5,975</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53BB0C9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(71</w:t>
            </w:r>
            <w:r>
              <w:rPr>
                <w:rFonts w:ascii="Arial" w:hAnsi="Arial" w:cs="Arial"/>
                <w:b/>
                <w:bCs/>
                <w:sz w:val="18"/>
                <w:szCs w:val="18"/>
              </w:rPr>
              <w:tab/>
              <w:t>)</w:t>
            </w:r>
          </w:p>
        </w:tc>
      </w:tr>
      <w:tr w:rsidR="00AA126E" w14:paraId="7BF925CD" w14:textId="77777777">
        <w:trPr>
          <w:cantSplit/>
          <w:jc w:val="center"/>
        </w:trPr>
        <w:tc>
          <w:tcPr>
            <w:tcW w:w="0" w:type="auto"/>
            <w:vAlign w:val="bottom"/>
            <w:hideMark/>
          </w:tcPr>
          <w:p w14:paraId="1B73D844"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Municipal securities</w:t>
            </w:r>
          </w:p>
        </w:tc>
        <w:tc>
          <w:tcPr>
            <w:tcW w:w="0" w:type="auto"/>
            <w:noWrap/>
            <w:tcMar>
              <w:top w:w="0" w:type="dxa"/>
              <w:left w:w="144" w:type="dxa"/>
              <w:bottom w:w="0" w:type="dxa"/>
              <w:right w:w="0" w:type="dxa"/>
            </w:tcMar>
            <w:vAlign w:val="bottom"/>
            <w:hideMark/>
          </w:tcPr>
          <w:p w14:paraId="463C5AC1"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0</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147284D8"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ab/>
              <w:t>0</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085F0712"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122</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409F04A5"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ab/>
              <w:t>(19</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2F82163E"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122</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2C9C1C5F"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ab/>
              <w:t>(19</w:t>
            </w:r>
            <w:r>
              <w:rPr>
                <w:rFonts w:ascii="Arial" w:hAnsi="Arial" w:cs="Arial"/>
                <w:b/>
                <w:bCs/>
                <w:sz w:val="18"/>
                <w:szCs w:val="18"/>
              </w:rPr>
              <w:tab/>
              <w:t>)</w:t>
            </w:r>
          </w:p>
        </w:tc>
      </w:tr>
      <w:tr w:rsidR="00AA126E" w14:paraId="0834B5E3" w14:textId="77777777">
        <w:trPr>
          <w:cantSplit/>
          <w:jc w:val="center"/>
        </w:trPr>
        <w:tc>
          <w:tcPr>
            <w:tcW w:w="0" w:type="auto"/>
            <w:gridSpan w:val="2"/>
            <w:tcMar>
              <w:top w:w="0" w:type="dxa"/>
              <w:left w:w="144" w:type="dxa"/>
              <w:bottom w:w="0" w:type="dxa"/>
              <w:right w:w="0" w:type="dxa"/>
            </w:tcMar>
            <w:vAlign w:val="bottom"/>
            <w:hideMark/>
          </w:tcPr>
          <w:p w14:paraId="202C19A5" w14:textId="77777777" w:rsidR="00AA126E" w:rsidRDefault="00AA126E" w:rsidP="00A45A41">
            <w:pPr>
              <w:pStyle w:val="rrdsinglerule"/>
              <w:spacing w:before="0"/>
              <w:ind w:left="-135"/>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56E07F45"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7D7F59F9"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19AB927B"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661F373F"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56975F6D"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r>
      <w:tr w:rsidR="00AA126E" w14:paraId="075EC791" w14:textId="77777777">
        <w:trPr>
          <w:cantSplit/>
          <w:jc w:val="center"/>
        </w:trPr>
        <w:tc>
          <w:tcPr>
            <w:tcW w:w="0" w:type="auto"/>
            <w:hideMark/>
          </w:tcPr>
          <w:p w14:paraId="69327E68" w14:textId="77777777" w:rsidR="00AA126E" w:rsidRDefault="00AA126E">
            <w:pPr>
              <w:pStyle w:val="NormalWeb"/>
              <w:spacing w:before="0" w:beforeAutospacing="0" w:after="0" w:afterAutospacing="0"/>
              <w:ind w:left="480" w:hanging="240"/>
              <w:rPr>
                <w:rFonts w:ascii="Arial" w:hAnsi="Arial" w:cs="Arial"/>
                <w:sz w:val="18"/>
                <w:szCs w:val="18"/>
              </w:rPr>
            </w:pPr>
            <w:r>
              <w:rPr>
                <w:rFonts w:ascii="Arial" w:hAnsi="Arial" w:cs="Arial"/>
                <w:sz w:val="18"/>
                <w:szCs w:val="18"/>
              </w:rPr>
              <w:t>Total</w:t>
            </w:r>
          </w:p>
        </w:tc>
        <w:tc>
          <w:tcPr>
            <w:tcW w:w="0" w:type="auto"/>
            <w:noWrap/>
            <w:tcMar>
              <w:top w:w="0" w:type="dxa"/>
              <w:left w:w="144" w:type="dxa"/>
              <w:bottom w:w="0" w:type="dxa"/>
              <w:right w:w="0" w:type="dxa"/>
            </w:tcMar>
            <w:vAlign w:val="bottom"/>
            <w:hideMark/>
          </w:tcPr>
          <w:p w14:paraId="51285DC8"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25,145</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14A2A11E"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(137</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3E0BBF1C"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23,232</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63AF6C63"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 </w:t>
            </w:r>
            <w:r>
              <w:rPr>
                <w:rFonts w:ascii="Arial" w:hAnsi="Arial" w:cs="Arial"/>
                <w:b/>
                <w:bCs/>
                <w:sz w:val="18"/>
                <w:szCs w:val="18"/>
              </w:rPr>
              <w:t>(1,137</w:t>
            </w:r>
            <w:r>
              <w:rPr>
                <w:rFonts w:ascii="Arial" w:hAnsi="Arial" w:cs="Arial"/>
                <w:b/>
                <w:bCs/>
                <w:sz w:val="18"/>
                <w:szCs w:val="18"/>
              </w:rPr>
              <w:tab/>
              <w:t>)</w:t>
            </w:r>
          </w:p>
        </w:tc>
        <w:tc>
          <w:tcPr>
            <w:tcW w:w="0" w:type="auto"/>
            <w:noWrap/>
            <w:tcMar>
              <w:top w:w="0" w:type="dxa"/>
              <w:left w:w="144" w:type="dxa"/>
              <w:bottom w:w="0" w:type="dxa"/>
              <w:right w:w="0" w:type="dxa"/>
            </w:tcMar>
            <w:vAlign w:val="bottom"/>
            <w:hideMark/>
          </w:tcPr>
          <w:p w14:paraId="5BDDFC49"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48,377</w:t>
            </w:r>
            <w:r>
              <w:rPr>
                <w:rFonts w:ascii="Arial" w:hAnsi="Arial" w:cs="Arial"/>
                <w:b/>
                <w:bCs/>
                <w:sz w:val="18"/>
                <w:szCs w:val="18"/>
              </w:rPr>
              <w:tab/>
            </w:r>
          </w:p>
        </w:tc>
        <w:tc>
          <w:tcPr>
            <w:tcW w:w="0" w:type="auto"/>
            <w:noWrap/>
            <w:tcMar>
              <w:top w:w="0" w:type="dxa"/>
              <w:left w:w="144" w:type="dxa"/>
              <w:bottom w:w="0" w:type="dxa"/>
              <w:right w:w="0" w:type="dxa"/>
            </w:tcMar>
            <w:vAlign w:val="bottom"/>
            <w:hideMark/>
          </w:tcPr>
          <w:p w14:paraId="6E24730E"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b/>
                <w:bCs/>
                <w:sz w:val="18"/>
                <w:szCs w:val="18"/>
              </w:rPr>
              <w:t>$</w:t>
            </w:r>
            <w:r>
              <w:rPr>
                <w:rFonts w:ascii="Arial" w:hAnsi="Arial" w:cs="Arial"/>
                <w:b/>
                <w:bCs/>
                <w:sz w:val="18"/>
                <w:szCs w:val="18"/>
              </w:rPr>
              <w:tab/>
            </w:r>
            <w:r>
              <w:rPr>
                <w:rFonts w:ascii="Arial" w:hAnsi="Arial" w:cs="Arial"/>
                <w:b/>
                <w:bCs/>
                <w:sz w:val="18"/>
                <w:szCs w:val="18"/>
              </w:rPr>
              <w:t> </w:t>
            </w:r>
            <w:r>
              <w:rPr>
                <w:rFonts w:ascii="Arial" w:hAnsi="Arial" w:cs="Arial"/>
                <w:b/>
                <w:bCs/>
                <w:sz w:val="18"/>
                <w:szCs w:val="18"/>
              </w:rPr>
              <w:t>(1,274</w:t>
            </w:r>
            <w:r>
              <w:rPr>
                <w:rFonts w:ascii="Arial" w:hAnsi="Arial" w:cs="Arial"/>
                <w:b/>
                <w:bCs/>
                <w:sz w:val="18"/>
                <w:szCs w:val="18"/>
              </w:rPr>
              <w:tab/>
              <w:t>)</w:t>
            </w:r>
          </w:p>
        </w:tc>
      </w:tr>
      <w:tr w:rsidR="00AA126E" w14:paraId="70FDB69A" w14:textId="77777777">
        <w:trPr>
          <w:cantSplit/>
          <w:jc w:val="center"/>
        </w:trPr>
        <w:tc>
          <w:tcPr>
            <w:tcW w:w="0" w:type="auto"/>
            <w:tcMar>
              <w:top w:w="0" w:type="dxa"/>
              <w:left w:w="144" w:type="dxa"/>
              <w:bottom w:w="0" w:type="dxa"/>
              <w:right w:w="0" w:type="dxa"/>
            </w:tcMar>
            <w:vAlign w:val="bottom"/>
            <w:hideMark/>
          </w:tcPr>
          <w:p w14:paraId="5A1AB34E" w14:textId="77777777" w:rsidR="00AA126E" w:rsidRDefault="00AA126E">
            <w:pPr>
              <w:pStyle w:val="la2"/>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4D5DA8ED"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1D267407"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673DE18B"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4C0289C1"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186B9F69"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73CF4101"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r>
      <w:tr w:rsidR="00AA126E" w14:paraId="743D73DD" w14:textId="77777777">
        <w:trPr>
          <w:trHeight w:val="240"/>
          <w:jc w:val="center"/>
        </w:trPr>
        <w:tc>
          <w:tcPr>
            <w:tcW w:w="0" w:type="auto"/>
            <w:vAlign w:val="center"/>
            <w:hideMark/>
          </w:tcPr>
          <w:p w14:paraId="505319DF"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1F145775"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6A6BD60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5FDCE8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4E9465F" w14:textId="77777777" w:rsidR="00AA126E" w:rsidRDefault="00AA126E">
            <w:pPr>
              <w:rPr>
                <w:rFonts w:ascii="Arial" w:hAnsi="Arial" w:cs="Arial"/>
                <w:sz w:val="2"/>
                <w:szCs w:val="2"/>
              </w:rPr>
            </w:pPr>
            <w:r>
              <w:rPr>
                <w:rFonts w:ascii="Arial" w:hAnsi="Arial" w:cs="Arial"/>
                <w:sz w:val="2"/>
                <w:szCs w:val="2"/>
              </w:rPr>
              <w:t> </w:t>
            </w:r>
          </w:p>
        </w:tc>
      </w:tr>
      <w:tr w:rsidR="00AA126E" w14:paraId="46D8F1FF" w14:textId="77777777">
        <w:trPr>
          <w:cantSplit/>
          <w:jc w:val="center"/>
        </w:trPr>
        <w:tc>
          <w:tcPr>
            <w:tcW w:w="0" w:type="auto"/>
            <w:tcMar>
              <w:top w:w="0" w:type="dxa"/>
              <w:left w:w="144" w:type="dxa"/>
              <w:bottom w:w="0" w:type="dxa"/>
              <w:right w:w="0" w:type="dxa"/>
            </w:tcMar>
            <w:vAlign w:val="bottom"/>
            <w:hideMark/>
          </w:tcPr>
          <w:p w14:paraId="7492DED1" w14:textId="77777777" w:rsidR="00AA126E" w:rsidRDefault="00AA126E">
            <w:pPr>
              <w:pStyle w:val="la2"/>
              <w:keepNext/>
              <w:rPr>
                <w:rFonts w:ascii="Arial" w:eastAsiaTheme="minorEastAsia" w:hAnsi="Arial" w:cs="Arial"/>
                <w:sz w:val="16"/>
                <w:szCs w:val="16"/>
              </w:rPr>
            </w:pPr>
            <w:r>
              <w:rPr>
                <w:rFonts w:ascii="Arial" w:hAnsi="Arial" w:cs="Arial"/>
                <w:sz w:val="16"/>
                <w:szCs w:val="16"/>
              </w:rPr>
              <w:t> </w:t>
            </w:r>
          </w:p>
        </w:tc>
        <w:tc>
          <w:tcPr>
            <w:tcW w:w="0" w:type="auto"/>
            <w:gridSpan w:val="2"/>
            <w:tcMar>
              <w:top w:w="0" w:type="dxa"/>
              <w:left w:w="144" w:type="dxa"/>
              <w:bottom w:w="0" w:type="dxa"/>
              <w:right w:w="0" w:type="dxa"/>
            </w:tcMar>
            <w:vAlign w:val="bottom"/>
            <w:hideMark/>
          </w:tcPr>
          <w:p w14:paraId="417AE9BE" w14:textId="77777777" w:rsidR="00AA126E" w:rsidRDefault="00AA126E">
            <w:pPr>
              <w:jc w:val="right"/>
              <w:rPr>
                <w:rFonts w:ascii="Arial" w:hAnsi="Arial" w:cs="Arial"/>
                <w:sz w:val="16"/>
                <w:szCs w:val="16"/>
              </w:rPr>
            </w:pPr>
            <w:r>
              <w:rPr>
                <w:rFonts w:ascii="Arial" w:hAnsi="Arial" w:cs="Arial"/>
                <w:b/>
                <w:bCs/>
                <w:sz w:val="16"/>
                <w:szCs w:val="16"/>
              </w:rPr>
              <w:t>Less than 12 Months</w:t>
            </w:r>
          </w:p>
        </w:tc>
        <w:tc>
          <w:tcPr>
            <w:tcW w:w="0" w:type="auto"/>
            <w:gridSpan w:val="2"/>
            <w:tcMar>
              <w:top w:w="0" w:type="dxa"/>
              <w:left w:w="144" w:type="dxa"/>
              <w:bottom w:w="0" w:type="dxa"/>
              <w:right w:w="0" w:type="dxa"/>
            </w:tcMar>
            <w:vAlign w:val="bottom"/>
            <w:hideMark/>
          </w:tcPr>
          <w:p w14:paraId="2365F491" w14:textId="77777777" w:rsidR="00AA126E" w:rsidRDefault="00AA126E">
            <w:pPr>
              <w:jc w:val="right"/>
              <w:rPr>
                <w:rFonts w:ascii="Arial" w:hAnsi="Arial" w:cs="Arial"/>
                <w:sz w:val="16"/>
                <w:szCs w:val="16"/>
              </w:rPr>
            </w:pPr>
            <w:r>
              <w:rPr>
                <w:rFonts w:ascii="Arial" w:hAnsi="Arial" w:cs="Arial"/>
                <w:b/>
                <w:bCs/>
                <w:sz w:val="16"/>
                <w:szCs w:val="16"/>
              </w:rPr>
              <w:t>12 Months or Greater</w:t>
            </w:r>
          </w:p>
        </w:tc>
        <w:tc>
          <w:tcPr>
            <w:tcW w:w="0" w:type="auto"/>
            <w:tcMar>
              <w:top w:w="0" w:type="dxa"/>
              <w:left w:w="144" w:type="dxa"/>
              <w:bottom w:w="0" w:type="dxa"/>
              <w:right w:w="0" w:type="dxa"/>
            </w:tcMar>
            <w:vAlign w:val="bottom"/>
            <w:hideMark/>
          </w:tcPr>
          <w:p w14:paraId="196430A6" w14:textId="77777777" w:rsidR="00AA126E" w:rsidRDefault="00AA126E">
            <w:pPr>
              <w:pStyle w:val="la2"/>
              <w:rPr>
                <w:rFonts w:ascii="Arial" w:eastAsiaTheme="minorEastAsia" w:hAnsi="Arial" w:cs="Arial"/>
                <w:sz w:val="16"/>
                <w:szCs w:val="16"/>
              </w:rPr>
            </w:pPr>
            <w:r>
              <w:rPr>
                <w:rFonts w:ascii="Arial" w:hAnsi="Arial" w:cs="Arial"/>
                <w:sz w:val="16"/>
                <w:szCs w:val="16"/>
              </w:rPr>
              <w:t> </w:t>
            </w:r>
          </w:p>
        </w:tc>
        <w:tc>
          <w:tcPr>
            <w:tcW w:w="0" w:type="auto"/>
            <w:vMerge w:val="restart"/>
            <w:tcMar>
              <w:top w:w="0" w:type="dxa"/>
              <w:left w:w="144" w:type="dxa"/>
              <w:bottom w:w="0" w:type="dxa"/>
              <w:right w:w="0" w:type="dxa"/>
            </w:tcMar>
            <w:vAlign w:val="bottom"/>
            <w:hideMark/>
          </w:tcPr>
          <w:p w14:paraId="33AB1F35" w14:textId="77777777" w:rsidR="00AA126E" w:rsidRDefault="00AA126E">
            <w:pPr>
              <w:jc w:val="right"/>
              <w:rPr>
                <w:rFonts w:ascii="Arial" w:hAnsi="Arial" w:cs="Arial"/>
                <w:sz w:val="16"/>
                <w:szCs w:val="16"/>
              </w:rPr>
            </w:pPr>
            <w:r>
              <w:rPr>
                <w:rFonts w:ascii="Arial" w:hAnsi="Arial" w:cs="Arial"/>
                <w:b/>
                <w:bCs/>
                <w:sz w:val="16"/>
                <w:szCs w:val="16"/>
              </w:rPr>
              <w:t>Total</w:t>
            </w:r>
            <w:r>
              <w:rPr>
                <w:rFonts w:ascii="Arial" w:hAnsi="Arial" w:cs="Arial"/>
                <w:b/>
                <w:bCs/>
                <w:sz w:val="16"/>
                <w:szCs w:val="16"/>
              </w:rPr>
              <w:br/>
              <w:t>Unrealized</w:t>
            </w:r>
            <w:r>
              <w:rPr>
                <w:rFonts w:ascii="Arial" w:hAnsi="Arial" w:cs="Arial"/>
                <w:b/>
                <w:bCs/>
                <w:sz w:val="16"/>
                <w:szCs w:val="16"/>
              </w:rPr>
              <w:br/>
              <w:t>Losses</w:t>
            </w:r>
          </w:p>
        </w:tc>
      </w:tr>
      <w:tr w:rsidR="00AA126E" w14:paraId="198B6EAC" w14:textId="77777777">
        <w:trPr>
          <w:cantSplit/>
          <w:jc w:val="center"/>
        </w:trPr>
        <w:tc>
          <w:tcPr>
            <w:tcW w:w="0" w:type="auto"/>
            <w:tcMar>
              <w:top w:w="0" w:type="dxa"/>
              <w:left w:w="144" w:type="dxa"/>
              <w:bottom w:w="0" w:type="dxa"/>
              <w:right w:w="0" w:type="dxa"/>
            </w:tcMar>
            <w:vAlign w:val="bottom"/>
            <w:hideMark/>
          </w:tcPr>
          <w:p w14:paraId="0BC890E4" w14:textId="77777777" w:rsidR="00AA126E" w:rsidRDefault="00AA126E">
            <w:pPr>
              <w:pStyle w:val="la2"/>
              <w:rPr>
                <w:rFonts w:ascii="Arial" w:eastAsiaTheme="minorEastAsia" w:hAnsi="Arial" w:cs="Arial"/>
                <w:sz w:val="18"/>
                <w:szCs w:val="18"/>
              </w:rPr>
            </w:pPr>
            <w:r>
              <w:rPr>
                <w:rFonts w:ascii="Arial" w:hAnsi="Arial" w:cs="Arial"/>
                <w:sz w:val="18"/>
                <w:szCs w:val="18"/>
              </w:rPr>
              <w:t> </w:t>
            </w:r>
          </w:p>
        </w:tc>
        <w:tc>
          <w:tcPr>
            <w:tcW w:w="0" w:type="auto"/>
            <w:gridSpan w:val="2"/>
            <w:tcMar>
              <w:top w:w="0" w:type="dxa"/>
              <w:left w:w="144" w:type="dxa"/>
              <w:bottom w:w="0" w:type="dxa"/>
              <w:right w:w="0" w:type="dxa"/>
            </w:tcMar>
            <w:vAlign w:val="bottom"/>
            <w:hideMark/>
          </w:tcPr>
          <w:p w14:paraId="286B38B8"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gridSpan w:val="2"/>
            <w:tcMar>
              <w:top w:w="0" w:type="dxa"/>
              <w:left w:w="144" w:type="dxa"/>
              <w:bottom w:w="0" w:type="dxa"/>
              <w:right w:w="0" w:type="dxa"/>
            </w:tcMar>
            <w:vAlign w:val="bottom"/>
            <w:hideMark/>
          </w:tcPr>
          <w:p w14:paraId="346BC608"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2598FCEC" w14:textId="77777777" w:rsidR="00AA126E" w:rsidRDefault="00AA126E">
            <w:pPr>
              <w:pStyle w:val="la2"/>
              <w:rPr>
                <w:rFonts w:ascii="Arial" w:hAnsi="Arial" w:cs="Arial"/>
                <w:sz w:val="18"/>
                <w:szCs w:val="18"/>
              </w:rPr>
            </w:pPr>
            <w:r>
              <w:rPr>
                <w:rFonts w:ascii="Arial" w:hAnsi="Arial" w:cs="Arial"/>
                <w:sz w:val="18"/>
                <w:szCs w:val="18"/>
              </w:rPr>
              <w:t> </w:t>
            </w:r>
          </w:p>
        </w:tc>
        <w:tc>
          <w:tcPr>
            <w:tcW w:w="0" w:type="auto"/>
            <w:vMerge/>
            <w:vAlign w:val="center"/>
            <w:hideMark/>
          </w:tcPr>
          <w:p w14:paraId="792B9F4E" w14:textId="77777777" w:rsidR="00AA126E" w:rsidRDefault="00AA126E">
            <w:pPr>
              <w:rPr>
                <w:rFonts w:ascii="Arial" w:hAnsi="Arial" w:cs="Arial"/>
                <w:sz w:val="16"/>
                <w:szCs w:val="16"/>
              </w:rPr>
            </w:pPr>
          </w:p>
        </w:tc>
      </w:tr>
      <w:tr w:rsidR="00AA126E" w14:paraId="0EF65D75" w14:textId="77777777">
        <w:trPr>
          <w:cantSplit/>
          <w:jc w:val="center"/>
        </w:trPr>
        <w:tc>
          <w:tcPr>
            <w:tcW w:w="2300" w:type="pct"/>
            <w:vAlign w:val="bottom"/>
            <w:hideMark/>
          </w:tcPr>
          <w:p w14:paraId="15216F5D" w14:textId="77777777" w:rsidR="00AA126E" w:rsidRDefault="00AA126E">
            <w:pPr>
              <w:pStyle w:val="NormalWeb"/>
              <w:keepNext/>
              <w:spacing w:before="0" w:beforeAutospacing="0" w:after="20" w:afterAutospacing="0"/>
              <w:rPr>
                <w:rFonts w:ascii="Arial"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3EBA0313" w14:textId="77777777" w:rsidR="00AA126E" w:rsidRDefault="00AA126E">
            <w:pPr>
              <w:jc w:val="right"/>
              <w:rPr>
                <w:rFonts w:ascii="Arial" w:hAnsi="Arial" w:cs="Arial"/>
                <w:sz w:val="16"/>
                <w:szCs w:val="16"/>
              </w:rPr>
            </w:pPr>
            <w:r>
              <w:rPr>
                <w:rFonts w:ascii="Arial" w:hAnsi="Arial" w:cs="Arial"/>
                <w:b/>
                <w:bCs/>
                <w:sz w:val="16"/>
                <w:szCs w:val="16"/>
              </w:rPr>
              <w:t>Fair Value</w:t>
            </w:r>
          </w:p>
        </w:tc>
        <w:tc>
          <w:tcPr>
            <w:tcW w:w="0" w:type="auto"/>
            <w:tcMar>
              <w:top w:w="0" w:type="dxa"/>
              <w:left w:w="144" w:type="dxa"/>
              <w:bottom w:w="0" w:type="dxa"/>
              <w:right w:w="0" w:type="dxa"/>
            </w:tcMar>
            <w:vAlign w:val="bottom"/>
            <w:hideMark/>
          </w:tcPr>
          <w:p w14:paraId="0114C3E7" w14:textId="77777777" w:rsidR="00AA126E" w:rsidRDefault="00AA126E">
            <w:pPr>
              <w:jc w:val="right"/>
              <w:rPr>
                <w:rFonts w:ascii="Arial" w:hAnsi="Arial" w:cs="Arial"/>
                <w:sz w:val="16"/>
                <w:szCs w:val="16"/>
              </w:rPr>
            </w:pPr>
            <w:r>
              <w:rPr>
                <w:rFonts w:ascii="Arial" w:hAnsi="Arial" w:cs="Arial"/>
                <w:b/>
                <w:bCs/>
                <w:sz w:val="16"/>
                <w:szCs w:val="16"/>
              </w:rPr>
              <w:t>Unrealized</w:t>
            </w:r>
            <w:r>
              <w:rPr>
                <w:rFonts w:ascii="Arial" w:hAnsi="Arial" w:cs="Arial"/>
                <w:b/>
                <w:bCs/>
                <w:sz w:val="16"/>
                <w:szCs w:val="16"/>
              </w:rPr>
              <w:br/>
              <w:t>Losses</w:t>
            </w:r>
          </w:p>
        </w:tc>
        <w:tc>
          <w:tcPr>
            <w:tcW w:w="0" w:type="auto"/>
            <w:tcMar>
              <w:top w:w="0" w:type="dxa"/>
              <w:left w:w="144" w:type="dxa"/>
              <w:bottom w:w="0" w:type="dxa"/>
              <w:right w:w="0" w:type="dxa"/>
            </w:tcMar>
            <w:vAlign w:val="bottom"/>
            <w:hideMark/>
          </w:tcPr>
          <w:p w14:paraId="14AC19C9" w14:textId="77777777" w:rsidR="00AA126E" w:rsidRDefault="00AA126E">
            <w:pPr>
              <w:jc w:val="right"/>
              <w:rPr>
                <w:rFonts w:ascii="Arial" w:hAnsi="Arial" w:cs="Arial"/>
                <w:sz w:val="16"/>
                <w:szCs w:val="16"/>
              </w:rPr>
            </w:pPr>
            <w:r>
              <w:rPr>
                <w:rFonts w:ascii="Arial" w:hAnsi="Arial" w:cs="Arial"/>
                <w:b/>
                <w:bCs/>
                <w:sz w:val="16"/>
                <w:szCs w:val="16"/>
              </w:rPr>
              <w:t>Fair Value</w:t>
            </w:r>
          </w:p>
        </w:tc>
        <w:tc>
          <w:tcPr>
            <w:tcW w:w="0" w:type="auto"/>
            <w:tcMar>
              <w:top w:w="0" w:type="dxa"/>
              <w:left w:w="144" w:type="dxa"/>
              <w:bottom w:w="0" w:type="dxa"/>
              <w:right w:w="0" w:type="dxa"/>
            </w:tcMar>
            <w:vAlign w:val="bottom"/>
            <w:hideMark/>
          </w:tcPr>
          <w:p w14:paraId="2965F596" w14:textId="77777777" w:rsidR="00AA126E" w:rsidRDefault="00AA126E">
            <w:pPr>
              <w:jc w:val="right"/>
              <w:rPr>
                <w:rFonts w:ascii="Arial" w:hAnsi="Arial" w:cs="Arial"/>
                <w:sz w:val="16"/>
                <w:szCs w:val="16"/>
              </w:rPr>
            </w:pPr>
            <w:r>
              <w:rPr>
                <w:rFonts w:ascii="Arial" w:hAnsi="Arial" w:cs="Arial"/>
                <w:b/>
                <w:bCs/>
                <w:sz w:val="16"/>
                <w:szCs w:val="16"/>
              </w:rPr>
              <w:t>Unrealized</w:t>
            </w:r>
            <w:r>
              <w:rPr>
                <w:rFonts w:ascii="Arial" w:hAnsi="Arial" w:cs="Arial"/>
                <w:b/>
                <w:bCs/>
                <w:sz w:val="16"/>
                <w:szCs w:val="16"/>
              </w:rPr>
              <w:br/>
              <w:t>Losses</w:t>
            </w:r>
          </w:p>
        </w:tc>
        <w:tc>
          <w:tcPr>
            <w:tcW w:w="0" w:type="auto"/>
            <w:tcMar>
              <w:top w:w="0" w:type="dxa"/>
              <w:left w:w="144" w:type="dxa"/>
              <w:bottom w:w="0" w:type="dxa"/>
              <w:right w:w="0" w:type="dxa"/>
            </w:tcMar>
            <w:vAlign w:val="bottom"/>
            <w:hideMark/>
          </w:tcPr>
          <w:p w14:paraId="478B37FF" w14:textId="77777777" w:rsidR="00AA126E" w:rsidRDefault="00AA126E">
            <w:pPr>
              <w:jc w:val="right"/>
              <w:rPr>
                <w:rFonts w:ascii="Arial" w:hAnsi="Arial" w:cs="Arial"/>
                <w:sz w:val="16"/>
                <w:szCs w:val="16"/>
              </w:rPr>
            </w:pPr>
            <w:r>
              <w:rPr>
                <w:rFonts w:ascii="Arial" w:hAnsi="Arial" w:cs="Arial"/>
                <w:b/>
                <w:bCs/>
                <w:sz w:val="16"/>
                <w:szCs w:val="16"/>
              </w:rPr>
              <w:t>Total</w:t>
            </w:r>
            <w:r>
              <w:rPr>
                <w:rFonts w:ascii="Arial" w:hAnsi="Arial" w:cs="Arial"/>
                <w:b/>
                <w:bCs/>
                <w:sz w:val="16"/>
                <w:szCs w:val="16"/>
              </w:rPr>
              <w:br/>
              <w:t>Fair Value</w:t>
            </w:r>
          </w:p>
        </w:tc>
        <w:tc>
          <w:tcPr>
            <w:tcW w:w="0" w:type="auto"/>
            <w:vMerge/>
            <w:vAlign w:val="center"/>
            <w:hideMark/>
          </w:tcPr>
          <w:p w14:paraId="42F0122F" w14:textId="77777777" w:rsidR="00AA126E" w:rsidRDefault="00AA126E">
            <w:pPr>
              <w:rPr>
                <w:rFonts w:ascii="Arial" w:hAnsi="Arial" w:cs="Arial"/>
                <w:sz w:val="16"/>
                <w:szCs w:val="16"/>
              </w:rPr>
            </w:pPr>
          </w:p>
        </w:tc>
      </w:tr>
      <w:tr w:rsidR="00AA126E" w14:paraId="79B40413" w14:textId="77777777">
        <w:trPr>
          <w:cantSplit/>
          <w:jc w:val="center"/>
        </w:trPr>
        <w:tc>
          <w:tcPr>
            <w:tcW w:w="0" w:type="auto"/>
            <w:gridSpan w:val="7"/>
            <w:tcMar>
              <w:top w:w="0" w:type="dxa"/>
              <w:left w:w="144" w:type="dxa"/>
              <w:bottom w:w="0" w:type="dxa"/>
              <w:right w:w="0" w:type="dxa"/>
            </w:tcMar>
            <w:vAlign w:val="bottom"/>
            <w:hideMark/>
          </w:tcPr>
          <w:p w14:paraId="1C6C16D1" w14:textId="77777777" w:rsidR="00AA126E" w:rsidRDefault="00AA126E" w:rsidP="00A45A41">
            <w:pPr>
              <w:pStyle w:val="rrdsinglerule"/>
              <w:spacing w:before="0"/>
              <w:ind w:left="-135"/>
              <w:rPr>
                <w:rFonts w:ascii="Arial" w:eastAsiaTheme="minorEastAsia" w:hAnsi="Arial" w:cs="Arial"/>
                <w:sz w:val="18"/>
                <w:szCs w:val="18"/>
              </w:rPr>
            </w:pPr>
            <w:r>
              <w:rPr>
                <w:rFonts w:ascii="Arial" w:hAnsi="Arial" w:cs="Arial"/>
                <w:sz w:val="18"/>
                <w:szCs w:val="18"/>
              </w:rPr>
              <w:t> </w:t>
            </w:r>
          </w:p>
        </w:tc>
      </w:tr>
      <w:tr w:rsidR="00AA126E" w14:paraId="5947A489" w14:textId="77777777">
        <w:trPr>
          <w:cantSplit/>
          <w:jc w:val="center"/>
        </w:trPr>
        <w:tc>
          <w:tcPr>
            <w:tcW w:w="0" w:type="auto"/>
            <w:hideMark/>
          </w:tcPr>
          <w:p w14:paraId="0A0D36EE" w14:textId="77777777" w:rsidR="00AA126E" w:rsidRDefault="00AA126E">
            <w:pPr>
              <w:pStyle w:val="NormalWeb"/>
              <w:spacing w:before="0" w:beforeAutospacing="0" w:after="0" w:afterAutospacing="0"/>
              <w:ind w:left="240" w:hanging="240"/>
              <w:rPr>
                <w:rFonts w:ascii="Arial" w:hAnsi="Arial" w:cs="Arial"/>
                <w:sz w:val="16"/>
                <w:szCs w:val="16"/>
              </w:rPr>
            </w:pPr>
            <w:r>
              <w:rPr>
                <w:rFonts w:ascii="Arial" w:hAnsi="Arial" w:cs="Arial"/>
                <w:b/>
                <w:bCs/>
                <w:sz w:val="16"/>
                <w:szCs w:val="16"/>
              </w:rPr>
              <w:t>June 30, 2025</w:t>
            </w:r>
          </w:p>
        </w:tc>
        <w:tc>
          <w:tcPr>
            <w:tcW w:w="0" w:type="auto"/>
            <w:tcMar>
              <w:top w:w="0" w:type="dxa"/>
              <w:left w:w="144" w:type="dxa"/>
              <w:bottom w:w="0" w:type="dxa"/>
              <w:right w:w="0" w:type="dxa"/>
            </w:tcMar>
            <w:vAlign w:val="bottom"/>
            <w:hideMark/>
          </w:tcPr>
          <w:p w14:paraId="3800FCD6"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8F0764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BF782F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16969B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09A61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349513"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68B691EA" w14:textId="77777777">
        <w:trPr>
          <w:trHeight w:val="75"/>
          <w:jc w:val="center"/>
        </w:trPr>
        <w:tc>
          <w:tcPr>
            <w:tcW w:w="0" w:type="auto"/>
            <w:vAlign w:val="center"/>
            <w:hideMark/>
          </w:tcPr>
          <w:p w14:paraId="2C80032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606876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3853AC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2CE59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71CBD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A6EBF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0B69D20" w14:textId="77777777" w:rsidR="00AA126E" w:rsidRDefault="00AA126E">
            <w:pPr>
              <w:rPr>
                <w:rFonts w:ascii="Arial" w:hAnsi="Arial" w:cs="Arial"/>
                <w:sz w:val="2"/>
                <w:szCs w:val="2"/>
              </w:rPr>
            </w:pPr>
            <w:r>
              <w:rPr>
                <w:rFonts w:ascii="Arial" w:hAnsi="Arial" w:cs="Arial"/>
                <w:sz w:val="2"/>
                <w:szCs w:val="2"/>
              </w:rPr>
              <w:t> </w:t>
            </w:r>
          </w:p>
        </w:tc>
      </w:tr>
      <w:tr w:rsidR="00AA126E" w14:paraId="28866530" w14:textId="77777777">
        <w:trPr>
          <w:cantSplit/>
          <w:jc w:val="center"/>
        </w:trPr>
        <w:tc>
          <w:tcPr>
            <w:tcW w:w="0" w:type="auto"/>
            <w:hideMark/>
          </w:tcPr>
          <w:p w14:paraId="3F08AE2D" w14:textId="77777777" w:rsidR="00AA126E" w:rsidRDefault="00AA126E">
            <w:pPr>
              <w:pStyle w:val="NormalWeb"/>
              <w:spacing w:before="0" w:beforeAutospacing="0" w:after="0" w:afterAutospacing="0"/>
              <w:ind w:left="240" w:hanging="240"/>
              <w:rPr>
                <w:rFonts w:ascii="Arial" w:eastAsiaTheme="minorEastAsia" w:hAnsi="Arial" w:cs="Arial"/>
                <w:sz w:val="18"/>
                <w:szCs w:val="18"/>
              </w:rPr>
            </w:pPr>
            <w:r>
              <w:rPr>
                <w:rFonts w:ascii="Arial" w:hAnsi="Arial" w:cs="Arial"/>
                <w:sz w:val="18"/>
                <w:szCs w:val="18"/>
              </w:rPr>
              <w:t>U.S. government and agency securities</w:t>
            </w:r>
          </w:p>
        </w:tc>
        <w:tc>
          <w:tcPr>
            <w:tcW w:w="0" w:type="auto"/>
            <w:noWrap/>
            <w:tcMar>
              <w:top w:w="0" w:type="dxa"/>
              <w:left w:w="144" w:type="dxa"/>
              <w:bottom w:w="0" w:type="dxa"/>
              <w:right w:w="0" w:type="dxa"/>
            </w:tcMar>
            <w:vAlign w:val="bottom"/>
            <w:hideMark/>
          </w:tcPr>
          <w:p w14:paraId="4B0ECAF7"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2,569</w:t>
            </w:r>
            <w:r>
              <w:rPr>
                <w:rFonts w:ascii="Arial" w:hAnsi="Arial" w:cs="Arial"/>
                <w:sz w:val="18"/>
                <w:szCs w:val="18"/>
              </w:rPr>
              <w:tab/>
            </w:r>
          </w:p>
        </w:tc>
        <w:tc>
          <w:tcPr>
            <w:tcW w:w="0" w:type="auto"/>
            <w:noWrap/>
            <w:tcMar>
              <w:top w:w="0" w:type="dxa"/>
              <w:left w:w="144" w:type="dxa"/>
              <w:bottom w:w="0" w:type="dxa"/>
              <w:right w:w="0" w:type="dxa"/>
            </w:tcMar>
            <w:vAlign w:val="bottom"/>
            <w:hideMark/>
          </w:tcPr>
          <w:p w14:paraId="118D3EAC"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(51</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72AA1743"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34,608</w:t>
            </w:r>
            <w:r>
              <w:rPr>
                <w:rFonts w:ascii="Arial" w:hAnsi="Arial" w:cs="Arial"/>
                <w:sz w:val="18"/>
                <w:szCs w:val="18"/>
              </w:rPr>
              <w:tab/>
            </w:r>
          </w:p>
        </w:tc>
        <w:tc>
          <w:tcPr>
            <w:tcW w:w="0" w:type="auto"/>
            <w:noWrap/>
            <w:tcMar>
              <w:top w:w="0" w:type="dxa"/>
              <w:left w:w="144" w:type="dxa"/>
              <w:bottom w:w="0" w:type="dxa"/>
              <w:right w:w="0" w:type="dxa"/>
            </w:tcMar>
            <w:vAlign w:val="bottom"/>
            <w:hideMark/>
          </w:tcPr>
          <w:p w14:paraId="024B49D3"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(1,411</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1D5BC719"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37,177</w:t>
            </w:r>
            <w:r>
              <w:rPr>
                <w:rFonts w:ascii="Arial" w:hAnsi="Arial" w:cs="Arial"/>
                <w:sz w:val="18"/>
                <w:szCs w:val="18"/>
              </w:rPr>
              <w:tab/>
            </w:r>
          </w:p>
        </w:tc>
        <w:tc>
          <w:tcPr>
            <w:tcW w:w="0" w:type="auto"/>
            <w:noWrap/>
            <w:tcMar>
              <w:top w:w="0" w:type="dxa"/>
              <w:left w:w="144" w:type="dxa"/>
              <w:bottom w:w="0" w:type="dxa"/>
              <w:right w:w="0" w:type="dxa"/>
            </w:tcMar>
            <w:vAlign w:val="bottom"/>
            <w:hideMark/>
          </w:tcPr>
          <w:p w14:paraId="64F1BA56"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(1,462</w:t>
            </w:r>
            <w:r>
              <w:rPr>
                <w:rFonts w:ascii="Arial" w:hAnsi="Arial" w:cs="Arial"/>
                <w:sz w:val="18"/>
                <w:szCs w:val="18"/>
              </w:rPr>
              <w:tab/>
              <w:t>)</w:t>
            </w:r>
          </w:p>
        </w:tc>
      </w:tr>
      <w:tr w:rsidR="00AA126E" w14:paraId="599606FD" w14:textId="77777777">
        <w:trPr>
          <w:cantSplit/>
          <w:jc w:val="center"/>
        </w:trPr>
        <w:tc>
          <w:tcPr>
            <w:tcW w:w="0" w:type="auto"/>
            <w:hideMark/>
          </w:tcPr>
          <w:p w14:paraId="46E4A426"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Foreign government bonds</w:t>
            </w:r>
          </w:p>
        </w:tc>
        <w:tc>
          <w:tcPr>
            <w:tcW w:w="0" w:type="auto"/>
            <w:noWrap/>
            <w:tcMar>
              <w:top w:w="0" w:type="dxa"/>
              <w:left w:w="144" w:type="dxa"/>
              <w:bottom w:w="0" w:type="dxa"/>
              <w:right w:w="0" w:type="dxa"/>
            </w:tcMar>
            <w:vAlign w:val="bottom"/>
            <w:hideMark/>
          </w:tcPr>
          <w:p w14:paraId="4C7A2B1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43</w:t>
            </w:r>
            <w:r>
              <w:rPr>
                <w:rFonts w:ascii="Arial" w:hAnsi="Arial" w:cs="Arial"/>
                <w:sz w:val="18"/>
                <w:szCs w:val="18"/>
              </w:rPr>
              <w:tab/>
            </w:r>
          </w:p>
        </w:tc>
        <w:tc>
          <w:tcPr>
            <w:tcW w:w="0" w:type="auto"/>
            <w:noWrap/>
            <w:tcMar>
              <w:top w:w="0" w:type="dxa"/>
              <w:left w:w="144" w:type="dxa"/>
              <w:bottom w:w="0" w:type="dxa"/>
              <w:right w:w="0" w:type="dxa"/>
            </w:tcMar>
            <w:vAlign w:val="bottom"/>
            <w:hideMark/>
          </w:tcPr>
          <w:p w14:paraId="05D49AD5"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ab/>
              <w:t>(2</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48447FB2"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106</w:t>
            </w:r>
            <w:r>
              <w:rPr>
                <w:rFonts w:ascii="Arial" w:hAnsi="Arial" w:cs="Arial"/>
                <w:sz w:val="18"/>
                <w:szCs w:val="18"/>
              </w:rPr>
              <w:tab/>
            </w:r>
          </w:p>
        </w:tc>
        <w:tc>
          <w:tcPr>
            <w:tcW w:w="0" w:type="auto"/>
            <w:noWrap/>
            <w:tcMar>
              <w:top w:w="0" w:type="dxa"/>
              <w:left w:w="144" w:type="dxa"/>
              <w:bottom w:w="0" w:type="dxa"/>
              <w:right w:w="0" w:type="dxa"/>
            </w:tcMar>
            <w:vAlign w:val="bottom"/>
            <w:hideMark/>
          </w:tcPr>
          <w:p w14:paraId="06E3B0DA"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ab/>
              <w:t>(7</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68043EDC"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149</w:t>
            </w:r>
            <w:r>
              <w:rPr>
                <w:rFonts w:ascii="Arial" w:hAnsi="Arial" w:cs="Arial"/>
                <w:sz w:val="18"/>
                <w:szCs w:val="18"/>
              </w:rPr>
              <w:tab/>
            </w:r>
          </w:p>
        </w:tc>
        <w:tc>
          <w:tcPr>
            <w:tcW w:w="0" w:type="auto"/>
            <w:noWrap/>
            <w:tcMar>
              <w:top w:w="0" w:type="dxa"/>
              <w:left w:w="144" w:type="dxa"/>
              <w:bottom w:w="0" w:type="dxa"/>
              <w:right w:w="0" w:type="dxa"/>
            </w:tcMar>
            <w:vAlign w:val="bottom"/>
            <w:hideMark/>
          </w:tcPr>
          <w:p w14:paraId="05EC6973"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(9</w:t>
            </w:r>
            <w:r>
              <w:rPr>
                <w:rFonts w:ascii="Arial" w:hAnsi="Arial" w:cs="Arial"/>
                <w:sz w:val="18"/>
                <w:szCs w:val="18"/>
              </w:rPr>
              <w:tab/>
              <w:t>)</w:t>
            </w:r>
          </w:p>
        </w:tc>
      </w:tr>
      <w:tr w:rsidR="00AA126E" w14:paraId="77E27716" w14:textId="77777777">
        <w:trPr>
          <w:cantSplit/>
          <w:jc w:val="center"/>
        </w:trPr>
        <w:tc>
          <w:tcPr>
            <w:tcW w:w="0" w:type="auto"/>
            <w:hideMark/>
          </w:tcPr>
          <w:p w14:paraId="6B970A2C"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Mortgage- and asset-backed securities</w:t>
            </w:r>
          </w:p>
        </w:tc>
        <w:tc>
          <w:tcPr>
            <w:tcW w:w="0" w:type="auto"/>
            <w:noWrap/>
            <w:tcMar>
              <w:top w:w="0" w:type="dxa"/>
              <w:left w:w="144" w:type="dxa"/>
              <w:bottom w:w="0" w:type="dxa"/>
              <w:right w:w="0" w:type="dxa"/>
            </w:tcMar>
            <w:vAlign w:val="bottom"/>
            <w:hideMark/>
          </w:tcPr>
          <w:p w14:paraId="1C6E3A44"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841</w:t>
            </w:r>
            <w:r>
              <w:rPr>
                <w:rFonts w:ascii="Arial" w:hAnsi="Arial" w:cs="Arial"/>
                <w:sz w:val="18"/>
                <w:szCs w:val="18"/>
              </w:rPr>
              <w:tab/>
            </w:r>
          </w:p>
        </w:tc>
        <w:tc>
          <w:tcPr>
            <w:tcW w:w="0" w:type="auto"/>
            <w:noWrap/>
            <w:tcMar>
              <w:top w:w="0" w:type="dxa"/>
              <w:left w:w="144" w:type="dxa"/>
              <w:bottom w:w="0" w:type="dxa"/>
              <w:right w:w="0" w:type="dxa"/>
            </w:tcMar>
            <w:vAlign w:val="bottom"/>
            <w:hideMark/>
          </w:tcPr>
          <w:p w14:paraId="4BBDF4FB"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ab/>
              <w:t>(4</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516C1674"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189</w:t>
            </w:r>
            <w:r>
              <w:rPr>
                <w:rFonts w:ascii="Arial" w:hAnsi="Arial" w:cs="Arial"/>
                <w:sz w:val="18"/>
                <w:szCs w:val="18"/>
              </w:rPr>
              <w:tab/>
            </w:r>
          </w:p>
        </w:tc>
        <w:tc>
          <w:tcPr>
            <w:tcW w:w="0" w:type="auto"/>
            <w:noWrap/>
            <w:tcMar>
              <w:top w:w="0" w:type="dxa"/>
              <w:left w:w="144" w:type="dxa"/>
              <w:bottom w:w="0" w:type="dxa"/>
              <w:right w:w="0" w:type="dxa"/>
            </w:tcMar>
            <w:vAlign w:val="bottom"/>
            <w:hideMark/>
          </w:tcPr>
          <w:p w14:paraId="3AA62EBE"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ab/>
              <w:t>(23</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145BF742"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1,030</w:t>
            </w:r>
            <w:r>
              <w:rPr>
                <w:rFonts w:ascii="Arial" w:hAnsi="Arial" w:cs="Arial"/>
                <w:sz w:val="18"/>
                <w:szCs w:val="18"/>
              </w:rPr>
              <w:tab/>
            </w:r>
          </w:p>
        </w:tc>
        <w:tc>
          <w:tcPr>
            <w:tcW w:w="0" w:type="auto"/>
            <w:noWrap/>
            <w:tcMar>
              <w:top w:w="0" w:type="dxa"/>
              <w:left w:w="144" w:type="dxa"/>
              <w:bottom w:w="0" w:type="dxa"/>
              <w:right w:w="0" w:type="dxa"/>
            </w:tcMar>
            <w:vAlign w:val="bottom"/>
            <w:hideMark/>
          </w:tcPr>
          <w:p w14:paraId="2729565A"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(27</w:t>
            </w:r>
            <w:r>
              <w:rPr>
                <w:rFonts w:ascii="Arial" w:hAnsi="Arial" w:cs="Arial"/>
                <w:sz w:val="18"/>
                <w:szCs w:val="18"/>
              </w:rPr>
              <w:tab/>
              <w:t>)</w:t>
            </w:r>
          </w:p>
        </w:tc>
      </w:tr>
      <w:tr w:rsidR="00AA126E" w14:paraId="53431065" w14:textId="77777777">
        <w:trPr>
          <w:cantSplit/>
          <w:jc w:val="center"/>
        </w:trPr>
        <w:tc>
          <w:tcPr>
            <w:tcW w:w="0" w:type="auto"/>
            <w:hideMark/>
          </w:tcPr>
          <w:p w14:paraId="45FF7044"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Corporate notes and bonds</w:t>
            </w:r>
          </w:p>
        </w:tc>
        <w:tc>
          <w:tcPr>
            <w:tcW w:w="0" w:type="auto"/>
            <w:noWrap/>
            <w:tcMar>
              <w:top w:w="0" w:type="dxa"/>
              <w:left w:w="144" w:type="dxa"/>
              <w:bottom w:w="0" w:type="dxa"/>
              <w:right w:w="0" w:type="dxa"/>
            </w:tcMar>
            <w:vAlign w:val="bottom"/>
            <w:hideMark/>
          </w:tcPr>
          <w:p w14:paraId="7382C27B"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1,107</w:t>
            </w:r>
            <w:r>
              <w:rPr>
                <w:rFonts w:ascii="Arial" w:hAnsi="Arial" w:cs="Arial"/>
                <w:sz w:val="18"/>
                <w:szCs w:val="18"/>
              </w:rPr>
              <w:tab/>
            </w:r>
          </w:p>
        </w:tc>
        <w:tc>
          <w:tcPr>
            <w:tcW w:w="0" w:type="auto"/>
            <w:noWrap/>
            <w:tcMar>
              <w:top w:w="0" w:type="dxa"/>
              <w:left w:w="144" w:type="dxa"/>
              <w:bottom w:w="0" w:type="dxa"/>
              <w:right w:w="0" w:type="dxa"/>
            </w:tcMar>
            <w:vAlign w:val="bottom"/>
            <w:hideMark/>
          </w:tcPr>
          <w:p w14:paraId="7A6BEA75"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ab/>
              <w:t>(8</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190E7B6C"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3,105</w:t>
            </w:r>
            <w:r>
              <w:rPr>
                <w:rFonts w:ascii="Arial" w:hAnsi="Arial" w:cs="Arial"/>
                <w:sz w:val="18"/>
                <w:szCs w:val="18"/>
              </w:rPr>
              <w:tab/>
            </w:r>
          </w:p>
        </w:tc>
        <w:tc>
          <w:tcPr>
            <w:tcW w:w="0" w:type="auto"/>
            <w:noWrap/>
            <w:tcMar>
              <w:top w:w="0" w:type="dxa"/>
              <w:left w:w="144" w:type="dxa"/>
              <w:bottom w:w="0" w:type="dxa"/>
              <w:right w:w="0" w:type="dxa"/>
            </w:tcMar>
            <w:vAlign w:val="bottom"/>
            <w:hideMark/>
          </w:tcPr>
          <w:p w14:paraId="5BA1ADE2"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ab/>
              <w:t>(98</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64989429"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4,212</w:t>
            </w:r>
            <w:r>
              <w:rPr>
                <w:rFonts w:ascii="Arial" w:hAnsi="Arial" w:cs="Arial"/>
                <w:sz w:val="18"/>
                <w:szCs w:val="18"/>
              </w:rPr>
              <w:tab/>
            </w:r>
          </w:p>
        </w:tc>
        <w:tc>
          <w:tcPr>
            <w:tcW w:w="0" w:type="auto"/>
            <w:noWrap/>
            <w:tcMar>
              <w:top w:w="0" w:type="dxa"/>
              <w:left w:w="144" w:type="dxa"/>
              <w:bottom w:w="0" w:type="dxa"/>
              <w:right w:w="0" w:type="dxa"/>
            </w:tcMar>
            <w:vAlign w:val="bottom"/>
            <w:hideMark/>
          </w:tcPr>
          <w:p w14:paraId="4C78D9A9"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(106</w:t>
            </w:r>
            <w:r>
              <w:rPr>
                <w:rFonts w:ascii="Arial" w:hAnsi="Arial" w:cs="Arial"/>
                <w:sz w:val="18"/>
                <w:szCs w:val="18"/>
              </w:rPr>
              <w:tab/>
              <w:t>)</w:t>
            </w:r>
          </w:p>
        </w:tc>
      </w:tr>
      <w:tr w:rsidR="00AA126E" w14:paraId="63244B51" w14:textId="77777777">
        <w:trPr>
          <w:cantSplit/>
          <w:jc w:val="center"/>
        </w:trPr>
        <w:tc>
          <w:tcPr>
            <w:tcW w:w="0" w:type="auto"/>
            <w:hideMark/>
          </w:tcPr>
          <w:p w14:paraId="4ED8D107" w14:textId="77777777" w:rsidR="00AA126E" w:rsidRDefault="00AA126E">
            <w:pPr>
              <w:pStyle w:val="NormalWeb"/>
              <w:spacing w:before="0" w:beforeAutospacing="0" w:after="0" w:afterAutospacing="0"/>
              <w:ind w:left="240" w:hanging="240"/>
              <w:rPr>
                <w:rFonts w:ascii="Arial" w:hAnsi="Arial" w:cs="Arial"/>
                <w:sz w:val="18"/>
                <w:szCs w:val="18"/>
              </w:rPr>
            </w:pPr>
            <w:r>
              <w:rPr>
                <w:rFonts w:ascii="Arial" w:hAnsi="Arial" w:cs="Arial"/>
                <w:sz w:val="18"/>
                <w:szCs w:val="18"/>
              </w:rPr>
              <w:t>Municipal securities</w:t>
            </w:r>
          </w:p>
        </w:tc>
        <w:tc>
          <w:tcPr>
            <w:tcW w:w="0" w:type="auto"/>
            <w:noWrap/>
            <w:tcMar>
              <w:top w:w="0" w:type="dxa"/>
              <w:left w:w="144" w:type="dxa"/>
              <w:bottom w:w="0" w:type="dxa"/>
              <w:right w:w="0" w:type="dxa"/>
            </w:tcMar>
            <w:vAlign w:val="bottom"/>
            <w:hideMark/>
          </w:tcPr>
          <w:p w14:paraId="6ED7C751"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0" w:type="auto"/>
            <w:noWrap/>
            <w:tcMar>
              <w:top w:w="0" w:type="dxa"/>
              <w:left w:w="144" w:type="dxa"/>
              <w:bottom w:w="0" w:type="dxa"/>
              <w:right w:w="0" w:type="dxa"/>
            </w:tcMar>
            <w:vAlign w:val="bottom"/>
            <w:hideMark/>
          </w:tcPr>
          <w:p w14:paraId="67065D18"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ab/>
              <w:t>0</w:t>
            </w:r>
            <w:r>
              <w:rPr>
                <w:rFonts w:ascii="Arial" w:hAnsi="Arial" w:cs="Arial"/>
                <w:sz w:val="18"/>
                <w:szCs w:val="18"/>
              </w:rPr>
              <w:tab/>
            </w:r>
          </w:p>
        </w:tc>
        <w:tc>
          <w:tcPr>
            <w:tcW w:w="0" w:type="auto"/>
            <w:noWrap/>
            <w:tcMar>
              <w:top w:w="0" w:type="dxa"/>
              <w:left w:w="144" w:type="dxa"/>
              <w:bottom w:w="0" w:type="dxa"/>
              <w:right w:w="0" w:type="dxa"/>
            </w:tcMar>
            <w:vAlign w:val="bottom"/>
            <w:hideMark/>
          </w:tcPr>
          <w:p w14:paraId="7A2E467E"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168</w:t>
            </w:r>
            <w:r>
              <w:rPr>
                <w:rFonts w:ascii="Arial" w:hAnsi="Arial" w:cs="Arial"/>
                <w:sz w:val="18"/>
                <w:szCs w:val="18"/>
              </w:rPr>
              <w:tab/>
            </w:r>
          </w:p>
        </w:tc>
        <w:tc>
          <w:tcPr>
            <w:tcW w:w="0" w:type="auto"/>
            <w:noWrap/>
            <w:tcMar>
              <w:top w:w="0" w:type="dxa"/>
              <w:left w:w="144" w:type="dxa"/>
              <w:bottom w:w="0" w:type="dxa"/>
              <w:right w:w="0" w:type="dxa"/>
            </w:tcMar>
            <w:vAlign w:val="bottom"/>
            <w:hideMark/>
          </w:tcPr>
          <w:p w14:paraId="5C535BBD"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ab/>
              <w:t>(21</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04F34731"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168</w:t>
            </w:r>
            <w:r>
              <w:rPr>
                <w:rFonts w:ascii="Arial" w:hAnsi="Arial" w:cs="Arial"/>
                <w:sz w:val="18"/>
                <w:szCs w:val="18"/>
              </w:rPr>
              <w:tab/>
            </w:r>
          </w:p>
        </w:tc>
        <w:tc>
          <w:tcPr>
            <w:tcW w:w="0" w:type="auto"/>
            <w:noWrap/>
            <w:tcMar>
              <w:top w:w="0" w:type="dxa"/>
              <w:left w:w="144" w:type="dxa"/>
              <w:bottom w:w="0" w:type="dxa"/>
              <w:right w:w="0" w:type="dxa"/>
            </w:tcMar>
            <w:vAlign w:val="bottom"/>
            <w:hideMark/>
          </w:tcPr>
          <w:p w14:paraId="03FEDB00"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ab/>
              <w:t>(21</w:t>
            </w:r>
            <w:r>
              <w:rPr>
                <w:rFonts w:ascii="Arial" w:hAnsi="Arial" w:cs="Arial"/>
                <w:sz w:val="18"/>
                <w:szCs w:val="18"/>
              </w:rPr>
              <w:tab/>
              <w:t>)</w:t>
            </w:r>
          </w:p>
        </w:tc>
      </w:tr>
      <w:tr w:rsidR="00AA126E" w14:paraId="012B2A98" w14:textId="77777777">
        <w:trPr>
          <w:cantSplit/>
          <w:jc w:val="center"/>
        </w:trPr>
        <w:tc>
          <w:tcPr>
            <w:tcW w:w="0" w:type="auto"/>
            <w:gridSpan w:val="2"/>
            <w:tcMar>
              <w:top w:w="0" w:type="dxa"/>
              <w:left w:w="144" w:type="dxa"/>
              <w:bottom w:w="0" w:type="dxa"/>
              <w:right w:w="0" w:type="dxa"/>
            </w:tcMar>
            <w:vAlign w:val="bottom"/>
            <w:hideMark/>
          </w:tcPr>
          <w:p w14:paraId="026A44BC" w14:textId="77777777" w:rsidR="00AA126E" w:rsidRDefault="00AA126E" w:rsidP="00A45A41">
            <w:pPr>
              <w:pStyle w:val="rrdsinglerule"/>
              <w:spacing w:before="0"/>
              <w:ind w:left="-135"/>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41DB9FC3"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218CCFEA"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321106D8"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52406735"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0BC434D3" w14:textId="77777777" w:rsidR="00AA126E" w:rsidRDefault="00AA126E">
            <w:pPr>
              <w:pStyle w:val="rrdsinglerule"/>
              <w:spacing w:before="0"/>
              <w:rPr>
                <w:rFonts w:ascii="Arial" w:hAnsi="Arial" w:cs="Arial"/>
                <w:sz w:val="18"/>
                <w:szCs w:val="18"/>
              </w:rPr>
            </w:pPr>
            <w:r>
              <w:rPr>
                <w:rFonts w:ascii="Arial" w:hAnsi="Arial" w:cs="Arial"/>
                <w:sz w:val="18"/>
                <w:szCs w:val="18"/>
              </w:rPr>
              <w:t> </w:t>
            </w:r>
          </w:p>
        </w:tc>
      </w:tr>
      <w:tr w:rsidR="00AA126E" w14:paraId="1E64ECD0" w14:textId="77777777">
        <w:trPr>
          <w:cantSplit/>
          <w:jc w:val="center"/>
        </w:trPr>
        <w:tc>
          <w:tcPr>
            <w:tcW w:w="0" w:type="auto"/>
            <w:hideMark/>
          </w:tcPr>
          <w:p w14:paraId="700DB593" w14:textId="77777777" w:rsidR="00AA126E" w:rsidRDefault="00AA126E">
            <w:pPr>
              <w:pStyle w:val="NormalWeb"/>
              <w:spacing w:before="0" w:beforeAutospacing="0" w:after="0" w:afterAutospacing="0"/>
              <w:ind w:left="480" w:hanging="240"/>
              <w:rPr>
                <w:rFonts w:ascii="Arial" w:hAnsi="Arial" w:cs="Arial"/>
                <w:sz w:val="18"/>
                <w:szCs w:val="18"/>
              </w:rPr>
            </w:pPr>
            <w:r>
              <w:rPr>
                <w:rFonts w:ascii="Arial" w:hAnsi="Arial" w:cs="Arial"/>
                <w:sz w:val="18"/>
                <w:szCs w:val="18"/>
              </w:rPr>
              <w:t>Total</w:t>
            </w:r>
          </w:p>
        </w:tc>
        <w:tc>
          <w:tcPr>
            <w:tcW w:w="0" w:type="auto"/>
            <w:noWrap/>
            <w:tcMar>
              <w:top w:w="0" w:type="dxa"/>
              <w:left w:w="144" w:type="dxa"/>
              <w:bottom w:w="0" w:type="dxa"/>
              <w:right w:w="0" w:type="dxa"/>
            </w:tcMar>
            <w:vAlign w:val="bottom"/>
            <w:hideMark/>
          </w:tcPr>
          <w:p w14:paraId="58FBB69F"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4,560</w:t>
            </w:r>
            <w:r>
              <w:rPr>
                <w:rFonts w:ascii="Arial" w:hAnsi="Arial" w:cs="Arial"/>
                <w:sz w:val="18"/>
                <w:szCs w:val="18"/>
              </w:rPr>
              <w:tab/>
            </w:r>
          </w:p>
        </w:tc>
        <w:tc>
          <w:tcPr>
            <w:tcW w:w="0" w:type="auto"/>
            <w:noWrap/>
            <w:tcMar>
              <w:top w:w="0" w:type="dxa"/>
              <w:left w:w="144" w:type="dxa"/>
              <w:bottom w:w="0" w:type="dxa"/>
              <w:right w:w="0" w:type="dxa"/>
            </w:tcMar>
            <w:vAlign w:val="bottom"/>
            <w:hideMark/>
          </w:tcPr>
          <w:p w14:paraId="4B99DEA2" w14:textId="77777777" w:rsidR="00AA126E" w:rsidRDefault="00AA126E">
            <w:pPr>
              <w:pStyle w:val="NormalWeb"/>
              <w:tabs>
                <w:tab w:val="right" w:pos="1040"/>
                <w:tab w:val="decimal" w:pos="108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(65</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68FEC3C4"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38,176</w:t>
            </w:r>
            <w:r>
              <w:rPr>
                <w:rFonts w:ascii="Arial" w:hAnsi="Arial" w:cs="Arial"/>
                <w:sz w:val="18"/>
                <w:szCs w:val="18"/>
              </w:rPr>
              <w:tab/>
            </w:r>
          </w:p>
        </w:tc>
        <w:tc>
          <w:tcPr>
            <w:tcW w:w="0" w:type="auto"/>
            <w:noWrap/>
            <w:tcMar>
              <w:top w:w="0" w:type="dxa"/>
              <w:left w:w="144" w:type="dxa"/>
              <w:bottom w:w="0" w:type="dxa"/>
              <w:right w:w="0" w:type="dxa"/>
            </w:tcMar>
            <w:vAlign w:val="bottom"/>
            <w:hideMark/>
          </w:tcPr>
          <w:p w14:paraId="10A92B05" w14:textId="77777777" w:rsidR="00AA126E" w:rsidRDefault="00AA126E">
            <w:pPr>
              <w:pStyle w:val="NormalWeb"/>
              <w:tabs>
                <w:tab w:val="right" w:pos="1140"/>
                <w:tab w:val="decimal" w:pos="118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(1,560</w:t>
            </w:r>
            <w:r>
              <w:rPr>
                <w:rFonts w:ascii="Arial" w:hAnsi="Arial" w:cs="Arial"/>
                <w:sz w:val="18"/>
                <w:szCs w:val="18"/>
              </w:rPr>
              <w:tab/>
              <w:t>)</w:t>
            </w:r>
          </w:p>
        </w:tc>
        <w:tc>
          <w:tcPr>
            <w:tcW w:w="0" w:type="auto"/>
            <w:noWrap/>
            <w:tcMar>
              <w:top w:w="0" w:type="dxa"/>
              <w:left w:w="144" w:type="dxa"/>
              <w:bottom w:w="0" w:type="dxa"/>
              <w:right w:w="0" w:type="dxa"/>
            </w:tcMar>
            <w:vAlign w:val="bottom"/>
            <w:hideMark/>
          </w:tcPr>
          <w:p w14:paraId="44E4191C"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42,736</w:t>
            </w:r>
            <w:r>
              <w:rPr>
                <w:rFonts w:ascii="Arial" w:hAnsi="Arial" w:cs="Arial"/>
                <w:sz w:val="18"/>
                <w:szCs w:val="18"/>
              </w:rPr>
              <w:tab/>
            </w:r>
          </w:p>
        </w:tc>
        <w:tc>
          <w:tcPr>
            <w:tcW w:w="0" w:type="auto"/>
            <w:noWrap/>
            <w:tcMar>
              <w:top w:w="0" w:type="dxa"/>
              <w:left w:w="144" w:type="dxa"/>
              <w:bottom w:w="0" w:type="dxa"/>
              <w:right w:w="0" w:type="dxa"/>
            </w:tcMar>
            <w:vAlign w:val="bottom"/>
            <w:hideMark/>
          </w:tcPr>
          <w:p w14:paraId="7DA42D25" w14:textId="77777777" w:rsidR="00AA126E" w:rsidRDefault="00AA126E">
            <w:pPr>
              <w:pStyle w:val="NormalWeb"/>
              <w:tabs>
                <w:tab w:val="right" w:pos="1080"/>
                <w:tab w:val="decimal" w:pos="1120"/>
              </w:tabs>
              <w:spacing w:before="0" w:beforeAutospacing="0" w:after="0" w:afterAutospacing="0"/>
              <w:rPr>
                <w:rFonts w:ascii="Arial" w:hAnsi="Arial" w:cs="Arial"/>
                <w:sz w:val="18"/>
                <w:szCs w:val="18"/>
              </w:rPr>
            </w:pPr>
            <w:r>
              <w:rPr>
                <w:rFonts w:ascii="Arial" w:hAnsi="Arial" w:cs="Arial"/>
                <w:sz w:val="18"/>
                <w:szCs w:val="18"/>
              </w:rPr>
              <w:t>$</w:t>
            </w:r>
            <w:r>
              <w:rPr>
                <w:rFonts w:ascii="Arial" w:hAnsi="Arial" w:cs="Arial"/>
                <w:sz w:val="18"/>
                <w:szCs w:val="18"/>
              </w:rPr>
              <w:tab/>
              <w:t>(1,625</w:t>
            </w:r>
            <w:r>
              <w:rPr>
                <w:rFonts w:ascii="Arial" w:hAnsi="Arial" w:cs="Arial"/>
                <w:sz w:val="18"/>
                <w:szCs w:val="18"/>
              </w:rPr>
              <w:tab/>
              <w:t>)</w:t>
            </w:r>
          </w:p>
        </w:tc>
      </w:tr>
      <w:tr w:rsidR="00AA126E" w14:paraId="0AF57788" w14:textId="77777777">
        <w:trPr>
          <w:cantSplit/>
          <w:jc w:val="center"/>
        </w:trPr>
        <w:tc>
          <w:tcPr>
            <w:tcW w:w="0" w:type="auto"/>
            <w:tcMar>
              <w:top w:w="0" w:type="dxa"/>
              <w:left w:w="144" w:type="dxa"/>
              <w:bottom w:w="0" w:type="dxa"/>
              <w:right w:w="0" w:type="dxa"/>
            </w:tcMar>
            <w:vAlign w:val="bottom"/>
            <w:hideMark/>
          </w:tcPr>
          <w:p w14:paraId="20DDB185" w14:textId="77777777" w:rsidR="00AA126E" w:rsidRDefault="00AA126E">
            <w:pPr>
              <w:pStyle w:val="la2"/>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73EFF981"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5843C0EC"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3A4D0FB3"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39602A6F"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3948A716"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c>
          <w:tcPr>
            <w:tcW w:w="0" w:type="auto"/>
            <w:tcMar>
              <w:top w:w="0" w:type="dxa"/>
              <w:left w:w="144" w:type="dxa"/>
              <w:bottom w:w="0" w:type="dxa"/>
              <w:right w:w="0" w:type="dxa"/>
            </w:tcMar>
            <w:vAlign w:val="bottom"/>
            <w:hideMark/>
          </w:tcPr>
          <w:p w14:paraId="333ECAC3" w14:textId="77777777" w:rsidR="00AA126E" w:rsidRDefault="00AA126E">
            <w:pPr>
              <w:pStyle w:val="rrddoublerule"/>
              <w:spacing w:before="0"/>
              <w:rPr>
                <w:rFonts w:ascii="Arial" w:hAnsi="Arial" w:cs="Arial"/>
                <w:sz w:val="18"/>
                <w:szCs w:val="18"/>
              </w:rPr>
            </w:pPr>
            <w:r>
              <w:rPr>
                <w:rFonts w:ascii="Arial" w:hAnsi="Arial" w:cs="Arial"/>
                <w:sz w:val="18"/>
                <w:szCs w:val="18"/>
              </w:rPr>
              <w:t> </w:t>
            </w:r>
          </w:p>
        </w:tc>
      </w:tr>
    </w:tbl>
    <w:p w14:paraId="05F743F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Unrealized losses from fixed-income securities are primarily attributable to changes in interest rates. Management does not believe any remaining unrealized losses represent impairments based on our evaluation of available evidence. </w:t>
      </w:r>
    </w:p>
    <w:p w14:paraId="79F75755"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Debt Investment Maturities </w:t>
      </w:r>
    </w:p>
    <w:p w14:paraId="20DE5AB5"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following table outlines maturities of our debt investments as of June 30, 2026: </w:t>
      </w:r>
    </w:p>
    <w:p w14:paraId="0D4A8AE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992"/>
        <w:gridCol w:w="1404"/>
        <w:gridCol w:w="1404"/>
      </w:tblGrid>
      <w:tr w:rsidR="00AA126E" w14:paraId="3A68A0C8" w14:textId="77777777">
        <w:trPr>
          <w:tblHeader/>
          <w:jc w:val="center"/>
        </w:trPr>
        <w:tc>
          <w:tcPr>
            <w:tcW w:w="3750" w:type="pct"/>
            <w:vAlign w:val="center"/>
            <w:hideMark/>
          </w:tcPr>
          <w:p w14:paraId="7FC07046" w14:textId="77777777" w:rsidR="00AA126E" w:rsidRDefault="00AA126E"/>
        </w:tc>
        <w:tc>
          <w:tcPr>
            <w:tcW w:w="1220" w:type="dxa"/>
            <w:vAlign w:val="center"/>
            <w:hideMark/>
          </w:tcPr>
          <w:p w14:paraId="14A026E4" w14:textId="77777777" w:rsidR="00AA126E" w:rsidRDefault="00AA126E">
            <w:pPr>
              <w:rPr>
                <w:sz w:val="20"/>
              </w:rPr>
            </w:pPr>
          </w:p>
        </w:tc>
        <w:tc>
          <w:tcPr>
            <w:tcW w:w="1220" w:type="dxa"/>
            <w:vAlign w:val="center"/>
            <w:hideMark/>
          </w:tcPr>
          <w:p w14:paraId="5F00BD3C" w14:textId="77777777" w:rsidR="00AA126E" w:rsidRDefault="00AA126E">
            <w:pPr>
              <w:rPr>
                <w:sz w:val="20"/>
              </w:rPr>
            </w:pPr>
          </w:p>
        </w:tc>
      </w:tr>
      <w:tr w:rsidR="00AA126E" w14:paraId="43010A6D" w14:textId="77777777">
        <w:trPr>
          <w:cantSplit/>
          <w:tblHeader/>
          <w:jc w:val="center"/>
        </w:trPr>
        <w:tc>
          <w:tcPr>
            <w:tcW w:w="3900" w:type="pct"/>
            <w:vAlign w:val="bottom"/>
            <w:hideMark/>
          </w:tcPr>
          <w:p w14:paraId="5AECE76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D7656F3"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Adjusted</w:t>
            </w:r>
          </w:p>
          <w:p w14:paraId="4FF27DC5"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Cost Basis</w:t>
            </w:r>
          </w:p>
        </w:tc>
        <w:tc>
          <w:tcPr>
            <w:tcW w:w="0" w:type="auto"/>
            <w:tcMar>
              <w:top w:w="0" w:type="dxa"/>
              <w:left w:w="144" w:type="dxa"/>
              <w:bottom w:w="0" w:type="dxa"/>
              <w:right w:w="0" w:type="dxa"/>
            </w:tcMar>
            <w:vAlign w:val="bottom"/>
            <w:hideMark/>
          </w:tcPr>
          <w:p w14:paraId="24CFD213"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Estimated</w:t>
            </w:r>
          </w:p>
          <w:p w14:paraId="53BADEC5"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Fair Value</w:t>
            </w:r>
          </w:p>
        </w:tc>
      </w:tr>
      <w:tr w:rsidR="00AA126E" w14:paraId="1FA54A35" w14:textId="77777777">
        <w:trPr>
          <w:cantSplit/>
          <w:jc w:val="center"/>
        </w:trPr>
        <w:tc>
          <w:tcPr>
            <w:tcW w:w="0" w:type="auto"/>
            <w:gridSpan w:val="3"/>
            <w:tcMar>
              <w:top w:w="0" w:type="dxa"/>
              <w:left w:w="144" w:type="dxa"/>
              <w:bottom w:w="0" w:type="dxa"/>
              <w:right w:w="0" w:type="dxa"/>
            </w:tcMar>
            <w:vAlign w:val="bottom"/>
            <w:hideMark/>
          </w:tcPr>
          <w:p w14:paraId="19F9CFCA"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r>
      <w:tr w:rsidR="00AA126E" w14:paraId="70C759BF" w14:textId="77777777">
        <w:trPr>
          <w:trHeight w:val="75"/>
          <w:jc w:val="center"/>
        </w:trPr>
        <w:tc>
          <w:tcPr>
            <w:tcW w:w="0" w:type="auto"/>
            <w:vAlign w:val="center"/>
            <w:hideMark/>
          </w:tcPr>
          <w:p w14:paraId="231C943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A6EEE5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CB9D905" w14:textId="77777777" w:rsidR="00AA126E" w:rsidRDefault="00AA126E">
            <w:pPr>
              <w:rPr>
                <w:rFonts w:ascii="Arial" w:hAnsi="Arial" w:cs="Arial"/>
                <w:sz w:val="2"/>
                <w:szCs w:val="2"/>
              </w:rPr>
            </w:pPr>
            <w:r>
              <w:rPr>
                <w:rFonts w:ascii="Arial" w:hAnsi="Arial" w:cs="Arial"/>
                <w:sz w:val="2"/>
                <w:szCs w:val="2"/>
              </w:rPr>
              <w:t> </w:t>
            </w:r>
          </w:p>
        </w:tc>
      </w:tr>
      <w:tr w:rsidR="00AA126E" w14:paraId="0EA6EFCC" w14:textId="77777777">
        <w:trPr>
          <w:cantSplit/>
          <w:jc w:val="center"/>
        </w:trPr>
        <w:tc>
          <w:tcPr>
            <w:tcW w:w="0" w:type="auto"/>
            <w:hideMark/>
          </w:tcPr>
          <w:p w14:paraId="2ACAF8C9" w14:textId="77777777" w:rsidR="00AA126E" w:rsidRDefault="00AA126E">
            <w:pPr>
              <w:pStyle w:val="NormalWeb"/>
              <w:keepNext/>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June 30, 2026</w:t>
            </w:r>
          </w:p>
        </w:tc>
        <w:tc>
          <w:tcPr>
            <w:tcW w:w="0" w:type="auto"/>
            <w:tcMar>
              <w:top w:w="0" w:type="dxa"/>
              <w:left w:w="144" w:type="dxa"/>
              <w:bottom w:w="0" w:type="dxa"/>
              <w:right w:w="0" w:type="dxa"/>
            </w:tcMar>
            <w:vAlign w:val="bottom"/>
            <w:hideMark/>
          </w:tcPr>
          <w:p w14:paraId="47B70F5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4D51C2E"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F136ACA" w14:textId="77777777">
        <w:trPr>
          <w:trHeight w:val="75"/>
          <w:jc w:val="center"/>
        </w:trPr>
        <w:tc>
          <w:tcPr>
            <w:tcW w:w="0" w:type="auto"/>
            <w:vAlign w:val="center"/>
            <w:hideMark/>
          </w:tcPr>
          <w:p w14:paraId="354A2BD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980C2E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BC2E68C" w14:textId="77777777" w:rsidR="00AA126E" w:rsidRDefault="00AA126E">
            <w:pPr>
              <w:rPr>
                <w:rFonts w:ascii="Arial" w:hAnsi="Arial" w:cs="Arial"/>
                <w:sz w:val="2"/>
                <w:szCs w:val="2"/>
              </w:rPr>
            </w:pPr>
            <w:r>
              <w:rPr>
                <w:rFonts w:ascii="Arial" w:hAnsi="Arial" w:cs="Arial"/>
                <w:sz w:val="2"/>
                <w:szCs w:val="2"/>
              </w:rPr>
              <w:t> </w:t>
            </w:r>
          </w:p>
        </w:tc>
      </w:tr>
      <w:tr w:rsidR="00AA126E" w14:paraId="4F98C3AF" w14:textId="77777777">
        <w:trPr>
          <w:cantSplit/>
          <w:jc w:val="center"/>
        </w:trPr>
        <w:tc>
          <w:tcPr>
            <w:tcW w:w="0" w:type="auto"/>
            <w:vAlign w:val="bottom"/>
            <w:hideMark/>
          </w:tcPr>
          <w:p w14:paraId="06F4B0BC"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Due in one year or less</w:t>
            </w:r>
          </w:p>
        </w:tc>
        <w:tc>
          <w:tcPr>
            <w:tcW w:w="0" w:type="auto"/>
            <w:noWrap/>
            <w:tcMar>
              <w:top w:w="0" w:type="dxa"/>
              <w:left w:w="144" w:type="dxa"/>
              <w:bottom w:w="0" w:type="dxa"/>
              <w:right w:w="0" w:type="dxa"/>
            </w:tcMar>
            <w:vAlign w:val="bottom"/>
            <w:hideMark/>
          </w:tcPr>
          <w:p w14:paraId="742CDE9B"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28,764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864D6FE"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28,697</w:t>
            </w:r>
            <w:r>
              <w:rPr>
                <w:rFonts w:ascii="Arial" w:hAnsi="Arial" w:cs="Arial"/>
                <w:b/>
                <w:bCs/>
                <w:sz w:val="20"/>
                <w:szCs w:val="20"/>
              </w:rPr>
              <w:tab/>
            </w:r>
          </w:p>
        </w:tc>
      </w:tr>
      <w:tr w:rsidR="00AA126E" w14:paraId="5C3B215E" w14:textId="77777777">
        <w:trPr>
          <w:cantSplit/>
          <w:jc w:val="center"/>
        </w:trPr>
        <w:tc>
          <w:tcPr>
            <w:tcW w:w="0" w:type="auto"/>
            <w:vAlign w:val="bottom"/>
            <w:hideMark/>
          </w:tcPr>
          <w:p w14:paraId="329802B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Due after one year through five years</w:t>
            </w:r>
          </w:p>
        </w:tc>
        <w:tc>
          <w:tcPr>
            <w:tcW w:w="0" w:type="auto"/>
            <w:noWrap/>
            <w:tcMar>
              <w:top w:w="0" w:type="dxa"/>
              <w:left w:w="144" w:type="dxa"/>
              <w:bottom w:w="0" w:type="dxa"/>
              <w:right w:w="0" w:type="dxa"/>
            </w:tcMar>
            <w:vAlign w:val="bottom"/>
            <w:hideMark/>
          </w:tcPr>
          <w:p w14:paraId="0CAC0C48"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38,376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F5FE0A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37,395</w:t>
            </w:r>
            <w:r>
              <w:rPr>
                <w:rFonts w:ascii="Arial" w:hAnsi="Arial" w:cs="Arial"/>
                <w:b/>
                <w:bCs/>
                <w:sz w:val="20"/>
                <w:szCs w:val="20"/>
              </w:rPr>
              <w:tab/>
            </w:r>
          </w:p>
        </w:tc>
      </w:tr>
      <w:tr w:rsidR="00AA126E" w14:paraId="1093F931" w14:textId="77777777">
        <w:trPr>
          <w:cantSplit/>
          <w:jc w:val="center"/>
        </w:trPr>
        <w:tc>
          <w:tcPr>
            <w:tcW w:w="0" w:type="auto"/>
            <w:vAlign w:val="bottom"/>
            <w:hideMark/>
          </w:tcPr>
          <w:p w14:paraId="637BE8C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Due after five years through 10 years</w:t>
            </w:r>
          </w:p>
        </w:tc>
        <w:tc>
          <w:tcPr>
            <w:tcW w:w="0" w:type="auto"/>
            <w:noWrap/>
            <w:tcMar>
              <w:top w:w="0" w:type="dxa"/>
              <w:left w:w="144" w:type="dxa"/>
              <w:bottom w:w="0" w:type="dxa"/>
              <w:right w:w="0" w:type="dxa"/>
            </w:tcMar>
            <w:vAlign w:val="bottom"/>
            <w:hideMark/>
          </w:tcPr>
          <w:p w14:paraId="239E7ED4"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3,493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2743EA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3,586</w:t>
            </w:r>
            <w:r>
              <w:rPr>
                <w:rFonts w:ascii="Arial" w:hAnsi="Arial" w:cs="Arial"/>
                <w:b/>
                <w:bCs/>
                <w:sz w:val="20"/>
                <w:szCs w:val="20"/>
              </w:rPr>
              <w:tab/>
            </w:r>
          </w:p>
        </w:tc>
      </w:tr>
      <w:tr w:rsidR="00AA126E" w14:paraId="594EDD8A" w14:textId="77777777">
        <w:trPr>
          <w:cantSplit/>
          <w:jc w:val="center"/>
        </w:trPr>
        <w:tc>
          <w:tcPr>
            <w:tcW w:w="0" w:type="auto"/>
            <w:vAlign w:val="bottom"/>
            <w:hideMark/>
          </w:tcPr>
          <w:p w14:paraId="17CB779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Due after 10 years</w:t>
            </w:r>
          </w:p>
        </w:tc>
        <w:tc>
          <w:tcPr>
            <w:tcW w:w="0" w:type="auto"/>
            <w:noWrap/>
            <w:tcMar>
              <w:top w:w="0" w:type="dxa"/>
              <w:left w:w="144" w:type="dxa"/>
              <w:bottom w:w="0" w:type="dxa"/>
              <w:right w:w="0" w:type="dxa"/>
            </w:tcMar>
            <w:vAlign w:val="bottom"/>
            <w:hideMark/>
          </w:tcPr>
          <w:p w14:paraId="73B7847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1,537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261B44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ab/>
              <w:t>1,406</w:t>
            </w:r>
            <w:r>
              <w:rPr>
                <w:rFonts w:ascii="Arial" w:hAnsi="Arial" w:cs="Arial"/>
                <w:b/>
                <w:bCs/>
                <w:sz w:val="20"/>
                <w:szCs w:val="20"/>
              </w:rPr>
              <w:tab/>
            </w:r>
          </w:p>
        </w:tc>
      </w:tr>
      <w:tr w:rsidR="00AA126E" w14:paraId="4DB47D77" w14:textId="77777777">
        <w:trPr>
          <w:cantSplit/>
          <w:jc w:val="center"/>
        </w:trPr>
        <w:tc>
          <w:tcPr>
            <w:tcW w:w="0" w:type="auto"/>
            <w:gridSpan w:val="2"/>
            <w:tcMar>
              <w:top w:w="0" w:type="dxa"/>
              <w:left w:w="144" w:type="dxa"/>
              <w:bottom w:w="0" w:type="dxa"/>
              <w:right w:w="0" w:type="dxa"/>
            </w:tcMar>
            <w:vAlign w:val="bottom"/>
            <w:hideMark/>
          </w:tcPr>
          <w:p w14:paraId="4195E2BB"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E27F37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CD1A52B" w14:textId="77777777">
        <w:trPr>
          <w:cantSplit/>
          <w:jc w:val="center"/>
        </w:trPr>
        <w:tc>
          <w:tcPr>
            <w:tcW w:w="0" w:type="auto"/>
            <w:hideMark/>
          </w:tcPr>
          <w:p w14:paraId="203E188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093F7B70"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72,170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36F385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71,084</w:t>
            </w:r>
            <w:r>
              <w:rPr>
                <w:rFonts w:ascii="Arial" w:hAnsi="Arial" w:cs="Arial"/>
                <w:b/>
                <w:bCs/>
                <w:sz w:val="20"/>
                <w:szCs w:val="20"/>
              </w:rPr>
              <w:tab/>
            </w:r>
          </w:p>
        </w:tc>
      </w:tr>
      <w:tr w:rsidR="00AA126E" w14:paraId="55D3C27F" w14:textId="77777777">
        <w:trPr>
          <w:cantSplit/>
          <w:jc w:val="center"/>
        </w:trPr>
        <w:tc>
          <w:tcPr>
            <w:tcW w:w="0" w:type="auto"/>
            <w:tcMar>
              <w:top w:w="0" w:type="dxa"/>
              <w:left w:w="144" w:type="dxa"/>
              <w:bottom w:w="0" w:type="dxa"/>
              <w:right w:w="0" w:type="dxa"/>
            </w:tcMar>
            <w:vAlign w:val="bottom"/>
            <w:hideMark/>
          </w:tcPr>
          <w:p w14:paraId="51BA3F9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27071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4882E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37D95A67" w14:textId="77777777" w:rsidR="00AA126E" w:rsidRDefault="00AA126E">
      <w:pPr>
        <w:pStyle w:val="NormalWeb"/>
        <w:keepNext/>
        <w:spacing w:before="240" w:beforeAutospacing="0" w:after="0" w:afterAutospacing="0"/>
        <w:jc w:val="center"/>
        <w:rPr>
          <w:rFonts w:ascii="Arial" w:eastAsiaTheme="minorEastAsia" w:hAnsi="Arial" w:cs="Arial"/>
          <w:sz w:val="20"/>
          <w:szCs w:val="20"/>
        </w:rPr>
      </w:pPr>
      <w:r>
        <w:rPr>
          <w:rFonts w:ascii="Arial" w:hAnsi="Arial" w:cs="Arial"/>
          <w:sz w:val="20"/>
          <w:szCs w:val="20"/>
          <w:u w:val="single"/>
        </w:rPr>
        <w:t xml:space="preserve">NOTE 5 — DERIVATIVES </w:t>
      </w:r>
    </w:p>
    <w:p w14:paraId="286E05A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use derivative instruments to manage risks related to foreign currencies, interest rates, equity prices, and credit; to enhance investment returns; and to facilitate portfolio diversification. Our objectives for holding derivatives include reducing, eliminating, and efficiently managing the economic impact of these exposures as effectively as possible. Our derivative programs include strategies that both qualify and do not qualify for hedge accounting treatment. </w:t>
      </w:r>
    </w:p>
    <w:p w14:paraId="1FDC72AD"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67280C7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Foreign Currencies </w:t>
      </w:r>
    </w:p>
    <w:p w14:paraId="06744014"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Certain forecasted transactions, assets, and liabilities are exposed to foreign currency risk. We monitor our foreign currency exposures daily to maximize the economic effectiveness of our foreign currency hedge positions. </w:t>
      </w:r>
    </w:p>
    <w:p w14:paraId="34CAEDD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Foreign currency risks related to certain Euro-denominated debt are hedged using foreign exchange forward contracts that are designated as cash flow hedging instruments. </w:t>
      </w:r>
    </w:p>
    <w:p w14:paraId="68145D1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Certain options and forwards not designated as hedging instruments are also used to manage the variability in foreign exchange rates on certain balance sheet amounts and to manage other foreign currency exposures. </w:t>
      </w:r>
    </w:p>
    <w:p w14:paraId="70448728"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Interest Rate </w:t>
      </w:r>
    </w:p>
    <w:p w14:paraId="10020C2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Interest rate risks related to certain fixed-rate debt are hedged using interest rate swaps that are designated as fair value hedging instruments to effectively convert the fixed interest rates to floating interest rates. </w:t>
      </w:r>
    </w:p>
    <w:p w14:paraId="39983EE8"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Securities held in our fixed-income portfolio are subject to different interest rate risks based on their maturities. We manage the average maturity of our fixed-income portfolio to achieve economic returns that correlate to certain broad-based fixed-income indices using option, futures, and swap contracts. These contracts are not designated as hedging instruments and are included in “Other contracts” in the tables below. </w:t>
      </w:r>
    </w:p>
    <w:p w14:paraId="20B219DB"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Equity </w:t>
      </w:r>
    </w:p>
    <w:p w14:paraId="6B96BCA6" w14:textId="77777777" w:rsidR="00AA126E" w:rsidRDefault="00AA126E" w:rsidP="009F54BC">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Securities held in our equity investments portfolio are subject to market price risk. At times, we may hold options, futures, and swap contracts. These contracts are not designated as hedging instruments. </w:t>
      </w:r>
    </w:p>
    <w:p w14:paraId="10D0213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Credit </w:t>
      </w:r>
    </w:p>
    <w:p w14:paraId="1B963C6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fixed-income portfolio is diversified and consists primarily of investment-grade securities. We use credit default swap contracts to manage credit exposures relative to broad-based indices and to facilitate portfolio diversification. These contracts are not designated as hedging instruments and are included in “Other contracts” in the tables below. </w:t>
      </w:r>
    </w:p>
    <w:p w14:paraId="6D990374"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Credit-Risk-Related Contingent Features </w:t>
      </w:r>
    </w:p>
    <w:p w14:paraId="22265B8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Certain counterparty agreements for derivative instruments contain provisions that require our issued and outstanding long-term unsecured debt to maintain an investment grade credit rating and require us to maintain minimum liquidity of $1.0 billion. To the extent we fail to meet these requirements, we will be required to post collateral, similar to the standard convention related to over-the-counter derivatives. As of June 30, 2026, our long-term unsecured debt rating was AAA, and cash investments were in excess of $1.0 billion. As a result, no collateral was required to be posted. </w:t>
      </w:r>
    </w:p>
    <w:p w14:paraId="3491EA30"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5CD20A5A"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following table presents the notional amounts of our outstanding derivative instruments measured in U.S. dollar equivalents: </w:t>
      </w:r>
    </w:p>
    <w:p w14:paraId="00E41383"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132"/>
        <w:gridCol w:w="1364"/>
        <w:gridCol w:w="1304"/>
      </w:tblGrid>
      <w:tr w:rsidR="00AA126E" w14:paraId="14F7FE9A" w14:textId="77777777">
        <w:trPr>
          <w:tblHeader/>
          <w:jc w:val="center"/>
        </w:trPr>
        <w:tc>
          <w:tcPr>
            <w:tcW w:w="3850" w:type="pct"/>
            <w:vAlign w:val="center"/>
            <w:hideMark/>
          </w:tcPr>
          <w:p w14:paraId="48CD42E2" w14:textId="77777777" w:rsidR="00AA126E" w:rsidRDefault="00AA126E"/>
        </w:tc>
        <w:tc>
          <w:tcPr>
            <w:tcW w:w="1180" w:type="dxa"/>
            <w:vAlign w:val="center"/>
            <w:hideMark/>
          </w:tcPr>
          <w:p w14:paraId="058BBE16" w14:textId="77777777" w:rsidR="00AA126E" w:rsidRDefault="00AA126E">
            <w:pPr>
              <w:rPr>
                <w:sz w:val="20"/>
              </w:rPr>
            </w:pPr>
          </w:p>
        </w:tc>
        <w:tc>
          <w:tcPr>
            <w:tcW w:w="1120" w:type="dxa"/>
            <w:vAlign w:val="center"/>
            <w:hideMark/>
          </w:tcPr>
          <w:p w14:paraId="5D07F2BC" w14:textId="77777777" w:rsidR="00AA126E" w:rsidRDefault="00AA126E">
            <w:pPr>
              <w:rPr>
                <w:sz w:val="20"/>
              </w:rPr>
            </w:pPr>
          </w:p>
        </w:tc>
      </w:tr>
      <w:tr w:rsidR="00AA126E" w14:paraId="1BF9D757" w14:textId="77777777">
        <w:trPr>
          <w:cantSplit/>
          <w:tblHeader/>
          <w:jc w:val="center"/>
        </w:trPr>
        <w:tc>
          <w:tcPr>
            <w:tcW w:w="4000" w:type="pct"/>
            <w:vAlign w:val="bottom"/>
            <w:hideMark/>
          </w:tcPr>
          <w:p w14:paraId="08EF076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54FCC440"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0001BB6C"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5D7FCE7D"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0B216A5B"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2025</w:t>
            </w:r>
          </w:p>
        </w:tc>
      </w:tr>
      <w:tr w:rsidR="00AA126E" w14:paraId="18AD1731" w14:textId="77777777">
        <w:trPr>
          <w:cantSplit/>
          <w:jc w:val="center"/>
        </w:trPr>
        <w:tc>
          <w:tcPr>
            <w:tcW w:w="0" w:type="auto"/>
            <w:gridSpan w:val="3"/>
            <w:tcMar>
              <w:top w:w="0" w:type="dxa"/>
              <w:left w:w="144" w:type="dxa"/>
              <w:bottom w:w="0" w:type="dxa"/>
              <w:right w:w="0" w:type="dxa"/>
            </w:tcMar>
            <w:vAlign w:val="bottom"/>
            <w:hideMark/>
          </w:tcPr>
          <w:p w14:paraId="5AC6D382"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r>
      <w:tr w:rsidR="00AA126E" w14:paraId="61097B27" w14:textId="77777777">
        <w:trPr>
          <w:trHeight w:val="75"/>
          <w:jc w:val="center"/>
        </w:trPr>
        <w:tc>
          <w:tcPr>
            <w:tcW w:w="0" w:type="auto"/>
            <w:vAlign w:val="center"/>
            <w:hideMark/>
          </w:tcPr>
          <w:p w14:paraId="435F7B0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0FFBFA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E67D956" w14:textId="77777777" w:rsidR="00AA126E" w:rsidRDefault="00AA126E">
            <w:pPr>
              <w:rPr>
                <w:rFonts w:ascii="Arial" w:hAnsi="Arial" w:cs="Arial"/>
                <w:sz w:val="2"/>
                <w:szCs w:val="2"/>
              </w:rPr>
            </w:pPr>
            <w:r>
              <w:rPr>
                <w:rFonts w:ascii="Arial" w:hAnsi="Arial" w:cs="Arial"/>
                <w:sz w:val="2"/>
                <w:szCs w:val="2"/>
              </w:rPr>
              <w:t> </w:t>
            </w:r>
          </w:p>
        </w:tc>
      </w:tr>
      <w:tr w:rsidR="00AA126E" w14:paraId="0BC995EF" w14:textId="77777777">
        <w:trPr>
          <w:cantSplit/>
          <w:jc w:val="center"/>
        </w:trPr>
        <w:tc>
          <w:tcPr>
            <w:tcW w:w="0" w:type="auto"/>
            <w:hideMark/>
          </w:tcPr>
          <w:p w14:paraId="43C668E0" w14:textId="77777777" w:rsidR="00AA126E" w:rsidRDefault="00AA126E">
            <w:pPr>
              <w:pStyle w:val="NormalWeb"/>
              <w:keepNext/>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Designated as Hedging Instruments</w:t>
            </w:r>
          </w:p>
        </w:tc>
        <w:tc>
          <w:tcPr>
            <w:tcW w:w="0" w:type="auto"/>
            <w:tcMar>
              <w:top w:w="0" w:type="dxa"/>
              <w:left w:w="144" w:type="dxa"/>
              <w:bottom w:w="0" w:type="dxa"/>
              <w:right w:w="0" w:type="dxa"/>
            </w:tcMar>
            <w:vAlign w:val="bottom"/>
            <w:hideMark/>
          </w:tcPr>
          <w:p w14:paraId="2DB22DD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7949FF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D93ADA5" w14:textId="77777777">
        <w:trPr>
          <w:trHeight w:val="75"/>
          <w:jc w:val="center"/>
        </w:trPr>
        <w:tc>
          <w:tcPr>
            <w:tcW w:w="0" w:type="auto"/>
            <w:vAlign w:val="center"/>
            <w:hideMark/>
          </w:tcPr>
          <w:p w14:paraId="4F89A51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E8EAD0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290F1A8" w14:textId="77777777" w:rsidR="00AA126E" w:rsidRDefault="00AA126E">
            <w:pPr>
              <w:rPr>
                <w:rFonts w:ascii="Arial" w:hAnsi="Arial" w:cs="Arial"/>
                <w:sz w:val="2"/>
                <w:szCs w:val="2"/>
              </w:rPr>
            </w:pPr>
            <w:r>
              <w:rPr>
                <w:rFonts w:ascii="Arial" w:hAnsi="Arial" w:cs="Arial"/>
                <w:sz w:val="2"/>
                <w:szCs w:val="2"/>
              </w:rPr>
              <w:t> </w:t>
            </w:r>
          </w:p>
        </w:tc>
      </w:tr>
      <w:tr w:rsidR="00AA126E" w14:paraId="051C77F9" w14:textId="77777777">
        <w:trPr>
          <w:cantSplit/>
          <w:jc w:val="center"/>
        </w:trPr>
        <w:tc>
          <w:tcPr>
            <w:tcW w:w="0" w:type="auto"/>
            <w:hideMark/>
          </w:tcPr>
          <w:p w14:paraId="65797745"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 purchased</w:t>
            </w:r>
          </w:p>
        </w:tc>
        <w:tc>
          <w:tcPr>
            <w:tcW w:w="0" w:type="auto"/>
            <w:noWrap/>
            <w:tcMar>
              <w:top w:w="0" w:type="dxa"/>
              <w:left w:w="144" w:type="dxa"/>
              <w:bottom w:w="0" w:type="dxa"/>
              <w:right w:w="0" w:type="dxa"/>
            </w:tcMar>
            <w:vAlign w:val="bottom"/>
            <w:hideMark/>
          </w:tcPr>
          <w:p w14:paraId="7FE1743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1,492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734869A"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1,492</w:t>
            </w:r>
            <w:r>
              <w:rPr>
                <w:rFonts w:ascii="Arial" w:hAnsi="Arial" w:cs="Arial"/>
                <w:sz w:val="20"/>
                <w:szCs w:val="20"/>
              </w:rPr>
              <w:tab/>
            </w:r>
          </w:p>
        </w:tc>
      </w:tr>
      <w:tr w:rsidR="00AA126E" w14:paraId="24AB3A6B" w14:textId="77777777">
        <w:trPr>
          <w:cantSplit/>
          <w:jc w:val="center"/>
        </w:trPr>
        <w:tc>
          <w:tcPr>
            <w:tcW w:w="0" w:type="auto"/>
            <w:hideMark/>
          </w:tcPr>
          <w:p w14:paraId="30333D8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Interest rate contracts purchased</w:t>
            </w:r>
          </w:p>
        </w:tc>
        <w:tc>
          <w:tcPr>
            <w:tcW w:w="0" w:type="auto"/>
            <w:noWrap/>
            <w:tcMar>
              <w:top w:w="0" w:type="dxa"/>
              <w:left w:w="144" w:type="dxa"/>
              <w:bottom w:w="0" w:type="dxa"/>
              <w:right w:w="0" w:type="dxa"/>
            </w:tcMar>
            <w:vAlign w:val="bottom"/>
            <w:hideMark/>
          </w:tcPr>
          <w:p w14:paraId="38CB8AF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1,179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39E8D9A"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1,150</w:t>
            </w:r>
            <w:r>
              <w:rPr>
                <w:rFonts w:ascii="Arial" w:hAnsi="Arial" w:cs="Arial"/>
                <w:sz w:val="20"/>
                <w:szCs w:val="20"/>
              </w:rPr>
              <w:tab/>
            </w:r>
          </w:p>
        </w:tc>
      </w:tr>
      <w:tr w:rsidR="00AA126E" w14:paraId="4E3292AD" w14:textId="77777777">
        <w:trPr>
          <w:trHeight w:val="75"/>
          <w:jc w:val="center"/>
        </w:trPr>
        <w:tc>
          <w:tcPr>
            <w:tcW w:w="0" w:type="auto"/>
            <w:vAlign w:val="center"/>
            <w:hideMark/>
          </w:tcPr>
          <w:p w14:paraId="57ECDCE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4E2A4E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5DD848A" w14:textId="77777777" w:rsidR="00AA126E" w:rsidRDefault="00AA126E">
            <w:pPr>
              <w:rPr>
                <w:rFonts w:ascii="Arial" w:hAnsi="Arial" w:cs="Arial"/>
                <w:sz w:val="2"/>
                <w:szCs w:val="2"/>
              </w:rPr>
            </w:pPr>
            <w:r>
              <w:rPr>
                <w:rFonts w:ascii="Arial" w:hAnsi="Arial" w:cs="Arial"/>
                <w:sz w:val="2"/>
                <w:szCs w:val="2"/>
              </w:rPr>
              <w:t> </w:t>
            </w:r>
          </w:p>
        </w:tc>
      </w:tr>
      <w:tr w:rsidR="00AA126E" w14:paraId="7A043D31" w14:textId="77777777">
        <w:trPr>
          <w:cantSplit/>
          <w:jc w:val="center"/>
        </w:trPr>
        <w:tc>
          <w:tcPr>
            <w:tcW w:w="0" w:type="auto"/>
            <w:hideMark/>
          </w:tcPr>
          <w:p w14:paraId="0531CA19"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Not Designated as Hedging Instruments</w:t>
            </w:r>
          </w:p>
        </w:tc>
        <w:tc>
          <w:tcPr>
            <w:tcW w:w="0" w:type="auto"/>
            <w:tcMar>
              <w:top w:w="0" w:type="dxa"/>
              <w:left w:w="144" w:type="dxa"/>
              <w:bottom w:w="0" w:type="dxa"/>
              <w:right w:w="0" w:type="dxa"/>
            </w:tcMar>
            <w:vAlign w:val="bottom"/>
            <w:hideMark/>
          </w:tcPr>
          <w:p w14:paraId="6222CCF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C1EF0AE"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F4F9480" w14:textId="77777777">
        <w:trPr>
          <w:trHeight w:val="75"/>
          <w:jc w:val="center"/>
        </w:trPr>
        <w:tc>
          <w:tcPr>
            <w:tcW w:w="0" w:type="auto"/>
            <w:vAlign w:val="center"/>
            <w:hideMark/>
          </w:tcPr>
          <w:p w14:paraId="0FAC75E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634684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3903BB7" w14:textId="77777777" w:rsidR="00AA126E" w:rsidRDefault="00AA126E">
            <w:pPr>
              <w:rPr>
                <w:rFonts w:ascii="Arial" w:hAnsi="Arial" w:cs="Arial"/>
                <w:sz w:val="2"/>
                <w:szCs w:val="2"/>
              </w:rPr>
            </w:pPr>
            <w:r>
              <w:rPr>
                <w:rFonts w:ascii="Arial" w:hAnsi="Arial" w:cs="Arial"/>
                <w:sz w:val="2"/>
                <w:szCs w:val="2"/>
              </w:rPr>
              <w:t> </w:t>
            </w:r>
          </w:p>
        </w:tc>
      </w:tr>
      <w:tr w:rsidR="00AA126E" w14:paraId="1E6AD907" w14:textId="77777777">
        <w:trPr>
          <w:cantSplit/>
          <w:jc w:val="center"/>
        </w:trPr>
        <w:tc>
          <w:tcPr>
            <w:tcW w:w="0" w:type="auto"/>
            <w:hideMark/>
          </w:tcPr>
          <w:p w14:paraId="3B00D51B"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 purchased</w:t>
            </w:r>
          </w:p>
        </w:tc>
        <w:tc>
          <w:tcPr>
            <w:tcW w:w="0" w:type="auto"/>
            <w:noWrap/>
            <w:tcMar>
              <w:top w:w="0" w:type="dxa"/>
              <w:left w:w="144" w:type="dxa"/>
              <w:bottom w:w="0" w:type="dxa"/>
              <w:right w:w="0" w:type="dxa"/>
            </w:tcMar>
            <w:vAlign w:val="bottom"/>
            <w:hideMark/>
          </w:tcPr>
          <w:p w14:paraId="29FC482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12,052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E689D6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15,214</w:t>
            </w:r>
            <w:r>
              <w:rPr>
                <w:rFonts w:ascii="Arial" w:hAnsi="Arial" w:cs="Arial"/>
                <w:sz w:val="20"/>
                <w:szCs w:val="20"/>
              </w:rPr>
              <w:tab/>
            </w:r>
          </w:p>
        </w:tc>
      </w:tr>
      <w:tr w:rsidR="00AA126E" w14:paraId="58B9D18B" w14:textId="77777777">
        <w:trPr>
          <w:cantSplit/>
          <w:jc w:val="center"/>
        </w:trPr>
        <w:tc>
          <w:tcPr>
            <w:tcW w:w="0" w:type="auto"/>
            <w:hideMark/>
          </w:tcPr>
          <w:p w14:paraId="041490E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Foreign exchange contracts sold</w:t>
            </w:r>
          </w:p>
        </w:tc>
        <w:tc>
          <w:tcPr>
            <w:tcW w:w="0" w:type="auto"/>
            <w:noWrap/>
            <w:tcMar>
              <w:top w:w="0" w:type="dxa"/>
              <w:left w:w="144" w:type="dxa"/>
              <w:bottom w:w="0" w:type="dxa"/>
              <w:right w:w="0" w:type="dxa"/>
            </w:tcMar>
            <w:vAlign w:val="bottom"/>
            <w:hideMark/>
          </w:tcPr>
          <w:p w14:paraId="2407999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51,413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9C7ED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43,307</w:t>
            </w:r>
            <w:r>
              <w:rPr>
                <w:rFonts w:ascii="Arial" w:hAnsi="Arial" w:cs="Arial"/>
                <w:sz w:val="20"/>
                <w:szCs w:val="20"/>
              </w:rPr>
              <w:tab/>
            </w:r>
          </w:p>
        </w:tc>
      </w:tr>
      <w:tr w:rsidR="00AA126E" w14:paraId="38C1AAEB" w14:textId="77777777">
        <w:trPr>
          <w:cantSplit/>
          <w:jc w:val="center"/>
        </w:trPr>
        <w:tc>
          <w:tcPr>
            <w:tcW w:w="0" w:type="auto"/>
            <w:vAlign w:val="bottom"/>
            <w:hideMark/>
          </w:tcPr>
          <w:p w14:paraId="6BA8B57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contracts purchased</w:t>
            </w:r>
          </w:p>
        </w:tc>
        <w:tc>
          <w:tcPr>
            <w:tcW w:w="0" w:type="auto"/>
            <w:noWrap/>
            <w:tcMar>
              <w:top w:w="0" w:type="dxa"/>
              <w:left w:w="144" w:type="dxa"/>
              <w:bottom w:w="0" w:type="dxa"/>
              <w:right w:w="0" w:type="dxa"/>
            </w:tcMar>
            <w:vAlign w:val="bottom"/>
            <w:hideMark/>
          </w:tcPr>
          <w:p w14:paraId="424736C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5,573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0D5D5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5,434</w:t>
            </w:r>
            <w:r>
              <w:rPr>
                <w:rFonts w:ascii="Arial" w:hAnsi="Arial" w:cs="Arial"/>
                <w:sz w:val="20"/>
                <w:szCs w:val="20"/>
              </w:rPr>
              <w:tab/>
            </w:r>
          </w:p>
        </w:tc>
      </w:tr>
      <w:tr w:rsidR="00AA126E" w14:paraId="4479769B" w14:textId="77777777">
        <w:trPr>
          <w:cantSplit/>
          <w:jc w:val="center"/>
        </w:trPr>
        <w:tc>
          <w:tcPr>
            <w:tcW w:w="0" w:type="auto"/>
            <w:vAlign w:val="bottom"/>
            <w:hideMark/>
          </w:tcPr>
          <w:p w14:paraId="78C6BF9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contracts sold</w:t>
            </w:r>
          </w:p>
        </w:tc>
        <w:tc>
          <w:tcPr>
            <w:tcW w:w="0" w:type="auto"/>
            <w:noWrap/>
            <w:tcMar>
              <w:top w:w="0" w:type="dxa"/>
              <w:left w:w="144" w:type="dxa"/>
              <w:bottom w:w="0" w:type="dxa"/>
              <w:right w:w="0" w:type="dxa"/>
            </w:tcMar>
            <w:vAlign w:val="bottom"/>
            <w:hideMark/>
          </w:tcPr>
          <w:p w14:paraId="7BB0722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2,546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B18E0E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2,189</w:t>
            </w:r>
            <w:r>
              <w:rPr>
                <w:rFonts w:ascii="Arial" w:hAnsi="Arial" w:cs="Arial"/>
                <w:sz w:val="20"/>
                <w:szCs w:val="20"/>
              </w:rPr>
              <w:tab/>
            </w:r>
          </w:p>
        </w:tc>
      </w:tr>
      <w:tr w:rsidR="00AA126E" w14:paraId="13031F5C" w14:textId="77777777">
        <w:trPr>
          <w:cantSplit/>
          <w:jc w:val="center"/>
        </w:trPr>
        <w:tc>
          <w:tcPr>
            <w:tcW w:w="0" w:type="auto"/>
            <w:vAlign w:val="bottom"/>
            <w:hideMark/>
          </w:tcPr>
          <w:p w14:paraId="02C7ECF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contracts purchased</w:t>
            </w:r>
          </w:p>
        </w:tc>
        <w:tc>
          <w:tcPr>
            <w:tcW w:w="0" w:type="auto"/>
            <w:noWrap/>
            <w:tcMar>
              <w:top w:w="0" w:type="dxa"/>
              <w:left w:w="144" w:type="dxa"/>
              <w:bottom w:w="0" w:type="dxa"/>
              <w:right w:w="0" w:type="dxa"/>
            </w:tcMar>
            <w:vAlign w:val="bottom"/>
            <w:hideMark/>
          </w:tcPr>
          <w:p w14:paraId="4ADB166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3,252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1F7304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2,769</w:t>
            </w:r>
            <w:r>
              <w:rPr>
                <w:rFonts w:ascii="Arial" w:hAnsi="Arial" w:cs="Arial"/>
                <w:sz w:val="20"/>
                <w:szCs w:val="20"/>
              </w:rPr>
              <w:tab/>
            </w:r>
          </w:p>
        </w:tc>
      </w:tr>
      <w:tr w:rsidR="00AA126E" w14:paraId="28B96F1D" w14:textId="77777777">
        <w:trPr>
          <w:cantSplit/>
          <w:jc w:val="center"/>
        </w:trPr>
        <w:tc>
          <w:tcPr>
            <w:tcW w:w="0" w:type="auto"/>
            <w:vAlign w:val="bottom"/>
            <w:hideMark/>
          </w:tcPr>
          <w:p w14:paraId="79D6B58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contracts sold</w:t>
            </w:r>
          </w:p>
        </w:tc>
        <w:tc>
          <w:tcPr>
            <w:tcW w:w="0" w:type="auto"/>
            <w:noWrap/>
            <w:tcMar>
              <w:top w:w="0" w:type="dxa"/>
              <w:left w:w="144" w:type="dxa"/>
              <w:bottom w:w="0" w:type="dxa"/>
              <w:right w:w="0" w:type="dxa"/>
            </w:tcMar>
            <w:vAlign w:val="bottom"/>
            <w:hideMark/>
          </w:tcPr>
          <w:p w14:paraId="3CFFFE1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630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3C2F18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1,242</w:t>
            </w:r>
            <w:r>
              <w:rPr>
                <w:rFonts w:ascii="Arial" w:hAnsi="Arial" w:cs="Arial"/>
                <w:sz w:val="20"/>
                <w:szCs w:val="20"/>
              </w:rPr>
              <w:tab/>
            </w:r>
          </w:p>
        </w:tc>
      </w:tr>
      <w:tr w:rsidR="00AA126E" w14:paraId="2B4C73D9" w14:textId="77777777">
        <w:trPr>
          <w:cantSplit/>
          <w:jc w:val="center"/>
        </w:trPr>
        <w:tc>
          <w:tcPr>
            <w:tcW w:w="0" w:type="auto"/>
            <w:gridSpan w:val="3"/>
            <w:tcMar>
              <w:top w:w="0" w:type="dxa"/>
              <w:left w:w="144" w:type="dxa"/>
              <w:bottom w:w="0" w:type="dxa"/>
              <w:right w:w="0" w:type="dxa"/>
            </w:tcMar>
            <w:vAlign w:val="bottom"/>
            <w:hideMark/>
          </w:tcPr>
          <w:p w14:paraId="6CE86A8C"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r>
    </w:tbl>
    <w:p w14:paraId="2F051065" w14:textId="77777777" w:rsidR="00AA126E" w:rsidRDefault="00AA126E" w:rsidP="009F54BC">
      <w:pPr>
        <w:pStyle w:val="NormalWeb"/>
        <w:keepNext/>
        <w:spacing w:before="360" w:beforeAutospacing="0" w:after="0" w:afterAutospacing="0"/>
        <w:jc w:val="both"/>
        <w:rPr>
          <w:rFonts w:ascii="Arial" w:eastAsiaTheme="minorEastAsia" w:hAnsi="Arial" w:cs="Arial"/>
          <w:sz w:val="20"/>
          <w:szCs w:val="20"/>
        </w:rPr>
      </w:pPr>
      <w:r>
        <w:rPr>
          <w:rFonts w:ascii="Arial" w:hAnsi="Arial" w:cs="Arial"/>
          <w:b/>
          <w:bCs/>
          <w:sz w:val="20"/>
          <w:szCs w:val="20"/>
        </w:rPr>
        <w:t xml:space="preserve">Fair Values of Derivative Instruments </w:t>
      </w:r>
    </w:p>
    <w:p w14:paraId="7052ADE2"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following table presents our derivative instruments: </w:t>
      </w:r>
    </w:p>
    <w:p w14:paraId="2EE5A3F9"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5356"/>
        <w:gridCol w:w="1311"/>
        <w:gridCol w:w="1371"/>
        <w:gridCol w:w="1271"/>
        <w:gridCol w:w="1491"/>
      </w:tblGrid>
      <w:tr w:rsidR="00AA126E" w14:paraId="0633E9EC" w14:textId="77777777">
        <w:trPr>
          <w:tblHeader/>
          <w:jc w:val="center"/>
        </w:trPr>
        <w:tc>
          <w:tcPr>
            <w:tcW w:w="2700" w:type="pct"/>
            <w:vAlign w:val="center"/>
            <w:hideMark/>
          </w:tcPr>
          <w:p w14:paraId="3AD05E73" w14:textId="77777777" w:rsidR="00AA126E" w:rsidRDefault="00AA126E"/>
        </w:tc>
        <w:tc>
          <w:tcPr>
            <w:tcW w:w="1100" w:type="dxa"/>
            <w:vAlign w:val="center"/>
            <w:hideMark/>
          </w:tcPr>
          <w:p w14:paraId="66C43732" w14:textId="77777777" w:rsidR="00AA126E" w:rsidRDefault="00AA126E">
            <w:pPr>
              <w:rPr>
                <w:sz w:val="20"/>
              </w:rPr>
            </w:pPr>
          </w:p>
        </w:tc>
        <w:tc>
          <w:tcPr>
            <w:tcW w:w="1160" w:type="dxa"/>
            <w:vAlign w:val="center"/>
            <w:hideMark/>
          </w:tcPr>
          <w:p w14:paraId="108655B4" w14:textId="77777777" w:rsidR="00AA126E" w:rsidRDefault="00AA126E">
            <w:pPr>
              <w:rPr>
                <w:sz w:val="20"/>
              </w:rPr>
            </w:pPr>
          </w:p>
        </w:tc>
        <w:tc>
          <w:tcPr>
            <w:tcW w:w="1060" w:type="dxa"/>
            <w:vAlign w:val="center"/>
            <w:hideMark/>
          </w:tcPr>
          <w:p w14:paraId="0C929A62" w14:textId="77777777" w:rsidR="00AA126E" w:rsidRDefault="00AA126E">
            <w:pPr>
              <w:rPr>
                <w:sz w:val="20"/>
              </w:rPr>
            </w:pPr>
          </w:p>
        </w:tc>
        <w:tc>
          <w:tcPr>
            <w:tcW w:w="1280" w:type="dxa"/>
            <w:vAlign w:val="center"/>
            <w:hideMark/>
          </w:tcPr>
          <w:p w14:paraId="6F3959B8" w14:textId="77777777" w:rsidR="00AA126E" w:rsidRDefault="00AA126E">
            <w:pPr>
              <w:rPr>
                <w:sz w:val="20"/>
              </w:rPr>
            </w:pPr>
          </w:p>
        </w:tc>
      </w:tr>
      <w:tr w:rsidR="00AA126E" w14:paraId="16B13548" w14:textId="77777777">
        <w:trPr>
          <w:cantSplit/>
          <w:tblHeader/>
          <w:jc w:val="center"/>
        </w:trPr>
        <w:tc>
          <w:tcPr>
            <w:tcW w:w="3050" w:type="pct"/>
            <w:vAlign w:val="bottom"/>
            <w:hideMark/>
          </w:tcPr>
          <w:p w14:paraId="10A1C2C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8BAF190" w14:textId="77777777" w:rsidR="00AA126E" w:rsidRDefault="00AA126E">
            <w:pPr>
              <w:jc w:val="right"/>
              <w:rPr>
                <w:rFonts w:ascii="Arial" w:hAnsi="Arial" w:cs="Arial"/>
                <w:sz w:val="16"/>
                <w:szCs w:val="16"/>
              </w:rPr>
            </w:pPr>
            <w:r>
              <w:rPr>
                <w:rFonts w:ascii="Arial" w:hAnsi="Arial" w:cs="Arial"/>
                <w:b/>
                <w:bCs/>
                <w:sz w:val="16"/>
                <w:szCs w:val="16"/>
              </w:rPr>
              <w:t>Derivative</w:t>
            </w:r>
            <w:r>
              <w:rPr>
                <w:rFonts w:ascii="Arial" w:hAnsi="Arial" w:cs="Arial"/>
                <w:b/>
                <w:bCs/>
                <w:sz w:val="16"/>
                <w:szCs w:val="16"/>
              </w:rPr>
              <w:br/>
              <w:t>Assets</w:t>
            </w:r>
          </w:p>
        </w:tc>
        <w:tc>
          <w:tcPr>
            <w:tcW w:w="0" w:type="auto"/>
            <w:tcMar>
              <w:top w:w="0" w:type="dxa"/>
              <w:left w:w="144" w:type="dxa"/>
              <w:bottom w:w="0" w:type="dxa"/>
              <w:right w:w="0" w:type="dxa"/>
            </w:tcMar>
            <w:vAlign w:val="bottom"/>
            <w:hideMark/>
          </w:tcPr>
          <w:p w14:paraId="26D1F8E8" w14:textId="77777777" w:rsidR="00AA126E" w:rsidRDefault="00AA126E">
            <w:pPr>
              <w:jc w:val="right"/>
              <w:rPr>
                <w:rFonts w:ascii="Arial" w:hAnsi="Arial" w:cs="Arial"/>
                <w:sz w:val="16"/>
                <w:szCs w:val="16"/>
              </w:rPr>
            </w:pPr>
            <w:r>
              <w:rPr>
                <w:rFonts w:ascii="Arial" w:hAnsi="Arial" w:cs="Arial"/>
                <w:b/>
                <w:bCs/>
                <w:sz w:val="16"/>
                <w:szCs w:val="16"/>
              </w:rPr>
              <w:t>Derivative</w:t>
            </w:r>
            <w:r>
              <w:rPr>
                <w:rFonts w:ascii="Arial" w:hAnsi="Arial" w:cs="Arial"/>
                <w:b/>
                <w:bCs/>
                <w:sz w:val="16"/>
                <w:szCs w:val="16"/>
              </w:rPr>
              <w:br/>
              <w:t>Liabilities</w:t>
            </w:r>
          </w:p>
        </w:tc>
        <w:tc>
          <w:tcPr>
            <w:tcW w:w="0" w:type="auto"/>
            <w:tcMar>
              <w:top w:w="0" w:type="dxa"/>
              <w:left w:w="144" w:type="dxa"/>
              <w:bottom w:w="0" w:type="dxa"/>
              <w:right w:w="0" w:type="dxa"/>
            </w:tcMar>
            <w:vAlign w:val="bottom"/>
            <w:hideMark/>
          </w:tcPr>
          <w:p w14:paraId="60469CB8" w14:textId="77777777" w:rsidR="00AA126E" w:rsidRDefault="00AA126E">
            <w:pPr>
              <w:jc w:val="right"/>
              <w:rPr>
                <w:rFonts w:ascii="Arial" w:hAnsi="Arial" w:cs="Arial"/>
                <w:sz w:val="16"/>
                <w:szCs w:val="16"/>
              </w:rPr>
            </w:pPr>
            <w:r>
              <w:rPr>
                <w:rFonts w:ascii="Arial" w:hAnsi="Arial" w:cs="Arial"/>
                <w:b/>
                <w:bCs/>
                <w:sz w:val="16"/>
                <w:szCs w:val="16"/>
              </w:rPr>
              <w:t>Derivative</w:t>
            </w:r>
            <w:r>
              <w:rPr>
                <w:rFonts w:ascii="Arial" w:hAnsi="Arial" w:cs="Arial"/>
                <w:b/>
                <w:bCs/>
                <w:sz w:val="16"/>
                <w:szCs w:val="16"/>
              </w:rPr>
              <w:br/>
              <w:t>Assets</w:t>
            </w:r>
          </w:p>
        </w:tc>
        <w:tc>
          <w:tcPr>
            <w:tcW w:w="0" w:type="auto"/>
            <w:tcMar>
              <w:top w:w="0" w:type="dxa"/>
              <w:left w:w="144" w:type="dxa"/>
              <w:bottom w:w="0" w:type="dxa"/>
              <w:right w:w="0" w:type="dxa"/>
            </w:tcMar>
            <w:vAlign w:val="bottom"/>
            <w:hideMark/>
          </w:tcPr>
          <w:p w14:paraId="0FF720C7" w14:textId="77777777" w:rsidR="00AA126E" w:rsidRDefault="00AA126E">
            <w:pPr>
              <w:jc w:val="right"/>
              <w:rPr>
                <w:rFonts w:ascii="Arial" w:hAnsi="Arial" w:cs="Arial"/>
                <w:sz w:val="16"/>
                <w:szCs w:val="16"/>
              </w:rPr>
            </w:pPr>
            <w:r>
              <w:rPr>
                <w:rFonts w:ascii="Arial" w:hAnsi="Arial" w:cs="Arial"/>
                <w:b/>
                <w:bCs/>
                <w:sz w:val="16"/>
                <w:szCs w:val="16"/>
              </w:rPr>
              <w:t>Derivative</w:t>
            </w:r>
            <w:r>
              <w:rPr>
                <w:rFonts w:ascii="Arial" w:hAnsi="Arial" w:cs="Arial"/>
                <w:b/>
                <w:bCs/>
                <w:sz w:val="16"/>
                <w:szCs w:val="16"/>
              </w:rPr>
              <w:br/>
              <w:t>Liabilities</w:t>
            </w:r>
          </w:p>
        </w:tc>
      </w:tr>
      <w:tr w:rsidR="00AA126E" w14:paraId="21B844EB" w14:textId="77777777">
        <w:trPr>
          <w:cantSplit/>
          <w:jc w:val="center"/>
        </w:trPr>
        <w:tc>
          <w:tcPr>
            <w:tcW w:w="0" w:type="auto"/>
            <w:gridSpan w:val="5"/>
            <w:tcMar>
              <w:top w:w="0" w:type="dxa"/>
              <w:left w:w="144" w:type="dxa"/>
              <w:bottom w:w="0" w:type="dxa"/>
              <w:right w:w="0" w:type="dxa"/>
            </w:tcMar>
            <w:vAlign w:val="bottom"/>
            <w:hideMark/>
          </w:tcPr>
          <w:p w14:paraId="2755CD78" w14:textId="77777777" w:rsidR="00AA126E" w:rsidRDefault="00AA126E" w:rsidP="00A45A41">
            <w:pPr>
              <w:pStyle w:val="rrdsinglerule"/>
              <w:spacing w:before="0"/>
              <w:ind w:left="-135"/>
              <w:rPr>
                <w:rFonts w:ascii="Arial" w:eastAsiaTheme="minorEastAsia" w:hAnsi="Arial" w:cs="Arial"/>
                <w:sz w:val="20"/>
                <w:szCs w:val="20"/>
              </w:rPr>
            </w:pPr>
            <w:r>
              <w:rPr>
                <w:rFonts w:ascii="Arial" w:hAnsi="Arial" w:cs="Arial"/>
                <w:sz w:val="20"/>
                <w:szCs w:val="20"/>
              </w:rPr>
              <w:t> </w:t>
            </w:r>
          </w:p>
        </w:tc>
      </w:tr>
      <w:tr w:rsidR="00AA126E" w14:paraId="72F02874" w14:textId="77777777">
        <w:trPr>
          <w:trHeight w:val="75"/>
          <w:jc w:val="center"/>
        </w:trPr>
        <w:tc>
          <w:tcPr>
            <w:tcW w:w="0" w:type="auto"/>
            <w:vAlign w:val="center"/>
            <w:hideMark/>
          </w:tcPr>
          <w:p w14:paraId="3538BA6C"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5C548CE9"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32AEB205" w14:textId="77777777" w:rsidR="00AA126E" w:rsidRDefault="00AA126E">
            <w:pPr>
              <w:rPr>
                <w:rFonts w:ascii="Arial" w:hAnsi="Arial" w:cs="Arial"/>
                <w:sz w:val="2"/>
                <w:szCs w:val="2"/>
              </w:rPr>
            </w:pPr>
            <w:r>
              <w:rPr>
                <w:rFonts w:ascii="Arial" w:hAnsi="Arial" w:cs="Arial"/>
                <w:sz w:val="2"/>
                <w:szCs w:val="2"/>
              </w:rPr>
              <w:t> </w:t>
            </w:r>
          </w:p>
        </w:tc>
      </w:tr>
      <w:tr w:rsidR="00AA126E" w14:paraId="612F7F63" w14:textId="77777777">
        <w:trPr>
          <w:cantSplit/>
          <w:jc w:val="center"/>
        </w:trPr>
        <w:tc>
          <w:tcPr>
            <w:tcW w:w="0" w:type="auto"/>
            <w:tcMar>
              <w:top w:w="0" w:type="dxa"/>
              <w:left w:w="144" w:type="dxa"/>
              <w:bottom w:w="0" w:type="dxa"/>
              <w:right w:w="0" w:type="dxa"/>
            </w:tcMar>
            <w:vAlign w:val="bottom"/>
            <w:hideMark/>
          </w:tcPr>
          <w:p w14:paraId="024CE4A7" w14:textId="77777777" w:rsidR="00AA126E" w:rsidRDefault="00AA126E">
            <w:pPr>
              <w:pStyle w:val="la2"/>
              <w:keepNext/>
              <w:rPr>
                <w:rFonts w:ascii="Arial" w:eastAsiaTheme="minorEastAsia" w:hAnsi="Arial" w:cs="Arial"/>
                <w:sz w:val="16"/>
                <w:szCs w:val="16"/>
              </w:rPr>
            </w:pPr>
            <w:r>
              <w:rPr>
                <w:rFonts w:ascii="Arial" w:hAnsi="Arial" w:cs="Arial"/>
                <w:sz w:val="16"/>
                <w:szCs w:val="16"/>
              </w:rPr>
              <w:t> </w:t>
            </w:r>
          </w:p>
        </w:tc>
        <w:tc>
          <w:tcPr>
            <w:tcW w:w="0" w:type="auto"/>
            <w:gridSpan w:val="2"/>
            <w:tcMar>
              <w:top w:w="0" w:type="dxa"/>
              <w:left w:w="144" w:type="dxa"/>
              <w:bottom w:w="0" w:type="dxa"/>
              <w:right w:w="0" w:type="dxa"/>
            </w:tcMar>
            <w:vAlign w:val="bottom"/>
            <w:hideMark/>
          </w:tcPr>
          <w:p w14:paraId="5AEC8D8B"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3FFEF427"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2026</w:t>
            </w:r>
          </w:p>
        </w:tc>
        <w:tc>
          <w:tcPr>
            <w:tcW w:w="0" w:type="auto"/>
            <w:gridSpan w:val="2"/>
            <w:tcMar>
              <w:top w:w="0" w:type="dxa"/>
              <w:left w:w="144" w:type="dxa"/>
              <w:bottom w:w="0" w:type="dxa"/>
              <w:right w:w="0" w:type="dxa"/>
            </w:tcMar>
            <w:vAlign w:val="bottom"/>
            <w:hideMark/>
          </w:tcPr>
          <w:p w14:paraId="32E940CE"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3967E100"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2025</w:t>
            </w:r>
          </w:p>
        </w:tc>
      </w:tr>
      <w:tr w:rsidR="00AA126E" w14:paraId="095B82FA" w14:textId="77777777">
        <w:trPr>
          <w:trHeight w:val="75"/>
          <w:jc w:val="center"/>
        </w:trPr>
        <w:tc>
          <w:tcPr>
            <w:tcW w:w="0" w:type="auto"/>
            <w:vAlign w:val="center"/>
            <w:hideMark/>
          </w:tcPr>
          <w:p w14:paraId="7636D04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FE03EE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8DA165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97A2B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4AB054" w14:textId="77777777" w:rsidR="00AA126E" w:rsidRDefault="00AA126E">
            <w:pPr>
              <w:rPr>
                <w:rFonts w:ascii="Arial" w:hAnsi="Arial" w:cs="Arial"/>
                <w:sz w:val="2"/>
                <w:szCs w:val="2"/>
              </w:rPr>
            </w:pPr>
            <w:r>
              <w:rPr>
                <w:rFonts w:ascii="Arial" w:hAnsi="Arial" w:cs="Arial"/>
                <w:sz w:val="2"/>
                <w:szCs w:val="2"/>
              </w:rPr>
              <w:t> </w:t>
            </w:r>
          </w:p>
        </w:tc>
      </w:tr>
      <w:tr w:rsidR="00AA126E" w14:paraId="06C3287F" w14:textId="77777777">
        <w:trPr>
          <w:cantSplit/>
          <w:jc w:val="center"/>
        </w:trPr>
        <w:tc>
          <w:tcPr>
            <w:tcW w:w="0" w:type="auto"/>
            <w:hideMark/>
          </w:tcPr>
          <w:p w14:paraId="16BC58FC"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Designated as Hedging Instruments</w:t>
            </w:r>
          </w:p>
        </w:tc>
        <w:tc>
          <w:tcPr>
            <w:tcW w:w="0" w:type="auto"/>
            <w:tcMar>
              <w:top w:w="0" w:type="dxa"/>
              <w:left w:w="144" w:type="dxa"/>
              <w:bottom w:w="0" w:type="dxa"/>
              <w:right w:w="0" w:type="dxa"/>
            </w:tcMar>
            <w:vAlign w:val="bottom"/>
            <w:hideMark/>
          </w:tcPr>
          <w:p w14:paraId="52AE7CC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AF6F30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ED7427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31DBC06"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C097F94" w14:textId="77777777">
        <w:trPr>
          <w:trHeight w:val="120"/>
          <w:jc w:val="center"/>
        </w:trPr>
        <w:tc>
          <w:tcPr>
            <w:tcW w:w="0" w:type="auto"/>
            <w:vAlign w:val="center"/>
            <w:hideMark/>
          </w:tcPr>
          <w:p w14:paraId="07F53C5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618DC4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2C66CB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46D1F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4F31215" w14:textId="77777777" w:rsidR="00AA126E" w:rsidRDefault="00AA126E">
            <w:pPr>
              <w:rPr>
                <w:rFonts w:ascii="Arial" w:hAnsi="Arial" w:cs="Arial"/>
                <w:sz w:val="2"/>
                <w:szCs w:val="2"/>
              </w:rPr>
            </w:pPr>
            <w:r>
              <w:rPr>
                <w:rFonts w:ascii="Arial" w:hAnsi="Arial" w:cs="Arial"/>
                <w:sz w:val="2"/>
                <w:szCs w:val="2"/>
              </w:rPr>
              <w:t> </w:t>
            </w:r>
          </w:p>
        </w:tc>
      </w:tr>
      <w:tr w:rsidR="00AA126E" w14:paraId="5D17E093" w14:textId="77777777">
        <w:trPr>
          <w:cantSplit/>
          <w:jc w:val="center"/>
        </w:trPr>
        <w:tc>
          <w:tcPr>
            <w:tcW w:w="0" w:type="auto"/>
            <w:hideMark/>
          </w:tcPr>
          <w:p w14:paraId="53702356"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w:t>
            </w:r>
          </w:p>
        </w:tc>
        <w:tc>
          <w:tcPr>
            <w:tcW w:w="0" w:type="auto"/>
            <w:noWrap/>
            <w:tcMar>
              <w:top w:w="0" w:type="dxa"/>
              <w:left w:w="144" w:type="dxa"/>
              <w:bottom w:w="0" w:type="dxa"/>
              <w:right w:w="0" w:type="dxa"/>
            </w:tcMar>
            <w:vAlign w:val="bottom"/>
            <w:hideMark/>
          </w:tcPr>
          <w:p w14:paraId="10087A87"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051502E"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A7DC4F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89</w:t>
            </w:r>
            <w:r>
              <w:rPr>
                <w:rFonts w:ascii="Arial" w:hAnsi="Arial" w:cs="Arial"/>
                <w:sz w:val="20"/>
                <w:szCs w:val="20"/>
              </w:rPr>
              <w:tab/>
            </w:r>
          </w:p>
        </w:tc>
        <w:tc>
          <w:tcPr>
            <w:tcW w:w="0" w:type="auto"/>
            <w:noWrap/>
            <w:tcMar>
              <w:top w:w="0" w:type="dxa"/>
              <w:left w:w="144" w:type="dxa"/>
              <w:bottom w:w="0" w:type="dxa"/>
              <w:right w:w="0" w:type="dxa"/>
            </w:tcMar>
            <w:vAlign w:val="bottom"/>
            <w:hideMark/>
          </w:tcPr>
          <w:p w14:paraId="05F9D97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(44</w:t>
            </w:r>
            <w:r>
              <w:rPr>
                <w:rFonts w:ascii="Arial" w:hAnsi="Arial" w:cs="Arial"/>
                <w:sz w:val="20"/>
                <w:szCs w:val="20"/>
              </w:rPr>
              <w:tab/>
              <w:t>)</w:t>
            </w:r>
          </w:p>
        </w:tc>
      </w:tr>
      <w:tr w:rsidR="00AA126E" w14:paraId="02957713" w14:textId="77777777">
        <w:trPr>
          <w:cantSplit/>
          <w:jc w:val="center"/>
        </w:trPr>
        <w:tc>
          <w:tcPr>
            <w:tcW w:w="0" w:type="auto"/>
            <w:vAlign w:val="bottom"/>
            <w:hideMark/>
          </w:tcPr>
          <w:p w14:paraId="780F526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Interest rate contracts</w:t>
            </w:r>
          </w:p>
        </w:tc>
        <w:tc>
          <w:tcPr>
            <w:tcW w:w="0" w:type="auto"/>
            <w:noWrap/>
            <w:tcMar>
              <w:top w:w="0" w:type="dxa"/>
              <w:left w:w="144" w:type="dxa"/>
              <w:bottom w:w="0" w:type="dxa"/>
              <w:right w:w="0" w:type="dxa"/>
            </w:tcMar>
            <w:vAlign w:val="bottom"/>
            <w:hideMark/>
          </w:tcPr>
          <w:p w14:paraId="7ED8FB93"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11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384597"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AD29031"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15</w:t>
            </w:r>
            <w:r>
              <w:rPr>
                <w:rFonts w:ascii="Arial" w:hAnsi="Arial" w:cs="Arial"/>
                <w:sz w:val="20"/>
                <w:szCs w:val="20"/>
              </w:rPr>
              <w:tab/>
            </w:r>
          </w:p>
        </w:tc>
        <w:tc>
          <w:tcPr>
            <w:tcW w:w="0" w:type="auto"/>
            <w:noWrap/>
            <w:tcMar>
              <w:top w:w="0" w:type="dxa"/>
              <w:left w:w="144" w:type="dxa"/>
              <w:bottom w:w="0" w:type="dxa"/>
              <w:right w:w="0" w:type="dxa"/>
            </w:tcMar>
            <w:vAlign w:val="bottom"/>
            <w:hideMark/>
          </w:tcPr>
          <w:p w14:paraId="3AF2759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r>
      <w:tr w:rsidR="00AA126E" w14:paraId="5B7ED97D" w14:textId="77777777">
        <w:trPr>
          <w:trHeight w:val="75"/>
          <w:jc w:val="center"/>
        </w:trPr>
        <w:tc>
          <w:tcPr>
            <w:tcW w:w="0" w:type="auto"/>
            <w:vAlign w:val="center"/>
            <w:hideMark/>
          </w:tcPr>
          <w:p w14:paraId="3B05D23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95F732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DD1C63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3ACCE3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76F14D3" w14:textId="77777777" w:rsidR="00AA126E" w:rsidRDefault="00AA126E">
            <w:pPr>
              <w:rPr>
                <w:rFonts w:ascii="Arial" w:hAnsi="Arial" w:cs="Arial"/>
                <w:sz w:val="2"/>
                <w:szCs w:val="2"/>
              </w:rPr>
            </w:pPr>
            <w:r>
              <w:rPr>
                <w:rFonts w:ascii="Arial" w:hAnsi="Arial" w:cs="Arial"/>
                <w:sz w:val="2"/>
                <w:szCs w:val="2"/>
              </w:rPr>
              <w:t> </w:t>
            </w:r>
          </w:p>
        </w:tc>
      </w:tr>
      <w:tr w:rsidR="00AA126E" w14:paraId="7A2E4C66" w14:textId="77777777">
        <w:trPr>
          <w:cantSplit/>
          <w:jc w:val="center"/>
        </w:trPr>
        <w:tc>
          <w:tcPr>
            <w:tcW w:w="0" w:type="auto"/>
            <w:hideMark/>
          </w:tcPr>
          <w:p w14:paraId="2C6A6D66"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Not Designated as Hedging Instruments</w:t>
            </w:r>
          </w:p>
        </w:tc>
        <w:tc>
          <w:tcPr>
            <w:tcW w:w="0" w:type="auto"/>
            <w:tcMar>
              <w:top w:w="0" w:type="dxa"/>
              <w:left w:w="144" w:type="dxa"/>
              <w:bottom w:w="0" w:type="dxa"/>
              <w:right w:w="0" w:type="dxa"/>
            </w:tcMar>
            <w:vAlign w:val="bottom"/>
            <w:hideMark/>
          </w:tcPr>
          <w:p w14:paraId="09F3A57E"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320988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488775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2582272"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E965A04" w14:textId="77777777">
        <w:trPr>
          <w:trHeight w:val="120"/>
          <w:jc w:val="center"/>
        </w:trPr>
        <w:tc>
          <w:tcPr>
            <w:tcW w:w="0" w:type="auto"/>
            <w:vAlign w:val="center"/>
            <w:hideMark/>
          </w:tcPr>
          <w:p w14:paraId="5D35CED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4D6D5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9679A6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69A996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3FC3BFF" w14:textId="77777777" w:rsidR="00AA126E" w:rsidRDefault="00AA126E">
            <w:pPr>
              <w:rPr>
                <w:rFonts w:ascii="Arial" w:hAnsi="Arial" w:cs="Arial"/>
                <w:sz w:val="2"/>
                <w:szCs w:val="2"/>
              </w:rPr>
            </w:pPr>
            <w:r>
              <w:rPr>
                <w:rFonts w:ascii="Arial" w:hAnsi="Arial" w:cs="Arial"/>
                <w:sz w:val="2"/>
                <w:szCs w:val="2"/>
              </w:rPr>
              <w:t> </w:t>
            </w:r>
          </w:p>
        </w:tc>
      </w:tr>
      <w:tr w:rsidR="00AA126E" w14:paraId="7DF34DED" w14:textId="77777777">
        <w:trPr>
          <w:cantSplit/>
          <w:jc w:val="center"/>
        </w:trPr>
        <w:tc>
          <w:tcPr>
            <w:tcW w:w="0" w:type="auto"/>
            <w:hideMark/>
          </w:tcPr>
          <w:p w14:paraId="0907FDA9"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w:t>
            </w:r>
          </w:p>
        </w:tc>
        <w:tc>
          <w:tcPr>
            <w:tcW w:w="0" w:type="auto"/>
            <w:noWrap/>
            <w:tcMar>
              <w:top w:w="0" w:type="dxa"/>
              <w:left w:w="144" w:type="dxa"/>
              <w:bottom w:w="0" w:type="dxa"/>
              <w:right w:w="0" w:type="dxa"/>
            </w:tcMar>
            <w:vAlign w:val="bottom"/>
            <w:hideMark/>
          </w:tcPr>
          <w:p w14:paraId="129AE456"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1,742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B366399"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(1,175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097D2CD"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248</w:t>
            </w:r>
            <w:r>
              <w:rPr>
                <w:rFonts w:ascii="Arial" w:hAnsi="Arial" w:cs="Arial"/>
                <w:sz w:val="20"/>
                <w:szCs w:val="20"/>
              </w:rPr>
              <w:tab/>
            </w:r>
          </w:p>
        </w:tc>
        <w:tc>
          <w:tcPr>
            <w:tcW w:w="0" w:type="auto"/>
            <w:noWrap/>
            <w:tcMar>
              <w:top w:w="0" w:type="dxa"/>
              <w:left w:w="144" w:type="dxa"/>
              <w:bottom w:w="0" w:type="dxa"/>
              <w:right w:w="0" w:type="dxa"/>
            </w:tcMar>
            <w:vAlign w:val="bottom"/>
            <w:hideMark/>
          </w:tcPr>
          <w:p w14:paraId="6B7EE3B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(809</w:t>
            </w:r>
            <w:r>
              <w:rPr>
                <w:rFonts w:ascii="Arial" w:hAnsi="Arial" w:cs="Arial"/>
                <w:sz w:val="20"/>
                <w:szCs w:val="20"/>
              </w:rPr>
              <w:tab/>
              <w:t>)</w:t>
            </w:r>
          </w:p>
        </w:tc>
      </w:tr>
      <w:tr w:rsidR="00AA126E" w14:paraId="22B839D6" w14:textId="77777777">
        <w:trPr>
          <w:cantSplit/>
          <w:jc w:val="center"/>
        </w:trPr>
        <w:tc>
          <w:tcPr>
            <w:tcW w:w="0" w:type="auto"/>
            <w:hideMark/>
          </w:tcPr>
          <w:p w14:paraId="7A018AE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contracts</w:t>
            </w:r>
          </w:p>
        </w:tc>
        <w:tc>
          <w:tcPr>
            <w:tcW w:w="0" w:type="auto"/>
            <w:noWrap/>
            <w:tcMar>
              <w:top w:w="0" w:type="dxa"/>
              <w:left w:w="144" w:type="dxa"/>
              <w:bottom w:w="0" w:type="dxa"/>
              <w:right w:w="0" w:type="dxa"/>
            </w:tcMar>
            <w:vAlign w:val="bottom"/>
            <w:hideMark/>
          </w:tcPr>
          <w:p w14:paraId="283BED2F"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346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E06EF61"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(181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B1A24C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385</w:t>
            </w:r>
            <w:r>
              <w:rPr>
                <w:rFonts w:ascii="Arial" w:hAnsi="Arial" w:cs="Arial"/>
                <w:sz w:val="20"/>
                <w:szCs w:val="20"/>
              </w:rPr>
              <w:tab/>
            </w:r>
          </w:p>
        </w:tc>
        <w:tc>
          <w:tcPr>
            <w:tcW w:w="0" w:type="auto"/>
            <w:noWrap/>
            <w:tcMar>
              <w:top w:w="0" w:type="dxa"/>
              <w:left w:w="144" w:type="dxa"/>
              <w:bottom w:w="0" w:type="dxa"/>
              <w:right w:w="0" w:type="dxa"/>
            </w:tcMar>
            <w:vAlign w:val="bottom"/>
            <w:hideMark/>
          </w:tcPr>
          <w:p w14:paraId="05016CD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(983</w:t>
            </w:r>
            <w:r>
              <w:rPr>
                <w:rFonts w:ascii="Arial" w:hAnsi="Arial" w:cs="Arial"/>
                <w:sz w:val="20"/>
                <w:szCs w:val="20"/>
              </w:rPr>
              <w:tab/>
              <w:t>)</w:t>
            </w:r>
          </w:p>
        </w:tc>
      </w:tr>
      <w:tr w:rsidR="00AA126E" w14:paraId="328EB599" w14:textId="77777777">
        <w:trPr>
          <w:cantSplit/>
          <w:jc w:val="center"/>
        </w:trPr>
        <w:tc>
          <w:tcPr>
            <w:tcW w:w="0" w:type="auto"/>
            <w:vAlign w:val="bottom"/>
            <w:hideMark/>
          </w:tcPr>
          <w:p w14:paraId="108F8B2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contracts</w:t>
            </w:r>
          </w:p>
        </w:tc>
        <w:tc>
          <w:tcPr>
            <w:tcW w:w="0" w:type="auto"/>
            <w:noWrap/>
            <w:tcMar>
              <w:top w:w="0" w:type="dxa"/>
              <w:left w:w="144" w:type="dxa"/>
              <w:bottom w:w="0" w:type="dxa"/>
              <w:right w:w="0" w:type="dxa"/>
            </w:tcMar>
            <w:vAlign w:val="bottom"/>
            <w:hideMark/>
          </w:tcPr>
          <w:p w14:paraId="6DDA2AC9"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20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A85621"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(9</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5FD2C9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21</w:t>
            </w:r>
            <w:r>
              <w:rPr>
                <w:rFonts w:ascii="Arial" w:hAnsi="Arial" w:cs="Arial"/>
                <w:sz w:val="20"/>
                <w:szCs w:val="20"/>
              </w:rPr>
              <w:tab/>
            </w:r>
          </w:p>
        </w:tc>
        <w:tc>
          <w:tcPr>
            <w:tcW w:w="0" w:type="auto"/>
            <w:noWrap/>
            <w:tcMar>
              <w:top w:w="0" w:type="dxa"/>
              <w:left w:w="144" w:type="dxa"/>
              <w:bottom w:w="0" w:type="dxa"/>
              <w:right w:w="0" w:type="dxa"/>
            </w:tcMar>
            <w:vAlign w:val="bottom"/>
            <w:hideMark/>
          </w:tcPr>
          <w:p w14:paraId="5CA49FA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(1</w:t>
            </w:r>
            <w:r>
              <w:rPr>
                <w:rFonts w:ascii="Arial" w:hAnsi="Arial" w:cs="Arial"/>
                <w:sz w:val="20"/>
                <w:szCs w:val="20"/>
              </w:rPr>
              <w:tab/>
              <w:t>)</w:t>
            </w:r>
          </w:p>
        </w:tc>
      </w:tr>
      <w:tr w:rsidR="00AA126E" w14:paraId="5823D431" w14:textId="77777777">
        <w:trPr>
          <w:cantSplit/>
          <w:jc w:val="center"/>
        </w:trPr>
        <w:tc>
          <w:tcPr>
            <w:tcW w:w="0" w:type="auto"/>
            <w:gridSpan w:val="2"/>
            <w:tcMar>
              <w:top w:w="0" w:type="dxa"/>
              <w:left w:w="144" w:type="dxa"/>
              <w:bottom w:w="0" w:type="dxa"/>
              <w:right w:w="0" w:type="dxa"/>
            </w:tcMar>
            <w:vAlign w:val="bottom"/>
            <w:hideMark/>
          </w:tcPr>
          <w:p w14:paraId="27D96AD4"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E3FBF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4702D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A45859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CBB70D8" w14:textId="77777777">
        <w:trPr>
          <w:cantSplit/>
          <w:jc w:val="center"/>
        </w:trPr>
        <w:tc>
          <w:tcPr>
            <w:tcW w:w="0" w:type="auto"/>
            <w:hideMark/>
          </w:tcPr>
          <w:p w14:paraId="719034E3"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Gross amounts of derivatives</w:t>
            </w:r>
          </w:p>
        </w:tc>
        <w:tc>
          <w:tcPr>
            <w:tcW w:w="0" w:type="auto"/>
            <w:noWrap/>
            <w:tcMar>
              <w:top w:w="0" w:type="dxa"/>
              <w:left w:w="144" w:type="dxa"/>
              <w:bottom w:w="0" w:type="dxa"/>
              <w:right w:w="0" w:type="dxa"/>
            </w:tcMar>
            <w:vAlign w:val="bottom"/>
            <w:hideMark/>
          </w:tcPr>
          <w:p w14:paraId="4449E78B"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2,176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2449BBB"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(1,430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D1745C6"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758</w:t>
            </w:r>
            <w:r>
              <w:rPr>
                <w:rFonts w:ascii="Arial" w:hAnsi="Arial" w:cs="Arial"/>
                <w:sz w:val="20"/>
                <w:szCs w:val="20"/>
              </w:rPr>
              <w:tab/>
            </w:r>
          </w:p>
        </w:tc>
        <w:tc>
          <w:tcPr>
            <w:tcW w:w="0" w:type="auto"/>
            <w:noWrap/>
            <w:tcMar>
              <w:top w:w="0" w:type="dxa"/>
              <w:left w:w="144" w:type="dxa"/>
              <w:bottom w:w="0" w:type="dxa"/>
              <w:right w:w="0" w:type="dxa"/>
            </w:tcMar>
            <w:vAlign w:val="bottom"/>
            <w:hideMark/>
          </w:tcPr>
          <w:p w14:paraId="00DCABE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(1,837</w:t>
            </w:r>
            <w:r>
              <w:rPr>
                <w:rFonts w:ascii="Arial" w:hAnsi="Arial" w:cs="Arial"/>
                <w:sz w:val="20"/>
                <w:szCs w:val="20"/>
              </w:rPr>
              <w:tab/>
              <w:t>)</w:t>
            </w:r>
          </w:p>
        </w:tc>
      </w:tr>
      <w:tr w:rsidR="00AA126E" w14:paraId="5AB6813B" w14:textId="77777777">
        <w:trPr>
          <w:cantSplit/>
          <w:jc w:val="center"/>
        </w:trPr>
        <w:tc>
          <w:tcPr>
            <w:tcW w:w="0" w:type="auto"/>
            <w:vAlign w:val="bottom"/>
            <w:hideMark/>
          </w:tcPr>
          <w:p w14:paraId="2DE4E39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Gross amounts of derivatives offset in the balance sheets</w:t>
            </w:r>
          </w:p>
        </w:tc>
        <w:tc>
          <w:tcPr>
            <w:tcW w:w="0" w:type="auto"/>
            <w:noWrap/>
            <w:tcMar>
              <w:top w:w="0" w:type="dxa"/>
              <w:left w:w="144" w:type="dxa"/>
              <w:bottom w:w="0" w:type="dxa"/>
              <w:right w:w="0" w:type="dxa"/>
            </w:tcMar>
            <w:vAlign w:val="bottom"/>
            <w:hideMark/>
          </w:tcPr>
          <w:p w14:paraId="40FBE405"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(1,300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A6772F1"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1,301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DB13E8D"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(258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3B96722"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260</w:t>
            </w:r>
            <w:r>
              <w:rPr>
                <w:rFonts w:ascii="Arial" w:hAnsi="Arial" w:cs="Arial"/>
                <w:sz w:val="20"/>
                <w:szCs w:val="20"/>
              </w:rPr>
              <w:tab/>
            </w:r>
          </w:p>
        </w:tc>
      </w:tr>
      <w:tr w:rsidR="00AA126E" w14:paraId="6BCBFC52" w14:textId="77777777">
        <w:trPr>
          <w:cantSplit/>
          <w:jc w:val="center"/>
        </w:trPr>
        <w:tc>
          <w:tcPr>
            <w:tcW w:w="0" w:type="auto"/>
            <w:vAlign w:val="bottom"/>
            <w:hideMark/>
          </w:tcPr>
          <w:p w14:paraId="2688944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Cash collateral received</w:t>
            </w:r>
          </w:p>
        </w:tc>
        <w:tc>
          <w:tcPr>
            <w:tcW w:w="0" w:type="auto"/>
            <w:noWrap/>
            <w:tcMar>
              <w:top w:w="0" w:type="dxa"/>
              <w:left w:w="144" w:type="dxa"/>
              <w:bottom w:w="0" w:type="dxa"/>
              <w:right w:w="0" w:type="dxa"/>
            </w:tcMar>
            <w:vAlign w:val="bottom"/>
            <w:hideMark/>
          </w:tcPr>
          <w:p w14:paraId="60ACDAC1"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2510716"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(366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989C330"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0" w:type="auto"/>
            <w:noWrap/>
            <w:tcMar>
              <w:top w:w="0" w:type="dxa"/>
              <w:left w:w="144" w:type="dxa"/>
              <w:bottom w:w="0" w:type="dxa"/>
              <w:right w:w="0" w:type="dxa"/>
            </w:tcMar>
            <w:vAlign w:val="bottom"/>
            <w:hideMark/>
          </w:tcPr>
          <w:p w14:paraId="1511ED5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(99</w:t>
            </w:r>
            <w:r>
              <w:rPr>
                <w:rFonts w:ascii="Arial" w:hAnsi="Arial" w:cs="Arial"/>
                <w:sz w:val="20"/>
                <w:szCs w:val="20"/>
              </w:rPr>
              <w:tab/>
              <w:t>)</w:t>
            </w:r>
          </w:p>
        </w:tc>
      </w:tr>
      <w:tr w:rsidR="00AA126E" w14:paraId="109A3852" w14:textId="77777777">
        <w:trPr>
          <w:cantSplit/>
          <w:jc w:val="center"/>
        </w:trPr>
        <w:tc>
          <w:tcPr>
            <w:tcW w:w="0" w:type="auto"/>
            <w:gridSpan w:val="2"/>
            <w:tcMar>
              <w:top w:w="0" w:type="dxa"/>
              <w:left w:w="144" w:type="dxa"/>
              <w:bottom w:w="0" w:type="dxa"/>
              <w:right w:w="0" w:type="dxa"/>
            </w:tcMar>
            <w:vAlign w:val="bottom"/>
            <w:hideMark/>
          </w:tcPr>
          <w:p w14:paraId="0B9BD971" w14:textId="77777777" w:rsidR="00AA126E" w:rsidRDefault="00AA126E" w:rsidP="00A45A41">
            <w:pPr>
              <w:pStyle w:val="rrdsinglerule"/>
              <w:spacing w:before="0"/>
              <w:ind w:left="-135"/>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4F17D1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F57FE2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DBDACC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6A8B4ED" w14:textId="77777777">
        <w:trPr>
          <w:cantSplit/>
          <w:jc w:val="center"/>
        </w:trPr>
        <w:tc>
          <w:tcPr>
            <w:tcW w:w="0" w:type="auto"/>
            <w:vAlign w:val="bottom"/>
            <w:hideMark/>
          </w:tcPr>
          <w:p w14:paraId="076F561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Net amounts of derivatives</w:t>
            </w:r>
          </w:p>
        </w:tc>
        <w:tc>
          <w:tcPr>
            <w:tcW w:w="0" w:type="auto"/>
            <w:noWrap/>
            <w:tcMar>
              <w:top w:w="0" w:type="dxa"/>
              <w:left w:w="144" w:type="dxa"/>
              <w:bottom w:w="0" w:type="dxa"/>
              <w:right w:w="0" w:type="dxa"/>
            </w:tcMar>
            <w:vAlign w:val="bottom"/>
            <w:hideMark/>
          </w:tcPr>
          <w:p w14:paraId="554681F4"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876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F44011"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(495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14A782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500</w:t>
            </w:r>
            <w:r>
              <w:rPr>
                <w:rFonts w:ascii="Arial" w:hAnsi="Arial" w:cs="Arial"/>
                <w:sz w:val="20"/>
                <w:szCs w:val="20"/>
              </w:rPr>
              <w:tab/>
            </w:r>
          </w:p>
        </w:tc>
        <w:tc>
          <w:tcPr>
            <w:tcW w:w="0" w:type="auto"/>
            <w:noWrap/>
            <w:tcMar>
              <w:top w:w="0" w:type="dxa"/>
              <w:left w:w="144" w:type="dxa"/>
              <w:bottom w:w="0" w:type="dxa"/>
              <w:right w:w="0" w:type="dxa"/>
            </w:tcMar>
            <w:vAlign w:val="bottom"/>
            <w:hideMark/>
          </w:tcPr>
          <w:p w14:paraId="70F0884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(1,676</w:t>
            </w:r>
            <w:r>
              <w:rPr>
                <w:rFonts w:ascii="Arial" w:hAnsi="Arial" w:cs="Arial"/>
                <w:sz w:val="20"/>
                <w:szCs w:val="20"/>
              </w:rPr>
              <w:tab/>
              <w:t>)</w:t>
            </w:r>
          </w:p>
        </w:tc>
      </w:tr>
      <w:tr w:rsidR="00AA126E" w14:paraId="07C57394" w14:textId="77777777">
        <w:trPr>
          <w:cantSplit/>
          <w:jc w:val="center"/>
        </w:trPr>
        <w:tc>
          <w:tcPr>
            <w:tcW w:w="0" w:type="auto"/>
            <w:tcMar>
              <w:top w:w="0" w:type="dxa"/>
              <w:left w:w="144" w:type="dxa"/>
              <w:bottom w:w="0" w:type="dxa"/>
              <w:right w:w="0" w:type="dxa"/>
            </w:tcMar>
            <w:vAlign w:val="bottom"/>
            <w:hideMark/>
          </w:tcPr>
          <w:p w14:paraId="2131DDA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111760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5E90DD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8C5705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9727A2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120DB281" w14:textId="77777777">
        <w:trPr>
          <w:trHeight w:val="75"/>
          <w:jc w:val="center"/>
        </w:trPr>
        <w:tc>
          <w:tcPr>
            <w:tcW w:w="0" w:type="auto"/>
            <w:vAlign w:val="center"/>
            <w:hideMark/>
          </w:tcPr>
          <w:p w14:paraId="3CEFB1D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28613A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CAC5D8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B8E0EC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3D94A8D" w14:textId="77777777" w:rsidR="00AA126E" w:rsidRDefault="00AA126E">
            <w:pPr>
              <w:rPr>
                <w:rFonts w:ascii="Arial" w:hAnsi="Arial" w:cs="Arial"/>
                <w:sz w:val="2"/>
                <w:szCs w:val="2"/>
              </w:rPr>
            </w:pPr>
            <w:r>
              <w:rPr>
                <w:rFonts w:ascii="Arial" w:hAnsi="Arial" w:cs="Arial"/>
                <w:sz w:val="2"/>
                <w:szCs w:val="2"/>
              </w:rPr>
              <w:t> </w:t>
            </w:r>
          </w:p>
        </w:tc>
      </w:tr>
      <w:tr w:rsidR="00AA126E" w14:paraId="36104714" w14:textId="77777777">
        <w:trPr>
          <w:cantSplit/>
          <w:jc w:val="center"/>
        </w:trPr>
        <w:tc>
          <w:tcPr>
            <w:tcW w:w="0" w:type="auto"/>
            <w:hideMark/>
          </w:tcPr>
          <w:p w14:paraId="3285C9F1"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Reported as</w:t>
            </w:r>
          </w:p>
        </w:tc>
        <w:tc>
          <w:tcPr>
            <w:tcW w:w="0" w:type="auto"/>
            <w:tcMar>
              <w:top w:w="0" w:type="dxa"/>
              <w:left w:w="144" w:type="dxa"/>
              <w:bottom w:w="0" w:type="dxa"/>
              <w:right w:w="0" w:type="dxa"/>
            </w:tcMar>
            <w:vAlign w:val="bottom"/>
            <w:hideMark/>
          </w:tcPr>
          <w:p w14:paraId="51A0FC8A"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80519BE"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6B95F2B"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084E9F5"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5707084" w14:textId="77777777">
        <w:trPr>
          <w:trHeight w:val="75"/>
          <w:jc w:val="center"/>
        </w:trPr>
        <w:tc>
          <w:tcPr>
            <w:tcW w:w="0" w:type="auto"/>
            <w:vAlign w:val="center"/>
            <w:hideMark/>
          </w:tcPr>
          <w:p w14:paraId="298393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BD4E3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6D815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807FB1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53961F9" w14:textId="77777777" w:rsidR="00AA126E" w:rsidRDefault="00AA126E">
            <w:pPr>
              <w:rPr>
                <w:rFonts w:ascii="Arial" w:hAnsi="Arial" w:cs="Arial"/>
                <w:sz w:val="2"/>
                <w:szCs w:val="2"/>
              </w:rPr>
            </w:pPr>
            <w:r>
              <w:rPr>
                <w:rFonts w:ascii="Arial" w:hAnsi="Arial" w:cs="Arial"/>
                <w:sz w:val="2"/>
                <w:szCs w:val="2"/>
              </w:rPr>
              <w:t> </w:t>
            </w:r>
          </w:p>
        </w:tc>
      </w:tr>
      <w:tr w:rsidR="00AA126E" w14:paraId="752F31AA" w14:textId="77777777">
        <w:trPr>
          <w:cantSplit/>
          <w:jc w:val="center"/>
        </w:trPr>
        <w:tc>
          <w:tcPr>
            <w:tcW w:w="0" w:type="auto"/>
            <w:hideMark/>
          </w:tcPr>
          <w:p w14:paraId="1599306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Short-term investments</w:t>
            </w:r>
          </w:p>
        </w:tc>
        <w:tc>
          <w:tcPr>
            <w:tcW w:w="0" w:type="auto"/>
            <w:noWrap/>
            <w:tcMar>
              <w:top w:w="0" w:type="dxa"/>
              <w:left w:w="144" w:type="dxa"/>
              <w:bottom w:w="0" w:type="dxa"/>
              <w:right w:w="0" w:type="dxa"/>
            </w:tcMar>
            <w:vAlign w:val="bottom"/>
            <w:hideMark/>
          </w:tcPr>
          <w:p w14:paraId="30E1A419"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192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B612906"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96FB222"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w:t>
            </w:r>
            <w:r>
              <w:rPr>
                <w:rFonts w:ascii="Arial" w:hAnsi="Arial" w:cs="Arial"/>
                <w:sz w:val="20"/>
                <w:szCs w:val="20"/>
              </w:rPr>
              <w:tab/>
            </w:r>
          </w:p>
        </w:tc>
        <w:tc>
          <w:tcPr>
            <w:tcW w:w="0" w:type="auto"/>
            <w:noWrap/>
            <w:tcMar>
              <w:top w:w="0" w:type="dxa"/>
              <w:left w:w="144" w:type="dxa"/>
              <w:bottom w:w="0" w:type="dxa"/>
              <w:right w:w="0" w:type="dxa"/>
            </w:tcMar>
            <w:vAlign w:val="bottom"/>
            <w:hideMark/>
          </w:tcPr>
          <w:p w14:paraId="0D118BDC"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0</w:t>
            </w:r>
            <w:r>
              <w:rPr>
                <w:rFonts w:ascii="Arial" w:hAnsi="Arial" w:cs="Arial"/>
                <w:sz w:val="20"/>
                <w:szCs w:val="20"/>
              </w:rPr>
              <w:tab/>
            </w:r>
          </w:p>
        </w:tc>
      </w:tr>
      <w:tr w:rsidR="00AA126E" w14:paraId="685F926D" w14:textId="77777777">
        <w:trPr>
          <w:cantSplit/>
          <w:jc w:val="center"/>
        </w:trPr>
        <w:tc>
          <w:tcPr>
            <w:tcW w:w="0" w:type="auto"/>
            <w:hideMark/>
          </w:tcPr>
          <w:p w14:paraId="2E91302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current assets</w:t>
            </w:r>
          </w:p>
        </w:tc>
        <w:tc>
          <w:tcPr>
            <w:tcW w:w="0" w:type="auto"/>
            <w:noWrap/>
            <w:tcMar>
              <w:top w:w="0" w:type="dxa"/>
              <w:left w:w="144" w:type="dxa"/>
              <w:bottom w:w="0" w:type="dxa"/>
              <w:right w:w="0" w:type="dxa"/>
            </w:tcMar>
            <w:vAlign w:val="bottom"/>
            <w:hideMark/>
          </w:tcPr>
          <w:p w14:paraId="12F2446F"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681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3380321"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6DCFAA8"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201</w:t>
            </w:r>
            <w:r>
              <w:rPr>
                <w:rFonts w:ascii="Arial" w:hAnsi="Arial" w:cs="Arial"/>
                <w:sz w:val="20"/>
                <w:szCs w:val="20"/>
              </w:rPr>
              <w:tab/>
            </w:r>
          </w:p>
        </w:tc>
        <w:tc>
          <w:tcPr>
            <w:tcW w:w="0" w:type="auto"/>
            <w:noWrap/>
            <w:tcMar>
              <w:top w:w="0" w:type="dxa"/>
              <w:left w:w="144" w:type="dxa"/>
              <w:bottom w:w="0" w:type="dxa"/>
              <w:right w:w="0" w:type="dxa"/>
            </w:tcMar>
            <w:vAlign w:val="bottom"/>
            <w:hideMark/>
          </w:tcPr>
          <w:p w14:paraId="2688C7A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r>
      <w:tr w:rsidR="00AA126E" w14:paraId="74816C62" w14:textId="77777777">
        <w:trPr>
          <w:cantSplit/>
          <w:jc w:val="center"/>
        </w:trPr>
        <w:tc>
          <w:tcPr>
            <w:tcW w:w="0" w:type="auto"/>
            <w:hideMark/>
          </w:tcPr>
          <w:p w14:paraId="3581541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and other investments</w:t>
            </w:r>
          </w:p>
        </w:tc>
        <w:tc>
          <w:tcPr>
            <w:tcW w:w="0" w:type="auto"/>
            <w:noWrap/>
            <w:tcMar>
              <w:top w:w="0" w:type="dxa"/>
              <w:left w:w="144" w:type="dxa"/>
              <w:bottom w:w="0" w:type="dxa"/>
              <w:right w:w="0" w:type="dxa"/>
            </w:tcMar>
            <w:vAlign w:val="bottom"/>
            <w:hideMark/>
          </w:tcPr>
          <w:p w14:paraId="3D84A152"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42D96E4"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40262FA"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272</w:t>
            </w:r>
            <w:r>
              <w:rPr>
                <w:rFonts w:ascii="Arial" w:hAnsi="Arial" w:cs="Arial"/>
                <w:sz w:val="20"/>
                <w:szCs w:val="20"/>
              </w:rPr>
              <w:tab/>
            </w:r>
          </w:p>
        </w:tc>
        <w:tc>
          <w:tcPr>
            <w:tcW w:w="0" w:type="auto"/>
            <w:noWrap/>
            <w:tcMar>
              <w:top w:w="0" w:type="dxa"/>
              <w:left w:w="144" w:type="dxa"/>
              <w:bottom w:w="0" w:type="dxa"/>
              <w:right w:w="0" w:type="dxa"/>
            </w:tcMar>
            <w:vAlign w:val="bottom"/>
            <w:hideMark/>
          </w:tcPr>
          <w:p w14:paraId="6A9BC27F"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r>
      <w:tr w:rsidR="00AA126E" w14:paraId="79735CDA" w14:textId="77777777">
        <w:trPr>
          <w:cantSplit/>
          <w:jc w:val="center"/>
        </w:trPr>
        <w:tc>
          <w:tcPr>
            <w:tcW w:w="0" w:type="auto"/>
            <w:hideMark/>
          </w:tcPr>
          <w:p w14:paraId="2427DB2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long-term assets</w:t>
            </w:r>
          </w:p>
        </w:tc>
        <w:tc>
          <w:tcPr>
            <w:tcW w:w="0" w:type="auto"/>
            <w:noWrap/>
            <w:tcMar>
              <w:top w:w="0" w:type="dxa"/>
              <w:left w:w="144" w:type="dxa"/>
              <w:bottom w:w="0" w:type="dxa"/>
              <w:right w:w="0" w:type="dxa"/>
            </w:tcMar>
            <w:vAlign w:val="bottom"/>
            <w:hideMark/>
          </w:tcPr>
          <w:p w14:paraId="280FEC4B"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5E8D3C3"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010A380"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17</w:t>
            </w:r>
            <w:r>
              <w:rPr>
                <w:rFonts w:ascii="Arial" w:hAnsi="Arial" w:cs="Arial"/>
                <w:sz w:val="20"/>
                <w:szCs w:val="20"/>
              </w:rPr>
              <w:tab/>
            </w:r>
          </w:p>
        </w:tc>
        <w:tc>
          <w:tcPr>
            <w:tcW w:w="0" w:type="auto"/>
            <w:noWrap/>
            <w:tcMar>
              <w:top w:w="0" w:type="dxa"/>
              <w:left w:w="144" w:type="dxa"/>
              <w:bottom w:w="0" w:type="dxa"/>
              <w:right w:w="0" w:type="dxa"/>
            </w:tcMar>
            <w:vAlign w:val="bottom"/>
            <w:hideMark/>
          </w:tcPr>
          <w:p w14:paraId="295D402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r>
      <w:tr w:rsidR="00AA126E" w14:paraId="35DE5A5A" w14:textId="77777777">
        <w:trPr>
          <w:cantSplit/>
          <w:jc w:val="center"/>
        </w:trPr>
        <w:tc>
          <w:tcPr>
            <w:tcW w:w="0" w:type="auto"/>
            <w:hideMark/>
          </w:tcPr>
          <w:p w14:paraId="59BE0FF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current liabilities</w:t>
            </w:r>
          </w:p>
        </w:tc>
        <w:tc>
          <w:tcPr>
            <w:tcW w:w="0" w:type="auto"/>
            <w:noWrap/>
            <w:tcMar>
              <w:top w:w="0" w:type="dxa"/>
              <w:left w:w="144" w:type="dxa"/>
              <w:bottom w:w="0" w:type="dxa"/>
              <w:right w:w="0" w:type="dxa"/>
            </w:tcMar>
            <w:vAlign w:val="bottom"/>
            <w:hideMark/>
          </w:tcPr>
          <w:p w14:paraId="6B77E287"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13A46C8"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(379</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3BA5CAB"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0" w:type="auto"/>
            <w:noWrap/>
            <w:tcMar>
              <w:top w:w="0" w:type="dxa"/>
              <w:left w:w="144" w:type="dxa"/>
              <w:bottom w:w="0" w:type="dxa"/>
              <w:right w:w="0" w:type="dxa"/>
            </w:tcMar>
            <w:vAlign w:val="bottom"/>
            <w:hideMark/>
          </w:tcPr>
          <w:p w14:paraId="7F81E94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(1,639</w:t>
            </w:r>
            <w:r>
              <w:rPr>
                <w:rFonts w:ascii="Arial" w:hAnsi="Arial" w:cs="Arial"/>
                <w:sz w:val="20"/>
                <w:szCs w:val="20"/>
              </w:rPr>
              <w:tab/>
              <w:t>)</w:t>
            </w:r>
          </w:p>
        </w:tc>
      </w:tr>
      <w:tr w:rsidR="00AA126E" w14:paraId="2C539CE8" w14:textId="77777777">
        <w:trPr>
          <w:cantSplit/>
          <w:jc w:val="center"/>
        </w:trPr>
        <w:tc>
          <w:tcPr>
            <w:tcW w:w="0" w:type="auto"/>
            <w:hideMark/>
          </w:tcPr>
          <w:p w14:paraId="2E3CEC5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long-term liabilities</w:t>
            </w:r>
          </w:p>
        </w:tc>
        <w:tc>
          <w:tcPr>
            <w:tcW w:w="0" w:type="auto"/>
            <w:noWrap/>
            <w:tcMar>
              <w:top w:w="0" w:type="dxa"/>
              <w:left w:w="144" w:type="dxa"/>
              <w:bottom w:w="0" w:type="dxa"/>
              <w:right w:w="0" w:type="dxa"/>
            </w:tcMar>
            <w:vAlign w:val="bottom"/>
            <w:hideMark/>
          </w:tcPr>
          <w:p w14:paraId="72447211"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6D8DE8D"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(116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8DEA21D"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0" w:type="auto"/>
            <w:noWrap/>
            <w:tcMar>
              <w:top w:w="0" w:type="dxa"/>
              <w:left w:w="144" w:type="dxa"/>
              <w:bottom w:w="0" w:type="dxa"/>
              <w:right w:w="0" w:type="dxa"/>
            </w:tcMar>
            <w:vAlign w:val="bottom"/>
            <w:hideMark/>
          </w:tcPr>
          <w:p w14:paraId="5FFDF2AC"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ab/>
              <w:t>(37</w:t>
            </w:r>
            <w:r>
              <w:rPr>
                <w:rFonts w:ascii="Arial" w:hAnsi="Arial" w:cs="Arial"/>
                <w:sz w:val="20"/>
                <w:szCs w:val="20"/>
              </w:rPr>
              <w:tab/>
              <w:t>)</w:t>
            </w:r>
          </w:p>
        </w:tc>
      </w:tr>
      <w:tr w:rsidR="00AA126E" w14:paraId="7AC2C8A3" w14:textId="77777777">
        <w:trPr>
          <w:cantSplit/>
          <w:jc w:val="center"/>
        </w:trPr>
        <w:tc>
          <w:tcPr>
            <w:tcW w:w="0" w:type="auto"/>
            <w:gridSpan w:val="2"/>
            <w:tcMar>
              <w:top w:w="0" w:type="dxa"/>
              <w:left w:w="144" w:type="dxa"/>
              <w:bottom w:w="0" w:type="dxa"/>
              <w:right w:w="0" w:type="dxa"/>
            </w:tcMar>
            <w:vAlign w:val="bottom"/>
            <w:hideMark/>
          </w:tcPr>
          <w:p w14:paraId="1EB743C1"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AF03E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036798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4E044F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F286867" w14:textId="77777777">
        <w:trPr>
          <w:cantSplit/>
          <w:jc w:val="center"/>
        </w:trPr>
        <w:tc>
          <w:tcPr>
            <w:tcW w:w="0" w:type="auto"/>
            <w:vAlign w:val="bottom"/>
            <w:hideMark/>
          </w:tcPr>
          <w:p w14:paraId="1D9820A9"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7029A837" w14:textId="77777777" w:rsidR="00AA126E" w:rsidRDefault="00AA126E">
            <w:pPr>
              <w:pStyle w:val="NormalWeb"/>
              <w:tabs>
                <w:tab w:val="right" w:pos="1100"/>
                <w:tab w:val="decimal" w:pos="11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876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927485C"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(495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30FA6FF"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500</w:t>
            </w:r>
            <w:r>
              <w:rPr>
                <w:rFonts w:ascii="Arial" w:hAnsi="Arial" w:cs="Arial"/>
                <w:sz w:val="20"/>
                <w:szCs w:val="20"/>
              </w:rPr>
              <w:tab/>
            </w:r>
          </w:p>
        </w:tc>
        <w:tc>
          <w:tcPr>
            <w:tcW w:w="0" w:type="auto"/>
            <w:noWrap/>
            <w:tcMar>
              <w:top w:w="0" w:type="dxa"/>
              <w:left w:w="144" w:type="dxa"/>
              <w:bottom w:w="0" w:type="dxa"/>
              <w:right w:w="0" w:type="dxa"/>
            </w:tcMar>
            <w:vAlign w:val="bottom"/>
            <w:hideMark/>
          </w:tcPr>
          <w:p w14:paraId="4A86599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(1,676</w:t>
            </w:r>
            <w:r>
              <w:rPr>
                <w:rFonts w:ascii="Arial" w:hAnsi="Arial" w:cs="Arial"/>
                <w:sz w:val="20"/>
                <w:szCs w:val="20"/>
              </w:rPr>
              <w:tab/>
              <w:t>)</w:t>
            </w:r>
          </w:p>
        </w:tc>
      </w:tr>
      <w:tr w:rsidR="00AA126E" w14:paraId="296EFB9E" w14:textId="77777777">
        <w:trPr>
          <w:cantSplit/>
          <w:jc w:val="center"/>
        </w:trPr>
        <w:tc>
          <w:tcPr>
            <w:tcW w:w="0" w:type="auto"/>
            <w:tcMar>
              <w:top w:w="0" w:type="dxa"/>
              <w:left w:w="144" w:type="dxa"/>
              <w:bottom w:w="0" w:type="dxa"/>
              <w:right w:w="0" w:type="dxa"/>
            </w:tcMar>
            <w:vAlign w:val="bottom"/>
            <w:hideMark/>
          </w:tcPr>
          <w:p w14:paraId="6C39E9C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CA06C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573D76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81AE6E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B19020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21B79DAA"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Gross derivative assets and liabilities subject to legally enforceable master netting agreements for which we have elected to offset were $2.2 billion and $1.4 billion, respectively, as of June 30, 2026, and $452 million and $1.8 billion, respectively, as of June 30, 2025. </w:t>
      </w:r>
    </w:p>
    <w:p w14:paraId="1C283E41"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4EE8FFA1"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following table presents the fair value of our derivatives instruments on a gross basis: </w:t>
      </w:r>
    </w:p>
    <w:p w14:paraId="5BA3B048" w14:textId="77777777" w:rsidR="00AA126E" w:rsidRPr="005C6993" w:rsidRDefault="00AA126E" w:rsidP="009F54BC">
      <w:pPr>
        <w:pStyle w:val="NormalWeb"/>
        <w:keepNext/>
        <w:spacing w:before="0" w:beforeAutospacing="0" w:after="0" w:afterAutospacing="0"/>
        <w:jc w:val="both"/>
        <w:rPr>
          <w:sz w:val="2"/>
          <w:szCs w:val="2"/>
        </w:rPr>
      </w:pPr>
      <w:r w:rsidRPr="005C6993">
        <w:rPr>
          <w:sz w:val="2"/>
          <w:szCs w:val="2"/>
        </w:rPr>
        <w:t> </w:t>
      </w:r>
    </w:p>
    <w:tbl>
      <w:tblPr>
        <w:tblW w:w="5000" w:type="pct"/>
        <w:jc w:val="center"/>
        <w:tblCellMar>
          <w:left w:w="0" w:type="dxa"/>
          <w:right w:w="0" w:type="dxa"/>
        </w:tblCellMar>
        <w:tblLook w:val="04A0" w:firstRow="1" w:lastRow="0" w:firstColumn="1" w:lastColumn="0" w:noHBand="0" w:noVBand="1"/>
      </w:tblPr>
      <w:tblGrid>
        <w:gridCol w:w="5383"/>
        <w:gridCol w:w="1324"/>
        <w:gridCol w:w="1371"/>
        <w:gridCol w:w="1351"/>
        <w:gridCol w:w="1371"/>
      </w:tblGrid>
      <w:tr w:rsidR="00AA126E" w14:paraId="5EC78C86" w14:textId="77777777">
        <w:trPr>
          <w:tblHeader/>
          <w:jc w:val="center"/>
        </w:trPr>
        <w:tc>
          <w:tcPr>
            <w:tcW w:w="2650" w:type="pct"/>
            <w:vAlign w:val="center"/>
            <w:hideMark/>
          </w:tcPr>
          <w:p w14:paraId="31AEB078" w14:textId="77777777" w:rsidR="00AA126E" w:rsidRDefault="00AA126E"/>
        </w:tc>
        <w:tc>
          <w:tcPr>
            <w:tcW w:w="1140" w:type="dxa"/>
            <w:vAlign w:val="center"/>
            <w:hideMark/>
          </w:tcPr>
          <w:p w14:paraId="15B4BE2B" w14:textId="77777777" w:rsidR="00AA126E" w:rsidRDefault="00AA126E">
            <w:pPr>
              <w:rPr>
                <w:sz w:val="20"/>
              </w:rPr>
            </w:pPr>
          </w:p>
        </w:tc>
        <w:tc>
          <w:tcPr>
            <w:tcW w:w="1160" w:type="dxa"/>
            <w:vAlign w:val="center"/>
            <w:hideMark/>
          </w:tcPr>
          <w:p w14:paraId="51F0318A" w14:textId="77777777" w:rsidR="00AA126E" w:rsidRDefault="00AA126E">
            <w:pPr>
              <w:rPr>
                <w:sz w:val="20"/>
              </w:rPr>
            </w:pPr>
          </w:p>
        </w:tc>
        <w:tc>
          <w:tcPr>
            <w:tcW w:w="1140" w:type="dxa"/>
            <w:vAlign w:val="center"/>
            <w:hideMark/>
          </w:tcPr>
          <w:p w14:paraId="06A964A3" w14:textId="77777777" w:rsidR="00AA126E" w:rsidRDefault="00AA126E">
            <w:pPr>
              <w:rPr>
                <w:sz w:val="20"/>
              </w:rPr>
            </w:pPr>
          </w:p>
        </w:tc>
        <w:tc>
          <w:tcPr>
            <w:tcW w:w="1160" w:type="dxa"/>
            <w:vAlign w:val="center"/>
            <w:hideMark/>
          </w:tcPr>
          <w:p w14:paraId="2B866B1A" w14:textId="77777777" w:rsidR="00AA126E" w:rsidRDefault="00AA126E">
            <w:pPr>
              <w:rPr>
                <w:sz w:val="20"/>
              </w:rPr>
            </w:pPr>
          </w:p>
        </w:tc>
      </w:tr>
      <w:tr w:rsidR="00AA126E" w14:paraId="13A9A896" w14:textId="77777777">
        <w:trPr>
          <w:cantSplit/>
          <w:tblHeader/>
          <w:jc w:val="center"/>
        </w:trPr>
        <w:tc>
          <w:tcPr>
            <w:tcW w:w="3100" w:type="pct"/>
            <w:vAlign w:val="bottom"/>
            <w:hideMark/>
          </w:tcPr>
          <w:p w14:paraId="2866E6D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0EB2B11B" w14:textId="77777777" w:rsidR="00AA126E" w:rsidRDefault="00AA126E">
            <w:pPr>
              <w:jc w:val="right"/>
              <w:rPr>
                <w:rFonts w:ascii="Arial" w:hAnsi="Arial" w:cs="Arial"/>
                <w:sz w:val="16"/>
                <w:szCs w:val="16"/>
              </w:rPr>
            </w:pPr>
            <w:r>
              <w:rPr>
                <w:rFonts w:ascii="Arial" w:hAnsi="Arial" w:cs="Arial"/>
                <w:b/>
                <w:bCs/>
                <w:sz w:val="16"/>
                <w:szCs w:val="16"/>
              </w:rPr>
              <w:t>Level 1</w:t>
            </w:r>
          </w:p>
        </w:tc>
        <w:tc>
          <w:tcPr>
            <w:tcW w:w="0" w:type="auto"/>
            <w:tcMar>
              <w:top w:w="0" w:type="dxa"/>
              <w:left w:w="144" w:type="dxa"/>
              <w:bottom w:w="0" w:type="dxa"/>
              <w:right w:w="0" w:type="dxa"/>
            </w:tcMar>
            <w:vAlign w:val="bottom"/>
            <w:hideMark/>
          </w:tcPr>
          <w:p w14:paraId="78411AF8" w14:textId="77777777" w:rsidR="00AA126E" w:rsidRDefault="00AA126E">
            <w:pPr>
              <w:jc w:val="right"/>
              <w:rPr>
                <w:rFonts w:ascii="Arial" w:hAnsi="Arial" w:cs="Arial"/>
                <w:sz w:val="16"/>
                <w:szCs w:val="16"/>
              </w:rPr>
            </w:pPr>
            <w:r>
              <w:rPr>
                <w:rFonts w:ascii="Arial" w:hAnsi="Arial" w:cs="Arial"/>
                <w:b/>
                <w:bCs/>
                <w:sz w:val="16"/>
                <w:szCs w:val="16"/>
              </w:rPr>
              <w:t>Level 2</w:t>
            </w:r>
          </w:p>
        </w:tc>
        <w:tc>
          <w:tcPr>
            <w:tcW w:w="0" w:type="auto"/>
            <w:tcMar>
              <w:top w:w="0" w:type="dxa"/>
              <w:left w:w="144" w:type="dxa"/>
              <w:bottom w:w="0" w:type="dxa"/>
              <w:right w:w="0" w:type="dxa"/>
            </w:tcMar>
            <w:vAlign w:val="bottom"/>
            <w:hideMark/>
          </w:tcPr>
          <w:p w14:paraId="74B484D7" w14:textId="77777777" w:rsidR="00AA126E" w:rsidRDefault="00AA126E">
            <w:pPr>
              <w:jc w:val="right"/>
              <w:rPr>
                <w:rFonts w:ascii="Arial" w:hAnsi="Arial" w:cs="Arial"/>
                <w:sz w:val="16"/>
                <w:szCs w:val="16"/>
              </w:rPr>
            </w:pPr>
            <w:r>
              <w:rPr>
                <w:rFonts w:ascii="Arial" w:hAnsi="Arial" w:cs="Arial"/>
                <w:b/>
                <w:bCs/>
                <w:sz w:val="16"/>
                <w:szCs w:val="16"/>
              </w:rPr>
              <w:t>Level 3</w:t>
            </w:r>
          </w:p>
        </w:tc>
        <w:tc>
          <w:tcPr>
            <w:tcW w:w="0" w:type="auto"/>
            <w:tcMar>
              <w:top w:w="0" w:type="dxa"/>
              <w:left w:w="144" w:type="dxa"/>
              <w:bottom w:w="0" w:type="dxa"/>
              <w:right w:w="0" w:type="dxa"/>
            </w:tcMar>
            <w:vAlign w:val="bottom"/>
            <w:hideMark/>
          </w:tcPr>
          <w:p w14:paraId="4C5929E9" w14:textId="77777777" w:rsidR="00AA126E" w:rsidRDefault="00AA126E">
            <w:pPr>
              <w:jc w:val="right"/>
              <w:rPr>
                <w:rFonts w:ascii="Arial" w:hAnsi="Arial" w:cs="Arial"/>
                <w:sz w:val="16"/>
                <w:szCs w:val="16"/>
              </w:rPr>
            </w:pPr>
            <w:r>
              <w:rPr>
                <w:rFonts w:ascii="Arial" w:hAnsi="Arial" w:cs="Arial"/>
                <w:b/>
                <w:bCs/>
                <w:sz w:val="16"/>
                <w:szCs w:val="16"/>
              </w:rPr>
              <w:t>Total</w:t>
            </w:r>
          </w:p>
        </w:tc>
      </w:tr>
      <w:tr w:rsidR="00AA126E" w14:paraId="3C62348C" w14:textId="77777777">
        <w:trPr>
          <w:cantSplit/>
          <w:jc w:val="center"/>
        </w:trPr>
        <w:tc>
          <w:tcPr>
            <w:tcW w:w="0" w:type="auto"/>
            <w:gridSpan w:val="5"/>
            <w:tcMar>
              <w:top w:w="0" w:type="dxa"/>
              <w:left w:w="144" w:type="dxa"/>
              <w:bottom w:w="0" w:type="dxa"/>
              <w:right w:w="0" w:type="dxa"/>
            </w:tcMar>
            <w:vAlign w:val="bottom"/>
            <w:hideMark/>
          </w:tcPr>
          <w:p w14:paraId="6EB54D45" w14:textId="77777777" w:rsidR="00AA126E" w:rsidRDefault="00AA126E" w:rsidP="00522ADD">
            <w:pPr>
              <w:pStyle w:val="rrdsinglerule"/>
              <w:spacing w:before="0"/>
              <w:ind w:left="-240"/>
              <w:rPr>
                <w:rFonts w:ascii="Arial" w:eastAsiaTheme="minorEastAsia" w:hAnsi="Arial" w:cs="Arial"/>
                <w:sz w:val="20"/>
                <w:szCs w:val="20"/>
              </w:rPr>
            </w:pPr>
            <w:r>
              <w:rPr>
                <w:rFonts w:ascii="Arial" w:hAnsi="Arial" w:cs="Arial"/>
                <w:sz w:val="20"/>
                <w:szCs w:val="20"/>
              </w:rPr>
              <w:t> </w:t>
            </w:r>
          </w:p>
        </w:tc>
      </w:tr>
      <w:tr w:rsidR="00AA126E" w14:paraId="06E678BF" w14:textId="77777777">
        <w:trPr>
          <w:trHeight w:val="75"/>
          <w:jc w:val="center"/>
        </w:trPr>
        <w:tc>
          <w:tcPr>
            <w:tcW w:w="0" w:type="auto"/>
            <w:vAlign w:val="center"/>
            <w:hideMark/>
          </w:tcPr>
          <w:p w14:paraId="1E86A8A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F01586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A833D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CD8A3B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E0D14DE" w14:textId="77777777" w:rsidR="00AA126E" w:rsidRDefault="00AA126E">
            <w:pPr>
              <w:rPr>
                <w:rFonts w:ascii="Arial" w:hAnsi="Arial" w:cs="Arial"/>
                <w:sz w:val="2"/>
                <w:szCs w:val="2"/>
              </w:rPr>
            </w:pPr>
            <w:r>
              <w:rPr>
                <w:rFonts w:ascii="Arial" w:hAnsi="Arial" w:cs="Arial"/>
                <w:sz w:val="2"/>
                <w:szCs w:val="2"/>
              </w:rPr>
              <w:t> </w:t>
            </w:r>
          </w:p>
        </w:tc>
      </w:tr>
      <w:tr w:rsidR="00AA126E" w14:paraId="1A5C2467" w14:textId="77777777">
        <w:trPr>
          <w:cantSplit/>
          <w:jc w:val="center"/>
        </w:trPr>
        <w:tc>
          <w:tcPr>
            <w:tcW w:w="3100" w:type="pct"/>
            <w:vAlign w:val="bottom"/>
            <w:hideMark/>
          </w:tcPr>
          <w:p w14:paraId="52B2E0A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 2026</w:t>
            </w:r>
          </w:p>
        </w:tc>
        <w:tc>
          <w:tcPr>
            <w:tcW w:w="0" w:type="auto"/>
            <w:tcMar>
              <w:top w:w="0" w:type="dxa"/>
              <w:left w:w="144" w:type="dxa"/>
              <w:bottom w:w="0" w:type="dxa"/>
              <w:right w:w="0" w:type="dxa"/>
            </w:tcMar>
            <w:vAlign w:val="bottom"/>
            <w:hideMark/>
          </w:tcPr>
          <w:p w14:paraId="3362038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22EDC43"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AC4DE5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D928DF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0D20E94D" w14:textId="77777777">
        <w:trPr>
          <w:trHeight w:val="75"/>
          <w:jc w:val="center"/>
        </w:trPr>
        <w:tc>
          <w:tcPr>
            <w:tcW w:w="0" w:type="auto"/>
            <w:vAlign w:val="center"/>
            <w:hideMark/>
          </w:tcPr>
          <w:p w14:paraId="5BED52B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8A30E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2822D1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09714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04C608E" w14:textId="77777777" w:rsidR="00AA126E" w:rsidRDefault="00AA126E">
            <w:pPr>
              <w:rPr>
                <w:rFonts w:ascii="Arial" w:hAnsi="Arial" w:cs="Arial"/>
                <w:sz w:val="2"/>
                <w:szCs w:val="2"/>
              </w:rPr>
            </w:pPr>
            <w:r>
              <w:rPr>
                <w:rFonts w:ascii="Arial" w:hAnsi="Arial" w:cs="Arial"/>
                <w:sz w:val="2"/>
                <w:szCs w:val="2"/>
              </w:rPr>
              <w:t> </w:t>
            </w:r>
          </w:p>
        </w:tc>
      </w:tr>
      <w:tr w:rsidR="00AA126E" w14:paraId="11D9ABCA" w14:textId="77777777">
        <w:trPr>
          <w:cantSplit/>
          <w:jc w:val="center"/>
        </w:trPr>
        <w:tc>
          <w:tcPr>
            <w:tcW w:w="0" w:type="auto"/>
            <w:hideMark/>
          </w:tcPr>
          <w:p w14:paraId="42A2EDE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Derivative assets</w:t>
            </w:r>
          </w:p>
        </w:tc>
        <w:tc>
          <w:tcPr>
            <w:tcW w:w="0" w:type="auto"/>
            <w:noWrap/>
            <w:tcMar>
              <w:top w:w="0" w:type="dxa"/>
              <w:left w:w="144" w:type="dxa"/>
              <w:bottom w:w="0" w:type="dxa"/>
              <w:right w:w="0" w:type="dxa"/>
            </w:tcMar>
            <w:vAlign w:val="bottom"/>
            <w:hideMark/>
          </w:tcPr>
          <w:p w14:paraId="7F8E0209"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5F1149A"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2,168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AFF8D8"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5EA1FFA"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2,176</w:t>
            </w:r>
            <w:r>
              <w:rPr>
                <w:rFonts w:ascii="Arial" w:hAnsi="Arial" w:cs="Arial"/>
                <w:b/>
                <w:bCs/>
                <w:sz w:val="20"/>
                <w:szCs w:val="20"/>
              </w:rPr>
              <w:tab/>
            </w:r>
          </w:p>
        </w:tc>
      </w:tr>
      <w:tr w:rsidR="00AA126E" w14:paraId="64F5555A" w14:textId="77777777">
        <w:trPr>
          <w:cantSplit/>
          <w:jc w:val="center"/>
        </w:trPr>
        <w:tc>
          <w:tcPr>
            <w:tcW w:w="0" w:type="auto"/>
            <w:vAlign w:val="bottom"/>
            <w:hideMark/>
          </w:tcPr>
          <w:p w14:paraId="66A0226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Derivative liabilities</w:t>
            </w:r>
          </w:p>
        </w:tc>
        <w:tc>
          <w:tcPr>
            <w:tcW w:w="0" w:type="auto"/>
            <w:noWrap/>
            <w:tcMar>
              <w:top w:w="0" w:type="dxa"/>
              <w:left w:w="144" w:type="dxa"/>
              <w:bottom w:w="0" w:type="dxa"/>
              <w:right w:w="0" w:type="dxa"/>
            </w:tcMar>
            <w:vAlign w:val="bottom"/>
            <w:hideMark/>
          </w:tcPr>
          <w:p w14:paraId="2855725C"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1110730"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(1,430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54DBF7D"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2B7EC6A"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(1,430</w:t>
            </w:r>
            <w:r>
              <w:rPr>
                <w:rFonts w:ascii="Arial" w:hAnsi="Arial" w:cs="Arial"/>
                <w:b/>
                <w:bCs/>
                <w:sz w:val="20"/>
                <w:szCs w:val="20"/>
              </w:rPr>
              <w:tab/>
              <w:t>)</w:t>
            </w:r>
          </w:p>
        </w:tc>
      </w:tr>
      <w:tr w:rsidR="00AA126E" w14:paraId="57DBB6F5" w14:textId="77777777">
        <w:trPr>
          <w:trHeight w:val="75"/>
          <w:jc w:val="center"/>
        </w:trPr>
        <w:tc>
          <w:tcPr>
            <w:tcW w:w="0" w:type="auto"/>
            <w:vAlign w:val="center"/>
            <w:hideMark/>
          </w:tcPr>
          <w:p w14:paraId="32D85C6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15DABD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9546F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6CF79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073DC6A" w14:textId="77777777" w:rsidR="00AA126E" w:rsidRDefault="00AA126E">
            <w:pPr>
              <w:rPr>
                <w:rFonts w:ascii="Arial" w:hAnsi="Arial" w:cs="Arial"/>
                <w:sz w:val="2"/>
                <w:szCs w:val="2"/>
              </w:rPr>
            </w:pPr>
            <w:r>
              <w:rPr>
                <w:rFonts w:ascii="Arial" w:hAnsi="Arial" w:cs="Arial"/>
                <w:sz w:val="2"/>
                <w:szCs w:val="2"/>
              </w:rPr>
              <w:t> </w:t>
            </w:r>
          </w:p>
        </w:tc>
      </w:tr>
      <w:tr w:rsidR="00AA126E" w14:paraId="5C1A270E" w14:textId="77777777">
        <w:trPr>
          <w:cantSplit/>
          <w:jc w:val="center"/>
        </w:trPr>
        <w:tc>
          <w:tcPr>
            <w:tcW w:w="0" w:type="auto"/>
            <w:hideMark/>
          </w:tcPr>
          <w:p w14:paraId="2306B6CA"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June 30, 2025</w:t>
            </w:r>
          </w:p>
        </w:tc>
        <w:tc>
          <w:tcPr>
            <w:tcW w:w="0" w:type="auto"/>
            <w:tcMar>
              <w:top w:w="0" w:type="dxa"/>
              <w:left w:w="144" w:type="dxa"/>
              <w:bottom w:w="0" w:type="dxa"/>
              <w:right w:w="0" w:type="dxa"/>
            </w:tcMar>
            <w:vAlign w:val="bottom"/>
            <w:hideMark/>
          </w:tcPr>
          <w:p w14:paraId="539F186E"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97924E1"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7889B50"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EBB2228"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0056C9B" w14:textId="77777777">
        <w:trPr>
          <w:trHeight w:val="75"/>
          <w:jc w:val="center"/>
        </w:trPr>
        <w:tc>
          <w:tcPr>
            <w:tcW w:w="0" w:type="auto"/>
            <w:vAlign w:val="center"/>
            <w:hideMark/>
          </w:tcPr>
          <w:p w14:paraId="72592BB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EEC6F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5420F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6825E4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267B7DC" w14:textId="77777777" w:rsidR="00AA126E" w:rsidRDefault="00AA126E">
            <w:pPr>
              <w:rPr>
                <w:rFonts w:ascii="Arial" w:hAnsi="Arial" w:cs="Arial"/>
                <w:sz w:val="2"/>
                <w:szCs w:val="2"/>
              </w:rPr>
            </w:pPr>
            <w:r>
              <w:rPr>
                <w:rFonts w:ascii="Arial" w:hAnsi="Arial" w:cs="Arial"/>
                <w:sz w:val="2"/>
                <w:szCs w:val="2"/>
              </w:rPr>
              <w:t> </w:t>
            </w:r>
          </w:p>
        </w:tc>
      </w:tr>
      <w:tr w:rsidR="00AA126E" w14:paraId="5577F8EF" w14:textId="77777777">
        <w:trPr>
          <w:cantSplit/>
          <w:jc w:val="center"/>
        </w:trPr>
        <w:tc>
          <w:tcPr>
            <w:tcW w:w="0" w:type="auto"/>
            <w:hideMark/>
          </w:tcPr>
          <w:p w14:paraId="2B244F8D"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Derivative assets</w:t>
            </w:r>
          </w:p>
        </w:tc>
        <w:tc>
          <w:tcPr>
            <w:tcW w:w="0" w:type="auto"/>
            <w:noWrap/>
            <w:tcMar>
              <w:top w:w="0" w:type="dxa"/>
              <w:left w:w="144" w:type="dxa"/>
              <w:bottom w:w="0" w:type="dxa"/>
              <w:right w:w="0" w:type="dxa"/>
            </w:tcMar>
            <w:vAlign w:val="bottom"/>
            <w:hideMark/>
          </w:tcPr>
          <w:p w14:paraId="2B0C9483"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sz w:val="20"/>
                <w:szCs w:val="20"/>
              </w:rPr>
              <w:tab/>
              <w:t>1</w:t>
            </w:r>
            <w:r>
              <w:rPr>
                <w:rFonts w:ascii="Arial" w:hAnsi="Arial" w:cs="Arial"/>
                <w:sz w:val="20"/>
                <w:szCs w:val="20"/>
              </w:rPr>
              <w:tab/>
            </w:r>
          </w:p>
        </w:tc>
        <w:tc>
          <w:tcPr>
            <w:tcW w:w="0" w:type="auto"/>
            <w:noWrap/>
            <w:tcMar>
              <w:top w:w="0" w:type="dxa"/>
              <w:left w:w="144" w:type="dxa"/>
              <w:bottom w:w="0" w:type="dxa"/>
              <w:right w:w="0" w:type="dxa"/>
            </w:tcMar>
            <w:vAlign w:val="bottom"/>
            <w:hideMark/>
          </w:tcPr>
          <w:p w14:paraId="1CAA3996"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474</w:t>
            </w:r>
            <w:r>
              <w:rPr>
                <w:rFonts w:ascii="Arial" w:hAnsi="Arial" w:cs="Arial"/>
                <w:sz w:val="20"/>
                <w:szCs w:val="20"/>
              </w:rPr>
              <w:tab/>
            </w:r>
          </w:p>
        </w:tc>
        <w:tc>
          <w:tcPr>
            <w:tcW w:w="0" w:type="auto"/>
            <w:noWrap/>
            <w:tcMar>
              <w:top w:w="0" w:type="dxa"/>
              <w:left w:w="144" w:type="dxa"/>
              <w:bottom w:w="0" w:type="dxa"/>
              <w:right w:w="0" w:type="dxa"/>
            </w:tcMar>
            <w:vAlign w:val="bottom"/>
            <w:hideMark/>
          </w:tcPr>
          <w:p w14:paraId="496FFAB8"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sz w:val="20"/>
                <w:szCs w:val="20"/>
              </w:rPr>
              <w:tab/>
              <w:t>283</w:t>
            </w:r>
            <w:r>
              <w:rPr>
                <w:rFonts w:ascii="Arial" w:hAnsi="Arial" w:cs="Arial"/>
                <w:sz w:val="20"/>
                <w:szCs w:val="20"/>
              </w:rPr>
              <w:tab/>
            </w:r>
          </w:p>
        </w:tc>
        <w:tc>
          <w:tcPr>
            <w:tcW w:w="0" w:type="auto"/>
            <w:noWrap/>
            <w:tcMar>
              <w:top w:w="0" w:type="dxa"/>
              <w:left w:w="144" w:type="dxa"/>
              <w:bottom w:w="0" w:type="dxa"/>
              <w:right w:w="0" w:type="dxa"/>
            </w:tcMar>
            <w:vAlign w:val="bottom"/>
            <w:hideMark/>
          </w:tcPr>
          <w:p w14:paraId="67F24CC4"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758</w:t>
            </w:r>
            <w:r>
              <w:rPr>
                <w:rFonts w:ascii="Arial" w:hAnsi="Arial" w:cs="Arial"/>
                <w:sz w:val="20"/>
                <w:szCs w:val="20"/>
              </w:rPr>
              <w:tab/>
            </w:r>
          </w:p>
        </w:tc>
      </w:tr>
      <w:tr w:rsidR="00AA126E" w14:paraId="202A504F" w14:textId="77777777">
        <w:trPr>
          <w:cantSplit/>
          <w:jc w:val="center"/>
        </w:trPr>
        <w:tc>
          <w:tcPr>
            <w:tcW w:w="0" w:type="auto"/>
            <w:hideMark/>
          </w:tcPr>
          <w:p w14:paraId="7695BAB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Derivative liabilities</w:t>
            </w:r>
          </w:p>
        </w:tc>
        <w:tc>
          <w:tcPr>
            <w:tcW w:w="0" w:type="auto"/>
            <w:noWrap/>
            <w:tcMar>
              <w:top w:w="0" w:type="dxa"/>
              <w:left w:w="144" w:type="dxa"/>
              <w:bottom w:w="0" w:type="dxa"/>
              <w:right w:w="0" w:type="dxa"/>
            </w:tcMar>
            <w:vAlign w:val="bottom"/>
            <w:hideMark/>
          </w:tcPr>
          <w:p w14:paraId="69291323"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0" w:type="auto"/>
            <w:noWrap/>
            <w:tcMar>
              <w:top w:w="0" w:type="dxa"/>
              <w:left w:w="144" w:type="dxa"/>
              <w:bottom w:w="0" w:type="dxa"/>
              <w:right w:w="0" w:type="dxa"/>
            </w:tcMar>
            <w:vAlign w:val="bottom"/>
            <w:hideMark/>
          </w:tcPr>
          <w:p w14:paraId="67D00DF0"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sz w:val="20"/>
                <w:szCs w:val="20"/>
              </w:rPr>
              <w:tab/>
              <w:t>(1,832</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33B3A36E" w14:textId="77777777" w:rsidR="00AA126E" w:rsidRDefault="00AA126E">
            <w:pPr>
              <w:pStyle w:val="NormalWeb"/>
              <w:tabs>
                <w:tab w:val="right" w:pos="1140"/>
                <w:tab w:val="decimal" w:pos="1180"/>
              </w:tabs>
              <w:spacing w:before="0" w:beforeAutospacing="0" w:after="0" w:afterAutospacing="0"/>
              <w:rPr>
                <w:rFonts w:ascii="Arial" w:hAnsi="Arial" w:cs="Arial"/>
                <w:sz w:val="20"/>
                <w:szCs w:val="20"/>
              </w:rPr>
            </w:pPr>
            <w:r>
              <w:rPr>
                <w:rFonts w:ascii="Arial" w:hAnsi="Arial" w:cs="Arial"/>
                <w:sz w:val="20"/>
                <w:szCs w:val="20"/>
              </w:rPr>
              <w:tab/>
              <w:t>(5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D917460"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sz w:val="20"/>
                <w:szCs w:val="20"/>
              </w:rPr>
              <w:tab/>
              <w:t>(1,837</w:t>
            </w:r>
            <w:r>
              <w:rPr>
                <w:rFonts w:ascii="Arial" w:hAnsi="Arial" w:cs="Arial"/>
                <w:sz w:val="20"/>
                <w:szCs w:val="20"/>
              </w:rPr>
              <w:tab/>
              <w:t>)</w:t>
            </w:r>
          </w:p>
        </w:tc>
      </w:tr>
      <w:tr w:rsidR="00AA126E" w14:paraId="45CE0181" w14:textId="77777777">
        <w:trPr>
          <w:cantSplit/>
          <w:jc w:val="center"/>
        </w:trPr>
        <w:tc>
          <w:tcPr>
            <w:tcW w:w="0" w:type="auto"/>
            <w:gridSpan w:val="5"/>
            <w:tcMar>
              <w:top w:w="0" w:type="dxa"/>
              <w:left w:w="144" w:type="dxa"/>
              <w:bottom w:w="0" w:type="dxa"/>
              <w:right w:w="0" w:type="dxa"/>
            </w:tcMar>
            <w:vAlign w:val="bottom"/>
            <w:hideMark/>
          </w:tcPr>
          <w:p w14:paraId="12579A7A"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bl>
    <w:p w14:paraId="0B1C7AC6" w14:textId="77777777" w:rsidR="00AA126E" w:rsidRDefault="00AA126E" w:rsidP="005C6993">
      <w:pPr>
        <w:pStyle w:val="NormalWeb"/>
        <w:keepNext/>
        <w:spacing w:before="120" w:beforeAutospacing="0" w:after="0" w:afterAutospacing="0"/>
        <w:jc w:val="both"/>
        <w:rPr>
          <w:rFonts w:ascii="Arial" w:eastAsiaTheme="minorEastAsia" w:hAnsi="Arial" w:cs="Arial"/>
          <w:sz w:val="20"/>
          <w:szCs w:val="20"/>
        </w:rPr>
      </w:pPr>
      <w:r>
        <w:rPr>
          <w:rFonts w:ascii="Arial" w:hAnsi="Arial" w:cs="Arial"/>
          <w:sz w:val="20"/>
          <w:szCs w:val="20"/>
        </w:rPr>
        <w:t xml:space="preserve">Gains (losses) on derivative instruments recognized in other income (expense), net were as follows: </w:t>
      </w:r>
    </w:p>
    <w:p w14:paraId="5E9EA74A" w14:textId="77777777" w:rsidR="00AA126E" w:rsidRPr="005C6993" w:rsidRDefault="00AA126E" w:rsidP="009F54BC">
      <w:pPr>
        <w:pStyle w:val="NormalWeb"/>
        <w:keepNext/>
        <w:spacing w:before="0" w:beforeAutospacing="0" w:after="0" w:afterAutospacing="0"/>
        <w:jc w:val="both"/>
        <w:rPr>
          <w:sz w:val="2"/>
          <w:szCs w:val="2"/>
        </w:rPr>
      </w:pPr>
      <w:r w:rsidRPr="005C6993">
        <w:rPr>
          <w:sz w:val="2"/>
          <w:szCs w:val="2"/>
        </w:rPr>
        <w:t> </w:t>
      </w:r>
    </w:p>
    <w:tbl>
      <w:tblPr>
        <w:tblW w:w="5000" w:type="pct"/>
        <w:jc w:val="center"/>
        <w:tblCellMar>
          <w:left w:w="0" w:type="dxa"/>
          <w:right w:w="0" w:type="dxa"/>
        </w:tblCellMar>
        <w:tblLook w:val="04A0" w:firstRow="1" w:lastRow="0" w:firstColumn="1" w:lastColumn="0" w:noHBand="0" w:noVBand="1"/>
      </w:tblPr>
      <w:tblGrid>
        <w:gridCol w:w="6887"/>
        <w:gridCol w:w="1371"/>
        <w:gridCol w:w="1271"/>
        <w:gridCol w:w="1271"/>
      </w:tblGrid>
      <w:tr w:rsidR="00AA126E" w14:paraId="4F5149EA" w14:textId="77777777">
        <w:trPr>
          <w:tblHeader/>
          <w:jc w:val="center"/>
        </w:trPr>
        <w:tc>
          <w:tcPr>
            <w:tcW w:w="3350" w:type="pct"/>
            <w:vAlign w:val="center"/>
            <w:hideMark/>
          </w:tcPr>
          <w:p w14:paraId="0784A5EA" w14:textId="77777777" w:rsidR="00AA126E" w:rsidRDefault="00AA126E"/>
        </w:tc>
        <w:tc>
          <w:tcPr>
            <w:tcW w:w="1160" w:type="dxa"/>
            <w:vAlign w:val="center"/>
            <w:hideMark/>
          </w:tcPr>
          <w:p w14:paraId="06DDC84B" w14:textId="77777777" w:rsidR="00AA126E" w:rsidRDefault="00AA126E">
            <w:pPr>
              <w:rPr>
                <w:sz w:val="20"/>
              </w:rPr>
            </w:pPr>
          </w:p>
        </w:tc>
        <w:tc>
          <w:tcPr>
            <w:tcW w:w="1060" w:type="dxa"/>
            <w:vAlign w:val="center"/>
            <w:hideMark/>
          </w:tcPr>
          <w:p w14:paraId="0559A743" w14:textId="77777777" w:rsidR="00AA126E" w:rsidRDefault="00AA126E">
            <w:pPr>
              <w:rPr>
                <w:sz w:val="20"/>
              </w:rPr>
            </w:pPr>
          </w:p>
        </w:tc>
        <w:tc>
          <w:tcPr>
            <w:tcW w:w="1060" w:type="dxa"/>
            <w:vAlign w:val="center"/>
            <w:hideMark/>
          </w:tcPr>
          <w:p w14:paraId="5B7269CA" w14:textId="77777777" w:rsidR="00AA126E" w:rsidRDefault="00AA126E">
            <w:pPr>
              <w:rPr>
                <w:sz w:val="20"/>
              </w:rPr>
            </w:pPr>
          </w:p>
        </w:tc>
      </w:tr>
      <w:tr w:rsidR="00AA126E" w14:paraId="5C6FA251" w14:textId="77777777">
        <w:trPr>
          <w:cantSplit/>
          <w:tblHeader/>
          <w:jc w:val="center"/>
        </w:trPr>
        <w:tc>
          <w:tcPr>
            <w:tcW w:w="250" w:type="pct"/>
            <w:gridSpan w:val="4"/>
            <w:vAlign w:val="bottom"/>
            <w:hideMark/>
          </w:tcPr>
          <w:p w14:paraId="7C8D868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r>
      <w:tr w:rsidR="00AA126E" w14:paraId="0782C027" w14:textId="77777777">
        <w:trPr>
          <w:cantSplit/>
          <w:jc w:val="center"/>
        </w:trPr>
        <w:tc>
          <w:tcPr>
            <w:tcW w:w="0" w:type="auto"/>
            <w:gridSpan w:val="4"/>
            <w:tcMar>
              <w:top w:w="0" w:type="dxa"/>
              <w:left w:w="144" w:type="dxa"/>
              <w:bottom w:w="0" w:type="dxa"/>
              <w:right w:w="0" w:type="dxa"/>
            </w:tcMar>
            <w:vAlign w:val="bottom"/>
            <w:hideMark/>
          </w:tcPr>
          <w:p w14:paraId="41B2E833"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13D6F0CC" w14:textId="77777777">
        <w:trPr>
          <w:trHeight w:val="75"/>
          <w:jc w:val="center"/>
        </w:trPr>
        <w:tc>
          <w:tcPr>
            <w:tcW w:w="0" w:type="auto"/>
            <w:vAlign w:val="center"/>
            <w:hideMark/>
          </w:tcPr>
          <w:p w14:paraId="3E12408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D435DC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C708A9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823FD1" w14:textId="77777777" w:rsidR="00AA126E" w:rsidRDefault="00AA126E">
            <w:pPr>
              <w:rPr>
                <w:rFonts w:ascii="Arial" w:hAnsi="Arial" w:cs="Arial"/>
                <w:sz w:val="2"/>
                <w:szCs w:val="2"/>
              </w:rPr>
            </w:pPr>
            <w:r>
              <w:rPr>
                <w:rFonts w:ascii="Arial" w:hAnsi="Arial" w:cs="Arial"/>
                <w:sz w:val="2"/>
                <w:szCs w:val="2"/>
              </w:rPr>
              <w:t> </w:t>
            </w:r>
          </w:p>
        </w:tc>
      </w:tr>
      <w:tr w:rsidR="00AA126E" w14:paraId="57BC05F5" w14:textId="77777777">
        <w:trPr>
          <w:cantSplit/>
          <w:jc w:val="center"/>
        </w:trPr>
        <w:tc>
          <w:tcPr>
            <w:tcW w:w="3600" w:type="pct"/>
            <w:vAlign w:val="bottom"/>
            <w:hideMark/>
          </w:tcPr>
          <w:p w14:paraId="37E07A9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39CC6480"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71385452"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1907B51E"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0B6795AE" w14:textId="77777777">
        <w:trPr>
          <w:trHeight w:val="75"/>
          <w:jc w:val="center"/>
        </w:trPr>
        <w:tc>
          <w:tcPr>
            <w:tcW w:w="0" w:type="auto"/>
            <w:vAlign w:val="center"/>
            <w:hideMark/>
          </w:tcPr>
          <w:p w14:paraId="633D5B7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3EB182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D09AEC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7824395" w14:textId="77777777" w:rsidR="00AA126E" w:rsidRDefault="00AA126E">
            <w:pPr>
              <w:rPr>
                <w:rFonts w:ascii="Arial" w:hAnsi="Arial" w:cs="Arial"/>
                <w:sz w:val="2"/>
                <w:szCs w:val="2"/>
              </w:rPr>
            </w:pPr>
            <w:r>
              <w:rPr>
                <w:rFonts w:ascii="Arial" w:hAnsi="Arial" w:cs="Arial"/>
                <w:sz w:val="2"/>
                <w:szCs w:val="2"/>
              </w:rPr>
              <w:t> </w:t>
            </w:r>
          </w:p>
        </w:tc>
      </w:tr>
      <w:tr w:rsidR="00AA126E" w14:paraId="5B7C76BC" w14:textId="77777777">
        <w:trPr>
          <w:cantSplit/>
          <w:jc w:val="center"/>
        </w:trPr>
        <w:tc>
          <w:tcPr>
            <w:tcW w:w="3600" w:type="pct"/>
            <w:vAlign w:val="bottom"/>
            <w:hideMark/>
          </w:tcPr>
          <w:p w14:paraId="1FE5F2E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Designated as Fair Value Hedging Instruments</w:t>
            </w:r>
          </w:p>
        </w:tc>
        <w:tc>
          <w:tcPr>
            <w:tcW w:w="0" w:type="auto"/>
            <w:tcMar>
              <w:top w:w="0" w:type="dxa"/>
              <w:left w:w="144" w:type="dxa"/>
              <w:bottom w:w="0" w:type="dxa"/>
              <w:right w:w="0" w:type="dxa"/>
            </w:tcMar>
            <w:vAlign w:val="bottom"/>
            <w:hideMark/>
          </w:tcPr>
          <w:p w14:paraId="53A5493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6F671AA"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7734074"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E4AC500" w14:textId="77777777">
        <w:trPr>
          <w:trHeight w:val="75"/>
          <w:jc w:val="center"/>
        </w:trPr>
        <w:tc>
          <w:tcPr>
            <w:tcW w:w="0" w:type="auto"/>
            <w:vAlign w:val="center"/>
            <w:hideMark/>
          </w:tcPr>
          <w:p w14:paraId="50E3E6E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21E3F9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D7AD14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BC9FCA" w14:textId="77777777" w:rsidR="00AA126E" w:rsidRDefault="00AA126E">
            <w:pPr>
              <w:rPr>
                <w:rFonts w:ascii="Arial" w:hAnsi="Arial" w:cs="Arial"/>
                <w:sz w:val="2"/>
                <w:szCs w:val="2"/>
              </w:rPr>
            </w:pPr>
            <w:r>
              <w:rPr>
                <w:rFonts w:ascii="Arial" w:hAnsi="Arial" w:cs="Arial"/>
                <w:sz w:val="2"/>
                <w:szCs w:val="2"/>
              </w:rPr>
              <w:t> </w:t>
            </w:r>
          </w:p>
        </w:tc>
      </w:tr>
      <w:tr w:rsidR="00AA126E" w14:paraId="26C55244" w14:textId="77777777">
        <w:trPr>
          <w:cantSplit/>
          <w:jc w:val="center"/>
        </w:trPr>
        <w:tc>
          <w:tcPr>
            <w:tcW w:w="0" w:type="auto"/>
            <w:hideMark/>
          </w:tcPr>
          <w:p w14:paraId="057468D2"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Interest rate contracts</w:t>
            </w:r>
          </w:p>
        </w:tc>
        <w:tc>
          <w:tcPr>
            <w:tcW w:w="0" w:type="auto"/>
            <w:tcMar>
              <w:top w:w="0" w:type="dxa"/>
              <w:left w:w="144" w:type="dxa"/>
              <w:bottom w:w="0" w:type="dxa"/>
              <w:right w:w="0" w:type="dxa"/>
            </w:tcMar>
            <w:vAlign w:val="bottom"/>
            <w:hideMark/>
          </w:tcPr>
          <w:p w14:paraId="5DE5EF4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918FFA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F13D453"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3416A9B" w14:textId="77777777">
        <w:trPr>
          <w:cantSplit/>
          <w:jc w:val="center"/>
        </w:trPr>
        <w:tc>
          <w:tcPr>
            <w:tcW w:w="0" w:type="auto"/>
            <w:hideMark/>
          </w:tcPr>
          <w:p w14:paraId="7AF1B39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Derivatives</w:t>
            </w:r>
          </w:p>
        </w:tc>
        <w:tc>
          <w:tcPr>
            <w:tcW w:w="0" w:type="auto"/>
            <w:noWrap/>
            <w:tcMar>
              <w:top w:w="0" w:type="dxa"/>
              <w:left w:w="144" w:type="dxa"/>
              <w:bottom w:w="0" w:type="dxa"/>
              <w:right w:w="0" w:type="dxa"/>
            </w:tcMar>
            <w:vAlign w:val="bottom"/>
            <w:hideMark/>
          </w:tcPr>
          <w:p w14:paraId="2582E313"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94E0D45"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w:t>
            </w:r>
            <w:r>
              <w:rPr>
                <w:rFonts w:ascii="Arial" w:hAnsi="Arial" w:cs="Arial"/>
                <w:sz w:val="20"/>
                <w:szCs w:val="20"/>
              </w:rPr>
              <w:tab/>
            </w:r>
          </w:p>
        </w:tc>
        <w:tc>
          <w:tcPr>
            <w:tcW w:w="0" w:type="auto"/>
            <w:noWrap/>
            <w:tcMar>
              <w:top w:w="0" w:type="dxa"/>
              <w:left w:w="144" w:type="dxa"/>
              <w:bottom w:w="0" w:type="dxa"/>
              <w:right w:w="0" w:type="dxa"/>
            </w:tcMar>
            <w:vAlign w:val="bottom"/>
            <w:hideMark/>
          </w:tcPr>
          <w:p w14:paraId="325FE0D7"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(23</w:t>
            </w:r>
            <w:r>
              <w:rPr>
                <w:rFonts w:ascii="Arial" w:hAnsi="Arial" w:cs="Arial"/>
                <w:sz w:val="20"/>
                <w:szCs w:val="20"/>
              </w:rPr>
              <w:tab/>
              <w:t>)</w:t>
            </w:r>
          </w:p>
        </w:tc>
      </w:tr>
      <w:tr w:rsidR="00AA126E" w14:paraId="3DF68D37" w14:textId="77777777">
        <w:trPr>
          <w:cantSplit/>
          <w:jc w:val="center"/>
        </w:trPr>
        <w:tc>
          <w:tcPr>
            <w:tcW w:w="0" w:type="auto"/>
            <w:hideMark/>
          </w:tcPr>
          <w:p w14:paraId="1FA36F43"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Hedged items</w:t>
            </w:r>
          </w:p>
        </w:tc>
        <w:tc>
          <w:tcPr>
            <w:tcW w:w="0" w:type="auto"/>
            <w:noWrap/>
            <w:tcMar>
              <w:top w:w="0" w:type="dxa"/>
              <w:left w:w="144" w:type="dxa"/>
              <w:bottom w:w="0" w:type="dxa"/>
              <w:right w:w="0" w:type="dxa"/>
            </w:tcMar>
            <w:vAlign w:val="bottom"/>
            <w:hideMark/>
          </w:tcPr>
          <w:p w14:paraId="5BF02498"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(25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6B8D175"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(45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B48411C"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(25</w:t>
            </w:r>
            <w:r>
              <w:rPr>
                <w:rFonts w:ascii="Arial" w:hAnsi="Arial" w:cs="Arial"/>
                <w:sz w:val="20"/>
                <w:szCs w:val="20"/>
              </w:rPr>
              <w:tab/>
              <w:t>)</w:t>
            </w:r>
          </w:p>
        </w:tc>
      </w:tr>
      <w:tr w:rsidR="00AA126E" w14:paraId="15AE8A5E" w14:textId="77777777">
        <w:trPr>
          <w:trHeight w:val="75"/>
          <w:jc w:val="center"/>
        </w:trPr>
        <w:tc>
          <w:tcPr>
            <w:tcW w:w="0" w:type="auto"/>
            <w:vAlign w:val="center"/>
            <w:hideMark/>
          </w:tcPr>
          <w:p w14:paraId="369439B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F7801C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9E9A56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37C6153" w14:textId="77777777" w:rsidR="00AA126E" w:rsidRDefault="00AA126E">
            <w:pPr>
              <w:rPr>
                <w:rFonts w:ascii="Arial" w:hAnsi="Arial" w:cs="Arial"/>
                <w:sz w:val="2"/>
                <w:szCs w:val="2"/>
              </w:rPr>
            </w:pPr>
            <w:r>
              <w:rPr>
                <w:rFonts w:ascii="Arial" w:hAnsi="Arial" w:cs="Arial"/>
                <w:sz w:val="2"/>
                <w:szCs w:val="2"/>
              </w:rPr>
              <w:t> </w:t>
            </w:r>
          </w:p>
        </w:tc>
      </w:tr>
      <w:tr w:rsidR="00AA126E" w14:paraId="13AF38F2" w14:textId="77777777">
        <w:trPr>
          <w:cantSplit/>
          <w:jc w:val="center"/>
        </w:trPr>
        <w:tc>
          <w:tcPr>
            <w:tcW w:w="0" w:type="auto"/>
            <w:hideMark/>
          </w:tcPr>
          <w:p w14:paraId="63FEEA20"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Designated as Cash Flow Hedging Instruments</w:t>
            </w:r>
          </w:p>
        </w:tc>
        <w:tc>
          <w:tcPr>
            <w:tcW w:w="0" w:type="auto"/>
            <w:tcMar>
              <w:top w:w="0" w:type="dxa"/>
              <w:left w:w="144" w:type="dxa"/>
              <w:bottom w:w="0" w:type="dxa"/>
              <w:right w:w="0" w:type="dxa"/>
            </w:tcMar>
            <w:vAlign w:val="bottom"/>
            <w:hideMark/>
          </w:tcPr>
          <w:p w14:paraId="4568AD6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BD067A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52691AB"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0832684C" w14:textId="77777777">
        <w:trPr>
          <w:trHeight w:val="75"/>
          <w:jc w:val="center"/>
        </w:trPr>
        <w:tc>
          <w:tcPr>
            <w:tcW w:w="0" w:type="auto"/>
            <w:vAlign w:val="center"/>
            <w:hideMark/>
          </w:tcPr>
          <w:p w14:paraId="44285E0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BAB07C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B565F1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B8A0018" w14:textId="77777777" w:rsidR="00AA126E" w:rsidRDefault="00AA126E">
            <w:pPr>
              <w:rPr>
                <w:rFonts w:ascii="Arial" w:hAnsi="Arial" w:cs="Arial"/>
                <w:sz w:val="2"/>
                <w:szCs w:val="2"/>
              </w:rPr>
            </w:pPr>
            <w:r>
              <w:rPr>
                <w:rFonts w:ascii="Arial" w:hAnsi="Arial" w:cs="Arial"/>
                <w:sz w:val="2"/>
                <w:szCs w:val="2"/>
              </w:rPr>
              <w:t> </w:t>
            </w:r>
          </w:p>
        </w:tc>
      </w:tr>
      <w:tr w:rsidR="00AA126E" w14:paraId="6DA93935" w14:textId="77777777">
        <w:trPr>
          <w:cantSplit/>
          <w:jc w:val="center"/>
        </w:trPr>
        <w:tc>
          <w:tcPr>
            <w:tcW w:w="0" w:type="auto"/>
            <w:hideMark/>
          </w:tcPr>
          <w:p w14:paraId="10D7DB58"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w:t>
            </w:r>
          </w:p>
        </w:tc>
        <w:tc>
          <w:tcPr>
            <w:tcW w:w="0" w:type="auto"/>
            <w:tcMar>
              <w:top w:w="0" w:type="dxa"/>
              <w:left w:w="144" w:type="dxa"/>
              <w:bottom w:w="0" w:type="dxa"/>
              <w:right w:w="0" w:type="dxa"/>
            </w:tcMar>
            <w:vAlign w:val="bottom"/>
            <w:hideMark/>
          </w:tcPr>
          <w:p w14:paraId="4406672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4AF449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2E81CE5"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F7F62A5" w14:textId="77777777">
        <w:trPr>
          <w:cantSplit/>
          <w:jc w:val="center"/>
        </w:trPr>
        <w:tc>
          <w:tcPr>
            <w:tcW w:w="0" w:type="auto"/>
            <w:hideMark/>
          </w:tcPr>
          <w:p w14:paraId="1004930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Amount reclassified from accumulated other comprehensive loss</w:t>
            </w:r>
          </w:p>
        </w:tc>
        <w:tc>
          <w:tcPr>
            <w:tcW w:w="0" w:type="auto"/>
            <w:noWrap/>
            <w:tcMar>
              <w:top w:w="0" w:type="dxa"/>
              <w:left w:w="144" w:type="dxa"/>
              <w:bottom w:w="0" w:type="dxa"/>
              <w:right w:w="0" w:type="dxa"/>
            </w:tcMar>
            <w:vAlign w:val="bottom"/>
            <w:hideMark/>
          </w:tcPr>
          <w:p w14:paraId="1A8A29AC"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(63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16D7E0E"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103</w:t>
            </w:r>
            <w:r>
              <w:rPr>
                <w:rFonts w:ascii="Arial" w:hAnsi="Arial" w:cs="Arial"/>
                <w:sz w:val="20"/>
                <w:szCs w:val="20"/>
              </w:rPr>
              <w:tab/>
            </w:r>
          </w:p>
        </w:tc>
        <w:tc>
          <w:tcPr>
            <w:tcW w:w="0" w:type="auto"/>
            <w:noWrap/>
            <w:tcMar>
              <w:top w:w="0" w:type="dxa"/>
              <w:left w:w="144" w:type="dxa"/>
              <w:bottom w:w="0" w:type="dxa"/>
              <w:right w:w="0" w:type="dxa"/>
            </w:tcMar>
            <w:vAlign w:val="bottom"/>
            <w:hideMark/>
          </w:tcPr>
          <w:p w14:paraId="2089BF5F"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(48</w:t>
            </w:r>
            <w:r>
              <w:rPr>
                <w:rFonts w:ascii="Arial" w:hAnsi="Arial" w:cs="Arial"/>
                <w:sz w:val="20"/>
                <w:szCs w:val="20"/>
              </w:rPr>
              <w:tab/>
              <w:t>)</w:t>
            </w:r>
          </w:p>
        </w:tc>
      </w:tr>
      <w:tr w:rsidR="00AA126E" w14:paraId="07A034AD" w14:textId="77777777">
        <w:trPr>
          <w:trHeight w:val="75"/>
          <w:jc w:val="center"/>
        </w:trPr>
        <w:tc>
          <w:tcPr>
            <w:tcW w:w="0" w:type="auto"/>
            <w:vAlign w:val="center"/>
            <w:hideMark/>
          </w:tcPr>
          <w:p w14:paraId="34F84A8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450F1A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53FCE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11AAE5E" w14:textId="77777777" w:rsidR="00AA126E" w:rsidRDefault="00AA126E">
            <w:pPr>
              <w:rPr>
                <w:rFonts w:ascii="Arial" w:hAnsi="Arial" w:cs="Arial"/>
                <w:sz w:val="2"/>
                <w:szCs w:val="2"/>
              </w:rPr>
            </w:pPr>
            <w:r>
              <w:rPr>
                <w:rFonts w:ascii="Arial" w:hAnsi="Arial" w:cs="Arial"/>
                <w:sz w:val="2"/>
                <w:szCs w:val="2"/>
              </w:rPr>
              <w:t> </w:t>
            </w:r>
          </w:p>
        </w:tc>
      </w:tr>
      <w:tr w:rsidR="00AA126E" w14:paraId="05C625E5" w14:textId="77777777">
        <w:trPr>
          <w:cantSplit/>
          <w:jc w:val="center"/>
        </w:trPr>
        <w:tc>
          <w:tcPr>
            <w:tcW w:w="0" w:type="auto"/>
            <w:hideMark/>
          </w:tcPr>
          <w:p w14:paraId="2811933C"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Not Designated as Hedging Instruments</w:t>
            </w:r>
          </w:p>
        </w:tc>
        <w:tc>
          <w:tcPr>
            <w:tcW w:w="0" w:type="auto"/>
            <w:tcMar>
              <w:top w:w="0" w:type="dxa"/>
              <w:left w:w="144" w:type="dxa"/>
              <w:bottom w:w="0" w:type="dxa"/>
              <w:right w:w="0" w:type="dxa"/>
            </w:tcMar>
            <w:vAlign w:val="bottom"/>
            <w:hideMark/>
          </w:tcPr>
          <w:p w14:paraId="454A3C1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BF0094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2A10192"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DEA2BCF" w14:textId="77777777">
        <w:trPr>
          <w:trHeight w:val="75"/>
          <w:jc w:val="center"/>
        </w:trPr>
        <w:tc>
          <w:tcPr>
            <w:tcW w:w="0" w:type="auto"/>
            <w:vAlign w:val="center"/>
            <w:hideMark/>
          </w:tcPr>
          <w:p w14:paraId="1DA86C3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4CC31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E510E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6C6A664" w14:textId="77777777" w:rsidR="00AA126E" w:rsidRDefault="00AA126E">
            <w:pPr>
              <w:rPr>
                <w:rFonts w:ascii="Arial" w:hAnsi="Arial" w:cs="Arial"/>
                <w:sz w:val="2"/>
                <w:szCs w:val="2"/>
              </w:rPr>
            </w:pPr>
            <w:r>
              <w:rPr>
                <w:rFonts w:ascii="Arial" w:hAnsi="Arial" w:cs="Arial"/>
                <w:sz w:val="2"/>
                <w:szCs w:val="2"/>
              </w:rPr>
              <w:t> </w:t>
            </w:r>
          </w:p>
        </w:tc>
      </w:tr>
      <w:tr w:rsidR="00AA126E" w14:paraId="6AA7AD45" w14:textId="77777777">
        <w:trPr>
          <w:cantSplit/>
          <w:jc w:val="center"/>
        </w:trPr>
        <w:tc>
          <w:tcPr>
            <w:tcW w:w="0" w:type="auto"/>
            <w:hideMark/>
          </w:tcPr>
          <w:p w14:paraId="4B9F8A1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Foreign exchange contracts</w:t>
            </w:r>
          </w:p>
        </w:tc>
        <w:tc>
          <w:tcPr>
            <w:tcW w:w="0" w:type="auto"/>
            <w:noWrap/>
            <w:tcMar>
              <w:top w:w="0" w:type="dxa"/>
              <w:left w:w="144" w:type="dxa"/>
              <w:bottom w:w="0" w:type="dxa"/>
              <w:right w:w="0" w:type="dxa"/>
            </w:tcMar>
            <w:vAlign w:val="bottom"/>
            <w:hideMark/>
          </w:tcPr>
          <w:p w14:paraId="4281E27C"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592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BDA7D20"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(938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7FEF271"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367</w:t>
            </w:r>
            <w:r>
              <w:rPr>
                <w:rFonts w:ascii="Arial" w:hAnsi="Arial" w:cs="Arial"/>
                <w:sz w:val="20"/>
                <w:szCs w:val="20"/>
              </w:rPr>
              <w:tab/>
            </w:r>
          </w:p>
        </w:tc>
      </w:tr>
      <w:tr w:rsidR="00AA126E" w14:paraId="06FE75C2" w14:textId="77777777">
        <w:trPr>
          <w:cantSplit/>
          <w:jc w:val="center"/>
        </w:trPr>
        <w:tc>
          <w:tcPr>
            <w:tcW w:w="0" w:type="auto"/>
            <w:hideMark/>
          </w:tcPr>
          <w:p w14:paraId="3DAF103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Equity contracts</w:t>
            </w:r>
          </w:p>
        </w:tc>
        <w:tc>
          <w:tcPr>
            <w:tcW w:w="0" w:type="auto"/>
            <w:noWrap/>
            <w:tcMar>
              <w:top w:w="0" w:type="dxa"/>
              <w:left w:w="144" w:type="dxa"/>
              <w:bottom w:w="0" w:type="dxa"/>
              <w:right w:w="0" w:type="dxa"/>
            </w:tcMar>
            <w:vAlign w:val="bottom"/>
            <w:hideMark/>
          </w:tcPr>
          <w:p w14:paraId="000D5018"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1,864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9C65AD9"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(266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997FE2A"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(177</w:t>
            </w:r>
            <w:r>
              <w:rPr>
                <w:rFonts w:ascii="Arial" w:hAnsi="Arial" w:cs="Arial"/>
                <w:sz w:val="20"/>
                <w:szCs w:val="20"/>
              </w:rPr>
              <w:tab/>
              <w:t>)</w:t>
            </w:r>
          </w:p>
        </w:tc>
      </w:tr>
      <w:tr w:rsidR="00AA126E" w14:paraId="6740C287" w14:textId="77777777">
        <w:trPr>
          <w:cantSplit/>
          <w:jc w:val="center"/>
        </w:trPr>
        <w:tc>
          <w:tcPr>
            <w:tcW w:w="0" w:type="auto"/>
            <w:hideMark/>
          </w:tcPr>
          <w:p w14:paraId="6AF8555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contracts</w:t>
            </w:r>
          </w:p>
        </w:tc>
        <w:tc>
          <w:tcPr>
            <w:tcW w:w="0" w:type="auto"/>
            <w:noWrap/>
            <w:tcMar>
              <w:top w:w="0" w:type="dxa"/>
              <w:left w:w="144" w:type="dxa"/>
              <w:bottom w:w="0" w:type="dxa"/>
              <w:right w:w="0" w:type="dxa"/>
            </w:tcMar>
            <w:vAlign w:val="bottom"/>
            <w:hideMark/>
          </w:tcPr>
          <w:p w14:paraId="53EEB77B" w14:textId="77777777" w:rsidR="00AA126E" w:rsidRDefault="00AA126E">
            <w:pPr>
              <w:pStyle w:val="NormalWeb"/>
              <w:tabs>
                <w:tab w:val="right" w:pos="1160"/>
                <w:tab w:val="decimal" w:pos="1200"/>
              </w:tabs>
              <w:spacing w:before="0" w:beforeAutospacing="0" w:after="0" w:afterAutospacing="0"/>
              <w:rPr>
                <w:rFonts w:ascii="Arial" w:hAnsi="Arial" w:cs="Arial"/>
                <w:sz w:val="20"/>
                <w:szCs w:val="20"/>
              </w:rPr>
            </w:pPr>
            <w:r>
              <w:rPr>
                <w:rFonts w:ascii="Arial" w:hAnsi="Arial" w:cs="Arial"/>
                <w:b/>
                <w:bCs/>
                <w:sz w:val="20"/>
                <w:szCs w:val="20"/>
              </w:rPr>
              <w:tab/>
              <w:t>(1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801D19D"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21</w:t>
            </w:r>
            <w:r>
              <w:rPr>
                <w:rFonts w:ascii="Arial" w:hAnsi="Arial" w:cs="Arial"/>
                <w:sz w:val="20"/>
                <w:szCs w:val="20"/>
              </w:rPr>
              <w:tab/>
            </w:r>
          </w:p>
        </w:tc>
        <w:tc>
          <w:tcPr>
            <w:tcW w:w="0" w:type="auto"/>
            <w:noWrap/>
            <w:tcMar>
              <w:top w:w="0" w:type="dxa"/>
              <w:left w:w="144" w:type="dxa"/>
              <w:bottom w:w="0" w:type="dxa"/>
              <w:right w:w="0" w:type="dxa"/>
            </w:tcMar>
            <w:vAlign w:val="bottom"/>
            <w:hideMark/>
          </w:tcPr>
          <w:p w14:paraId="48D3250A" w14:textId="77777777" w:rsidR="00AA126E" w:rsidRDefault="00AA126E">
            <w:pPr>
              <w:pStyle w:val="NormalWeb"/>
              <w:tabs>
                <w:tab w:val="right" w:pos="1060"/>
                <w:tab w:val="decimal" w:pos="1100"/>
              </w:tabs>
              <w:spacing w:before="0" w:beforeAutospacing="0" w:after="0" w:afterAutospacing="0"/>
              <w:rPr>
                <w:rFonts w:ascii="Arial" w:hAnsi="Arial" w:cs="Arial"/>
                <w:sz w:val="20"/>
                <w:szCs w:val="20"/>
              </w:rPr>
            </w:pPr>
            <w:r>
              <w:rPr>
                <w:rFonts w:ascii="Arial" w:hAnsi="Arial" w:cs="Arial"/>
                <w:sz w:val="20"/>
                <w:szCs w:val="20"/>
              </w:rPr>
              <w:tab/>
              <w:t>(15</w:t>
            </w:r>
            <w:r>
              <w:rPr>
                <w:rFonts w:ascii="Arial" w:hAnsi="Arial" w:cs="Arial"/>
                <w:sz w:val="20"/>
                <w:szCs w:val="20"/>
              </w:rPr>
              <w:tab/>
              <w:t>)</w:t>
            </w:r>
          </w:p>
        </w:tc>
      </w:tr>
      <w:tr w:rsidR="00AA126E" w14:paraId="014E0279" w14:textId="77777777">
        <w:trPr>
          <w:cantSplit/>
          <w:jc w:val="center"/>
        </w:trPr>
        <w:tc>
          <w:tcPr>
            <w:tcW w:w="0" w:type="auto"/>
            <w:gridSpan w:val="4"/>
            <w:tcMar>
              <w:top w:w="0" w:type="dxa"/>
              <w:left w:w="144" w:type="dxa"/>
              <w:bottom w:w="0" w:type="dxa"/>
              <w:right w:w="0" w:type="dxa"/>
            </w:tcMar>
            <w:vAlign w:val="bottom"/>
            <w:hideMark/>
          </w:tcPr>
          <w:p w14:paraId="3A73A357"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bl>
    <w:p w14:paraId="28C18279" w14:textId="77777777" w:rsidR="00AA126E" w:rsidRDefault="00AA126E" w:rsidP="005C6993">
      <w:pPr>
        <w:pStyle w:val="NormalWeb"/>
        <w:keepNext/>
        <w:spacing w:before="120" w:beforeAutospacing="0" w:after="0" w:afterAutospacing="0"/>
        <w:jc w:val="both"/>
        <w:rPr>
          <w:rFonts w:ascii="Arial" w:eastAsiaTheme="minorEastAsia" w:hAnsi="Arial" w:cs="Arial"/>
          <w:sz w:val="20"/>
          <w:szCs w:val="20"/>
        </w:rPr>
      </w:pPr>
      <w:r>
        <w:rPr>
          <w:rFonts w:ascii="Arial" w:hAnsi="Arial" w:cs="Arial"/>
          <w:sz w:val="20"/>
          <w:szCs w:val="20"/>
        </w:rPr>
        <w:t xml:space="preserve">Gains (losses), net of tax, on derivative instruments recognized in our consolidated comprehensive income statements were as follows: </w:t>
      </w:r>
    </w:p>
    <w:p w14:paraId="22B71D5F" w14:textId="77777777" w:rsidR="00AA126E" w:rsidRPr="005C6993" w:rsidRDefault="00AA126E" w:rsidP="009F54BC">
      <w:pPr>
        <w:pStyle w:val="NormalWeb"/>
        <w:keepNext/>
        <w:spacing w:before="0" w:beforeAutospacing="0" w:after="0" w:afterAutospacing="0"/>
        <w:jc w:val="both"/>
        <w:rPr>
          <w:sz w:val="2"/>
          <w:szCs w:val="2"/>
        </w:rPr>
      </w:pPr>
      <w:r w:rsidRPr="005C6993">
        <w:rPr>
          <w:sz w:val="2"/>
          <w:szCs w:val="2"/>
        </w:rPr>
        <w:t> </w:t>
      </w:r>
    </w:p>
    <w:tbl>
      <w:tblPr>
        <w:tblW w:w="5000" w:type="pct"/>
        <w:jc w:val="center"/>
        <w:tblCellMar>
          <w:left w:w="0" w:type="dxa"/>
          <w:right w:w="0" w:type="dxa"/>
        </w:tblCellMar>
        <w:tblLook w:val="04A0" w:firstRow="1" w:lastRow="0" w:firstColumn="1" w:lastColumn="0" w:noHBand="0" w:noVBand="1"/>
      </w:tblPr>
      <w:tblGrid>
        <w:gridCol w:w="7188"/>
        <w:gridCol w:w="1244"/>
        <w:gridCol w:w="1144"/>
        <w:gridCol w:w="1224"/>
      </w:tblGrid>
      <w:tr w:rsidR="00AA126E" w14:paraId="677DB786" w14:textId="77777777">
        <w:trPr>
          <w:tblHeader/>
          <w:jc w:val="center"/>
        </w:trPr>
        <w:tc>
          <w:tcPr>
            <w:tcW w:w="3450" w:type="pct"/>
            <w:vAlign w:val="center"/>
            <w:hideMark/>
          </w:tcPr>
          <w:p w14:paraId="65EE9A71" w14:textId="77777777" w:rsidR="00AA126E" w:rsidRDefault="00AA126E"/>
        </w:tc>
        <w:tc>
          <w:tcPr>
            <w:tcW w:w="1040" w:type="dxa"/>
            <w:vAlign w:val="center"/>
            <w:hideMark/>
          </w:tcPr>
          <w:p w14:paraId="0DA7C9D7" w14:textId="77777777" w:rsidR="00AA126E" w:rsidRDefault="00AA126E">
            <w:pPr>
              <w:rPr>
                <w:sz w:val="20"/>
              </w:rPr>
            </w:pPr>
          </w:p>
        </w:tc>
        <w:tc>
          <w:tcPr>
            <w:tcW w:w="960" w:type="dxa"/>
            <w:vAlign w:val="center"/>
            <w:hideMark/>
          </w:tcPr>
          <w:p w14:paraId="78F704BC" w14:textId="77777777" w:rsidR="00AA126E" w:rsidRDefault="00AA126E">
            <w:pPr>
              <w:rPr>
                <w:sz w:val="20"/>
              </w:rPr>
            </w:pPr>
          </w:p>
        </w:tc>
        <w:tc>
          <w:tcPr>
            <w:tcW w:w="1020" w:type="dxa"/>
            <w:vAlign w:val="center"/>
            <w:hideMark/>
          </w:tcPr>
          <w:p w14:paraId="377D9303" w14:textId="77777777" w:rsidR="00AA126E" w:rsidRPr="005C6993" w:rsidRDefault="00AA126E">
            <w:pPr>
              <w:rPr>
                <w:sz w:val="18"/>
              </w:rPr>
            </w:pPr>
          </w:p>
        </w:tc>
      </w:tr>
      <w:tr w:rsidR="00AA126E" w14:paraId="49CEDBD9" w14:textId="77777777">
        <w:trPr>
          <w:cantSplit/>
          <w:tblHeader/>
          <w:jc w:val="center"/>
        </w:trPr>
        <w:tc>
          <w:tcPr>
            <w:tcW w:w="3650" w:type="pct"/>
            <w:vAlign w:val="bottom"/>
            <w:hideMark/>
          </w:tcPr>
          <w:p w14:paraId="5CF67CE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723637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3ACB8F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44157B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9B6CE3D" w14:textId="77777777">
        <w:trPr>
          <w:cantSplit/>
          <w:jc w:val="center"/>
        </w:trPr>
        <w:tc>
          <w:tcPr>
            <w:tcW w:w="0" w:type="auto"/>
            <w:gridSpan w:val="4"/>
            <w:tcMar>
              <w:top w:w="0" w:type="dxa"/>
              <w:left w:w="144" w:type="dxa"/>
              <w:bottom w:w="0" w:type="dxa"/>
              <w:right w:w="0" w:type="dxa"/>
            </w:tcMar>
            <w:vAlign w:val="bottom"/>
            <w:hideMark/>
          </w:tcPr>
          <w:p w14:paraId="1FD501E7"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r w:rsidR="00AA126E" w14:paraId="22F8A7BF" w14:textId="77777777">
        <w:trPr>
          <w:trHeight w:val="75"/>
          <w:jc w:val="center"/>
        </w:trPr>
        <w:tc>
          <w:tcPr>
            <w:tcW w:w="0" w:type="auto"/>
            <w:vAlign w:val="center"/>
            <w:hideMark/>
          </w:tcPr>
          <w:p w14:paraId="0512D36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E44D6B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EDB1B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6C8DDFA" w14:textId="77777777" w:rsidR="00AA126E" w:rsidRDefault="00AA126E">
            <w:pPr>
              <w:rPr>
                <w:rFonts w:ascii="Arial" w:hAnsi="Arial" w:cs="Arial"/>
                <w:sz w:val="2"/>
                <w:szCs w:val="2"/>
              </w:rPr>
            </w:pPr>
            <w:r>
              <w:rPr>
                <w:rFonts w:ascii="Arial" w:hAnsi="Arial" w:cs="Arial"/>
                <w:sz w:val="2"/>
                <w:szCs w:val="2"/>
              </w:rPr>
              <w:t> </w:t>
            </w:r>
          </w:p>
        </w:tc>
      </w:tr>
      <w:tr w:rsidR="00AA126E" w14:paraId="535174DF" w14:textId="77777777">
        <w:trPr>
          <w:cantSplit/>
          <w:jc w:val="center"/>
        </w:trPr>
        <w:tc>
          <w:tcPr>
            <w:tcW w:w="3650" w:type="pct"/>
            <w:vAlign w:val="bottom"/>
            <w:hideMark/>
          </w:tcPr>
          <w:p w14:paraId="384821C1"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4243BB03"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3B6A2A06"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72DAEA0A"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6D547BB2" w14:textId="77777777">
        <w:trPr>
          <w:trHeight w:val="75"/>
          <w:jc w:val="center"/>
        </w:trPr>
        <w:tc>
          <w:tcPr>
            <w:tcW w:w="0" w:type="auto"/>
            <w:vAlign w:val="center"/>
            <w:hideMark/>
          </w:tcPr>
          <w:p w14:paraId="76FD76E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C8AC8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19095A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C93DCC" w14:textId="77777777" w:rsidR="00AA126E" w:rsidRDefault="00AA126E">
            <w:pPr>
              <w:rPr>
                <w:rFonts w:ascii="Arial" w:hAnsi="Arial" w:cs="Arial"/>
                <w:sz w:val="2"/>
                <w:szCs w:val="2"/>
              </w:rPr>
            </w:pPr>
            <w:r>
              <w:rPr>
                <w:rFonts w:ascii="Arial" w:hAnsi="Arial" w:cs="Arial"/>
                <w:sz w:val="2"/>
                <w:szCs w:val="2"/>
              </w:rPr>
              <w:t> </w:t>
            </w:r>
          </w:p>
        </w:tc>
      </w:tr>
      <w:tr w:rsidR="00AA126E" w14:paraId="56E48AB3" w14:textId="77777777">
        <w:trPr>
          <w:cantSplit/>
          <w:jc w:val="center"/>
        </w:trPr>
        <w:tc>
          <w:tcPr>
            <w:tcW w:w="0" w:type="auto"/>
            <w:hideMark/>
          </w:tcPr>
          <w:p w14:paraId="5D1A4B88"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Designated as Cash Flow Hedging Instruments</w:t>
            </w:r>
          </w:p>
        </w:tc>
        <w:tc>
          <w:tcPr>
            <w:tcW w:w="0" w:type="auto"/>
            <w:tcMar>
              <w:top w:w="0" w:type="dxa"/>
              <w:left w:w="144" w:type="dxa"/>
              <w:bottom w:w="0" w:type="dxa"/>
              <w:right w:w="0" w:type="dxa"/>
            </w:tcMar>
            <w:vAlign w:val="bottom"/>
            <w:hideMark/>
          </w:tcPr>
          <w:p w14:paraId="54D0819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E0847E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EBA949F"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E0574F9" w14:textId="77777777">
        <w:trPr>
          <w:trHeight w:val="75"/>
          <w:jc w:val="center"/>
        </w:trPr>
        <w:tc>
          <w:tcPr>
            <w:tcW w:w="0" w:type="auto"/>
            <w:vAlign w:val="center"/>
            <w:hideMark/>
          </w:tcPr>
          <w:p w14:paraId="18A9E77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920C1E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8BB8B5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DDC7872" w14:textId="77777777" w:rsidR="00AA126E" w:rsidRDefault="00AA126E">
            <w:pPr>
              <w:rPr>
                <w:rFonts w:ascii="Arial" w:hAnsi="Arial" w:cs="Arial"/>
                <w:sz w:val="2"/>
                <w:szCs w:val="2"/>
              </w:rPr>
            </w:pPr>
            <w:r>
              <w:rPr>
                <w:rFonts w:ascii="Arial" w:hAnsi="Arial" w:cs="Arial"/>
                <w:sz w:val="2"/>
                <w:szCs w:val="2"/>
              </w:rPr>
              <w:t> </w:t>
            </w:r>
          </w:p>
        </w:tc>
      </w:tr>
      <w:tr w:rsidR="00AA126E" w14:paraId="75842315" w14:textId="77777777">
        <w:trPr>
          <w:cantSplit/>
          <w:jc w:val="center"/>
        </w:trPr>
        <w:tc>
          <w:tcPr>
            <w:tcW w:w="0" w:type="auto"/>
            <w:hideMark/>
          </w:tcPr>
          <w:p w14:paraId="226539D8"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sidRPr="005C6993">
              <w:rPr>
                <w:rFonts w:ascii="Arial" w:hAnsi="Arial" w:cs="Arial"/>
                <w:sz w:val="18"/>
                <w:szCs w:val="20"/>
              </w:rPr>
              <w:t>Foreign exchange contracts</w:t>
            </w:r>
          </w:p>
        </w:tc>
        <w:tc>
          <w:tcPr>
            <w:tcW w:w="0" w:type="auto"/>
            <w:tcMar>
              <w:top w:w="0" w:type="dxa"/>
              <w:left w:w="144" w:type="dxa"/>
              <w:bottom w:w="0" w:type="dxa"/>
              <w:right w:w="0" w:type="dxa"/>
            </w:tcMar>
            <w:vAlign w:val="bottom"/>
            <w:hideMark/>
          </w:tcPr>
          <w:p w14:paraId="2068CE97" w14:textId="77777777" w:rsidR="00AA126E" w:rsidRDefault="00AA126E">
            <w:pPr>
              <w:pStyle w:val="la2"/>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6FCA3664" w14:textId="77777777" w:rsidR="00AA126E" w:rsidRDefault="00AA126E">
            <w:pPr>
              <w:pStyle w:val="la2"/>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3B959BBB" w14:textId="77777777" w:rsidR="00AA126E" w:rsidRPr="005C6993" w:rsidRDefault="00AA126E">
            <w:pPr>
              <w:pStyle w:val="la2"/>
              <w:rPr>
                <w:rFonts w:ascii="Arial" w:hAnsi="Arial" w:cs="Arial"/>
                <w:sz w:val="18"/>
                <w:szCs w:val="20"/>
              </w:rPr>
            </w:pPr>
            <w:r w:rsidRPr="005C6993">
              <w:rPr>
                <w:rFonts w:ascii="Arial" w:hAnsi="Arial" w:cs="Arial"/>
                <w:sz w:val="18"/>
                <w:szCs w:val="20"/>
              </w:rPr>
              <w:t> </w:t>
            </w:r>
          </w:p>
        </w:tc>
      </w:tr>
      <w:tr w:rsidR="00AA126E" w14:paraId="33F08550" w14:textId="77777777">
        <w:trPr>
          <w:cantSplit/>
          <w:jc w:val="center"/>
        </w:trPr>
        <w:tc>
          <w:tcPr>
            <w:tcW w:w="0" w:type="auto"/>
            <w:hideMark/>
          </w:tcPr>
          <w:p w14:paraId="6942C7C6" w14:textId="77777777" w:rsidR="00AA126E" w:rsidRDefault="00AA126E">
            <w:pPr>
              <w:pStyle w:val="NormalWeb"/>
              <w:spacing w:before="0" w:beforeAutospacing="0" w:after="0" w:afterAutospacing="0"/>
              <w:ind w:left="480" w:hanging="240"/>
              <w:rPr>
                <w:rFonts w:ascii="Arial" w:hAnsi="Arial" w:cs="Arial"/>
                <w:sz w:val="20"/>
                <w:szCs w:val="20"/>
              </w:rPr>
            </w:pPr>
            <w:r w:rsidRPr="005C6993">
              <w:rPr>
                <w:rFonts w:ascii="Arial" w:hAnsi="Arial" w:cs="Arial"/>
                <w:sz w:val="18"/>
                <w:szCs w:val="20"/>
              </w:rPr>
              <w:t>Included in effectiveness assessment</w:t>
            </w:r>
          </w:p>
        </w:tc>
        <w:tc>
          <w:tcPr>
            <w:tcW w:w="0" w:type="auto"/>
            <w:noWrap/>
            <w:tcMar>
              <w:top w:w="0" w:type="dxa"/>
              <w:left w:w="144" w:type="dxa"/>
              <w:bottom w:w="0" w:type="dxa"/>
              <w:right w:w="0" w:type="dxa"/>
            </w:tcMar>
            <w:vAlign w:val="bottom"/>
            <w:hideMark/>
          </w:tcPr>
          <w:p w14:paraId="41F6ED8B" w14:textId="77777777" w:rsidR="00AA126E" w:rsidRDefault="00AA126E">
            <w:pPr>
              <w:pStyle w:val="NormalWeb"/>
              <w:tabs>
                <w:tab w:val="right" w:pos="1040"/>
                <w:tab w:val="decimal" w:pos="1080"/>
              </w:tabs>
              <w:spacing w:before="0" w:beforeAutospacing="0" w:after="0" w:afterAutospacing="0"/>
              <w:rPr>
                <w:rFonts w:ascii="Arial" w:hAnsi="Arial" w:cs="Arial"/>
                <w:sz w:val="20"/>
                <w:szCs w:val="20"/>
              </w:rPr>
            </w:pPr>
            <w:r w:rsidRPr="005C6993">
              <w:rPr>
                <w:rFonts w:ascii="Arial" w:hAnsi="Arial" w:cs="Arial"/>
                <w:b/>
                <w:bCs/>
                <w:sz w:val="18"/>
                <w:szCs w:val="20"/>
              </w:rPr>
              <w:t>$</w:t>
            </w:r>
            <w:r w:rsidRPr="005C6993">
              <w:rPr>
                <w:rFonts w:ascii="Arial" w:hAnsi="Arial" w:cs="Arial"/>
                <w:b/>
                <w:bCs/>
                <w:sz w:val="18"/>
                <w:szCs w:val="20"/>
              </w:rPr>
              <w:tab/>
            </w:r>
            <w:r w:rsidRPr="005C6993">
              <w:rPr>
                <w:rFonts w:ascii="Arial" w:hAnsi="Arial" w:cs="Arial"/>
                <w:b/>
                <w:bCs/>
                <w:sz w:val="18"/>
                <w:szCs w:val="20"/>
              </w:rPr>
              <w:t> </w:t>
            </w:r>
            <w:r w:rsidRPr="005C6993">
              <w:rPr>
                <w:rFonts w:ascii="Arial" w:hAnsi="Arial" w:cs="Arial"/>
                <w:b/>
                <w:bCs/>
                <w:sz w:val="18"/>
                <w:szCs w:val="20"/>
              </w:rPr>
              <w:t> </w:t>
            </w:r>
            <w:r w:rsidRPr="005C6993">
              <w:rPr>
                <w:rFonts w:ascii="Arial" w:hAnsi="Arial" w:cs="Arial"/>
                <w:b/>
                <w:bCs/>
                <w:sz w:val="18"/>
                <w:szCs w:val="20"/>
              </w:rPr>
              <w:t> </w:t>
            </w:r>
            <w:r w:rsidRPr="005C6993">
              <w:rPr>
                <w:rFonts w:ascii="Arial" w:hAnsi="Arial" w:cs="Arial"/>
                <w:b/>
                <w:bCs/>
                <w:sz w:val="18"/>
                <w:szCs w:val="20"/>
              </w:rPr>
              <w:t>(42</w:t>
            </w:r>
            <w:r w:rsidRPr="005C6993">
              <w:rPr>
                <w:rFonts w:ascii="Arial" w:hAnsi="Arial" w:cs="Arial"/>
                <w:b/>
                <w:bCs/>
                <w:sz w:val="18"/>
                <w:szCs w:val="20"/>
              </w:rPr>
              <w:tab/>
              <w:t>)</w:t>
            </w:r>
          </w:p>
        </w:tc>
        <w:tc>
          <w:tcPr>
            <w:tcW w:w="0" w:type="auto"/>
            <w:noWrap/>
            <w:tcMar>
              <w:top w:w="0" w:type="dxa"/>
              <w:left w:w="144" w:type="dxa"/>
              <w:bottom w:w="0" w:type="dxa"/>
              <w:right w:w="0" w:type="dxa"/>
            </w:tcMar>
            <w:vAlign w:val="bottom"/>
            <w:hideMark/>
          </w:tcPr>
          <w:p w14:paraId="3903B594"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sidRPr="005C6993">
              <w:rPr>
                <w:rFonts w:ascii="Arial" w:hAnsi="Arial" w:cs="Arial"/>
                <w:sz w:val="18"/>
                <w:szCs w:val="20"/>
              </w:rPr>
              <w:tab/>
              <w:t>$</w:t>
            </w:r>
            <w:r w:rsidRPr="005C6993">
              <w:rPr>
                <w:rFonts w:ascii="Arial" w:hAnsi="Arial" w:cs="Arial"/>
                <w:sz w:val="18"/>
                <w:szCs w:val="20"/>
              </w:rPr>
              <w:t> </w:t>
            </w:r>
            <w:r w:rsidRPr="005C6993">
              <w:rPr>
                <w:rFonts w:ascii="Arial" w:hAnsi="Arial" w:cs="Arial"/>
                <w:sz w:val="18"/>
                <w:szCs w:val="20"/>
              </w:rPr>
              <w:t> </w:t>
            </w:r>
            <w:r w:rsidRPr="005C6993">
              <w:rPr>
                <w:rFonts w:ascii="Arial" w:hAnsi="Arial" w:cs="Arial"/>
                <w:sz w:val="18"/>
                <w:szCs w:val="20"/>
              </w:rPr>
              <w:t> </w:t>
            </w:r>
            <w:r w:rsidRPr="005C6993">
              <w:rPr>
                <w:rFonts w:ascii="Arial" w:hAnsi="Arial" w:cs="Arial"/>
                <w:sz w:val="18"/>
                <w:szCs w:val="20"/>
              </w:rPr>
              <w:t>77</w:t>
            </w:r>
            <w:r w:rsidRPr="005C6993">
              <w:rPr>
                <w:rFonts w:ascii="Arial" w:hAnsi="Arial" w:cs="Arial"/>
                <w:sz w:val="18"/>
                <w:szCs w:val="20"/>
              </w:rPr>
              <w:tab/>
            </w:r>
          </w:p>
        </w:tc>
        <w:tc>
          <w:tcPr>
            <w:tcW w:w="0" w:type="auto"/>
            <w:noWrap/>
            <w:tcMar>
              <w:top w:w="0" w:type="dxa"/>
              <w:left w:w="144" w:type="dxa"/>
              <w:bottom w:w="0" w:type="dxa"/>
              <w:right w:w="0" w:type="dxa"/>
            </w:tcMar>
            <w:vAlign w:val="bottom"/>
            <w:hideMark/>
          </w:tcPr>
          <w:p w14:paraId="5E59BE90" w14:textId="77777777" w:rsidR="00AA126E" w:rsidRPr="005C6993" w:rsidRDefault="00AA126E">
            <w:pPr>
              <w:pStyle w:val="NormalWeb"/>
              <w:tabs>
                <w:tab w:val="right" w:pos="1020"/>
                <w:tab w:val="decimal" w:pos="1060"/>
              </w:tabs>
              <w:spacing w:before="0" w:beforeAutospacing="0" w:after="0" w:afterAutospacing="0"/>
              <w:rPr>
                <w:rFonts w:ascii="Arial" w:hAnsi="Arial" w:cs="Arial"/>
                <w:sz w:val="18"/>
                <w:szCs w:val="20"/>
              </w:rPr>
            </w:pPr>
            <w:r w:rsidRPr="005C6993">
              <w:rPr>
                <w:rFonts w:ascii="Arial" w:hAnsi="Arial" w:cs="Arial"/>
                <w:sz w:val="18"/>
                <w:szCs w:val="20"/>
              </w:rPr>
              <w:t>$</w:t>
            </w:r>
            <w:r w:rsidRPr="005C6993">
              <w:rPr>
                <w:rFonts w:ascii="Arial" w:hAnsi="Arial" w:cs="Arial"/>
                <w:sz w:val="18"/>
                <w:szCs w:val="20"/>
              </w:rPr>
              <w:tab/>
            </w:r>
            <w:r w:rsidRPr="005C6993">
              <w:rPr>
                <w:rFonts w:ascii="Arial" w:hAnsi="Arial" w:cs="Arial"/>
                <w:sz w:val="18"/>
                <w:szCs w:val="20"/>
              </w:rPr>
              <w:t> </w:t>
            </w:r>
            <w:r w:rsidRPr="005C6993">
              <w:rPr>
                <w:rFonts w:ascii="Arial" w:hAnsi="Arial" w:cs="Arial"/>
                <w:sz w:val="18"/>
                <w:szCs w:val="20"/>
              </w:rPr>
              <w:t> </w:t>
            </w:r>
            <w:r w:rsidRPr="005C6993">
              <w:rPr>
                <w:rFonts w:ascii="Arial" w:hAnsi="Arial" w:cs="Arial"/>
                <w:sz w:val="18"/>
                <w:szCs w:val="20"/>
              </w:rPr>
              <w:t> </w:t>
            </w:r>
            <w:r w:rsidRPr="005C6993">
              <w:rPr>
                <w:rFonts w:ascii="Arial" w:hAnsi="Arial" w:cs="Arial"/>
                <w:sz w:val="18"/>
                <w:szCs w:val="20"/>
              </w:rPr>
              <w:t>(14</w:t>
            </w:r>
            <w:r w:rsidRPr="005C6993">
              <w:rPr>
                <w:rFonts w:ascii="Arial" w:hAnsi="Arial" w:cs="Arial"/>
                <w:sz w:val="18"/>
                <w:szCs w:val="20"/>
              </w:rPr>
              <w:tab/>
              <w:t>)</w:t>
            </w:r>
          </w:p>
        </w:tc>
      </w:tr>
      <w:tr w:rsidR="00AA126E" w14:paraId="34764375" w14:textId="77777777">
        <w:trPr>
          <w:cantSplit/>
          <w:jc w:val="center"/>
        </w:trPr>
        <w:tc>
          <w:tcPr>
            <w:tcW w:w="0" w:type="auto"/>
            <w:gridSpan w:val="4"/>
            <w:tcMar>
              <w:top w:w="0" w:type="dxa"/>
              <w:left w:w="144" w:type="dxa"/>
              <w:bottom w:w="0" w:type="dxa"/>
              <w:right w:w="0" w:type="dxa"/>
            </w:tcMar>
            <w:vAlign w:val="bottom"/>
            <w:hideMark/>
          </w:tcPr>
          <w:p w14:paraId="2D37103A"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bl>
    <w:p w14:paraId="3806B6CC" w14:textId="77777777" w:rsidR="00AA126E" w:rsidRDefault="00AA126E" w:rsidP="005C6993">
      <w:pPr>
        <w:pStyle w:val="NormalWeb"/>
        <w:keepNext/>
        <w:spacing w:before="120" w:beforeAutospacing="0" w:after="0" w:afterAutospacing="0"/>
        <w:jc w:val="center"/>
        <w:rPr>
          <w:rFonts w:ascii="Arial" w:eastAsiaTheme="minorEastAsia" w:hAnsi="Arial" w:cs="Arial"/>
          <w:sz w:val="20"/>
          <w:szCs w:val="20"/>
        </w:rPr>
      </w:pPr>
      <w:r>
        <w:rPr>
          <w:rFonts w:ascii="Arial" w:hAnsi="Arial" w:cs="Arial"/>
          <w:sz w:val="20"/>
          <w:szCs w:val="20"/>
          <w:u w:val="single"/>
        </w:rPr>
        <w:t xml:space="preserve">NOTE 6 — PROPERTY AND EQUIPMENT </w:t>
      </w:r>
    </w:p>
    <w:p w14:paraId="749F7B09" w14:textId="77777777" w:rsidR="00AA126E" w:rsidRDefault="00AA126E" w:rsidP="00AA126E">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components of property and equipment were as follows: </w:t>
      </w:r>
    </w:p>
    <w:p w14:paraId="253FFAB0" w14:textId="77777777" w:rsidR="00AA126E" w:rsidRPr="00AA126E" w:rsidRDefault="00AA126E" w:rsidP="009F54BC">
      <w:pPr>
        <w:pStyle w:val="NormalWeb"/>
        <w:keepNext/>
        <w:spacing w:before="0" w:beforeAutospacing="0" w:after="0" w:afterAutospacing="0"/>
        <w:jc w:val="both"/>
        <w:rPr>
          <w:sz w:val="2"/>
          <w:szCs w:val="2"/>
        </w:rPr>
      </w:pPr>
      <w:r w:rsidRPr="00AA126E">
        <w:rPr>
          <w:sz w:val="2"/>
          <w:szCs w:val="2"/>
        </w:rPr>
        <w:t> </w:t>
      </w:r>
    </w:p>
    <w:tbl>
      <w:tblPr>
        <w:tblW w:w="5000" w:type="pct"/>
        <w:jc w:val="center"/>
        <w:tblCellMar>
          <w:left w:w="0" w:type="dxa"/>
          <w:right w:w="0" w:type="dxa"/>
        </w:tblCellMar>
        <w:tblLook w:val="04A0" w:firstRow="1" w:lastRow="0" w:firstColumn="1" w:lastColumn="0" w:noHBand="0" w:noVBand="1"/>
      </w:tblPr>
      <w:tblGrid>
        <w:gridCol w:w="7832"/>
        <w:gridCol w:w="1524"/>
        <w:gridCol w:w="1444"/>
      </w:tblGrid>
      <w:tr w:rsidR="00AA126E" w:rsidRPr="005C6993" w14:paraId="30556CCB" w14:textId="77777777">
        <w:trPr>
          <w:tblHeader/>
          <w:jc w:val="center"/>
        </w:trPr>
        <w:tc>
          <w:tcPr>
            <w:tcW w:w="3700" w:type="pct"/>
            <w:vAlign w:val="center"/>
            <w:hideMark/>
          </w:tcPr>
          <w:p w14:paraId="2280F380" w14:textId="77777777" w:rsidR="00AA126E" w:rsidRPr="005C6993" w:rsidRDefault="00AA126E">
            <w:pPr>
              <w:rPr>
                <w:sz w:val="2"/>
              </w:rPr>
            </w:pPr>
          </w:p>
        </w:tc>
        <w:tc>
          <w:tcPr>
            <w:tcW w:w="1320" w:type="dxa"/>
            <w:vAlign w:val="center"/>
            <w:hideMark/>
          </w:tcPr>
          <w:p w14:paraId="480A4CDE" w14:textId="77777777" w:rsidR="00AA126E" w:rsidRPr="005C6993" w:rsidRDefault="00AA126E">
            <w:pPr>
              <w:rPr>
                <w:sz w:val="2"/>
              </w:rPr>
            </w:pPr>
          </w:p>
        </w:tc>
        <w:tc>
          <w:tcPr>
            <w:tcW w:w="1240" w:type="dxa"/>
            <w:vAlign w:val="center"/>
            <w:hideMark/>
          </w:tcPr>
          <w:p w14:paraId="4E33B28B" w14:textId="77777777" w:rsidR="00AA126E" w:rsidRPr="005C6993" w:rsidRDefault="00AA126E">
            <w:pPr>
              <w:rPr>
                <w:sz w:val="2"/>
              </w:rPr>
            </w:pPr>
          </w:p>
        </w:tc>
      </w:tr>
      <w:tr w:rsidR="00AA126E" w14:paraId="7A4F528C" w14:textId="77777777">
        <w:trPr>
          <w:cantSplit/>
          <w:tblHeader/>
          <w:jc w:val="center"/>
        </w:trPr>
        <w:tc>
          <w:tcPr>
            <w:tcW w:w="450" w:type="pct"/>
            <w:gridSpan w:val="3"/>
            <w:vAlign w:val="bottom"/>
            <w:hideMark/>
          </w:tcPr>
          <w:p w14:paraId="583B699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r>
      <w:tr w:rsidR="00AA126E" w14:paraId="43D1B2B8" w14:textId="77777777">
        <w:trPr>
          <w:cantSplit/>
          <w:jc w:val="center"/>
        </w:trPr>
        <w:tc>
          <w:tcPr>
            <w:tcW w:w="0" w:type="auto"/>
            <w:gridSpan w:val="3"/>
            <w:tcMar>
              <w:top w:w="0" w:type="dxa"/>
              <w:left w:w="144" w:type="dxa"/>
              <w:bottom w:w="0" w:type="dxa"/>
              <w:right w:w="0" w:type="dxa"/>
            </w:tcMar>
            <w:vAlign w:val="bottom"/>
            <w:hideMark/>
          </w:tcPr>
          <w:p w14:paraId="501EACA2" w14:textId="77777777" w:rsidR="00AA126E" w:rsidRPr="005C6993" w:rsidRDefault="00AA126E" w:rsidP="00522ADD">
            <w:pPr>
              <w:pStyle w:val="rrdsinglerule"/>
              <w:spacing w:before="0"/>
              <w:ind w:left="-240"/>
              <w:rPr>
                <w:rFonts w:ascii="Arial" w:hAnsi="Arial" w:cs="Arial"/>
                <w:sz w:val="18"/>
                <w:szCs w:val="20"/>
              </w:rPr>
            </w:pPr>
            <w:r w:rsidRPr="005C6993">
              <w:rPr>
                <w:rFonts w:ascii="Arial" w:hAnsi="Arial" w:cs="Arial"/>
                <w:sz w:val="18"/>
                <w:szCs w:val="20"/>
              </w:rPr>
              <w:t> </w:t>
            </w:r>
          </w:p>
        </w:tc>
      </w:tr>
      <w:tr w:rsidR="00AA126E" w14:paraId="77D7C8AF" w14:textId="77777777">
        <w:trPr>
          <w:trHeight w:val="75"/>
          <w:jc w:val="center"/>
        </w:trPr>
        <w:tc>
          <w:tcPr>
            <w:tcW w:w="0" w:type="auto"/>
            <w:vAlign w:val="center"/>
            <w:hideMark/>
          </w:tcPr>
          <w:p w14:paraId="5EC21DF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03DCB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736AEAC" w14:textId="77777777" w:rsidR="00AA126E" w:rsidRDefault="00AA126E">
            <w:pPr>
              <w:rPr>
                <w:rFonts w:ascii="Arial" w:hAnsi="Arial" w:cs="Arial"/>
                <w:sz w:val="2"/>
                <w:szCs w:val="2"/>
              </w:rPr>
            </w:pPr>
            <w:r>
              <w:rPr>
                <w:rFonts w:ascii="Arial" w:hAnsi="Arial" w:cs="Arial"/>
                <w:sz w:val="2"/>
                <w:szCs w:val="2"/>
              </w:rPr>
              <w:t> </w:t>
            </w:r>
          </w:p>
        </w:tc>
      </w:tr>
      <w:tr w:rsidR="00AA126E" w14:paraId="544C904D" w14:textId="77777777">
        <w:trPr>
          <w:cantSplit/>
          <w:jc w:val="center"/>
        </w:trPr>
        <w:tc>
          <w:tcPr>
            <w:tcW w:w="3900" w:type="pct"/>
            <w:vAlign w:val="bottom"/>
            <w:hideMark/>
          </w:tcPr>
          <w:p w14:paraId="2C3AD75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6864D2F0"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7EFD3E50"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2ABA87A0" w14:textId="77777777">
        <w:trPr>
          <w:trHeight w:val="75"/>
          <w:jc w:val="center"/>
        </w:trPr>
        <w:tc>
          <w:tcPr>
            <w:tcW w:w="0" w:type="auto"/>
            <w:vAlign w:val="center"/>
            <w:hideMark/>
          </w:tcPr>
          <w:p w14:paraId="1848C2F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A6BAA1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F69D91A" w14:textId="77777777" w:rsidR="00AA126E" w:rsidRDefault="00AA126E">
            <w:pPr>
              <w:rPr>
                <w:rFonts w:ascii="Arial" w:hAnsi="Arial" w:cs="Arial"/>
                <w:sz w:val="2"/>
                <w:szCs w:val="2"/>
              </w:rPr>
            </w:pPr>
            <w:r>
              <w:rPr>
                <w:rFonts w:ascii="Arial" w:hAnsi="Arial" w:cs="Arial"/>
                <w:sz w:val="2"/>
                <w:szCs w:val="2"/>
              </w:rPr>
              <w:t> </w:t>
            </w:r>
          </w:p>
        </w:tc>
      </w:tr>
      <w:tr w:rsidR="00AA126E" w14:paraId="39C28FF0" w14:textId="77777777">
        <w:trPr>
          <w:cantSplit/>
          <w:jc w:val="center"/>
        </w:trPr>
        <w:tc>
          <w:tcPr>
            <w:tcW w:w="0" w:type="auto"/>
            <w:hideMark/>
          </w:tcPr>
          <w:p w14:paraId="50F1BC0C"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sidRPr="005C6993">
              <w:rPr>
                <w:rFonts w:ascii="Arial" w:hAnsi="Arial" w:cs="Arial"/>
                <w:sz w:val="18"/>
                <w:szCs w:val="20"/>
              </w:rPr>
              <w:t>Land</w:t>
            </w:r>
          </w:p>
        </w:tc>
        <w:tc>
          <w:tcPr>
            <w:tcW w:w="0" w:type="auto"/>
            <w:noWrap/>
            <w:tcMar>
              <w:top w:w="0" w:type="dxa"/>
              <w:left w:w="144" w:type="dxa"/>
              <w:bottom w:w="0" w:type="dxa"/>
              <w:right w:w="0" w:type="dxa"/>
            </w:tcMar>
            <w:vAlign w:val="bottom"/>
            <w:hideMark/>
          </w:tcPr>
          <w:p w14:paraId="64C7F7AB"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w:t>
            </w:r>
            <w:r w:rsidRPr="005C6993">
              <w:rPr>
                <w:rFonts w:ascii="Arial" w:hAnsi="Arial" w:cs="Arial"/>
                <w:b/>
                <w:bCs/>
                <w:sz w:val="18"/>
                <w:szCs w:val="20"/>
              </w:rPr>
              <w:tab/>
              <w:t>10,546</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667536C2"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w:t>
            </w:r>
            <w:r w:rsidRPr="005C6993">
              <w:rPr>
                <w:rFonts w:ascii="Arial" w:hAnsi="Arial" w:cs="Arial"/>
                <w:sz w:val="18"/>
                <w:szCs w:val="20"/>
              </w:rPr>
              <w:tab/>
              <w:t>9,338</w:t>
            </w:r>
            <w:r w:rsidRPr="005C6993">
              <w:rPr>
                <w:rFonts w:ascii="Arial" w:hAnsi="Arial" w:cs="Arial"/>
                <w:sz w:val="18"/>
                <w:szCs w:val="20"/>
              </w:rPr>
              <w:tab/>
            </w:r>
          </w:p>
        </w:tc>
      </w:tr>
      <w:tr w:rsidR="00AA126E" w14:paraId="098CEA81" w14:textId="77777777">
        <w:trPr>
          <w:cantSplit/>
          <w:jc w:val="center"/>
        </w:trPr>
        <w:tc>
          <w:tcPr>
            <w:tcW w:w="0" w:type="auto"/>
            <w:hideMark/>
          </w:tcPr>
          <w:p w14:paraId="7818AD65" w14:textId="77777777" w:rsidR="00AA126E" w:rsidRDefault="00AA126E">
            <w:pPr>
              <w:pStyle w:val="NormalWeb"/>
              <w:spacing w:before="0" w:beforeAutospacing="0" w:after="0" w:afterAutospacing="0"/>
              <w:ind w:left="240" w:hanging="240"/>
              <w:rPr>
                <w:rFonts w:ascii="Arial" w:hAnsi="Arial" w:cs="Arial"/>
                <w:sz w:val="20"/>
                <w:szCs w:val="20"/>
              </w:rPr>
            </w:pPr>
            <w:r w:rsidRPr="005C6993">
              <w:rPr>
                <w:rFonts w:ascii="Arial" w:hAnsi="Arial" w:cs="Arial"/>
                <w:sz w:val="18"/>
                <w:szCs w:val="20"/>
              </w:rPr>
              <w:t>Buildings and improvements</w:t>
            </w:r>
          </w:p>
        </w:tc>
        <w:tc>
          <w:tcPr>
            <w:tcW w:w="0" w:type="auto"/>
            <w:noWrap/>
            <w:tcMar>
              <w:top w:w="0" w:type="dxa"/>
              <w:left w:w="144" w:type="dxa"/>
              <w:bottom w:w="0" w:type="dxa"/>
              <w:right w:w="0" w:type="dxa"/>
            </w:tcMar>
            <w:vAlign w:val="bottom"/>
            <w:hideMark/>
          </w:tcPr>
          <w:p w14:paraId="65C0F945"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r>
            <w:r w:rsidRPr="005C6993">
              <w:rPr>
                <w:rFonts w:ascii="Arial" w:hAnsi="Arial" w:cs="Arial"/>
                <w:b/>
                <w:bCs/>
                <w:sz w:val="18"/>
                <w:szCs w:val="20"/>
              </w:rPr>
              <w:t> </w:t>
            </w:r>
            <w:r w:rsidRPr="005C6993">
              <w:rPr>
                <w:rFonts w:ascii="Arial" w:hAnsi="Arial" w:cs="Arial"/>
                <w:b/>
                <w:bCs/>
                <w:sz w:val="18"/>
                <w:szCs w:val="20"/>
              </w:rPr>
              <w:t>182,749</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3727B664"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 </w:t>
            </w:r>
            <w:r w:rsidRPr="005C6993">
              <w:rPr>
                <w:rFonts w:ascii="Arial" w:hAnsi="Arial" w:cs="Arial"/>
                <w:sz w:val="18"/>
                <w:szCs w:val="20"/>
              </w:rPr>
              <w:t> </w:t>
            </w:r>
            <w:r w:rsidRPr="005C6993">
              <w:rPr>
                <w:rFonts w:ascii="Arial" w:hAnsi="Arial" w:cs="Arial"/>
                <w:sz w:val="18"/>
                <w:szCs w:val="20"/>
              </w:rPr>
              <w:t>137,921</w:t>
            </w:r>
            <w:r w:rsidRPr="005C6993">
              <w:rPr>
                <w:rFonts w:ascii="Arial" w:hAnsi="Arial" w:cs="Arial"/>
                <w:sz w:val="18"/>
                <w:szCs w:val="20"/>
              </w:rPr>
              <w:tab/>
            </w:r>
          </w:p>
        </w:tc>
      </w:tr>
      <w:tr w:rsidR="00AA126E" w14:paraId="6E786C33" w14:textId="77777777">
        <w:trPr>
          <w:cantSplit/>
          <w:jc w:val="center"/>
        </w:trPr>
        <w:tc>
          <w:tcPr>
            <w:tcW w:w="0" w:type="auto"/>
            <w:hideMark/>
          </w:tcPr>
          <w:p w14:paraId="7E0D17F9" w14:textId="77777777" w:rsidR="00AA126E" w:rsidRDefault="00AA126E">
            <w:pPr>
              <w:pStyle w:val="NormalWeb"/>
              <w:spacing w:before="0" w:beforeAutospacing="0" w:after="0" w:afterAutospacing="0"/>
              <w:ind w:left="240" w:hanging="240"/>
              <w:rPr>
                <w:rFonts w:ascii="Arial" w:hAnsi="Arial" w:cs="Arial"/>
                <w:sz w:val="20"/>
                <w:szCs w:val="20"/>
              </w:rPr>
            </w:pPr>
            <w:r w:rsidRPr="005C6993">
              <w:rPr>
                <w:rFonts w:ascii="Arial" w:hAnsi="Arial" w:cs="Arial"/>
                <w:sz w:val="18"/>
                <w:szCs w:val="20"/>
              </w:rPr>
              <w:t>Leasehold improvements</w:t>
            </w:r>
          </w:p>
        </w:tc>
        <w:tc>
          <w:tcPr>
            <w:tcW w:w="0" w:type="auto"/>
            <w:noWrap/>
            <w:tcMar>
              <w:top w:w="0" w:type="dxa"/>
              <w:left w:w="144" w:type="dxa"/>
              <w:bottom w:w="0" w:type="dxa"/>
              <w:right w:w="0" w:type="dxa"/>
            </w:tcMar>
            <w:vAlign w:val="bottom"/>
            <w:hideMark/>
          </w:tcPr>
          <w:p w14:paraId="575DA5BD"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t>16,348</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3EAC2E49"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12,117</w:t>
            </w:r>
            <w:r w:rsidRPr="005C6993">
              <w:rPr>
                <w:rFonts w:ascii="Arial" w:hAnsi="Arial" w:cs="Arial"/>
                <w:sz w:val="18"/>
                <w:szCs w:val="20"/>
              </w:rPr>
              <w:tab/>
            </w:r>
          </w:p>
        </w:tc>
      </w:tr>
      <w:tr w:rsidR="00AA126E" w14:paraId="1D1E3971" w14:textId="77777777">
        <w:trPr>
          <w:cantSplit/>
          <w:jc w:val="center"/>
        </w:trPr>
        <w:tc>
          <w:tcPr>
            <w:tcW w:w="0" w:type="auto"/>
            <w:hideMark/>
          </w:tcPr>
          <w:p w14:paraId="1CDBDDE3" w14:textId="77777777" w:rsidR="00AA126E" w:rsidRDefault="00AA126E">
            <w:pPr>
              <w:pStyle w:val="NormalWeb"/>
              <w:spacing w:before="0" w:beforeAutospacing="0" w:after="0" w:afterAutospacing="0"/>
              <w:ind w:left="240" w:hanging="240"/>
              <w:rPr>
                <w:rFonts w:ascii="Arial" w:hAnsi="Arial" w:cs="Arial"/>
                <w:sz w:val="20"/>
                <w:szCs w:val="20"/>
              </w:rPr>
            </w:pPr>
            <w:r w:rsidRPr="005C6993">
              <w:rPr>
                <w:rFonts w:ascii="Arial" w:hAnsi="Arial" w:cs="Arial"/>
                <w:sz w:val="18"/>
                <w:szCs w:val="20"/>
              </w:rPr>
              <w:t>Servers, network equipment, and software</w:t>
            </w:r>
          </w:p>
        </w:tc>
        <w:tc>
          <w:tcPr>
            <w:tcW w:w="0" w:type="auto"/>
            <w:noWrap/>
            <w:tcMar>
              <w:top w:w="0" w:type="dxa"/>
              <w:left w:w="144" w:type="dxa"/>
              <w:bottom w:w="0" w:type="dxa"/>
              <w:right w:w="0" w:type="dxa"/>
            </w:tcMar>
            <w:vAlign w:val="bottom"/>
            <w:hideMark/>
          </w:tcPr>
          <w:p w14:paraId="39DBFC98"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t>215,874</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477636B9"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132,836</w:t>
            </w:r>
            <w:r w:rsidRPr="005C6993">
              <w:rPr>
                <w:rFonts w:ascii="Arial" w:hAnsi="Arial" w:cs="Arial"/>
                <w:sz w:val="18"/>
                <w:szCs w:val="20"/>
              </w:rPr>
              <w:tab/>
            </w:r>
          </w:p>
        </w:tc>
      </w:tr>
      <w:tr w:rsidR="00AA126E" w14:paraId="399466D3" w14:textId="77777777">
        <w:trPr>
          <w:cantSplit/>
          <w:jc w:val="center"/>
        </w:trPr>
        <w:tc>
          <w:tcPr>
            <w:tcW w:w="0" w:type="auto"/>
            <w:hideMark/>
          </w:tcPr>
          <w:p w14:paraId="2B8E5C8C" w14:textId="77777777" w:rsidR="00AA126E" w:rsidRDefault="00AA126E">
            <w:pPr>
              <w:pStyle w:val="NormalWeb"/>
              <w:spacing w:before="0" w:beforeAutospacing="0" w:after="0" w:afterAutospacing="0"/>
              <w:ind w:left="240" w:hanging="240"/>
              <w:rPr>
                <w:rFonts w:ascii="Arial" w:hAnsi="Arial" w:cs="Arial"/>
                <w:sz w:val="20"/>
                <w:szCs w:val="20"/>
              </w:rPr>
            </w:pPr>
            <w:r w:rsidRPr="005C6993">
              <w:rPr>
                <w:rFonts w:ascii="Arial" w:hAnsi="Arial" w:cs="Arial"/>
                <w:sz w:val="18"/>
                <w:szCs w:val="20"/>
              </w:rPr>
              <w:t>Furniture and equipment</w:t>
            </w:r>
          </w:p>
        </w:tc>
        <w:tc>
          <w:tcPr>
            <w:tcW w:w="0" w:type="auto"/>
            <w:noWrap/>
            <w:tcMar>
              <w:top w:w="0" w:type="dxa"/>
              <w:left w:w="144" w:type="dxa"/>
              <w:bottom w:w="0" w:type="dxa"/>
              <w:right w:w="0" w:type="dxa"/>
            </w:tcMar>
            <w:vAlign w:val="bottom"/>
            <w:hideMark/>
          </w:tcPr>
          <w:p w14:paraId="0F813F0E"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t>6,250</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6C5CA78B"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6,407</w:t>
            </w:r>
            <w:r w:rsidRPr="005C6993">
              <w:rPr>
                <w:rFonts w:ascii="Arial" w:hAnsi="Arial" w:cs="Arial"/>
                <w:sz w:val="18"/>
                <w:szCs w:val="20"/>
              </w:rPr>
              <w:tab/>
            </w:r>
          </w:p>
        </w:tc>
      </w:tr>
      <w:tr w:rsidR="00AA126E" w14:paraId="45AEF8AB" w14:textId="77777777">
        <w:trPr>
          <w:cantSplit/>
          <w:jc w:val="center"/>
        </w:trPr>
        <w:tc>
          <w:tcPr>
            <w:tcW w:w="0" w:type="auto"/>
            <w:gridSpan w:val="2"/>
            <w:tcMar>
              <w:top w:w="0" w:type="dxa"/>
              <w:left w:w="144" w:type="dxa"/>
              <w:bottom w:w="0" w:type="dxa"/>
              <w:right w:w="0" w:type="dxa"/>
            </w:tcMar>
            <w:vAlign w:val="bottom"/>
            <w:hideMark/>
          </w:tcPr>
          <w:p w14:paraId="0D3972B7" w14:textId="77777777" w:rsidR="00AA126E" w:rsidRDefault="00AA126E" w:rsidP="00522ADD">
            <w:pPr>
              <w:pStyle w:val="rrdsinglerule"/>
              <w:spacing w:before="0"/>
              <w:ind w:left="-240"/>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6FF28396" w14:textId="77777777" w:rsidR="00AA126E" w:rsidRPr="005C6993" w:rsidRDefault="00AA126E">
            <w:pPr>
              <w:pStyle w:val="rrdsinglerule"/>
              <w:spacing w:before="0"/>
              <w:rPr>
                <w:rFonts w:ascii="Arial" w:hAnsi="Arial" w:cs="Arial"/>
                <w:sz w:val="18"/>
                <w:szCs w:val="20"/>
              </w:rPr>
            </w:pPr>
            <w:r w:rsidRPr="005C6993">
              <w:rPr>
                <w:rFonts w:ascii="Arial" w:hAnsi="Arial" w:cs="Arial"/>
                <w:sz w:val="18"/>
                <w:szCs w:val="20"/>
              </w:rPr>
              <w:t> </w:t>
            </w:r>
          </w:p>
        </w:tc>
      </w:tr>
      <w:tr w:rsidR="00AA126E" w14:paraId="1113B1FB" w14:textId="77777777">
        <w:trPr>
          <w:cantSplit/>
          <w:jc w:val="center"/>
        </w:trPr>
        <w:tc>
          <w:tcPr>
            <w:tcW w:w="0" w:type="auto"/>
            <w:hideMark/>
          </w:tcPr>
          <w:p w14:paraId="6486969B" w14:textId="77777777" w:rsidR="00AA126E" w:rsidRDefault="00AA126E">
            <w:pPr>
              <w:pStyle w:val="NormalWeb"/>
              <w:spacing w:before="0" w:beforeAutospacing="0" w:after="0" w:afterAutospacing="0"/>
              <w:ind w:left="480" w:hanging="240"/>
              <w:rPr>
                <w:rFonts w:ascii="Arial" w:hAnsi="Arial" w:cs="Arial"/>
                <w:sz w:val="20"/>
                <w:szCs w:val="20"/>
              </w:rPr>
            </w:pPr>
            <w:r w:rsidRPr="005C6993">
              <w:rPr>
                <w:rFonts w:ascii="Arial" w:hAnsi="Arial" w:cs="Arial"/>
                <w:sz w:val="18"/>
                <w:szCs w:val="20"/>
              </w:rPr>
              <w:t>Total, at cost</w:t>
            </w:r>
          </w:p>
        </w:tc>
        <w:tc>
          <w:tcPr>
            <w:tcW w:w="0" w:type="auto"/>
            <w:noWrap/>
            <w:tcMar>
              <w:top w:w="0" w:type="dxa"/>
              <w:left w:w="144" w:type="dxa"/>
              <w:bottom w:w="0" w:type="dxa"/>
              <w:right w:w="0" w:type="dxa"/>
            </w:tcMar>
            <w:vAlign w:val="bottom"/>
            <w:hideMark/>
          </w:tcPr>
          <w:p w14:paraId="1A4C9406"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t>  431,767</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06D76A3F"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298,619</w:t>
            </w:r>
            <w:r w:rsidRPr="005C6993">
              <w:rPr>
                <w:rFonts w:ascii="Arial" w:hAnsi="Arial" w:cs="Arial"/>
                <w:sz w:val="18"/>
                <w:szCs w:val="20"/>
              </w:rPr>
              <w:tab/>
            </w:r>
          </w:p>
        </w:tc>
      </w:tr>
      <w:tr w:rsidR="00AA126E" w14:paraId="2ED0F1E5" w14:textId="77777777">
        <w:trPr>
          <w:cantSplit/>
          <w:jc w:val="center"/>
        </w:trPr>
        <w:tc>
          <w:tcPr>
            <w:tcW w:w="0" w:type="auto"/>
            <w:hideMark/>
          </w:tcPr>
          <w:p w14:paraId="3B9F9B69" w14:textId="77777777" w:rsidR="00AA126E" w:rsidRDefault="00AA126E">
            <w:pPr>
              <w:pStyle w:val="NormalWeb"/>
              <w:spacing w:before="0" w:beforeAutospacing="0" w:after="0" w:afterAutospacing="0"/>
              <w:ind w:left="240" w:hanging="240"/>
              <w:rPr>
                <w:rFonts w:ascii="Arial" w:hAnsi="Arial" w:cs="Arial"/>
                <w:sz w:val="20"/>
                <w:szCs w:val="20"/>
              </w:rPr>
            </w:pPr>
            <w:r w:rsidRPr="005C6993">
              <w:rPr>
                <w:rFonts w:ascii="Arial" w:hAnsi="Arial" w:cs="Arial"/>
                <w:sz w:val="18"/>
                <w:szCs w:val="20"/>
              </w:rPr>
              <w:t>Accumulated depreciation</w:t>
            </w:r>
          </w:p>
        </w:tc>
        <w:tc>
          <w:tcPr>
            <w:tcW w:w="0" w:type="auto"/>
            <w:noWrap/>
            <w:tcMar>
              <w:top w:w="0" w:type="dxa"/>
              <w:left w:w="144" w:type="dxa"/>
              <w:bottom w:w="0" w:type="dxa"/>
              <w:right w:w="0" w:type="dxa"/>
            </w:tcMar>
            <w:vAlign w:val="bottom"/>
            <w:hideMark/>
          </w:tcPr>
          <w:p w14:paraId="7519F1F1"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ab/>
              <w:t>(118,691</w:t>
            </w:r>
            <w:r w:rsidRPr="005C6993">
              <w:rPr>
                <w:rFonts w:ascii="Arial" w:hAnsi="Arial" w:cs="Arial"/>
                <w:b/>
                <w:bCs/>
                <w:sz w:val="18"/>
                <w:szCs w:val="20"/>
              </w:rPr>
              <w:tab/>
              <w:t>)</w:t>
            </w:r>
          </w:p>
        </w:tc>
        <w:tc>
          <w:tcPr>
            <w:tcW w:w="0" w:type="auto"/>
            <w:noWrap/>
            <w:tcMar>
              <w:top w:w="0" w:type="dxa"/>
              <w:left w:w="144" w:type="dxa"/>
              <w:bottom w:w="0" w:type="dxa"/>
              <w:right w:w="0" w:type="dxa"/>
            </w:tcMar>
            <w:vAlign w:val="bottom"/>
            <w:hideMark/>
          </w:tcPr>
          <w:p w14:paraId="7F63B2D8"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ab/>
              <w:t>(93,653</w:t>
            </w:r>
            <w:r w:rsidRPr="005C6993">
              <w:rPr>
                <w:rFonts w:ascii="Arial" w:hAnsi="Arial" w:cs="Arial"/>
                <w:sz w:val="18"/>
                <w:szCs w:val="20"/>
              </w:rPr>
              <w:tab/>
              <w:t>)</w:t>
            </w:r>
          </w:p>
        </w:tc>
      </w:tr>
      <w:tr w:rsidR="00AA126E" w14:paraId="4873F336" w14:textId="77777777">
        <w:trPr>
          <w:cantSplit/>
          <w:jc w:val="center"/>
        </w:trPr>
        <w:tc>
          <w:tcPr>
            <w:tcW w:w="0" w:type="auto"/>
            <w:gridSpan w:val="2"/>
            <w:tcMar>
              <w:top w:w="0" w:type="dxa"/>
              <w:left w:w="144" w:type="dxa"/>
              <w:bottom w:w="0" w:type="dxa"/>
              <w:right w:w="0" w:type="dxa"/>
            </w:tcMar>
            <w:vAlign w:val="bottom"/>
            <w:hideMark/>
          </w:tcPr>
          <w:p w14:paraId="20DCA78C" w14:textId="77777777" w:rsidR="00AA126E" w:rsidRDefault="00AA126E" w:rsidP="00522ADD">
            <w:pPr>
              <w:pStyle w:val="rrdsinglerule"/>
              <w:spacing w:before="0"/>
              <w:ind w:left="-240"/>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4C147908" w14:textId="77777777" w:rsidR="00AA126E" w:rsidRPr="005C6993" w:rsidRDefault="00AA126E">
            <w:pPr>
              <w:pStyle w:val="rrdsinglerule"/>
              <w:spacing w:before="0"/>
              <w:rPr>
                <w:rFonts w:ascii="Arial" w:hAnsi="Arial" w:cs="Arial"/>
                <w:sz w:val="18"/>
                <w:szCs w:val="20"/>
              </w:rPr>
            </w:pPr>
            <w:r w:rsidRPr="005C6993">
              <w:rPr>
                <w:rFonts w:ascii="Arial" w:hAnsi="Arial" w:cs="Arial"/>
                <w:sz w:val="18"/>
                <w:szCs w:val="20"/>
              </w:rPr>
              <w:t> </w:t>
            </w:r>
          </w:p>
        </w:tc>
      </w:tr>
      <w:tr w:rsidR="00AA126E" w14:paraId="6D3A5F0B" w14:textId="77777777">
        <w:trPr>
          <w:cantSplit/>
          <w:jc w:val="center"/>
        </w:trPr>
        <w:tc>
          <w:tcPr>
            <w:tcW w:w="0" w:type="auto"/>
            <w:hideMark/>
          </w:tcPr>
          <w:p w14:paraId="23462726" w14:textId="77777777" w:rsidR="00AA126E" w:rsidRDefault="00AA126E">
            <w:pPr>
              <w:pStyle w:val="NormalWeb"/>
              <w:spacing w:before="0" w:beforeAutospacing="0" w:after="0" w:afterAutospacing="0"/>
              <w:ind w:left="480" w:hanging="240"/>
              <w:rPr>
                <w:rFonts w:ascii="Arial" w:hAnsi="Arial" w:cs="Arial"/>
                <w:sz w:val="20"/>
                <w:szCs w:val="20"/>
              </w:rPr>
            </w:pPr>
            <w:r w:rsidRPr="005C6993">
              <w:rPr>
                <w:rFonts w:ascii="Arial" w:hAnsi="Arial" w:cs="Arial"/>
                <w:sz w:val="18"/>
                <w:szCs w:val="20"/>
              </w:rPr>
              <w:t>Total, net</w:t>
            </w:r>
          </w:p>
        </w:tc>
        <w:tc>
          <w:tcPr>
            <w:tcW w:w="0" w:type="auto"/>
            <w:noWrap/>
            <w:tcMar>
              <w:top w:w="0" w:type="dxa"/>
              <w:left w:w="144" w:type="dxa"/>
              <w:bottom w:w="0" w:type="dxa"/>
              <w:right w:w="0" w:type="dxa"/>
            </w:tcMar>
            <w:vAlign w:val="bottom"/>
            <w:hideMark/>
          </w:tcPr>
          <w:p w14:paraId="5558B00D"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sidRPr="005C6993">
              <w:rPr>
                <w:rFonts w:ascii="Arial" w:hAnsi="Arial" w:cs="Arial"/>
                <w:b/>
                <w:bCs/>
                <w:sz w:val="18"/>
                <w:szCs w:val="20"/>
              </w:rPr>
              <w:t>$</w:t>
            </w:r>
            <w:r w:rsidRPr="005C6993">
              <w:rPr>
                <w:rFonts w:ascii="Arial" w:hAnsi="Arial" w:cs="Arial"/>
                <w:b/>
                <w:bCs/>
                <w:sz w:val="18"/>
                <w:szCs w:val="20"/>
              </w:rPr>
              <w:tab/>
              <w:t>313,076</w:t>
            </w:r>
            <w:r w:rsidRPr="005C6993">
              <w:rPr>
                <w:rFonts w:ascii="Arial" w:hAnsi="Arial" w:cs="Arial"/>
                <w:b/>
                <w:bCs/>
                <w:sz w:val="18"/>
                <w:szCs w:val="20"/>
              </w:rPr>
              <w:tab/>
            </w:r>
          </w:p>
        </w:tc>
        <w:tc>
          <w:tcPr>
            <w:tcW w:w="0" w:type="auto"/>
            <w:noWrap/>
            <w:tcMar>
              <w:top w:w="0" w:type="dxa"/>
              <w:left w:w="144" w:type="dxa"/>
              <w:bottom w:w="0" w:type="dxa"/>
              <w:right w:w="0" w:type="dxa"/>
            </w:tcMar>
            <w:vAlign w:val="bottom"/>
            <w:hideMark/>
          </w:tcPr>
          <w:p w14:paraId="4666B4FE" w14:textId="77777777" w:rsidR="00AA126E" w:rsidRPr="005C6993" w:rsidRDefault="00AA126E">
            <w:pPr>
              <w:pStyle w:val="NormalWeb"/>
              <w:tabs>
                <w:tab w:val="right" w:pos="1240"/>
                <w:tab w:val="decimal" w:pos="1280"/>
              </w:tabs>
              <w:spacing w:before="0" w:beforeAutospacing="0" w:after="0" w:afterAutospacing="0"/>
              <w:rPr>
                <w:rFonts w:ascii="Arial" w:hAnsi="Arial" w:cs="Arial"/>
                <w:sz w:val="18"/>
                <w:szCs w:val="20"/>
              </w:rPr>
            </w:pPr>
            <w:r w:rsidRPr="005C6993">
              <w:rPr>
                <w:rFonts w:ascii="Arial" w:hAnsi="Arial" w:cs="Arial"/>
                <w:sz w:val="18"/>
                <w:szCs w:val="20"/>
              </w:rPr>
              <w:t>$</w:t>
            </w:r>
            <w:r w:rsidRPr="005C6993">
              <w:rPr>
                <w:rFonts w:ascii="Arial" w:hAnsi="Arial" w:cs="Arial"/>
                <w:sz w:val="18"/>
                <w:szCs w:val="20"/>
              </w:rPr>
              <w:tab/>
              <w:t>204,966</w:t>
            </w:r>
            <w:r w:rsidRPr="005C6993">
              <w:rPr>
                <w:rFonts w:ascii="Arial" w:hAnsi="Arial" w:cs="Arial"/>
                <w:sz w:val="18"/>
                <w:szCs w:val="20"/>
              </w:rPr>
              <w:tab/>
            </w:r>
          </w:p>
        </w:tc>
      </w:tr>
      <w:tr w:rsidR="00AA126E" w14:paraId="267CC0A4" w14:textId="77777777">
        <w:trPr>
          <w:cantSplit/>
          <w:jc w:val="center"/>
        </w:trPr>
        <w:tc>
          <w:tcPr>
            <w:tcW w:w="0" w:type="auto"/>
            <w:tcMar>
              <w:top w:w="0" w:type="dxa"/>
              <w:left w:w="144" w:type="dxa"/>
              <w:bottom w:w="0" w:type="dxa"/>
              <w:right w:w="0" w:type="dxa"/>
            </w:tcMar>
            <w:vAlign w:val="bottom"/>
            <w:hideMark/>
          </w:tcPr>
          <w:p w14:paraId="735D22FA" w14:textId="77777777" w:rsidR="00AA126E" w:rsidRDefault="00AA126E">
            <w:pPr>
              <w:pStyle w:val="la2"/>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5713C5EF" w14:textId="77777777" w:rsidR="00AA126E" w:rsidRDefault="00AA126E">
            <w:pPr>
              <w:pStyle w:val="rrddoublerule"/>
              <w:spacing w:before="0"/>
              <w:rPr>
                <w:rFonts w:ascii="Arial" w:hAnsi="Arial" w:cs="Arial"/>
                <w:sz w:val="20"/>
                <w:szCs w:val="20"/>
              </w:rPr>
            </w:pPr>
            <w:r w:rsidRPr="005C6993">
              <w:rPr>
                <w:rFonts w:ascii="Arial" w:hAnsi="Arial" w:cs="Arial"/>
                <w:sz w:val="18"/>
                <w:szCs w:val="20"/>
              </w:rPr>
              <w:t> </w:t>
            </w:r>
          </w:p>
        </w:tc>
        <w:tc>
          <w:tcPr>
            <w:tcW w:w="0" w:type="auto"/>
            <w:tcMar>
              <w:top w:w="0" w:type="dxa"/>
              <w:left w:w="144" w:type="dxa"/>
              <w:bottom w:w="0" w:type="dxa"/>
              <w:right w:w="0" w:type="dxa"/>
            </w:tcMar>
            <w:vAlign w:val="bottom"/>
            <w:hideMark/>
          </w:tcPr>
          <w:p w14:paraId="2C9D3811" w14:textId="77777777" w:rsidR="00AA126E" w:rsidRPr="005C6993" w:rsidRDefault="00AA126E">
            <w:pPr>
              <w:pStyle w:val="rrddoublerule"/>
              <w:spacing w:before="0"/>
              <w:rPr>
                <w:rFonts w:ascii="Arial" w:hAnsi="Arial" w:cs="Arial"/>
                <w:sz w:val="18"/>
                <w:szCs w:val="20"/>
              </w:rPr>
            </w:pPr>
            <w:r w:rsidRPr="005C6993">
              <w:rPr>
                <w:rFonts w:ascii="Arial" w:hAnsi="Arial" w:cs="Arial"/>
                <w:sz w:val="18"/>
                <w:szCs w:val="20"/>
              </w:rPr>
              <w:t> </w:t>
            </w:r>
          </w:p>
        </w:tc>
      </w:tr>
    </w:tbl>
    <w:p w14:paraId="1AF70C9A"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12AB2C31" w14:textId="77777777" w:rsidR="00AA126E" w:rsidRDefault="00AA126E" w:rsidP="009F54BC">
      <w:pPr>
        <w:pStyle w:val="NormalWeb"/>
        <w:spacing w:before="0" w:beforeAutospacing="0" w:after="0" w:afterAutospacing="0"/>
        <w:jc w:val="both"/>
        <w:rPr>
          <w:rFonts w:ascii="Arial" w:hAnsi="Arial" w:cs="Arial"/>
          <w:sz w:val="20"/>
          <w:szCs w:val="20"/>
        </w:rPr>
      </w:pPr>
      <w:r>
        <w:rPr>
          <w:rFonts w:ascii="Arial" w:hAnsi="Arial" w:cs="Arial"/>
          <w:sz w:val="20"/>
          <w:szCs w:val="20"/>
        </w:rPr>
        <w:t xml:space="preserve">During fiscal years 2026, 2025, and 2024, depreciation expense was $34.3 billion, $22.0 billion, and $15.2 billion, respectively. </w:t>
      </w:r>
    </w:p>
    <w:p w14:paraId="4BCB08C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2025, and 2024, purchases of property and equipment remaining in accounts payable were $26.7 billion, $6.9 billion, and $4.3 billion, respectively. As of June 30, 2026, we have committed $34.6 billion for the construction of new buildings, building improvements, and leasehold improvements, primarily related to datacenters. </w:t>
      </w:r>
    </w:p>
    <w:p w14:paraId="471C7DE1"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7 — BUSINESS COMBINATIONS </w:t>
      </w:r>
    </w:p>
    <w:p w14:paraId="2B15F46F"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 xml:space="preserve">Activision Blizzard, Inc. </w:t>
      </w:r>
    </w:p>
    <w:p w14:paraId="044F1C0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On October 13, 2023, we completed our acquisition of Activision Blizzard, Inc. (“Activision Blizzard”) for a total purchase price of $75.4 billion, consisting primarily of cash. Activision Blizzard is a leader in game development and an interactive entertainment content publisher. The acquisition will accelerate the growth in our gaming business across mobile, PC, console, and cloud gaming. The financial results of Activision Blizzard have been included in our consolidated financial statements since the date of the acquisition. Activision Blizzard is reported as part of our More Personal Computing segment. </w:t>
      </w:r>
    </w:p>
    <w:p w14:paraId="69F3A40A"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allocation of the purchase price to the assets acquired and liabilities assumed was completed as of September 30, 2024. The major classes of assets and liabilities to which we have allocated the purchase price were as follows: </w:t>
      </w:r>
    </w:p>
    <w:p w14:paraId="42E90FD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9209"/>
        <w:gridCol w:w="1591"/>
      </w:tblGrid>
      <w:tr w:rsidR="00AA126E" w14:paraId="6ECF3408" w14:textId="77777777">
        <w:trPr>
          <w:tblHeader/>
          <w:jc w:val="center"/>
        </w:trPr>
        <w:tc>
          <w:tcPr>
            <w:tcW w:w="4300" w:type="pct"/>
            <w:vAlign w:val="center"/>
            <w:hideMark/>
          </w:tcPr>
          <w:p w14:paraId="02127146" w14:textId="77777777" w:rsidR="00AA126E" w:rsidRDefault="00AA126E"/>
        </w:tc>
        <w:tc>
          <w:tcPr>
            <w:tcW w:w="1380" w:type="dxa"/>
            <w:vAlign w:val="center"/>
            <w:hideMark/>
          </w:tcPr>
          <w:p w14:paraId="189031B2" w14:textId="77777777" w:rsidR="00AA126E" w:rsidRDefault="00AA126E">
            <w:pPr>
              <w:rPr>
                <w:sz w:val="20"/>
              </w:rPr>
            </w:pPr>
          </w:p>
        </w:tc>
      </w:tr>
      <w:tr w:rsidR="00AA126E" w14:paraId="2E09EC43" w14:textId="77777777">
        <w:trPr>
          <w:cantSplit/>
          <w:tblHeader/>
          <w:jc w:val="center"/>
        </w:trPr>
        <w:tc>
          <w:tcPr>
            <w:tcW w:w="4400" w:type="pct"/>
            <w:vAlign w:val="bottom"/>
            <w:hideMark/>
          </w:tcPr>
          <w:p w14:paraId="1E0C1AD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516F1874"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5B5D135" w14:textId="77777777">
        <w:trPr>
          <w:cantSplit/>
          <w:jc w:val="center"/>
        </w:trPr>
        <w:tc>
          <w:tcPr>
            <w:tcW w:w="0" w:type="auto"/>
            <w:gridSpan w:val="2"/>
            <w:tcMar>
              <w:top w:w="0" w:type="dxa"/>
              <w:left w:w="144" w:type="dxa"/>
              <w:bottom w:w="0" w:type="dxa"/>
              <w:right w:w="0" w:type="dxa"/>
            </w:tcMar>
            <w:vAlign w:val="bottom"/>
            <w:hideMark/>
          </w:tcPr>
          <w:p w14:paraId="4DB9A32D"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3A343D03" w14:textId="77777777">
        <w:trPr>
          <w:cantSplit/>
          <w:jc w:val="center"/>
        </w:trPr>
        <w:tc>
          <w:tcPr>
            <w:tcW w:w="0" w:type="auto"/>
            <w:hideMark/>
          </w:tcPr>
          <w:p w14:paraId="0B27D29F"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Cash and cash equivalents</w:t>
            </w:r>
          </w:p>
        </w:tc>
        <w:tc>
          <w:tcPr>
            <w:tcW w:w="0" w:type="auto"/>
            <w:noWrap/>
            <w:tcMar>
              <w:top w:w="0" w:type="dxa"/>
              <w:left w:w="144" w:type="dxa"/>
              <w:bottom w:w="0" w:type="dxa"/>
              <w:right w:w="0" w:type="dxa"/>
            </w:tcMar>
            <w:vAlign w:val="bottom"/>
            <w:hideMark/>
          </w:tcPr>
          <w:p w14:paraId="11C7D49D"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12,976</w:t>
            </w:r>
            <w:r>
              <w:rPr>
                <w:rFonts w:ascii="Arial" w:hAnsi="Arial" w:cs="Arial"/>
                <w:sz w:val="20"/>
                <w:szCs w:val="20"/>
              </w:rPr>
              <w:tab/>
            </w:r>
          </w:p>
        </w:tc>
      </w:tr>
      <w:tr w:rsidR="00AA126E" w14:paraId="320B881B" w14:textId="77777777">
        <w:trPr>
          <w:cantSplit/>
          <w:jc w:val="center"/>
        </w:trPr>
        <w:tc>
          <w:tcPr>
            <w:tcW w:w="0" w:type="auto"/>
            <w:hideMark/>
          </w:tcPr>
          <w:p w14:paraId="01157BD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Goodwill</w:t>
            </w:r>
          </w:p>
        </w:tc>
        <w:tc>
          <w:tcPr>
            <w:tcW w:w="0" w:type="auto"/>
            <w:noWrap/>
            <w:tcMar>
              <w:top w:w="0" w:type="dxa"/>
              <w:left w:w="144" w:type="dxa"/>
              <w:bottom w:w="0" w:type="dxa"/>
              <w:right w:w="0" w:type="dxa"/>
            </w:tcMar>
            <w:vAlign w:val="bottom"/>
            <w:hideMark/>
          </w:tcPr>
          <w:p w14:paraId="303D12EB"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51,001</w:t>
            </w:r>
            <w:r>
              <w:rPr>
                <w:rFonts w:ascii="Arial" w:hAnsi="Arial" w:cs="Arial"/>
                <w:sz w:val="20"/>
                <w:szCs w:val="20"/>
              </w:rPr>
              <w:tab/>
            </w:r>
          </w:p>
        </w:tc>
      </w:tr>
      <w:tr w:rsidR="00AA126E" w14:paraId="2D600E35" w14:textId="77777777">
        <w:trPr>
          <w:cantSplit/>
          <w:jc w:val="center"/>
        </w:trPr>
        <w:tc>
          <w:tcPr>
            <w:tcW w:w="0" w:type="auto"/>
            <w:hideMark/>
          </w:tcPr>
          <w:p w14:paraId="7F7144C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Intangible assets</w:t>
            </w:r>
          </w:p>
        </w:tc>
        <w:tc>
          <w:tcPr>
            <w:tcW w:w="0" w:type="auto"/>
            <w:noWrap/>
            <w:tcMar>
              <w:top w:w="0" w:type="dxa"/>
              <w:left w:w="144" w:type="dxa"/>
              <w:bottom w:w="0" w:type="dxa"/>
              <w:right w:w="0" w:type="dxa"/>
            </w:tcMar>
            <w:vAlign w:val="bottom"/>
            <w:hideMark/>
          </w:tcPr>
          <w:p w14:paraId="37680A4D"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21,969</w:t>
            </w:r>
            <w:r>
              <w:rPr>
                <w:rFonts w:ascii="Arial" w:hAnsi="Arial" w:cs="Arial"/>
                <w:sz w:val="20"/>
                <w:szCs w:val="20"/>
              </w:rPr>
              <w:tab/>
            </w:r>
          </w:p>
        </w:tc>
      </w:tr>
      <w:tr w:rsidR="00AA126E" w14:paraId="396AEF60" w14:textId="77777777">
        <w:trPr>
          <w:cantSplit/>
          <w:jc w:val="center"/>
        </w:trPr>
        <w:tc>
          <w:tcPr>
            <w:tcW w:w="0" w:type="auto"/>
            <w:hideMark/>
          </w:tcPr>
          <w:p w14:paraId="590DBFC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assets</w:t>
            </w:r>
          </w:p>
        </w:tc>
        <w:tc>
          <w:tcPr>
            <w:tcW w:w="0" w:type="auto"/>
            <w:noWrap/>
            <w:tcMar>
              <w:top w:w="0" w:type="dxa"/>
              <w:left w:w="144" w:type="dxa"/>
              <w:bottom w:w="0" w:type="dxa"/>
              <w:right w:w="0" w:type="dxa"/>
            </w:tcMar>
            <w:vAlign w:val="bottom"/>
            <w:hideMark/>
          </w:tcPr>
          <w:p w14:paraId="7F8200F0"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2,503</w:t>
            </w:r>
            <w:r>
              <w:rPr>
                <w:rFonts w:ascii="Arial" w:hAnsi="Arial" w:cs="Arial"/>
                <w:sz w:val="20"/>
                <w:szCs w:val="20"/>
              </w:rPr>
              <w:tab/>
            </w:r>
          </w:p>
        </w:tc>
      </w:tr>
      <w:tr w:rsidR="00AA126E" w14:paraId="3D10AADC" w14:textId="77777777">
        <w:trPr>
          <w:cantSplit/>
          <w:jc w:val="center"/>
        </w:trPr>
        <w:tc>
          <w:tcPr>
            <w:tcW w:w="0" w:type="auto"/>
            <w:hideMark/>
          </w:tcPr>
          <w:p w14:paraId="566DF6D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debt</w:t>
            </w:r>
          </w:p>
        </w:tc>
        <w:tc>
          <w:tcPr>
            <w:tcW w:w="0" w:type="auto"/>
            <w:noWrap/>
            <w:tcMar>
              <w:top w:w="0" w:type="dxa"/>
              <w:left w:w="144" w:type="dxa"/>
              <w:bottom w:w="0" w:type="dxa"/>
              <w:right w:w="0" w:type="dxa"/>
            </w:tcMar>
            <w:vAlign w:val="bottom"/>
            <w:hideMark/>
          </w:tcPr>
          <w:p w14:paraId="53A35C16"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(2,799</w:t>
            </w:r>
            <w:r>
              <w:rPr>
                <w:rFonts w:ascii="Arial" w:hAnsi="Arial" w:cs="Arial"/>
                <w:sz w:val="20"/>
                <w:szCs w:val="20"/>
              </w:rPr>
              <w:tab/>
              <w:t>)</w:t>
            </w:r>
          </w:p>
        </w:tc>
      </w:tr>
      <w:tr w:rsidR="00AA126E" w14:paraId="758E207B" w14:textId="77777777">
        <w:trPr>
          <w:cantSplit/>
          <w:jc w:val="center"/>
        </w:trPr>
        <w:tc>
          <w:tcPr>
            <w:tcW w:w="0" w:type="auto"/>
            <w:hideMark/>
          </w:tcPr>
          <w:p w14:paraId="43777ED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income taxes</w:t>
            </w:r>
          </w:p>
        </w:tc>
        <w:tc>
          <w:tcPr>
            <w:tcW w:w="0" w:type="auto"/>
            <w:noWrap/>
            <w:tcMar>
              <w:top w:w="0" w:type="dxa"/>
              <w:left w:w="144" w:type="dxa"/>
              <w:bottom w:w="0" w:type="dxa"/>
              <w:right w:w="0" w:type="dxa"/>
            </w:tcMar>
            <w:vAlign w:val="bottom"/>
            <w:hideMark/>
          </w:tcPr>
          <w:p w14:paraId="5A4A7598"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(1,946</w:t>
            </w:r>
            <w:r>
              <w:rPr>
                <w:rFonts w:ascii="Arial" w:hAnsi="Arial" w:cs="Arial"/>
                <w:sz w:val="20"/>
                <w:szCs w:val="20"/>
              </w:rPr>
              <w:tab/>
              <w:t>)</w:t>
            </w:r>
          </w:p>
        </w:tc>
      </w:tr>
      <w:tr w:rsidR="00AA126E" w14:paraId="2DACE982" w14:textId="77777777">
        <w:trPr>
          <w:cantSplit/>
          <w:jc w:val="center"/>
        </w:trPr>
        <w:tc>
          <w:tcPr>
            <w:tcW w:w="0" w:type="auto"/>
            <w:hideMark/>
          </w:tcPr>
          <w:p w14:paraId="68810DD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Deferred income taxes</w:t>
            </w:r>
          </w:p>
        </w:tc>
        <w:tc>
          <w:tcPr>
            <w:tcW w:w="0" w:type="auto"/>
            <w:noWrap/>
            <w:tcMar>
              <w:top w:w="0" w:type="dxa"/>
              <w:left w:w="144" w:type="dxa"/>
              <w:bottom w:w="0" w:type="dxa"/>
              <w:right w:w="0" w:type="dxa"/>
            </w:tcMar>
            <w:vAlign w:val="bottom"/>
            <w:hideMark/>
          </w:tcPr>
          <w:p w14:paraId="39FCAE06"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(4,676</w:t>
            </w:r>
            <w:r>
              <w:rPr>
                <w:rFonts w:ascii="Arial" w:hAnsi="Arial" w:cs="Arial"/>
                <w:sz w:val="20"/>
                <w:szCs w:val="20"/>
              </w:rPr>
              <w:tab/>
              <w:t>)</w:t>
            </w:r>
          </w:p>
        </w:tc>
      </w:tr>
      <w:tr w:rsidR="00AA126E" w14:paraId="36189FD6" w14:textId="77777777">
        <w:trPr>
          <w:cantSplit/>
          <w:jc w:val="center"/>
        </w:trPr>
        <w:tc>
          <w:tcPr>
            <w:tcW w:w="0" w:type="auto"/>
            <w:hideMark/>
          </w:tcPr>
          <w:p w14:paraId="5D86E51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liabilities</w:t>
            </w:r>
          </w:p>
        </w:tc>
        <w:tc>
          <w:tcPr>
            <w:tcW w:w="0" w:type="auto"/>
            <w:noWrap/>
            <w:tcMar>
              <w:top w:w="0" w:type="dxa"/>
              <w:left w:w="144" w:type="dxa"/>
              <w:bottom w:w="0" w:type="dxa"/>
              <w:right w:w="0" w:type="dxa"/>
            </w:tcMar>
            <w:vAlign w:val="bottom"/>
            <w:hideMark/>
          </w:tcPr>
          <w:p w14:paraId="1B0F5410"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(3,620</w:t>
            </w:r>
            <w:r>
              <w:rPr>
                <w:rFonts w:ascii="Arial" w:hAnsi="Arial" w:cs="Arial"/>
                <w:sz w:val="20"/>
                <w:szCs w:val="20"/>
              </w:rPr>
              <w:tab/>
              <w:t>)</w:t>
            </w:r>
          </w:p>
        </w:tc>
      </w:tr>
      <w:tr w:rsidR="00AA126E" w14:paraId="6CD7BE41" w14:textId="77777777">
        <w:trPr>
          <w:cantSplit/>
          <w:jc w:val="center"/>
        </w:trPr>
        <w:tc>
          <w:tcPr>
            <w:tcW w:w="0" w:type="auto"/>
            <w:gridSpan w:val="2"/>
            <w:tcMar>
              <w:top w:w="0" w:type="dxa"/>
              <w:left w:w="144" w:type="dxa"/>
              <w:bottom w:w="0" w:type="dxa"/>
              <w:right w:w="0" w:type="dxa"/>
            </w:tcMar>
            <w:vAlign w:val="bottom"/>
            <w:hideMark/>
          </w:tcPr>
          <w:p w14:paraId="69B8AD28"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558E8D12" w14:textId="77777777">
        <w:trPr>
          <w:cantSplit/>
          <w:jc w:val="center"/>
        </w:trPr>
        <w:tc>
          <w:tcPr>
            <w:tcW w:w="0" w:type="auto"/>
            <w:hideMark/>
          </w:tcPr>
          <w:p w14:paraId="2BAAC4F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purchase price</w:t>
            </w:r>
          </w:p>
        </w:tc>
        <w:tc>
          <w:tcPr>
            <w:tcW w:w="0" w:type="auto"/>
            <w:noWrap/>
            <w:tcMar>
              <w:top w:w="0" w:type="dxa"/>
              <w:left w:w="144" w:type="dxa"/>
              <w:bottom w:w="0" w:type="dxa"/>
              <w:right w:w="0" w:type="dxa"/>
            </w:tcMar>
            <w:vAlign w:val="bottom"/>
            <w:hideMark/>
          </w:tcPr>
          <w:p w14:paraId="515218CF"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75,408</w:t>
            </w:r>
            <w:r>
              <w:rPr>
                <w:rFonts w:ascii="Arial" w:hAnsi="Arial" w:cs="Arial"/>
                <w:sz w:val="20"/>
                <w:szCs w:val="20"/>
              </w:rPr>
              <w:tab/>
            </w:r>
          </w:p>
        </w:tc>
      </w:tr>
      <w:tr w:rsidR="00AA126E" w14:paraId="268E53D4" w14:textId="77777777">
        <w:trPr>
          <w:cantSplit/>
          <w:jc w:val="center"/>
        </w:trPr>
        <w:tc>
          <w:tcPr>
            <w:tcW w:w="0" w:type="auto"/>
            <w:tcMar>
              <w:top w:w="0" w:type="dxa"/>
              <w:left w:w="144" w:type="dxa"/>
              <w:bottom w:w="0" w:type="dxa"/>
              <w:right w:w="0" w:type="dxa"/>
            </w:tcMar>
            <w:vAlign w:val="bottom"/>
            <w:hideMark/>
          </w:tcPr>
          <w:p w14:paraId="58C6DD8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02C824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3D32BFC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Goodwill was assigned to our More Personal Computing segment. The goodwill was primarily attributed to increased synergies that are expected to be achieved from the integration of Activision Blizzard. Substantially all of the goodwill is expected to be non-deductible for income tax purposes. </w:t>
      </w:r>
    </w:p>
    <w:p w14:paraId="5EF45EB4"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Following are the details of the purchase price allocated to the intangible assets acquired: </w:t>
      </w:r>
    </w:p>
    <w:p w14:paraId="5FE213A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016"/>
        <w:gridCol w:w="1644"/>
        <w:gridCol w:w="1140"/>
      </w:tblGrid>
      <w:tr w:rsidR="00AA126E" w14:paraId="43C63DDD" w14:textId="77777777">
        <w:trPr>
          <w:tblHeader/>
          <w:jc w:val="center"/>
        </w:trPr>
        <w:tc>
          <w:tcPr>
            <w:tcW w:w="7720" w:type="dxa"/>
            <w:vAlign w:val="center"/>
            <w:hideMark/>
          </w:tcPr>
          <w:p w14:paraId="7F19D073" w14:textId="77777777" w:rsidR="00AA126E" w:rsidRDefault="00AA126E"/>
        </w:tc>
        <w:tc>
          <w:tcPr>
            <w:tcW w:w="1440" w:type="dxa"/>
            <w:vAlign w:val="center"/>
            <w:hideMark/>
          </w:tcPr>
          <w:p w14:paraId="1C5ECE9B" w14:textId="77777777" w:rsidR="00AA126E" w:rsidRDefault="00AA126E">
            <w:pPr>
              <w:rPr>
                <w:sz w:val="20"/>
              </w:rPr>
            </w:pPr>
          </w:p>
        </w:tc>
        <w:tc>
          <w:tcPr>
            <w:tcW w:w="1140" w:type="dxa"/>
            <w:vAlign w:val="center"/>
            <w:hideMark/>
          </w:tcPr>
          <w:p w14:paraId="7C28C97A" w14:textId="77777777" w:rsidR="00AA126E" w:rsidRDefault="00AA126E">
            <w:pPr>
              <w:rPr>
                <w:sz w:val="20"/>
              </w:rPr>
            </w:pPr>
          </w:p>
        </w:tc>
      </w:tr>
      <w:tr w:rsidR="00AA126E" w14:paraId="65B93159" w14:textId="77777777">
        <w:trPr>
          <w:cantSplit/>
          <w:tblHeader/>
          <w:jc w:val="center"/>
        </w:trPr>
        <w:tc>
          <w:tcPr>
            <w:tcW w:w="3750" w:type="pct"/>
            <w:vAlign w:val="bottom"/>
            <w:hideMark/>
          </w:tcPr>
          <w:p w14:paraId="27401A8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average life)</w:t>
            </w:r>
          </w:p>
        </w:tc>
        <w:tc>
          <w:tcPr>
            <w:tcW w:w="0" w:type="auto"/>
            <w:tcMar>
              <w:top w:w="0" w:type="dxa"/>
              <w:left w:w="144" w:type="dxa"/>
              <w:bottom w:w="0" w:type="dxa"/>
              <w:right w:w="0" w:type="dxa"/>
            </w:tcMar>
            <w:vAlign w:val="bottom"/>
            <w:hideMark/>
          </w:tcPr>
          <w:p w14:paraId="6146A5AD" w14:textId="77777777" w:rsidR="00AA126E" w:rsidRDefault="00AA126E">
            <w:pPr>
              <w:jc w:val="right"/>
              <w:rPr>
                <w:rFonts w:ascii="Arial" w:hAnsi="Arial" w:cs="Arial"/>
                <w:sz w:val="16"/>
                <w:szCs w:val="16"/>
              </w:rPr>
            </w:pPr>
            <w:r>
              <w:rPr>
                <w:rFonts w:ascii="Arial" w:hAnsi="Arial" w:cs="Arial"/>
                <w:b/>
                <w:bCs/>
                <w:sz w:val="16"/>
                <w:szCs w:val="16"/>
              </w:rPr>
              <w:t>Amount</w:t>
            </w:r>
          </w:p>
        </w:tc>
        <w:tc>
          <w:tcPr>
            <w:tcW w:w="450" w:type="pct"/>
            <w:noWrap/>
            <w:tcMar>
              <w:top w:w="0" w:type="dxa"/>
              <w:left w:w="144" w:type="dxa"/>
              <w:bottom w:w="0" w:type="dxa"/>
              <w:right w:w="0" w:type="dxa"/>
            </w:tcMar>
            <w:vAlign w:val="bottom"/>
            <w:hideMark/>
          </w:tcPr>
          <w:p w14:paraId="6E4EC89E" w14:textId="77777777" w:rsidR="00AA126E" w:rsidRDefault="00AA126E">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Weighted</w:t>
            </w:r>
          </w:p>
          <w:p w14:paraId="5F734F61"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Average Life</w:t>
            </w:r>
          </w:p>
        </w:tc>
      </w:tr>
      <w:tr w:rsidR="00AA126E" w14:paraId="027E36C8" w14:textId="77777777">
        <w:trPr>
          <w:cantSplit/>
          <w:jc w:val="center"/>
        </w:trPr>
        <w:tc>
          <w:tcPr>
            <w:tcW w:w="0" w:type="auto"/>
            <w:gridSpan w:val="3"/>
            <w:tcMar>
              <w:top w:w="0" w:type="dxa"/>
              <w:left w:w="144" w:type="dxa"/>
              <w:bottom w:w="0" w:type="dxa"/>
              <w:right w:w="0" w:type="dxa"/>
            </w:tcMar>
            <w:vAlign w:val="bottom"/>
            <w:hideMark/>
          </w:tcPr>
          <w:p w14:paraId="0CA71FD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6A2E20B7" w14:textId="77777777">
        <w:trPr>
          <w:trHeight w:val="75"/>
          <w:jc w:val="center"/>
        </w:trPr>
        <w:tc>
          <w:tcPr>
            <w:tcW w:w="0" w:type="auto"/>
            <w:vAlign w:val="center"/>
            <w:hideMark/>
          </w:tcPr>
          <w:p w14:paraId="3F0853C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D839B5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CEB4E77" w14:textId="77777777" w:rsidR="00AA126E" w:rsidRDefault="00AA126E">
            <w:pPr>
              <w:rPr>
                <w:rFonts w:ascii="Arial" w:hAnsi="Arial" w:cs="Arial"/>
                <w:sz w:val="2"/>
                <w:szCs w:val="2"/>
              </w:rPr>
            </w:pPr>
            <w:r>
              <w:rPr>
                <w:rFonts w:ascii="Arial" w:hAnsi="Arial" w:cs="Arial"/>
                <w:sz w:val="2"/>
                <w:szCs w:val="2"/>
              </w:rPr>
              <w:t> </w:t>
            </w:r>
          </w:p>
        </w:tc>
      </w:tr>
      <w:tr w:rsidR="00AA126E" w14:paraId="3D071F8E" w14:textId="77777777">
        <w:trPr>
          <w:cantSplit/>
          <w:jc w:val="center"/>
        </w:trPr>
        <w:tc>
          <w:tcPr>
            <w:tcW w:w="0" w:type="auto"/>
            <w:hideMark/>
          </w:tcPr>
          <w:p w14:paraId="06AA057E"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Marketing-related</w:t>
            </w:r>
          </w:p>
        </w:tc>
        <w:tc>
          <w:tcPr>
            <w:tcW w:w="0" w:type="auto"/>
            <w:noWrap/>
            <w:tcMar>
              <w:top w:w="0" w:type="dxa"/>
              <w:left w:w="144" w:type="dxa"/>
              <w:bottom w:w="0" w:type="dxa"/>
              <w:right w:w="0" w:type="dxa"/>
            </w:tcMar>
            <w:vAlign w:val="bottom"/>
            <w:hideMark/>
          </w:tcPr>
          <w:p w14:paraId="43A173A9" w14:textId="77777777" w:rsidR="00AA126E" w:rsidRDefault="00AA126E">
            <w:pPr>
              <w:pStyle w:val="NormalWeb"/>
              <w:tabs>
                <w:tab w:val="right" w:pos="1440"/>
                <w:tab w:val="decimal" w:pos="14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11,619</w:t>
            </w:r>
            <w:r>
              <w:rPr>
                <w:rFonts w:ascii="Arial" w:hAnsi="Arial" w:cs="Arial"/>
                <w:sz w:val="20"/>
                <w:szCs w:val="20"/>
              </w:rPr>
              <w:tab/>
            </w:r>
          </w:p>
        </w:tc>
        <w:tc>
          <w:tcPr>
            <w:tcW w:w="0" w:type="auto"/>
            <w:vAlign w:val="bottom"/>
            <w:hideMark/>
          </w:tcPr>
          <w:p w14:paraId="23DEFFC6" w14:textId="77777777" w:rsidR="00AA126E" w:rsidRDefault="00AA126E">
            <w:pPr>
              <w:pStyle w:val="NormalWeb"/>
              <w:tabs>
                <w:tab w:val="right" w:pos="1140"/>
                <w:tab w:val="decimal" w:pos="1180"/>
              </w:tabs>
              <w:spacing w:before="0" w:beforeAutospacing="0" w:after="0" w:afterAutospacing="0"/>
              <w:jc w:val="right"/>
              <w:rPr>
                <w:rFonts w:ascii="Arial" w:hAnsi="Arial" w:cs="Arial"/>
                <w:sz w:val="20"/>
                <w:szCs w:val="20"/>
              </w:rPr>
            </w:pPr>
            <w:r>
              <w:rPr>
                <w:rFonts w:ascii="Arial" w:hAnsi="Arial" w:cs="Arial"/>
                <w:sz w:val="20"/>
                <w:szCs w:val="20"/>
              </w:rPr>
              <w:tab/>
              <w:t>24 years</w:t>
            </w:r>
            <w:r>
              <w:rPr>
                <w:rFonts w:ascii="Arial" w:hAnsi="Arial" w:cs="Arial"/>
                <w:sz w:val="20"/>
                <w:szCs w:val="20"/>
              </w:rPr>
              <w:tab/>
            </w:r>
          </w:p>
        </w:tc>
      </w:tr>
      <w:tr w:rsidR="00AA126E" w14:paraId="186C6025" w14:textId="77777777">
        <w:trPr>
          <w:cantSplit/>
          <w:jc w:val="center"/>
        </w:trPr>
        <w:tc>
          <w:tcPr>
            <w:tcW w:w="0" w:type="auto"/>
            <w:hideMark/>
          </w:tcPr>
          <w:p w14:paraId="55524F2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Technology-based</w:t>
            </w:r>
          </w:p>
        </w:tc>
        <w:tc>
          <w:tcPr>
            <w:tcW w:w="0" w:type="auto"/>
            <w:noWrap/>
            <w:tcMar>
              <w:top w:w="0" w:type="dxa"/>
              <w:left w:w="144" w:type="dxa"/>
              <w:bottom w:w="0" w:type="dxa"/>
              <w:right w:w="0" w:type="dxa"/>
            </w:tcMar>
            <w:vAlign w:val="bottom"/>
            <w:hideMark/>
          </w:tcPr>
          <w:p w14:paraId="51B31FFF" w14:textId="77777777" w:rsidR="00AA126E" w:rsidRDefault="00AA126E">
            <w:pPr>
              <w:pStyle w:val="NormalWeb"/>
              <w:tabs>
                <w:tab w:val="right" w:pos="1440"/>
                <w:tab w:val="decimal" w:pos="1480"/>
              </w:tabs>
              <w:spacing w:before="0" w:beforeAutospacing="0" w:after="0" w:afterAutospacing="0"/>
              <w:rPr>
                <w:rFonts w:ascii="Arial" w:hAnsi="Arial" w:cs="Arial"/>
                <w:sz w:val="20"/>
                <w:szCs w:val="20"/>
              </w:rPr>
            </w:pPr>
            <w:r>
              <w:rPr>
                <w:rFonts w:ascii="Arial" w:hAnsi="Arial" w:cs="Arial"/>
                <w:sz w:val="20"/>
                <w:szCs w:val="20"/>
              </w:rPr>
              <w:tab/>
              <w:t>9,689</w:t>
            </w:r>
            <w:r>
              <w:rPr>
                <w:rFonts w:ascii="Arial" w:hAnsi="Arial" w:cs="Arial"/>
                <w:sz w:val="20"/>
                <w:szCs w:val="20"/>
              </w:rPr>
              <w:tab/>
            </w:r>
          </w:p>
        </w:tc>
        <w:tc>
          <w:tcPr>
            <w:tcW w:w="0" w:type="auto"/>
            <w:vAlign w:val="bottom"/>
            <w:hideMark/>
          </w:tcPr>
          <w:p w14:paraId="5FDF6682" w14:textId="77777777" w:rsidR="00AA126E" w:rsidRDefault="00AA126E">
            <w:pPr>
              <w:pStyle w:val="NormalWeb"/>
              <w:tabs>
                <w:tab w:val="right" w:pos="1140"/>
                <w:tab w:val="decimal" w:pos="1180"/>
              </w:tabs>
              <w:spacing w:before="0" w:beforeAutospacing="0" w:after="0" w:afterAutospacing="0"/>
              <w:jc w:val="right"/>
              <w:rPr>
                <w:rFonts w:ascii="Arial" w:hAnsi="Arial" w:cs="Arial"/>
                <w:sz w:val="20"/>
                <w:szCs w:val="20"/>
              </w:rPr>
            </w:pPr>
            <w:r>
              <w:rPr>
                <w:rFonts w:ascii="Arial" w:hAnsi="Arial" w:cs="Arial"/>
                <w:sz w:val="20"/>
                <w:szCs w:val="20"/>
              </w:rPr>
              <w:tab/>
              <w:t>4 years</w:t>
            </w:r>
            <w:r>
              <w:rPr>
                <w:rFonts w:ascii="Arial" w:hAnsi="Arial" w:cs="Arial"/>
                <w:sz w:val="20"/>
                <w:szCs w:val="20"/>
              </w:rPr>
              <w:tab/>
            </w:r>
          </w:p>
        </w:tc>
      </w:tr>
      <w:tr w:rsidR="00AA126E" w14:paraId="2CCC3743" w14:textId="77777777">
        <w:trPr>
          <w:cantSplit/>
          <w:jc w:val="center"/>
        </w:trPr>
        <w:tc>
          <w:tcPr>
            <w:tcW w:w="0" w:type="auto"/>
            <w:hideMark/>
          </w:tcPr>
          <w:p w14:paraId="10B139E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Customer-related</w:t>
            </w:r>
          </w:p>
        </w:tc>
        <w:tc>
          <w:tcPr>
            <w:tcW w:w="0" w:type="auto"/>
            <w:noWrap/>
            <w:tcMar>
              <w:top w:w="0" w:type="dxa"/>
              <w:left w:w="144" w:type="dxa"/>
              <w:bottom w:w="0" w:type="dxa"/>
              <w:right w:w="0" w:type="dxa"/>
            </w:tcMar>
            <w:vAlign w:val="bottom"/>
            <w:hideMark/>
          </w:tcPr>
          <w:p w14:paraId="7A06C07B" w14:textId="77777777" w:rsidR="00AA126E" w:rsidRDefault="00AA126E">
            <w:pPr>
              <w:pStyle w:val="NormalWeb"/>
              <w:tabs>
                <w:tab w:val="right" w:pos="1440"/>
                <w:tab w:val="decimal" w:pos="1480"/>
              </w:tabs>
              <w:spacing w:before="0" w:beforeAutospacing="0" w:after="0" w:afterAutospacing="0"/>
              <w:rPr>
                <w:rFonts w:ascii="Arial" w:hAnsi="Arial" w:cs="Arial"/>
                <w:sz w:val="20"/>
                <w:szCs w:val="20"/>
              </w:rPr>
            </w:pPr>
            <w:r>
              <w:rPr>
                <w:rFonts w:ascii="Arial" w:hAnsi="Arial" w:cs="Arial"/>
                <w:sz w:val="20"/>
                <w:szCs w:val="20"/>
              </w:rPr>
              <w:tab/>
              <w:t>661</w:t>
            </w:r>
            <w:r>
              <w:rPr>
                <w:rFonts w:ascii="Arial" w:hAnsi="Arial" w:cs="Arial"/>
                <w:sz w:val="20"/>
                <w:szCs w:val="20"/>
              </w:rPr>
              <w:tab/>
            </w:r>
          </w:p>
        </w:tc>
        <w:tc>
          <w:tcPr>
            <w:tcW w:w="0" w:type="auto"/>
            <w:vAlign w:val="bottom"/>
            <w:hideMark/>
          </w:tcPr>
          <w:p w14:paraId="70133B06" w14:textId="77777777" w:rsidR="00AA126E" w:rsidRDefault="00AA126E">
            <w:pPr>
              <w:pStyle w:val="NormalWeb"/>
              <w:tabs>
                <w:tab w:val="right" w:pos="1140"/>
                <w:tab w:val="decimal" w:pos="1180"/>
              </w:tabs>
              <w:spacing w:before="0" w:beforeAutospacing="0" w:after="0" w:afterAutospacing="0"/>
              <w:jc w:val="right"/>
              <w:rPr>
                <w:rFonts w:ascii="Arial" w:hAnsi="Arial" w:cs="Arial"/>
                <w:sz w:val="20"/>
                <w:szCs w:val="20"/>
              </w:rPr>
            </w:pPr>
            <w:r>
              <w:rPr>
                <w:rFonts w:ascii="Arial" w:hAnsi="Arial" w:cs="Arial"/>
                <w:sz w:val="20"/>
                <w:szCs w:val="20"/>
              </w:rPr>
              <w:tab/>
              <w:t>4 years</w:t>
            </w:r>
            <w:r>
              <w:rPr>
                <w:rFonts w:ascii="Arial" w:hAnsi="Arial" w:cs="Arial"/>
                <w:sz w:val="20"/>
                <w:szCs w:val="20"/>
              </w:rPr>
              <w:tab/>
            </w:r>
          </w:p>
        </w:tc>
      </w:tr>
      <w:tr w:rsidR="00AA126E" w14:paraId="1115EEE5" w14:textId="77777777">
        <w:trPr>
          <w:cantSplit/>
          <w:jc w:val="center"/>
        </w:trPr>
        <w:tc>
          <w:tcPr>
            <w:tcW w:w="0" w:type="auto"/>
            <w:gridSpan w:val="2"/>
            <w:tcMar>
              <w:top w:w="0" w:type="dxa"/>
              <w:left w:w="144" w:type="dxa"/>
              <w:bottom w:w="0" w:type="dxa"/>
              <w:right w:w="0" w:type="dxa"/>
            </w:tcMar>
            <w:vAlign w:val="bottom"/>
            <w:hideMark/>
          </w:tcPr>
          <w:p w14:paraId="3170D657"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0DB88A4"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1483A184" w14:textId="77777777">
        <w:trPr>
          <w:cantSplit/>
          <w:jc w:val="center"/>
        </w:trPr>
        <w:tc>
          <w:tcPr>
            <w:tcW w:w="0" w:type="auto"/>
            <w:hideMark/>
          </w:tcPr>
          <w:p w14:paraId="117A8F93"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Fair value of intangible assets acquired</w:t>
            </w:r>
          </w:p>
        </w:tc>
        <w:tc>
          <w:tcPr>
            <w:tcW w:w="0" w:type="auto"/>
            <w:noWrap/>
            <w:tcMar>
              <w:top w:w="0" w:type="dxa"/>
              <w:left w:w="144" w:type="dxa"/>
              <w:bottom w:w="0" w:type="dxa"/>
              <w:right w:w="0" w:type="dxa"/>
            </w:tcMar>
            <w:vAlign w:val="bottom"/>
            <w:hideMark/>
          </w:tcPr>
          <w:p w14:paraId="25E2BFB7" w14:textId="77777777" w:rsidR="00AA126E" w:rsidRDefault="00AA126E">
            <w:pPr>
              <w:pStyle w:val="NormalWeb"/>
              <w:tabs>
                <w:tab w:val="right" w:pos="1440"/>
                <w:tab w:val="decimal" w:pos="14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21,969</w:t>
            </w:r>
            <w:r>
              <w:rPr>
                <w:rFonts w:ascii="Arial" w:hAnsi="Arial" w:cs="Arial"/>
                <w:sz w:val="20"/>
                <w:szCs w:val="20"/>
              </w:rPr>
              <w:tab/>
            </w:r>
          </w:p>
        </w:tc>
        <w:tc>
          <w:tcPr>
            <w:tcW w:w="0" w:type="auto"/>
            <w:vAlign w:val="bottom"/>
            <w:hideMark/>
          </w:tcPr>
          <w:p w14:paraId="06E183A2" w14:textId="77777777" w:rsidR="00AA126E" w:rsidRDefault="00AA126E">
            <w:pPr>
              <w:pStyle w:val="NormalWeb"/>
              <w:tabs>
                <w:tab w:val="right" w:pos="1140"/>
                <w:tab w:val="decimal" w:pos="1180"/>
              </w:tabs>
              <w:spacing w:before="0" w:beforeAutospacing="0" w:after="0" w:afterAutospacing="0"/>
              <w:jc w:val="right"/>
              <w:rPr>
                <w:rFonts w:ascii="Arial" w:hAnsi="Arial" w:cs="Arial"/>
                <w:sz w:val="20"/>
                <w:szCs w:val="20"/>
              </w:rPr>
            </w:pPr>
            <w:r>
              <w:rPr>
                <w:rFonts w:ascii="Arial" w:hAnsi="Arial" w:cs="Arial"/>
                <w:sz w:val="20"/>
                <w:szCs w:val="20"/>
              </w:rPr>
              <w:tab/>
              <w:t>15 years</w:t>
            </w:r>
            <w:r>
              <w:rPr>
                <w:rFonts w:ascii="Arial" w:hAnsi="Arial" w:cs="Arial"/>
                <w:sz w:val="20"/>
                <w:szCs w:val="20"/>
              </w:rPr>
              <w:tab/>
            </w:r>
          </w:p>
        </w:tc>
      </w:tr>
      <w:tr w:rsidR="00AA126E" w14:paraId="1B6C77FB" w14:textId="77777777">
        <w:trPr>
          <w:cantSplit/>
          <w:jc w:val="center"/>
        </w:trPr>
        <w:tc>
          <w:tcPr>
            <w:tcW w:w="0" w:type="auto"/>
            <w:tcMar>
              <w:top w:w="0" w:type="dxa"/>
              <w:left w:w="144" w:type="dxa"/>
              <w:bottom w:w="0" w:type="dxa"/>
              <w:right w:w="0" w:type="dxa"/>
            </w:tcMar>
            <w:vAlign w:val="bottom"/>
            <w:hideMark/>
          </w:tcPr>
          <w:p w14:paraId="18D7F94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082043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6E85E0B" w14:textId="77777777" w:rsidR="00AA126E" w:rsidRDefault="00AA126E">
            <w:pPr>
              <w:pStyle w:val="la2"/>
              <w:rPr>
                <w:rFonts w:ascii="Arial" w:hAnsi="Arial" w:cs="Arial"/>
                <w:sz w:val="20"/>
                <w:szCs w:val="20"/>
              </w:rPr>
            </w:pPr>
            <w:r>
              <w:rPr>
                <w:rFonts w:ascii="Arial" w:hAnsi="Arial" w:cs="Arial"/>
                <w:sz w:val="20"/>
                <w:szCs w:val="20"/>
              </w:rPr>
              <w:t> </w:t>
            </w:r>
          </w:p>
        </w:tc>
      </w:tr>
    </w:tbl>
    <w:p w14:paraId="2B43A390"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5CE69AC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Following are the supplemental consolidated financial results of Microsoft Corporation on an unaudited pro forma basis, as if the acquisition had been consummated on July 1, 2022: </w:t>
      </w:r>
    </w:p>
    <w:p w14:paraId="15CDECB1"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592"/>
        <w:gridCol w:w="1604"/>
        <w:gridCol w:w="1604"/>
      </w:tblGrid>
      <w:tr w:rsidR="00AA126E" w14:paraId="608D6D05" w14:textId="77777777">
        <w:trPr>
          <w:tblHeader/>
          <w:jc w:val="center"/>
        </w:trPr>
        <w:tc>
          <w:tcPr>
            <w:tcW w:w="3550" w:type="pct"/>
            <w:vAlign w:val="center"/>
            <w:hideMark/>
          </w:tcPr>
          <w:p w14:paraId="17FDEE96" w14:textId="77777777" w:rsidR="00AA126E" w:rsidRDefault="00AA126E"/>
        </w:tc>
        <w:tc>
          <w:tcPr>
            <w:tcW w:w="1420" w:type="dxa"/>
            <w:vAlign w:val="center"/>
            <w:hideMark/>
          </w:tcPr>
          <w:p w14:paraId="03B6B162" w14:textId="77777777" w:rsidR="00AA126E" w:rsidRDefault="00AA126E">
            <w:pPr>
              <w:rPr>
                <w:sz w:val="20"/>
              </w:rPr>
            </w:pPr>
          </w:p>
        </w:tc>
        <w:tc>
          <w:tcPr>
            <w:tcW w:w="1420" w:type="dxa"/>
            <w:vAlign w:val="center"/>
            <w:hideMark/>
          </w:tcPr>
          <w:p w14:paraId="12BFBB9F" w14:textId="77777777" w:rsidR="00AA126E" w:rsidRDefault="00AA126E">
            <w:pPr>
              <w:rPr>
                <w:sz w:val="20"/>
              </w:rPr>
            </w:pPr>
          </w:p>
        </w:tc>
      </w:tr>
      <w:tr w:rsidR="00AA126E" w14:paraId="4D3CE71D" w14:textId="77777777">
        <w:trPr>
          <w:cantSplit/>
          <w:tblHeader/>
          <w:jc w:val="center"/>
        </w:trPr>
        <w:tc>
          <w:tcPr>
            <w:tcW w:w="3700" w:type="pct"/>
            <w:vAlign w:val="bottom"/>
            <w:hideMark/>
          </w:tcPr>
          <w:p w14:paraId="2C9C43B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 share amounts)</w:t>
            </w:r>
          </w:p>
        </w:tc>
        <w:tc>
          <w:tcPr>
            <w:tcW w:w="0" w:type="auto"/>
            <w:tcMar>
              <w:top w:w="0" w:type="dxa"/>
              <w:left w:w="144" w:type="dxa"/>
              <w:bottom w:w="0" w:type="dxa"/>
              <w:right w:w="0" w:type="dxa"/>
            </w:tcMar>
            <w:vAlign w:val="bottom"/>
            <w:hideMark/>
          </w:tcPr>
          <w:p w14:paraId="01DF8B3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7ECA9D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3E3295F" w14:textId="77777777">
        <w:trPr>
          <w:cantSplit/>
          <w:jc w:val="center"/>
        </w:trPr>
        <w:tc>
          <w:tcPr>
            <w:tcW w:w="0" w:type="auto"/>
            <w:gridSpan w:val="3"/>
            <w:tcMar>
              <w:top w:w="0" w:type="dxa"/>
              <w:left w:w="144" w:type="dxa"/>
              <w:bottom w:w="0" w:type="dxa"/>
              <w:right w:w="0" w:type="dxa"/>
            </w:tcMar>
            <w:vAlign w:val="bottom"/>
            <w:hideMark/>
          </w:tcPr>
          <w:p w14:paraId="347B2910"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40C2B60C" w14:textId="77777777">
        <w:trPr>
          <w:trHeight w:val="75"/>
          <w:jc w:val="center"/>
        </w:trPr>
        <w:tc>
          <w:tcPr>
            <w:tcW w:w="0" w:type="auto"/>
            <w:vAlign w:val="center"/>
            <w:hideMark/>
          </w:tcPr>
          <w:p w14:paraId="6CB7043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428AE2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7AF0794" w14:textId="77777777" w:rsidR="00AA126E" w:rsidRDefault="00AA126E">
            <w:pPr>
              <w:rPr>
                <w:rFonts w:ascii="Arial" w:hAnsi="Arial" w:cs="Arial"/>
                <w:sz w:val="2"/>
                <w:szCs w:val="2"/>
              </w:rPr>
            </w:pPr>
            <w:r>
              <w:rPr>
                <w:rFonts w:ascii="Arial" w:hAnsi="Arial" w:cs="Arial"/>
                <w:sz w:val="2"/>
                <w:szCs w:val="2"/>
              </w:rPr>
              <w:t> </w:t>
            </w:r>
          </w:p>
        </w:tc>
      </w:tr>
      <w:tr w:rsidR="00AA126E" w14:paraId="303849DA" w14:textId="77777777">
        <w:trPr>
          <w:cantSplit/>
          <w:jc w:val="center"/>
        </w:trPr>
        <w:tc>
          <w:tcPr>
            <w:tcW w:w="3700" w:type="pct"/>
            <w:vAlign w:val="bottom"/>
            <w:hideMark/>
          </w:tcPr>
          <w:p w14:paraId="08CEB8D0"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7D94BDDA" w14:textId="77777777" w:rsidR="00AA126E" w:rsidRDefault="00AA126E">
            <w:pPr>
              <w:jc w:val="right"/>
              <w:rPr>
                <w:rFonts w:ascii="Arial" w:hAnsi="Arial" w:cs="Arial"/>
                <w:sz w:val="16"/>
                <w:szCs w:val="16"/>
              </w:rPr>
            </w:pPr>
            <w:r>
              <w:rPr>
                <w:rFonts w:ascii="Arial" w:hAnsi="Arial" w:cs="Arial"/>
                <w:b/>
                <w:bCs/>
                <w:sz w:val="16"/>
                <w:szCs w:val="16"/>
              </w:rPr>
              <w:t>2024</w:t>
            </w:r>
          </w:p>
        </w:tc>
        <w:tc>
          <w:tcPr>
            <w:tcW w:w="0" w:type="auto"/>
            <w:tcMar>
              <w:top w:w="0" w:type="dxa"/>
              <w:left w:w="144" w:type="dxa"/>
              <w:bottom w:w="0" w:type="dxa"/>
              <w:right w:w="0" w:type="dxa"/>
            </w:tcMar>
            <w:vAlign w:val="bottom"/>
            <w:hideMark/>
          </w:tcPr>
          <w:p w14:paraId="4E446089" w14:textId="77777777" w:rsidR="00AA126E" w:rsidRDefault="00AA126E">
            <w:pPr>
              <w:jc w:val="right"/>
              <w:rPr>
                <w:rFonts w:ascii="Arial" w:hAnsi="Arial" w:cs="Arial"/>
                <w:sz w:val="16"/>
                <w:szCs w:val="16"/>
              </w:rPr>
            </w:pPr>
            <w:r>
              <w:rPr>
                <w:rFonts w:ascii="Arial" w:hAnsi="Arial" w:cs="Arial"/>
                <w:b/>
                <w:bCs/>
                <w:sz w:val="16"/>
                <w:szCs w:val="16"/>
              </w:rPr>
              <w:t>2023</w:t>
            </w:r>
          </w:p>
        </w:tc>
      </w:tr>
      <w:tr w:rsidR="00AA126E" w14:paraId="1B470D85" w14:textId="77777777">
        <w:trPr>
          <w:trHeight w:val="75"/>
          <w:jc w:val="center"/>
        </w:trPr>
        <w:tc>
          <w:tcPr>
            <w:tcW w:w="0" w:type="auto"/>
            <w:vAlign w:val="center"/>
            <w:hideMark/>
          </w:tcPr>
          <w:p w14:paraId="7A76011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C15BC5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8E6DA08" w14:textId="77777777" w:rsidR="00AA126E" w:rsidRDefault="00AA126E">
            <w:pPr>
              <w:rPr>
                <w:rFonts w:ascii="Arial" w:hAnsi="Arial" w:cs="Arial"/>
                <w:sz w:val="2"/>
                <w:szCs w:val="2"/>
              </w:rPr>
            </w:pPr>
            <w:r>
              <w:rPr>
                <w:rFonts w:ascii="Arial" w:hAnsi="Arial" w:cs="Arial"/>
                <w:sz w:val="2"/>
                <w:szCs w:val="2"/>
              </w:rPr>
              <w:t> </w:t>
            </w:r>
          </w:p>
        </w:tc>
      </w:tr>
      <w:tr w:rsidR="00AA126E" w14:paraId="2C54A834" w14:textId="77777777">
        <w:trPr>
          <w:cantSplit/>
          <w:jc w:val="center"/>
        </w:trPr>
        <w:tc>
          <w:tcPr>
            <w:tcW w:w="0" w:type="auto"/>
            <w:hideMark/>
          </w:tcPr>
          <w:p w14:paraId="0FDE6C0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noWrap/>
            <w:tcMar>
              <w:top w:w="0" w:type="dxa"/>
              <w:left w:w="144" w:type="dxa"/>
              <w:bottom w:w="0" w:type="dxa"/>
              <w:right w:w="0" w:type="dxa"/>
            </w:tcMar>
            <w:vAlign w:val="bottom"/>
            <w:hideMark/>
          </w:tcPr>
          <w:p w14:paraId="62E311AC"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247,442</w:t>
            </w:r>
            <w:r>
              <w:rPr>
                <w:rFonts w:ascii="Arial" w:hAnsi="Arial" w:cs="Arial"/>
                <w:sz w:val="20"/>
                <w:szCs w:val="20"/>
              </w:rPr>
              <w:tab/>
            </w:r>
          </w:p>
        </w:tc>
        <w:tc>
          <w:tcPr>
            <w:tcW w:w="0" w:type="auto"/>
            <w:noWrap/>
            <w:tcMar>
              <w:top w:w="0" w:type="dxa"/>
              <w:left w:w="144" w:type="dxa"/>
              <w:bottom w:w="0" w:type="dxa"/>
              <w:right w:w="0" w:type="dxa"/>
            </w:tcMar>
            <w:vAlign w:val="bottom"/>
            <w:hideMark/>
          </w:tcPr>
          <w:p w14:paraId="3C29D81D"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219,790</w:t>
            </w:r>
            <w:r>
              <w:rPr>
                <w:rFonts w:ascii="Arial" w:hAnsi="Arial" w:cs="Arial"/>
                <w:sz w:val="20"/>
                <w:szCs w:val="20"/>
              </w:rPr>
              <w:tab/>
            </w:r>
          </w:p>
        </w:tc>
      </w:tr>
      <w:tr w:rsidR="00AA126E" w14:paraId="1DC7A160" w14:textId="77777777">
        <w:trPr>
          <w:cantSplit/>
          <w:jc w:val="center"/>
        </w:trPr>
        <w:tc>
          <w:tcPr>
            <w:tcW w:w="0" w:type="auto"/>
            <w:vAlign w:val="bottom"/>
            <w:hideMark/>
          </w:tcPr>
          <w:p w14:paraId="46C59A4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Net income</w:t>
            </w:r>
          </w:p>
        </w:tc>
        <w:tc>
          <w:tcPr>
            <w:tcW w:w="0" w:type="auto"/>
            <w:noWrap/>
            <w:tcMar>
              <w:top w:w="0" w:type="dxa"/>
              <w:left w:w="144" w:type="dxa"/>
              <w:bottom w:w="0" w:type="dxa"/>
              <w:right w:w="0" w:type="dxa"/>
            </w:tcMar>
            <w:vAlign w:val="bottom"/>
            <w:hideMark/>
          </w:tcPr>
          <w:p w14:paraId="25BD336C"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ab/>
              <w:t>88,308</w:t>
            </w:r>
            <w:r>
              <w:rPr>
                <w:rFonts w:ascii="Arial" w:hAnsi="Arial" w:cs="Arial"/>
                <w:sz w:val="20"/>
                <w:szCs w:val="20"/>
              </w:rPr>
              <w:tab/>
            </w:r>
          </w:p>
        </w:tc>
        <w:tc>
          <w:tcPr>
            <w:tcW w:w="0" w:type="auto"/>
            <w:noWrap/>
            <w:tcMar>
              <w:top w:w="0" w:type="dxa"/>
              <w:left w:w="144" w:type="dxa"/>
              <w:bottom w:w="0" w:type="dxa"/>
              <w:right w:w="0" w:type="dxa"/>
            </w:tcMar>
            <w:vAlign w:val="bottom"/>
            <w:hideMark/>
          </w:tcPr>
          <w:p w14:paraId="666A7998"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ab/>
              <w:t>71,383</w:t>
            </w:r>
            <w:r>
              <w:rPr>
                <w:rFonts w:ascii="Arial" w:hAnsi="Arial" w:cs="Arial"/>
                <w:sz w:val="20"/>
                <w:szCs w:val="20"/>
              </w:rPr>
              <w:tab/>
            </w:r>
          </w:p>
        </w:tc>
      </w:tr>
      <w:tr w:rsidR="00AA126E" w14:paraId="57E4E2A9" w14:textId="77777777">
        <w:trPr>
          <w:cantSplit/>
          <w:jc w:val="center"/>
        </w:trPr>
        <w:tc>
          <w:tcPr>
            <w:tcW w:w="0" w:type="auto"/>
            <w:vAlign w:val="bottom"/>
            <w:hideMark/>
          </w:tcPr>
          <w:p w14:paraId="0E869B9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Diluted earnings per share</w:t>
            </w:r>
          </w:p>
        </w:tc>
        <w:tc>
          <w:tcPr>
            <w:tcW w:w="0" w:type="auto"/>
            <w:noWrap/>
            <w:tcMar>
              <w:top w:w="0" w:type="dxa"/>
              <w:left w:w="144" w:type="dxa"/>
              <w:bottom w:w="0" w:type="dxa"/>
              <w:right w:w="0" w:type="dxa"/>
            </w:tcMar>
            <w:vAlign w:val="bottom"/>
            <w:hideMark/>
          </w:tcPr>
          <w:p w14:paraId="5D0BE724"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ab/>
              <w:t>11.82</w:t>
            </w:r>
            <w:r>
              <w:rPr>
                <w:rFonts w:ascii="Arial" w:hAnsi="Arial" w:cs="Arial"/>
                <w:sz w:val="20"/>
                <w:szCs w:val="20"/>
              </w:rPr>
              <w:tab/>
            </w:r>
          </w:p>
        </w:tc>
        <w:tc>
          <w:tcPr>
            <w:tcW w:w="0" w:type="auto"/>
            <w:noWrap/>
            <w:tcMar>
              <w:top w:w="0" w:type="dxa"/>
              <w:left w:w="144" w:type="dxa"/>
              <w:bottom w:w="0" w:type="dxa"/>
              <w:right w:w="0" w:type="dxa"/>
            </w:tcMar>
            <w:vAlign w:val="bottom"/>
            <w:hideMark/>
          </w:tcPr>
          <w:p w14:paraId="2CAF3083" w14:textId="77777777" w:rsidR="00AA126E" w:rsidRDefault="00AA126E">
            <w:pPr>
              <w:pStyle w:val="NormalWeb"/>
              <w:tabs>
                <w:tab w:val="right" w:pos="1420"/>
                <w:tab w:val="decimal" w:pos="1460"/>
              </w:tabs>
              <w:spacing w:before="0" w:beforeAutospacing="0" w:after="0" w:afterAutospacing="0"/>
              <w:rPr>
                <w:rFonts w:ascii="Arial" w:hAnsi="Arial" w:cs="Arial"/>
                <w:sz w:val="20"/>
                <w:szCs w:val="20"/>
              </w:rPr>
            </w:pPr>
            <w:r>
              <w:rPr>
                <w:rFonts w:ascii="Arial" w:hAnsi="Arial" w:cs="Arial"/>
                <w:sz w:val="20"/>
                <w:szCs w:val="20"/>
              </w:rPr>
              <w:tab/>
              <w:t>9.55</w:t>
            </w:r>
            <w:r>
              <w:rPr>
                <w:rFonts w:ascii="Arial" w:hAnsi="Arial" w:cs="Arial"/>
                <w:sz w:val="20"/>
                <w:szCs w:val="20"/>
              </w:rPr>
              <w:tab/>
            </w:r>
          </w:p>
        </w:tc>
      </w:tr>
      <w:tr w:rsidR="00AA126E" w14:paraId="41453709" w14:textId="77777777">
        <w:trPr>
          <w:cantSplit/>
          <w:jc w:val="center"/>
        </w:trPr>
        <w:tc>
          <w:tcPr>
            <w:tcW w:w="0" w:type="auto"/>
            <w:gridSpan w:val="3"/>
            <w:tcMar>
              <w:top w:w="0" w:type="dxa"/>
              <w:left w:w="144" w:type="dxa"/>
              <w:bottom w:w="0" w:type="dxa"/>
              <w:right w:w="0" w:type="dxa"/>
            </w:tcMar>
            <w:vAlign w:val="bottom"/>
            <w:hideMark/>
          </w:tcPr>
          <w:p w14:paraId="02D85BC5"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bl>
    <w:p w14:paraId="175D1D08"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These pro forma results were based on estimates and assumptions, which we believe are reasonable. They are not the results that would have been realized had we been a combined company during the periods presented and are not necessarily indicative of our consolidated results of operations in future periods. The pro forma results include adjustments related to purchase accounting, primarily amortization of intangible assets. Acquisition costs and other nonrecurring charges were immaterial and are included in the earliest period presented. </w:t>
      </w:r>
    </w:p>
    <w:p w14:paraId="6A2F6E55"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8 — GOODWILL </w:t>
      </w:r>
    </w:p>
    <w:p w14:paraId="38A8961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Changes in the carrying amount of goodwill were as follows: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xml:space="preserve"> </w:t>
      </w:r>
    </w:p>
    <w:p w14:paraId="3692905A" w14:textId="77777777" w:rsidR="00AA126E" w:rsidRDefault="00AA126E" w:rsidP="009F54BC">
      <w:pPr>
        <w:pStyle w:val="NormalWeb"/>
        <w:keepNext/>
        <w:spacing w:before="0" w:beforeAutospacing="0" w:after="0" w:afterAutospacing="0"/>
        <w:jc w:val="both"/>
      </w:pPr>
      <w:r>
        <w:t> </w:t>
      </w:r>
    </w:p>
    <w:tbl>
      <w:tblPr>
        <w:tblW w:w="0" w:type="auto"/>
        <w:jc w:val="center"/>
        <w:tblLayout w:type="fixed"/>
        <w:tblCellMar>
          <w:left w:w="0" w:type="dxa"/>
          <w:right w:w="0" w:type="dxa"/>
        </w:tblCellMar>
        <w:tblLook w:val="04A0" w:firstRow="1" w:lastRow="0" w:firstColumn="1" w:lastColumn="0" w:noHBand="0" w:noVBand="1"/>
      </w:tblPr>
      <w:tblGrid>
        <w:gridCol w:w="2097"/>
        <w:gridCol w:w="1413"/>
        <w:gridCol w:w="1197"/>
        <w:gridCol w:w="1161"/>
        <w:gridCol w:w="1215"/>
        <w:gridCol w:w="9"/>
        <w:gridCol w:w="1251"/>
        <w:gridCol w:w="1152"/>
        <w:gridCol w:w="18"/>
        <w:gridCol w:w="1287"/>
      </w:tblGrid>
      <w:tr w:rsidR="00AA126E" w:rsidRPr="00522ADD" w14:paraId="3EF369D6" w14:textId="77777777" w:rsidTr="00522ADD">
        <w:trPr>
          <w:tblHeader/>
          <w:jc w:val="center"/>
        </w:trPr>
        <w:tc>
          <w:tcPr>
            <w:tcW w:w="2097" w:type="dxa"/>
            <w:vAlign w:val="center"/>
            <w:hideMark/>
          </w:tcPr>
          <w:p w14:paraId="2FB895AD" w14:textId="77777777" w:rsidR="00AA126E" w:rsidRPr="00522ADD" w:rsidRDefault="00AA126E">
            <w:pPr>
              <w:rPr>
                <w:sz w:val="2"/>
              </w:rPr>
            </w:pPr>
          </w:p>
        </w:tc>
        <w:tc>
          <w:tcPr>
            <w:tcW w:w="1413" w:type="dxa"/>
            <w:vAlign w:val="center"/>
            <w:hideMark/>
          </w:tcPr>
          <w:p w14:paraId="5752E48A" w14:textId="77777777" w:rsidR="00AA126E" w:rsidRPr="00522ADD" w:rsidRDefault="00AA126E">
            <w:pPr>
              <w:rPr>
                <w:sz w:val="2"/>
              </w:rPr>
            </w:pPr>
          </w:p>
        </w:tc>
        <w:tc>
          <w:tcPr>
            <w:tcW w:w="1197" w:type="dxa"/>
            <w:vAlign w:val="center"/>
            <w:hideMark/>
          </w:tcPr>
          <w:p w14:paraId="2216620B" w14:textId="77777777" w:rsidR="00AA126E" w:rsidRPr="00522ADD" w:rsidRDefault="00AA126E">
            <w:pPr>
              <w:rPr>
                <w:sz w:val="2"/>
              </w:rPr>
            </w:pPr>
          </w:p>
        </w:tc>
        <w:tc>
          <w:tcPr>
            <w:tcW w:w="1161" w:type="dxa"/>
            <w:vAlign w:val="center"/>
            <w:hideMark/>
          </w:tcPr>
          <w:p w14:paraId="4FBC06A7" w14:textId="77777777" w:rsidR="00AA126E" w:rsidRPr="00522ADD" w:rsidRDefault="00AA126E">
            <w:pPr>
              <w:rPr>
                <w:sz w:val="2"/>
              </w:rPr>
            </w:pPr>
          </w:p>
        </w:tc>
        <w:tc>
          <w:tcPr>
            <w:tcW w:w="1215" w:type="dxa"/>
            <w:vAlign w:val="center"/>
            <w:hideMark/>
          </w:tcPr>
          <w:p w14:paraId="7B581985" w14:textId="77777777" w:rsidR="00AA126E" w:rsidRPr="00522ADD" w:rsidRDefault="00AA126E">
            <w:pPr>
              <w:rPr>
                <w:sz w:val="2"/>
              </w:rPr>
            </w:pPr>
          </w:p>
        </w:tc>
        <w:tc>
          <w:tcPr>
            <w:tcW w:w="1260" w:type="dxa"/>
            <w:gridSpan w:val="2"/>
            <w:vAlign w:val="center"/>
            <w:hideMark/>
          </w:tcPr>
          <w:p w14:paraId="7DD7EFE2" w14:textId="77777777" w:rsidR="00AA126E" w:rsidRPr="00522ADD" w:rsidRDefault="00AA126E">
            <w:pPr>
              <w:rPr>
                <w:sz w:val="2"/>
              </w:rPr>
            </w:pPr>
          </w:p>
        </w:tc>
        <w:tc>
          <w:tcPr>
            <w:tcW w:w="1152" w:type="dxa"/>
            <w:vAlign w:val="center"/>
            <w:hideMark/>
          </w:tcPr>
          <w:p w14:paraId="601AB8F2" w14:textId="77777777" w:rsidR="00AA126E" w:rsidRPr="00522ADD" w:rsidRDefault="00AA126E">
            <w:pPr>
              <w:rPr>
                <w:sz w:val="2"/>
              </w:rPr>
            </w:pPr>
          </w:p>
        </w:tc>
        <w:tc>
          <w:tcPr>
            <w:tcW w:w="1305" w:type="dxa"/>
            <w:gridSpan w:val="2"/>
            <w:vAlign w:val="center"/>
            <w:hideMark/>
          </w:tcPr>
          <w:p w14:paraId="7C3601E3" w14:textId="77777777" w:rsidR="00AA126E" w:rsidRPr="00522ADD" w:rsidRDefault="00AA126E">
            <w:pPr>
              <w:rPr>
                <w:sz w:val="2"/>
              </w:rPr>
            </w:pPr>
          </w:p>
        </w:tc>
      </w:tr>
      <w:tr w:rsidR="00AA126E" w14:paraId="073E6115" w14:textId="77777777" w:rsidTr="00522ADD">
        <w:trPr>
          <w:cantSplit/>
          <w:tblHeader/>
          <w:jc w:val="center"/>
        </w:trPr>
        <w:tc>
          <w:tcPr>
            <w:tcW w:w="2097" w:type="dxa"/>
            <w:vAlign w:val="bottom"/>
            <w:hideMark/>
          </w:tcPr>
          <w:p w14:paraId="1B3000B3"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1413" w:type="dxa"/>
            <w:tcMar>
              <w:top w:w="0" w:type="dxa"/>
              <w:left w:w="144" w:type="dxa"/>
              <w:bottom w:w="0" w:type="dxa"/>
              <w:right w:w="0" w:type="dxa"/>
            </w:tcMar>
            <w:vAlign w:val="bottom"/>
            <w:hideMark/>
          </w:tcPr>
          <w:p w14:paraId="1B979138" w14:textId="77777777" w:rsidR="00AA126E" w:rsidRDefault="00AA126E" w:rsidP="00522ADD">
            <w:pPr>
              <w:pStyle w:val="NormalWeb"/>
              <w:spacing w:before="0" w:beforeAutospacing="0" w:after="0" w:afterAutospacing="0"/>
              <w:ind w:left="-75"/>
              <w:jc w:val="right"/>
              <w:rPr>
                <w:rFonts w:ascii="Arial" w:hAnsi="Arial" w:cs="Arial"/>
                <w:sz w:val="16"/>
                <w:szCs w:val="16"/>
              </w:rPr>
            </w:pPr>
            <w:r>
              <w:rPr>
                <w:rFonts w:ascii="Arial" w:hAnsi="Arial" w:cs="Arial"/>
                <w:b/>
                <w:bCs/>
                <w:sz w:val="16"/>
                <w:szCs w:val="16"/>
              </w:rPr>
              <w:t>June 30,</w:t>
            </w:r>
          </w:p>
          <w:p w14:paraId="20AAE20B" w14:textId="77777777" w:rsidR="00AA126E" w:rsidRDefault="00AA126E" w:rsidP="00522ADD">
            <w:pPr>
              <w:pStyle w:val="NormalWeb"/>
              <w:spacing w:before="0" w:beforeAutospacing="0" w:after="20" w:afterAutospacing="0"/>
              <w:ind w:left="-75"/>
              <w:jc w:val="right"/>
              <w:rPr>
                <w:rFonts w:ascii="Arial" w:hAnsi="Arial" w:cs="Arial"/>
                <w:sz w:val="16"/>
                <w:szCs w:val="16"/>
              </w:rPr>
            </w:pPr>
            <w:r>
              <w:rPr>
                <w:rFonts w:ascii="Arial" w:hAnsi="Arial" w:cs="Arial"/>
                <w:b/>
                <w:bCs/>
                <w:sz w:val="16"/>
                <w:szCs w:val="16"/>
              </w:rPr>
              <w:t>2024</w:t>
            </w:r>
          </w:p>
        </w:tc>
        <w:tc>
          <w:tcPr>
            <w:tcW w:w="1197" w:type="dxa"/>
            <w:tcMar>
              <w:top w:w="0" w:type="dxa"/>
              <w:left w:w="144" w:type="dxa"/>
              <w:bottom w:w="0" w:type="dxa"/>
              <w:right w:w="0" w:type="dxa"/>
            </w:tcMar>
            <w:vAlign w:val="bottom"/>
            <w:hideMark/>
          </w:tcPr>
          <w:p w14:paraId="56AE8B86" w14:textId="77777777" w:rsidR="00AA126E" w:rsidRDefault="00AA126E">
            <w:pPr>
              <w:jc w:val="right"/>
              <w:rPr>
                <w:rFonts w:ascii="Arial" w:hAnsi="Arial" w:cs="Arial"/>
                <w:sz w:val="16"/>
                <w:szCs w:val="16"/>
              </w:rPr>
            </w:pPr>
            <w:r>
              <w:rPr>
                <w:rFonts w:ascii="Arial" w:hAnsi="Arial" w:cs="Arial"/>
                <w:b/>
                <w:bCs/>
                <w:sz w:val="16"/>
                <w:szCs w:val="16"/>
              </w:rPr>
              <w:t>Acquisitions</w:t>
            </w:r>
          </w:p>
        </w:tc>
        <w:tc>
          <w:tcPr>
            <w:tcW w:w="1161" w:type="dxa"/>
            <w:tcMar>
              <w:top w:w="0" w:type="dxa"/>
              <w:left w:w="144" w:type="dxa"/>
              <w:bottom w:w="0" w:type="dxa"/>
              <w:right w:w="0" w:type="dxa"/>
            </w:tcMar>
            <w:vAlign w:val="bottom"/>
            <w:hideMark/>
          </w:tcPr>
          <w:p w14:paraId="012B711F" w14:textId="77777777" w:rsidR="00AA126E" w:rsidRDefault="00AA126E">
            <w:pPr>
              <w:jc w:val="right"/>
              <w:rPr>
                <w:rFonts w:ascii="Arial" w:hAnsi="Arial" w:cs="Arial"/>
                <w:sz w:val="16"/>
                <w:szCs w:val="16"/>
              </w:rPr>
            </w:pPr>
            <w:r>
              <w:rPr>
                <w:rFonts w:ascii="Arial" w:hAnsi="Arial" w:cs="Arial"/>
                <w:b/>
                <w:bCs/>
                <w:sz w:val="16"/>
                <w:szCs w:val="16"/>
              </w:rPr>
              <w:t>Other</w:t>
            </w:r>
          </w:p>
        </w:tc>
        <w:tc>
          <w:tcPr>
            <w:tcW w:w="1215" w:type="dxa"/>
            <w:tcMar>
              <w:top w:w="0" w:type="dxa"/>
              <w:left w:w="144" w:type="dxa"/>
              <w:bottom w:w="0" w:type="dxa"/>
              <w:right w:w="0" w:type="dxa"/>
            </w:tcMar>
            <w:vAlign w:val="bottom"/>
            <w:hideMark/>
          </w:tcPr>
          <w:p w14:paraId="7A9F52C7" w14:textId="77777777" w:rsidR="00AA126E" w:rsidRDefault="00AA126E">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June 30,</w:t>
            </w:r>
          </w:p>
          <w:p w14:paraId="4D37960D"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2025</w:t>
            </w:r>
          </w:p>
        </w:tc>
        <w:tc>
          <w:tcPr>
            <w:tcW w:w="1260" w:type="dxa"/>
            <w:gridSpan w:val="2"/>
            <w:tcMar>
              <w:top w:w="0" w:type="dxa"/>
              <w:left w:w="144" w:type="dxa"/>
              <w:bottom w:w="0" w:type="dxa"/>
              <w:right w:w="0" w:type="dxa"/>
            </w:tcMar>
            <w:vAlign w:val="bottom"/>
            <w:hideMark/>
          </w:tcPr>
          <w:p w14:paraId="68845C8B" w14:textId="77777777" w:rsidR="00AA126E" w:rsidRDefault="00AA126E">
            <w:pPr>
              <w:jc w:val="right"/>
              <w:rPr>
                <w:rFonts w:ascii="Arial" w:hAnsi="Arial" w:cs="Arial"/>
                <w:sz w:val="16"/>
                <w:szCs w:val="16"/>
              </w:rPr>
            </w:pPr>
            <w:r>
              <w:rPr>
                <w:rFonts w:ascii="Arial" w:hAnsi="Arial" w:cs="Arial"/>
                <w:b/>
                <w:bCs/>
                <w:sz w:val="16"/>
                <w:szCs w:val="16"/>
              </w:rPr>
              <w:t>Acquisitions</w:t>
            </w:r>
          </w:p>
        </w:tc>
        <w:tc>
          <w:tcPr>
            <w:tcW w:w="1152" w:type="dxa"/>
            <w:tcMar>
              <w:top w:w="0" w:type="dxa"/>
              <w:left w:w="144" w:type="dxa"/>
              <w:bottom w:w="0" w:type="dxa"/>
              <w:right w:w="0" w:type="dxa"/>
            </w:tcMar>
            <w:vAlign w:val="bottom"/>
            <w:hideMark/>
          </w:tcPr>
          <w:p w14:paraId="38DF28F2" w14:textId="77777777" w:rsidR="00AA126E" w:rsidRDefault="00AA126E">
            <w:pPr>
              <w:jc w:val="right"/>
              <w:rPr>
                <w:rFonts w:ascii="Arial" w:hAnsi="Arial" w:cs="Arial"/>
                <w:sz w:val="16"/>
                <w:szCs w:val="16"/>
              </w:rPr>
            </w:pPr>
            <w:r>
              <w:rPr>
                <w:rFonts w:ascii="Arial" w:hAnsi="Arial" w:cs="Arial"/>
                <w:b/>
                <w:bCs/>
                <w:sz w:val="16"/>
                <w:szCs w:val="16"/>
              </w:rPr>
              <w:t>Other</w:t>
            </w:r>
          </w:p>
        </w:tc>
        <w:tc>
          <w:tcPr>
            <w:tcW w:w="1305" w:type="dxa"/>
            <w:gridSpan w:val="2"/>
            <w:tcMar>
              <w:top w:w="0" w:type="dxa"/>
              <w:left w:w="144" w:type="dxa"/>
              <w:bottom w:w="0" w:type="dxa"/>
              <w:right w:w="0" w:type="dxa"/>
            </w:tcMar>
            <w:vAlign w:val="bottom"/>
            <w:hideMark/>
          </w:tcPr>
          <w:p w14:paraId="6432ADB2" w14:textId="77777777" w:rsidR="00AA126E" w:rsidRDefault="00AA126E">
            <w:pPr>
              <w:jc w:val="right"/>
              <w:rPr>
                <w:rFonts w:ascii="Arial" w:hAnsi="Arial" w:cs="Arial"/>
                <w:sz w:val="16"/>
                <w:szCs w:val="16"/>
              </w:rPr>
            </w:pPr>
            <w:r>
              <w:rPr>
                <w:rFonts w:ascii="Arial" w:hAnsi="Arial" w:cs="Arial"/>
                <w:b/>
                <w:bCs/>
                <w:sz w:val="16"/>
                <w:szCs w:val="16"/>
              </w:rPr>
              <w:t>June 30,</w:t>
            </w:r>
            <w:r>
              <w:rPr>
                <w:rFonts w:ascii="Arial" w:hAnsi="Arial" w:cs="Arial"/>
                <w:b/>
                <w:bCs/>
                <w:sz w:val="16"/>
                <w:szCs w:val="16"/>
              </w:rPr>
              <w:br/>
              <w:t>2026</w:t>
            </w:r>
          </w:p>
        </w:tc>
      </w:tr>
      <w:tr w:rsidR="00AA126E" w14:paraId="645575DC" w14:textId="77777777" w:rsidTr="00522ADD">
        <w:trPr>
          <w:cantSplit/>
          <w:jc w:val="center"/>
        </w:trPr>
        <w:tc>
          <w:tcPr>
            <w:tcW w:w="10800" w:type="dxa"/>
            <w:gridSpan w:val="10"/>
            <w:tcMar>
              <w:top w:w="0" w:type="dxa"/>
              <w:left w:w="144" w:type="dxa"/>
              <w:bottom w:w="0" w:type="dxa"/>
              <w:right w:w="0" w:type="dxa"/>
            </w:tcMar>
            <w:vAlign w:val="bottom"/>
            <w:hideMark/>
          </w:tcPr>
          <w:p w14:paraId="7F1F06D1" w14:textId="77777777" w:rsidR="00AA126E" w:rsidRDefault="00AA126E" w:rsidP="00522ADD">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AA126E" w14:paraId="2BA1DDE7" w14:textId="77777777" w:rsidTr="00522ADD">
        <w:trPr>
          <w:cantSplit/>
          <w:jc w:val="center"/>
        </w:trPr>
        <w:tc>
          <w:tcPr>
            <w:tcW w:w="2097" w:type="dxa"/>
            <w:vAlign w:val="bottom"/>
            <w:hideMark/>
          </w:tcPr>
          <w:p w14:paraId="3D977587"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Productivity and Business Processes</w:t>
            </w:r>
          </w:p>
        </w:tc>
        <w:tc>
          <w:tcPr>
            <w:tcW w:w="1413" w:type="dxa"/>
            <w:noWrap/>
            <w:tcMar>
              <w:top w:w="0" w:type="dxa"/>
              <w:left w:w="144" w:type="dxa"/>
              <w:bottom w:w="0" w:type="dxa"/>
              <w:right w:w="0" w:type="dxa"/>
            </w:tcMar>
            <w:vAlign w:val="bottom"/>
            <w:hideMark/>
          </w:tcPr>
          <w:p w14:paraId="76849880"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31,361</w:t>
            </w:r>
            <w:r>
              <w:rPr>
                <w:rFonts w:ascii="Arial" w:hAnsi="Arial" w:cs="Arial"/>
                <w:sz w:val="20"/>
                <w:szCs w:val="20"/>
              </w:rPr>
              <w:tab/>
            </w:r>
          </w:p>
        </w:tc>
        <w:tc>
          <w:tcPr>
            <w:tcW w:w="1197" w:type="dxa"/>
            <w:noWrap/>
            <w:tcMar>
              <w:top w:w="0" w:type="dxa"/>
              <w:left w:w="144" w:type="dxa"/>
              <w:bottom w:w="0" w:type="dxa"/>
              <w:right w:w="0" w:type="dxa"/>
            </w:tcMar>
            <w:vAlign w:val="bottom"/>
            <w:hideMark/>
          </w:tcPr>
          <w:p w14:paraId="57DB6C3F" w14:textId="77777777" w:rsidR="00AA126E" w:rsidRDefault="00AA126E" w:rsidP="00522ADD">
            <w:pPr>
              <w:pStyle w:val="NormalWeb"/>
              <w:tabs>
                <w:tab w:val="right" w:pos="972"/>
                <w:tab w:val="decimal" w:pos="11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0</w:t>
            </w:r>
            <w:r>
              <w:rPr>
                <w:rFonts w:ascii="Arial" w:hAnsi="Arial" w:cs="Arial"/>
                <w:sz w:val="20"/>
                <w:szCs w:val="20"/>
              </w:rPr>
              <w:tab/>
            </w:r>
          </w:p>
        </w:tc>
        <w:tc>
          <w:tcPr>
            <w:tcW w:w="1161" w:type="dxa"/>
            <w:noWrap/>
            <w:tcMar>
              <w:top w:w="0" w:type="dxa"/>
              <w:left w:w="144" w:type="dxa"/>
              <w:bottom w:w="0" w:type="dxa"/>
              <w:right w:w="0" w:type="dxa"/>
            </w:tcMar>
            <w:vAlign w:val="bottom"/>
            <w:hideMark/>
          </w:tcPr>
          <w:p w14:paraId="17D48F9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96</w:t>
            </w:r>
            <w:r>
              <w:rPr>
                <w:rFonts w:ascii="Arial" w:hAnsi="Arial" w:cs="Arial"/>
                <w:sz w:val="20"/>
                <w:szCs w:val="20"/>
              </w:rPr>
              <w:tab/>
            </w:r>
          </w:p>
        </w:tc>
        <w:tc>
          <w:tcPr>
            <w:tcW w:w="1224" w:type="dxa"/>
            <w:gridSpan w:val="2"/>
            <w:noWrap/>
            <w:tcMar>
              <w:top w:w="0" w:type="dxa"/>
              <w:left w:w="144" w:type="dxa"/>
              <w:bottom w:w="0" w:type="dxa"/>
              <w:right w:w="0" w:type="dxa"/>
            </w:tcMar>
            <w:vAlign w:val="bottom"/>
            <w:hideMark/>
          </w:tcPr>
          <w:p w14:paraId="50948FFB" w14:textId="77777777" w:rsidR="00AA126E" w:rsidRDefault="00AA126E" w:rsidP="00522ADD">
            <w:pPr>
              <w:pStyle w:val="NormalWeb"/>
              <w:tabs>
                <w:tab w:val="right" w:pos="105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31,457</w:t>
            </w:r>
            <w:r>
              <w:rPr>
                <w:rFonts w:ascii="Arial" w:hAnsi="Arial" w:cs="Arial"/>
                <w:sz w:val="20"/>
                <w:szCs w:val="20"/>
              </w:rPr>
              <w:tab/>
            </w:r>
          </w:p>
        </w:tc>
        <w:tc>
          <w:tcPr>
            <w:tcW w:w="1251" w:type="dxa"/>
            <w:noWrap/>
            <w:tcMar>
              <w:top w:w="0" w:type="dxa"/>
              <w:left w:w="144" w:type="dxa"/>
              <w:bottom w:w="0" w:type="dxa"/>
              <w:right w:w="0" w:type="dxa"/>
            </w:tcMar>
            <w:vAlign w:val="bottom"/>
            <w:hideMark/>
          </w:tcPr>
          <w:p w14:paraId="6E647602" w14:textId="77777777" w:rsidR="00AA126E" w:rsidRDefault="00AA126E" w:rsidP="00522ADD">
            <w:pPr>
              <w:pStyle w:val="NormalWeb"/>
              <w:tabs>
                <w:tab w:val="right" w:pos="1053"/>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67</w:t>
            </w:r>
            <w:r>
              <w:rPr>
                <w:rFonts w:ascii="Arial" w:hAnsi="Arial" w:cs="Arial"/>
                <w:b/>
                <w:bCs/>
                <w:sz w:val="20"/>
                <w:szCs w:val="20"/>
              </w:rPr>
              <w:tab/>
            </w:r>
          </w:p>
        </w:tc>
        <w:tc>
          <w:tcPr>
            <w:tcW w:w="1170" w:type="dxa"/>
            <w:gridSpan w:val="2"/>
            <w:noWrap/>
            <w:tcMar>
              <w:top w:w="0" w:type="dxa"/>
              <w:left w:w="144" w:type="dxa"/>
              <w:bottom w:w="0" w:type="dxa"/>
              <w:right w:w="0" w:type="dxa"/>
            </w:tcMar>
            <w:vAlign w:val="bottom"/>
            <w:hideMark/>
          </w:tcPr>
          <w:p w14:paraId="1F102529"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46</w:t>
            </w:r>
            <w:r>
              <w:rPr>
                <w:rFonts w:ascii="Arial" w:hAnsi="Arial" w:cs="Arial"/>
                <w:b/>
                <w:bCs/>
                <w:sz w:val="20"/>
                <w:szCs w:val="20"/>
              </w:rPr>
              <w:tab/>
            </w:r>
          </w:p>
        </w:tc>
        <w:tc>
          <w:tcPr>
            <w:tcW w:w="1287" w:type="dxa"/>
            <w:noWrap/>
            <w:tcMar>
              <w:top w:w="0" w:type="dxa"/>
              <w:left w:w="144" w:type="dxa"/>
              <w:bottom w:w="0" w:type="dxa"/>
              <w:right w:w="0" w:type="dxa"/>
            </w:tcMar>
            <w:vAlign w:val="bottom"/>
            <w:hideMark/>
          </w:tcPr>
          <w:p w14:paraId="496E683E" w14:textId="77777777" w:rsidR="00AA126E" w:rsidRDefault="00AA126E" w:rsidP="00522ADD">
            <w:pPr>
              <w:pStyle w:val="NormalWeb"/>
              <w:tabs>
                <w:tab w:val="right" w:pos="1083"/>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31,570</w:t>
            </w:r>
            <w:r>
              <w:rPr>
                <w:rFonts w:ascii="Arial" w:hAnsi="Arial" w:cs="Arial"/>
                <w:b/>
                <w:bCs/>
                <w:sz w:val="20"/>
                <w:szCs w:val="20"/>
              </w:rPr>
              <w:tab/>
            </w:r>
          </w:p>
        </w:tc>
      </w:tr>
      <w:tr w:rsidR="00AA126E" w14:paraId="3A8FCE55" w14:textId="77777777" w:rsidTr="00522ADD">
        <w:trPr>
          <w:cantSplit/>
          <w:jc w:val="center"/>
        </w:trPr>
        <w:tc>
          <w:tcPr>
            <w:tcW w:w="2097" w:type="dxa"/>
            <w:vAlign w:val="bottom"/>
            <w:hideMark/>
          </w:tcPr>
          <w:p w14:paraId="7BCAB66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Intelligent Cloud</w:t>
            </w:r>
          </w:p>
        </w:tc>
        <w:tc>
          <w:tcPr>
            <w:tcW w:w="1413" w:type="dxa"/>
            <w:noWrap/>
            <w:tcMar>
              <w:top w:w="0" w:type="dxa"/>
              <w:left w:w="144" w:type="dxa"/>
              <w:bottom w:w="0" w:type="dxa"/>
              <w:right w:w="0" w:type="dxa"/>
            </w:tcMar>
            <w:vAlign w:val="bottom"/>
            <w:hideMark/>
          </w:tcPr>
          <w:p w14:paraId="2AC4F5FF"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25,648</w:t>
            </w:r>
            <w:r>
              <w:rPr>
                <w:rFonts w:ascii="Arial" w:hAnsi="Arial" w:cs="Arial"/>
                <w:sz w:val="20"/>
                <w:szCs w:val="20"/>
              </w:rPr>
              <w:tab/>
            </w:r>
          </w:p>
        </w:tc>
        <w:tc>
          <w:tcPr>
            <w:tcW w:w="1197" w:type="dxa"/>
            <w:noWrap/>
            <w:tcMar>
              <w:top w:w="0" w:type="dxa"/>
              <w:left w:w="144" w:type="dxa"/>
              <w:bottom w:w="0" w:type="dxa"/>
              <w:right w:w="0" w:type="dxa"/>
            </w:tcMar>
            <w:vAlign w:val="bottom"/>
            <w:hideMark/>
          </w:tcPr>
          <w:p w14:paraId="611E0A48" w14:textId="77777777" w:rsidR="00AA126E" w:rsidRDefault="00AA126E" w:rsidP="00522ADD">
            <w:pPr>
              <w:pStyle w:val="NormalWeb"/>
              <w:tabs>
                <w:tab w:val="right" w:pos="972"/>
                <w:tab w:val="decimal" w:pos="118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1161" w:type="dxa"/>
            <w:noWrap/>
            <w:tcMar>
              <w:top w:w="0" w:type="dxa"/>
              <w:left w:w="144" w:type="dxa"/>
              <w:bottom w:w="0" w:type="dxa"/>
              <w:right w:w="0" w:type="dxa"/>
            </w:tcMar>
            <w:vAlign w:val="bottom"/>
            <w:hideMark/>
          </w:tcPr>
          <w:p w14:paraId="587D5368"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41</w:t>
            </w:r>
            <w:r>
              <w:rPr>
                <w:rFonts w:ascii="Arial" w:hAnsi="Arial" w:cs="Arial"/>
                <w:sz w:val="20"/>
                <w:szCs w:val="20"/>
              </w:rPr>
              <w:tab/>
            </w:r>
          </w:p>
        </w:tc>
        <w:tc>
          <w:tcPr>
            <w:tcW w:w="1224" w:type="dxa"/>
            <w:gridSpan w:val="2"/>
            <w:noWrap/>
            <w:tcMar>
              <w:top w:w="0" w:type="dxa"/>
              <w:left w:w="144" w:type="dxa"/>
              <w:bottom w:w="0" w:type="dxa"/>
              <w:right w:w="0" w:type="dxa"/>
            </w:tcMar>
            <w:vAlign w:val="bottom"/>
            <w:hideMark/>
          </w:tcPr>
          <w:p w14:paraId="5AF5A228" w14:textId="77777777" w:rsidR="00AA126E" w:rsidRDefault="00AA126E" w:rsidP="00522ADD">
            <w:pPr>
              <w:pStyle w:val="NormalWeb"/>
              <w:tabs>
                <w:tab w:val="right" w:pos="1050"/>
                <w:tab w:val="decimal" w:pos="1280"/>
              </w:tabs>
              <w:spacing w:before="0" w:beforeAutospacing="0" w:after="0" w:afterAutospacing="0"/>
              <w:rPr>
                <w:rFonts w:ascii="Arial" w:hAnsi="Arial" w:cs="Arial"/>
                <w:sz w:val="20"/>
                <w:szCs w:val="20"/>
              </w:rPr>
            </w:pPr>
            <w:r>
              <w:rPr>
                <w:rFonts w:ascii="Arial" w:hAnsi="Arial" w:cs="Arial"/>
                <w:sz w:val="20"/>
                <w:szCs w:val="20"/>
              </w:rPr>
              <w:tab/>
              <w:t>25,689</w:t>
            </w:r>
            <w:r>
              <w:rPr>
                <w:rFonts w:ascii="Arial" w:hAnsi="Arial" w:cs="Arial"/>
                <w:sz w:val="20"/>
                <w:szCs w:val="20"/>
              </w:rPr>
              <w:tab/>
            </w:r>
          </w:p>
        </w:tc>
        <w:tc>
          <w:tcPr>
            <w:tcW w:w="1251" w:type="dxa"/>
            <w:noWrap/>
            <w:tcMar>
              <w:top w:w="0" w:type="dxa"/>
              <w:left w:w="144" w:type="dxa"/>
              <w:bottom w:w="0" w:type="dxa"/>
              <w:right w:w="0" w:type="dxa"/>
            </w:tcMar>
            <w:vAlign w:val="bottom"/>
            <w:hideMark/>
          </w:tcPr>
          <w:p w14:paraId="1C5ACF85" w14:textId="77777777" w:rsidR="00AA126E" w:rsidRDefault="00AA126E" w:rsidP="00522ADD">
            <w:pPr>
              <w:pStyle w:val="NormalWeb"/>
              <w:tabs>
                <w:tab w:val="right" w:pos="1053"/>
                <w:tab w:val="decimal" w:pos="1180"/>
              </w:tabs>
              <w:spacing w:before="0" w:beforeAutospacing="0" w:after="0" w:afterAutospacing="0"/>
              <w:rPr>
                <w:rFonts w:ascii="Arial" w:hAnsi="Arial" w:cs="Arial"/>
                <w:sz w:val="20"/>
                <w:szCs w:val="20"/>
              </w:rPr>
            </w:pPr>
            <w:r>
              <w:rPr>
                <w:rFonts w:ascii="Arial" w:hAnsi="Arial" w:cs="Arial"/>
                <w:b/>
                <w:bCs/>
                <w:sz w:val="20"/>
                <w:szCs w:val="20"/>
              </w:rPr>
              <w:tab/>
              <w:t>36</w:t>
            </w:r>
            <w:r>
              <w:rPr>
                <w:rFonts w:ascii="Arial" w:hAnsi="Arial" w:cs="Arial"/>
                <w:b/>
                <w:bCs/>
                <w:sz w:val="20"/>
                <w:szCs w:val="20"/>
              </w:rPr>
              <w:tab/>
            </w:r>
          </w:p>
        </w:tc>
        <w:tc>
          <w:tcPr>
            <w:tcW w:w="1170" w:type="dxa"/>
            <w:gridSpan w:val="2"/>
            <w:noWrap/>
            <w:tcMar>
              <w:top w:w="0" w:type="dxa"/>
              <w:left w:w="144" w:type="dxa"/>
              <w:bottom w:w="0" w:type="dxa"/>
              <w:right w:w="0" w:type="dxa"/>
            </w:tcMar>
            <w:vAlign w:val="bottom"/>
            <w:hideMark/>
          </w:tcPr>
          <w:p w14:paraId="62D7E5E0"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b/>
                <w:bCs/>
                <w:sz w:val="20"/>
                <w:szCs w:val="20"/>
              </w:rPr>
              <w:tab/>
              <w:t>16</w:t>
            </w:r>
            <w:r>
              <w:rPr>
                <w:rFonts w:ascii="Arial" w:hAnsi="Arial" w:cs="Arial"/>
                <w:b/>
                <w:bCs/>
                <w:sz w:val="20"/>
                <w:szCs w:val="20"/>
              </w:rPr>
              <w:tab/>
            </w:r>
          </w:p>
        </w:tc>
        <w:tc>
          <w:tcPr>
            <w:tcW w:w="1287" w:type="dxa"/>
            <w:noWrap/>
            <w:tcMar>
              <w:top w:w="0" w:type="dxa"/>
              <w:left w:w="144" w:type="dxa"/>
              <w:bottom w:w="0" w:type="dxa"/>
              <w:right w:w="0" w:type="dxa"/>
            </w:tcMar>
            <w:vAlign w:val="bottom"/>
            <w:hideMark/>
          </w:tcPr>
          <w:p w14:paraId="0F9AA3EF" w14:textId="77777777" w:rsidR="00AA126E" w:rsidRDefault="00AA126E" w:rsidP="00522ADD">
            <w:pPr>
              <w:pStyle w:val="NormalWeb"/>
              <w:tabs>
                <w:tab w:val="right" w:pos="1083"/>
                <w:tab w:val="decimal" w:pos="1240"/>
              </w:tabs>
              <w:spacing w:before="0" w:beforeAutospacing="0" w:after="0" w:afterAutospacing="0"/>
              <w:rPr>
                <w:rFonts w:ascii="Arial" w:hAnsi="Arial" w:cs="Arial"/>
                <w:sz w:val="20"/>
                <w:szCs w:val="20"/>
              </w:rPr>
            </w:pPr>
            <w:r>
              <w:rPr>
                <w:rFonts w:ascii="Arial" w:hAnsi="Arial" w:cs="Arial"/>
                <w:b/>
                <w:bCs/>
                <w:sz w:val="20"/>
                <w:szCs w:val="20"/>
              </w:rPr>
              <w:tab/>
              <w:t>25,741</w:t>
            </w:r>
            <w:r>
              <w:rPr>
                <w:rFonts w:ascii="Arial" w:hAnsi="Arial" w:cs="Arial"/>
                <w:b/>
                <w:bCs/>
                <w:sz w:val="20"/>
                <w:szCs w:val="20"/>
              </w:rPr>
              <w:tab/>
            </w:r>
          </w:p>
        </w:tc>
      </w:tr>
      <w:tr w:rsidR="00AA126E" w14:paraId="5CAC21D8" w14:textId="77777777" w:rsidTr="00522ADD">
        <w:trPr>
          <w:cantSplit/>
          <w:jc w:val="center"/>
        </w:trPr>
        <w:tc>
          <w:tcPr>
            <w:tcW w:w="2097" w:type="dxa"/>
            <w:vAlign w:val="bottom"/>
            <w:hideMark/>
          </w:tcPr>
          <w:p w14:paraId="39EB69C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More Personal Computing</w:t>
            </w:r>
          </w:p>
        </w:tc>
        <w:tc>
          <w:tcPr>
            <w:tcW w:w="1413" w:type="dxa"/>
            <w:noWrap/>
            <w:tcMar>
              <w:top w:w="0" w:type="dxa"/>
              <w:left w:w="144" w:type="dxa"/>
              <w:bottom w:w="0" w:type="dxa"/>
              <w:right w:w="0" w:type="dxa"/>
            </w:tcMar>
            <w:vAlign w:val="bottom"/>
            <w:hideMark/>
          </w:tcPr>
          <w:p w14:paraId="17468590"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62,211</w:t>
            </w:r>
            <w:r>
              <w:rPr>
                <w:rFonts w:ascii="Arial" w:hAnsi="Arial" w:cs="Arial"/>
                <w:sz w:val="20"/>
                <w:szCs w:val="20"/>
              </w:rPr>
              <w:tab/>
            </w:r>
          </w:p>
        </w:tc>
        <w:tc>
          <w:tcPr>
            <w:tcW w:w="1197" w:type="dxa"/>
            <w:noWrap/>
            <w:tcMar>
              <w:top w:w="0" w:type="dxa"/>
              <w:left w:w="144" w:type="dxa"/>
              <w:bottom w:w="0" w:type="dxa"/>
              <w:right w:w="0" w:type="dxa"/>
            </w:tcMar>
            <w:vAlign w:val="bottom"/>
            <w:hideMark/>
          </w:tcPr>
          <w:p w14:paraId="077E9F9C" w14:textId="77777777" w:rsidR="00AA126E" w:rsidRDefault="00AA126E" w:rsidP="00522ADD">
            <w:pPr>
              <w:pStyle w:val="NormalWeb"/>
              <w:tabs>
                <w:tab w:val="right" w:pos="972"/>
                <w:tab w:val="decimal" w:pos="1180"/>
              </w:tabs>
              <w:spacing w:before="0" w:beforeAutospacing="0" w:after="0" w:afterAutospacing="0"/>
              <w:rPr>
                <w:rFonts w:ascii="Arial" w:hAnsi="Arial" w:cs="Arial"/>
                <w:sz w:val="20"/>
                <w:szCs w:val="20"/>
              </w:rPr>
            </w:pPr>
            <w:r>
              <w:rPr>
                <w:rFonts w:ascii="Arial" w:hAnsi="Arial" w:cs="Arial"/>
                <w:sz w:val="20"/>
                <w:szCs w:val="20"/>
              </w:rPr>
              <w:tab/>
              <w:t>0</w:t>
            </w:r>
            <w:r>
              <w:rPr>
                <w:rFonts w:ascii="Arial" w:hAnsi="Arial" w:cs="Arial"/>
                <w:sz w:val="20"/>
                <w:szCs w:val="20"/>
              </w:rPr>
              <w:tab/>
            </w:r>
          </w:p>
        </w:tc>
        <w:tc>
          <w:tcPr>
            <w:tcW w:w="1161" w:type="dxa"/>
            <w:noWrap/>
            <w:tcMar>
              <w:top w:w="0" w:type="dxa"/>
              <w:left w:w="144" w:type="dxa"/>
              <w:bottom w:w="0" w:type="dxa"/>
              <w:right w:w="0" w:type="dxa"/>
            </w:tcMar>
            <w:vAlign w:val="bottom"/>
            <w:hideMark/>
          </w:tcPr>
          <w:p w14:paraId="1FBDE34A"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ab/>
              <w:t>152</w:t>
            </w:r>
            <w:r>
              <w:rPr>
                <w:rFonts w:ascii="Arial" w:hAnsi="Arial" w:cs="Arial"/>
                <w:sz w:val="20"/>
                <w:szCs w:val="20"/>
              </w:rPr>
              <w:tab/>
            </w:r>
          </w:p>
        </w:tc>
        <w:tc>
          <w:tcPr>
            <w:tcW w:w="1224" w:type="dxa"/>
            <w:gridSpan w:val="2"/>
            <w:noWrap/>
            <w:tcMar>
              <w:top w:w="0" w:type="dxa"/>
              <w:left w:w="144" w:type="dxa"/>
              <w:bottom w:w="0" w:type="dxa"/>
              <w:right w:w="0" w:type="dxa"/>
            </w:tcMar>
            <w:vAlign w:val="bottom"/>
            <w:hideMark/>
          </w:tcPr>
          <w:p w14:paraId="52C54986" w14:textId="77777777" w:rsidR="00AA126E" w:rsidRDefault="00AA126E" w:rsidP="00522ADD">
            <w:pPr>
              <w:pStyle w:val="NormalWeb"/>
              <w:tabs>
                <w:tab w:val="right" w:pos="1050"/>
                <w:tab w:val="decimal" w:pos="1280"/>
              </w:tabs>
              <w:spacing w:before="0" w:beforeAutospacing="0" w:after="0" w:afterAutospacing="0"/>
              <w:rPr>
                <w:rFonts w:ascii="Arial" w:hAnsi="Arial" w:cs="Arial"/>
                <w:sz w:val="20"/>
                <w:szCs w:val="20"/>
              </w:rPr>
            </w:pPr>
            <w:r>
              <w:rPr>
                <w:rFonts w:ascii="Arial" w:hAnsi="Arial" w:cs="Arial"/>
                <w:sz w:val="20"/>
                <w:szCs w:val="20"/>
              </w:rPr>
              <w:tab/>
              <w:t>62,363</w:t>
            </w:r>
            <w:r>
              <w:rPr>
                <w:rFonts w:ascii="Arial" w:hAnsi="Arial" w:cs="Arial"/>
                <w:sz w:val="20"/>
                <w:szCs w:val="20"/>
              </w:rPr>
              <w:tab/>
            </w:r>
          </w:p>
        </w:tc>
        <w:tc>
          <w:tcPr>
            <w:tcW w:w="1251" w:type="dxa"/>
            <w:noWrap/>
            <w:tcMar>
              <w:top w:w="0" w:type="dxa"/>
              <w:left w:w="144" w:type="dxa"/>
              <w:bottom w:w="0" w:type="dxa"/>
              <w:right w:w="0" w:type="dxa"/>
            </w:tcMar>
            <w:vAlign w:val="bottom"/>
            <w:hideMark/>
          </w:tcPr>
          <w:p w14:paraId="75A289FF" w14:textId="77777777" w:rsidR="00AA126E" w:rsidRDefault="00AA126E" w:rsidP="00522ADD">
            <w:pPr>
              <w:pStyle w:val="NormalWeb"/>
              <w:tabs>
                <w:tab w:val="right" w:pos="1053"/>
                <w:tab w:val="decimal" w:pos="1180"/>
              </w:tabs>
              <w:spacing w:before="0" w:beforeAutospacing="0" w:after="0" w:afterAutospacing="0"/>
              <w:rPr>
                <w:rFonts w:ascii="Arial" w:hAnsi="Arial" w:cs="Arial"/>
                <w:sz w:val="20"/>
                <w:szCs w:val="20"/>
              </w:rPr>
            </w:pPr>
            <w:r>
              <w:rPr>
                <w:rFonts w:ascii="Arial" w:hAnsi="Arial" w:cs="Arial"/>
                <w:b/>
                <w:bCs/>
                <w:sz w:val="20"/>
                <w:szCs w:val="20"/>
              </w:rPr>
              <w:tab/>
              <w:t>5</w:t>
            </w:r>
            <w:r>
              <w:rPr>
                <w:rFonts w:ascii="Arial" w:hAnsi="Arial" w:cs="Arial"/>
                <w:b/>
                <w:bCs/>
                <w:sz w:val="20"/>
                <w:szCs w:val="20"/>
              </w:rPr>
              <w:tab/>
            </w:r>
          </w:p>
        </w:tc>
        <w:tc>
          <w:tcPr>
            <w:tcW w:w="1170" w:type="dxa"/>
            <w:gridSpan w:val="2"/>
            <w:noWrap/>
            <w:tcMar>
              <w:top w:w="0" w:type="dxa"/>
              <w:left w:w="144" w:type="dxa"/>
              <w:bottom w:w="0" w:type="dxa"/>
              <w:right w:w="0" w:type="dxa"/>
            </w:tcMar>
            <w:vAlign w:val="bottom"/>
            <w:hideMark/>
          </w:tcPr>
          <w:p w14:paraId="7794E030"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b/>
                <w:bCs/>
                <w:sz w:val="20"/>
                <w:szCs w:val="20"/>
              </w:rPr>
              <w:tab/>
              <w:t>(28</w:t>
            </w:r>
            <w:r>
              <w:rPr>
                <w:rFonts w:ascii="Arial" w:hAnsi="Arial" w:cs="Arial"/>
                <w:b/>
                <w:bCs/>
                <w:sz w:val="20"/>
                <w:szCs w:val="20"/>
              </w:rPr>
              <w:tab/>
              <w:t>)</w:t>
            </w:r>
          </w:p>
        </w:tc>
        <w:tc>
          <w:tcPr>
            <w:tcW w:w="1287" w:type="dxa"/>
            <w:noWrap/>
            <w:tcMar>
              <w:top w:w="0" w:type="dxa"/>
              <w:left w:w="144" w:type="dxa"/>
              <w:bottom w:w="0" w:type="dxa"/>
              <w:right w:w="0" w:type="dxa"/>
            </w:tcMar>
            <w:vAlign w:val="bottom"/>
            <w:hideMark/>
          </w:tcPr>
          <w:p w14:paraId="256988A6" w14:textId="77777777" w:rsidR="00AA126E" w:rsidRDefault="00AA126E" w:rsidP="00522ADD">
            <w:pPr>
              <w:pStyle w:val="NormalWeb"/>
              <w:tabs>
                <w:tab w:val="right" w:pos="1083"/>
                <w:tab w:val="decimal" w:pos="1240"/>
              </w:tabs>
              <w:spacing w:before="0" w:beforeAutospacing="0" w:after="0" w:afterAutospacing="0"/>
              <w:rPr>
                <w:rFonts w:ascii="Arial" w:hAnsi="Arial" w:cs="Arial"/>
                <w:sz w:val="20"/>
                <w:szCs w:val="20"/>
              </w:rPr>
            </w:pPr>
            <w:r>
              <w:rPr>
                <w:rFonts w:ascii="Arial" w:hAnsi="Arial" w:cs="Arial"/>
                <w:b/>
                <w:bCs/>
                <w:sz w:val="20"/>
                <w:szCs w:val="20"/>
              </w:rPr>
              <w:tab/>
              <w:t>62,340</w:t>
            </w:r>
            <w:r>
              <w:rPr>
                <w:rFonts w:ascii="Arial" w:hAnsi="Arial" w:cs="Arial"/>
                <w:b/>
                <w:bCs/>
                <w:sz w:val="20"/>
                <w:szCs w:val="20"/>
              </w:rPr>
              <w:tab/>
            </w:r>
          </w:p>
        </w:tc>
      </w:tr>
      <w:tr w:rsidR="00AA126E" w14:paraId="6ED12EB4" w14:textId="77777777" w:rsidTr="00522ADD">
        <w:trPr>
          <w:cantSplit/>
          <w:jc w:val="center"/>
        </w:trPr>
        <w:tc>
          <w:tcPr>
            <w:tcW w:w="3510" w:type="dxa"/>
            <w:gridSpan w:val="2"/>
            <w:tcMar>
              <w:top w:w="0" w:type="dxa"/>
              <w:left w:w="144" w:type="dxa"/>
              <w:bottom w:w="0" w:type="dxa"/>
              <w:right w:w="0" w:type="dxa"/>
            </w:tcMar>
            <w:vAlign w:val="bottom"/>
            <w:hideMark/>
          </w:tcPr>
          <w:p w14:paraId="529B37A1"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1197" w:type="dxa"/>
            <w:tcMar>
              <w:top w:w="0" w:type="dxa"/>
              <w:left w:w="144" w:type="dxa"/>
              <w:bottom w:w="0" w:type="dxa"/>
              <w:right w:w="0" w:type="dxa"/>
            </w:tcMar>
            <w:vAlign w:val="bottom"/>
            <w:hideMark/>
          </w:tcPr>
          <w:p w14:paraId="27B2055D" w14:textId="77777777" w:rsidR="00AA126E" w:rsidRDefault="00AA126E" w:rsidP="00522ADD">
            <w:pPr>
              <w:pStyle w:val="rrdsinglerule"/>
              <w:tabs>
                <w:tab w:val="right" w:pos="972"/>
              </w:tabs>
              <w:spacing w:before="0"/>
              <w:rPr>
                <w:rFonts w:ascii="Arial" w:hAnsi="Arial" w:cs="Arial"/>
                <w:sz w:val="20"/>
                <w:szCs w:val="20"/>
              </w:rPr>
            </w:pPr>
            <w:r>
              <w:rPr>
                <w:rFonts w:ascii="Arial" w:hAnsi="Arial" w:cs="Arial"/>
                <w:sz w:val="20"/>
                <w:szCs w:val="20"/>
              </w:rPr>
              <w:t> </w:t>
            </w:r>
          </w:p>
        </w:tc>
        <w:tc>
          <w:tcPr>
            <w:tcW w:w="1161" w:type="dxa"/>
            <w:tcMar>
              <w:top w:w="0" w:type="dxa"/>
              <w:left w:w="144" w:type="dxa"/>
              <w:bottom w:w="0" w:type="dxa"/>
              <w:right w:w="0" w:type="dxa"/>
            </w:tcMar>
            <w:vAlign w:val="bottom"/>
            <w:hideMark/>
          </w:tcPr>
          <w:p w14:paraId="73848D8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1224" w:type="dxa"/>
            <w:gridSpan w:val="2"/>
            <w:tcMar>
              <w:top w:w="0" w:type="dxa"/>
              <w:left w:w="144" w:type="dxa"/>
              <w:bottom w:w="0" w:type="dxa"/>
              <w:right w:w="0" w:type="dxa"/>
            </w:tcMar>
            <w:vAlign w:val="bottom"/>
            <w:hideMark/>
          </w:tcPr>
          <w:p w14:paraId="3F35B46E" w14:textId="77777777" w:rsidR="00AA126E" w:rsidRDefault="00AA126E" w:rsidP="00522ADD">
            <w:pPr>
              <w:pStyle w:val="rrdsinglerule"/>
              <w:tabs>
                <w:tab w:val="right" w:pos="1050"/>
              </w:tabs>
              <w:spacing w:before="0"/>
              <w:rPr>
                <w:rFonts w:ascii="Arial" w:hAnsi="Arial" w:cs="Arial"/>
                <w:sz w:val="20"/>
                <w:szCs w:val="20"/>
              </w:rPr>
            </w:pPr>
            <w:r>
              <w:rPr>
                <w:rFonts w:ascii="Arial" w:hAnsi="Arial" w:cs="Arial"/>
                <w:sz w:val="20"/>
                <w:szCs w:val="20"/>
              </w:rPr>
              <w:t> </w:t>
            </w:r>
          </w:p>
        </w:tc>
        <w:tc>
          <w:tcPr>
            <w:tcW w:w="1251" w:type="dxa"/>
            <w:tcMar>
              <w:top w:w="0" w:type="dxa"/>
              <w:left w:w="144" w:type="dxa"/>
              <w:bottom w:w="0" w:type="dxa"/>
              <w:right w:w="0" w:type="dxa"/>
            </w:tcMar>
            <w:vAlign w:val="bottom"/>
            <w:hideMark/>
          </w:tcPr>
          <w:p w14:paraId="0A57B1B6" w14:textId="77777777" w:rsidR="00AA126E" w:rsidRDefault="00AA126E" w:rsidP="00522ADD">
            <w:pPr>
              <w:pStyle w:val="rrdsinglerule"/>
              <w:tabs>
                <w:tab w:val="right" w:pos="1053"/>
              </w:tabs>
              <w:spacing w:before="0"/>
              <w:rPr>
                <w:rFonts w:ascii="Arial" w:hAnsi="Arial" w:cs="Arial"/>
                <w:sz w:val="20"/>
                <w:szCs w:val="20"/>
              </w:rPr>
            </w:pPr>
            <w:r>
              <w:rPr>
                <w:rFonts w:ascii="Arial" w:hAnsi="Arial" w:cs="Arial"/>
                <w:sz w:val="20"/>
                <w:szCs w:val="20"/>
              </w:rPr>
              <w:t> </w:t>
            </w:r>
          </w:p>
        </w:tc>
        <w:tc>
          <w:tcPr>
            <w:tcW w:w="1170" w:type="dxa"/>
            <w:gridSpan w:val="2"/>
            <w:tcMar>
              <w:top w:w="0" w:type="dxa"/>
              <w:left w:w="144" w:type="dxa"/>
              <w:bottom w:w="0" w:type="dxa"/>
              <w:right w:w="0" w:type="dxa"/>
            </w:tcMar>
            <w:vAlign w:val="bottom"/>
            <w:hideMark/>
          </w:tcPr>
          <w:p w14:paraId="61494D1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1287" w:type="dxa"/>
            <w:tcMar>
              <w:top w:w="0" w:type="dxa"/>
              <w:left w:w="144" w:type="dxa"/>
              <w:bottom w:w="0" w:type="dxa"/>
              <w:right w:w="0" w:type="dxa"/>
            </w:tcMar>
            <w:vAlign w:val="bottom"/>
            <w:hideMark/>
          </w:tcPr>
          <w:p w14:paraId="54201BA3" w14:textId="77777777" w:rsidR="00AA126E" w:rsidRDefault="00AA126E" w:rsidP="00522ADD">
            <w:pPr>
              <w:pStyle w:val="rrdsinglerule"/>
              <w:tabs>
                <w:tab w:val="right" w:pos="1083"/>
              </w:tabs>
              <w:spacing w:before="0"/>
              <w:rPr>
                <w:rFonts w:ascii="Arial" w:hAnsi="Arial" w:cs="Arial"/>
                <w:sz w:val="20"/>
                <w:szCs w:val="20"/>
              </w:rPr>
            </w:pPr>
            <w:r>
              <w:rPr>
                <w:rFonts w:ascii="Arial" w:hAnsi="Arial" w:cs="Arial"/>
                <w:sz w:val="20"/>
                <w:szCs w:val="20"/>
              </w:rPr>
              <w:t> </w:t>
            </w:r>
          </w:p>
        </w:tc>
      </w:tr>
      <w:tr w:rsidR="00AA126E" w14:paraId="7192B636" w14:textId="77777777" w:rsidTr="00522ADD">
        <w:trPr>
          <w:cantSplit/>
          <w:jc w:val="center"/>
        </w:trPr>
        <w:tc>
          <w:tcPr>
            <w:tcW w:w="2097" w:type="dxa"/>
            <w:hideMark/>
          </w:tcPr>
          <w:p w14:paraId="69F99E3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1413" w:type="dxa"/>
            <w:noWrap/>
            <w:tcMar>
              <w:top w:w="0" w:type="dxa"/>
              <w:left w:w="144" w:type="dxa"/>
              <w:bottom w:w="0" w:type="dxa"/>
              <w:right w:w="0" w:type="dxa"/>
            </w:tcMar>
            <w:vAlign w:val="bottom"/>
            <w:hideMark/>
          </w:tcPr>
          <w:p w14:paraId="283749F9" w14:textId="77777777" w:rsidR="00AA126E" w:rsidRDefault="00AA126E">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  119,220</w:t>
            </w:r>
            <w:r>
              <w:rPr>
                <w:rFonts w:ascii="Arial" w:hAnsi="Arial" w:cs="Arial"/>
                <w:sz w:val="20"/>
                <w:szCs w:val="20"/>
              </w:rPr>
              <w:tab/>
            </w:r>
          </w:p>
        </w:tc>
        <w:tc>
          <w:tcPr>
            <w:tcW w:w="1197" w:type="dxa"/>
            <w:noWrap/>
            <w:tcMar>
              <w:top w:w="0" w:type="dxa"/>
              <w:left w:w="144" w:type="dxa"/>
              <w:bottom w:w="0" w:type="dxa"/>
              <w:right w:w="0" w:type="dxa"/>
            </w:tcMar>
            <w:vAlign w:val="bottom"/>
            <w:hideMark/>
          </w:tcPr>
          <w:p w14:paraId="6C1D8C74" w14:textId="77777777" w:rsidR="00AA126E" w:rsidRDefault="00AA126E" w:rsidP="00522ADD">
            <w:pPr>
              <w:pStyle w:val="NormalWeb"/>
              <w:tabs>
                <w:tab w:val="right" w:pos="972"/>
                <w:tab w:val="decimal" w:pos="11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0</w:t>
            </w:r>
            <w:r>
              <w:rPr>
                <w:rFonts w:ascii="Arial" w:hAnsi="Arial" w:cs="Arial"/>
                <w:sz w:val="20"/>
                <w:szCs w:val="20"/>
              </w:rPr>
              <w:tab/>
            </w:r>
          </w:p>
        </w:tc>
        <w:tc>
          <w:tcPr>
            <w:tcW w:w="1161" w:type="dxa"/>
            <w:noWrap/>
            <w:tcMar>
              <w:top w:w="0" w:type="dxa"/>
              <w:left w:w="144" w:type="dxa"/>
              <w:bottom w:w="0" w:type="dxa"/>
              <w:right w:w="0" w:type="dxa"/>
            </w:tcMar>
            <w:vAlign w:val="bottom"/>
            <w:hideMark/>
          </w:tcPr>
          <w:p w14:paraId="44A2246B"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 289</w:t>
            </w:r>
            <w:r>
              <w:rPr>
                <w:rFonts w:ascii="Arial" w:hAnsi="Arial" w:cs="Arial"/>
                <w:sz w:val="20"/>
                <w:szCs w:val="20"/>
              </w:rPr>
              <w:tab/>
            </w:r>
          </w:p>
        </w:tc>
        <w:tc>
          <w:tcPr>
            <w:tcW w:w="1224" w:type="dxa"/>
            <w:gridSpan w:val="2"/>
            <w:noWrap/>
            <w:tcMar>
              <w:top w:w="0" w:type="dxa"/>
              <w:left w:w="144" w:type="dxa"/>
              <w:bottom w:w="0" w:type="dxa"/>
              <w:right w:w="0" w:type="dxa"/>
            </w:tcMar>
            <w:vAlign w:val="bottom"/>
            <w:hideMark/>
          </w:tcPr>
          <w:p w14:paraId="1B5BF477" w14:textId="77777777" w:rsidR="00AA126E" w:rsidRDefault="00AA126E" w:rsidP="00522ADD">
            <w:pPr>
              <w:pStyle w:val="NormalWeb"/>
              <w:tabs>
                <w:tab w:val="right" w:pos="105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  119,509</w:t>
            </w:r>
            <w:r>
              <w:rPr>
                <w:rFonts w:ascii="Arial" w:hAnsi="Arial" w:cs="Arial"/>
                <w:sz w:val="20"/>
                <w:szCs w:val="20"/>
              </w:rPr>
              <w:tab/>
            </w:r>
          </w:p>
        </w:tc>
        <w:tc>
          <w:tcPr>
            <w:tcW w:w="1251" w:type="dxa"/>
            <w:noWrap/>
            <w:tcMar>
              <w:top w:w="0" w:type="dxa"/>
              <w:left w:w="144" w:type="dxa"/>
              <w:bottom w:w="0" w:type="dxa"/>
              <w:right w:w="0" w:type="dxa"/>
            </w:tcMar>
            <w:vAlign w:val="bottom"/>
            <w:hideMark/>
          </w:tcPr>
          <w:p w14:paraId="31BE39AC" w14:textId="77777777" w:rsidR="00AA126E" w:rsidRDefault="00AA126E" w:rsidP="00522ADD">
            <w:pPr>
              <w:pStyle w:val="NormalWeb"/>
              <w:tabs>
                <w:tab w:val="right" w:pos="1053"/>
                <w:tab w:val="decimal" w:pos="11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108</w:t>
            </w:r>
            <w:r>
              <w:rPr>
                <w:rFonts w:ascii="Arial" w:hAnsi="Arial" w:cs="Arial"/>
                <w:b/>
                <w:bCs/>
                <w:sz w:val="20"/>
                <w:szCs w:val="20"/>
              </w:rPr>
              <w:tab/>
            </w:r>
          </w:p>
        </w:tc>
        <w:tc>
          <w:tcPr>
            <w:tcW w:w="1170" w:type="dxa"/>
            <w:gridSpan w:val="2"/>
            <w:noWrap/>
            <w:tcMar>
              <w:top w:w="0" w:type="dxa"/>
              <w:left w:w="144" w:type="dxa"/>
              <w:bottom w:w="0" w:type="dxa"/>
              <w:right w:w="0" w:type="dxa"/>
            </w:tcMar>
            <w:vAlign w:val="bottom"/>
            <w:hideMark/>
          </w:tcPr>
          <w:p w14:paraId="69B7370D"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   34</w:t>
            </w:r>
            <w:r>
              <w:rPr>
                <w:rFonts w:ascii="Arial" w:hAnsi="Arial" w:cs="Arial"/>
                <w:b/>
                <w:bCs/>
                <w:sz w:val="20"/>
                <w:szCs w:val="20"/>
              </w:rPr>
              <w:tab/>
            </w:r>
          </w:p>
        </w:tc>
        <w:tc>
          <w:tcPr>
            <w:tcW w:w="1287" w:type="dxa"/>
            <w:noWrap/>
            <w:tcMar>
              <w:top w:w="0" w:type="dxa"/>
              <w:left w:w="144" w:type="dxa"/>
              <w:bottom w:w="0" w:type="dxa"/>
              <w:right w:w="0" w:type="dxa"/>
            </w:tcMar>
            <w:vAlign w:val="bottom"/>
            <w:hideMark/>
          </w:tcPr>
          <w:p w14:paraId="34C7D713" w14:textId="77777777" w:rsidR="00AA126E" w:rsidRDefault="00AA126E" w:rsidP="00522ADD">
            <w:pPr>
              <w:pStyle w:val="NormalWeb"/>
              <w:tabs>
                <w:tab w:val="right" w:pos="1083"/>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 119,651</w:t>
            </w:r>
            <w:r>
              <w:rPr>
                <w:rFonts w:ascii="Arial" w:hAnsi="Arial" w:cs="Arial"/>
                <w:b/>
                <w:bCs/>
                <w:sz w:val="20"/>
                <w:szCs w:val="20"/>
              </w:rPr>
              <w:tab/>
            </w:r>
          </w:p>
        </w:tc>
      </w:tr>
      <w:tr w:rsidR="00AA126E" w14:paraId="4506CD2C" w14:textId="77777777" w:rsidTr="00522ADD">
        <w:trPr>
          <w:cantSplit/>
          <w:jc w:val="center"/>
        </w:trPr>
        <w:tc>
          <w:tcPr>
            <w:tcW w:w="2097" w:type="dxa"/>
            <w:tcMar>
              <w:top w:w="0" w:type="dxa"/>
              <w:left w:w="144" w:type="dxa"/>
              <w:bottom w:w="0" w:type="dxa"/>
              <w:right w:w="0" w:type="dxa"/>
            </w:tcMar>
            <w:vAlign w:val="bottom"/>
            <w:hideMark/>
          </w:tcPr>
          <w:p w14:paraId="24652C4E" w14:textId="77777777" w:rsidR="00AA126E" w:rsidRDefault="00AA126E">
            <w:pPr>
              <w:pStyle w:val="la2"/>
              <w:rPr>
                <w:rFonts w:ascii="Arial" w:hAnsi="Arial" w:cs="Arial"/>
                <w:sz w:val="20"/>
                <w:szCs w:val="20"/>
              </w:rPr>
            </w:pPr>
            <w:r>
              <w:rPr>
                <w:rFonts w:ascii="Arial" w:hAnsi="Arial" w:cs="Arial"/>
                <w:sz w:val="20"/>
                <w:szCs w:val="20"/>
              </w:rPr>
              <w:t> </w:t>
            </w:r>
          </w:p>
        </w:tc>
        <w:tc>
          <w:tcPr>
            <w:tcW w:w="1413" w:type="dxa"/>
            <w:tcMar>
              <w:top w:w="0" w:type="dxa"/>
              <w:left w:w="144" w:type="dxa"/>
              <w:bottom w:w="0" w:type="dxa"/>
              <w:right w:w="0" w:type="dxa"/>
            </w:tcMar>
            <w:vAlign w:val="bottom"/>
            <w:hideMark/>
          </w:tcPr>
          <w:p w14:paraId="58617B6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1197" w:type="dxa"/>
            <w:tcMar>
              <w:top w:w="0" w:type="dxa"/>
              <w:left w:w="144" w:type="dxa"/>
              <w:bottom w:w="0" w:type="dxa"/>
              <w:right w:w="0" w:type="dxa"/>
            </w:tcMar>
            <w:vAlign w:val="bottom"/>
            <w:hideMark/>
          </w:tcPr>
          <w:p w14:paraId="2EC750A5" w14:textId="77777777" w:rsidR="00AA126E" w:rsidRDefault="00AA126E" w:rsidP="00522ADD">
            <w:pPr>
              <w:pStyle w:val="rrddoublerule"/>
              <w:tabs>
                <w:tab w:val="right" w:pos="972"/>
              </w:tabs>
              <w:spacing w:before="0"/>
              <w:rPr>
                <w:rFonts w:ascii="Arial" w:hAnsi="Arial" w:cs="Arial"/>
                <w:sz w:val="20"/>
                <w:szCs w:val="20"/>
              </w:rPr>
            </w:pPr>
            <w:r>
              <w:rPr>
                <w:rFonts w:ascii="Arial" w:hAnsi="Arial" w:cs="Arial"/>
                <w:sz w:val="20"/>
                <w:szCs w:val="20"/>
              </w:rPr>
              <w:t> </w:t>
            </w:r>
          </w:p>
        </w:tc>
        <w:tc>
          <w:tcPr>
            <w:tcW w:w="1161" w:type="dxa"/>
            <w:tcMar>
              <w:top w:w="0" w:type="dxa"/>
              <w:left w:w="144" w:type="dxa"/>
              <w:bottom w:w="0" w:type="dxa"/>
              <w:right w:w="0" w:type="dxa"/>
            </w:tcMar>
            <w:vAlign w:val="bottom"/>
            <w:hideMark/>
          </w:tcPr>
          <w:p w14:paraId="2F6D8EF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1224" w:type="dxa"/>
            <w:gridSpan w:val="2"/>
            <w:tcMar>
              <w:top w:w="0" w:type="dxa"/>
              <w:left w:w="144" w:type="dxa"/>
              <w:bottom w:w="0" w:type="dxa"/>
              <w:right w:w="0" w:type="dxa"/>
            </w:tcMar>
            <w:vAlign w:val="bottom"/>
            <w:hideMark/>
          </w:tcPr>
          <w:p w14:paraId="1911E549" w14:textId="77777777" w:rsidR="00AA126E" w:rsidRDefault="00AA126E" w:rsidP="00522ADD">
            <w:pPr>
              <w:pStyle w:val="rrddoublerule"/>
              <w:tabs>
                <w:tab w:val="right" w:pos="1050"/>
              </w:tabs>
              <w:spacing w:before="0"/>
              <w:rPr>
                <w:rFonts w:ascii="Arial" w:hAnsi="Arial" w:cs="Arial"/>
                <w:sz w:val="20"/>
                <w:szCs w:val="20"/>
              </w:rPr>
            </w:pPr>
            <w:r>
              <w:rPr>
                <w:rFonts w:ascii="Arial" w:hAnsi="Arial" w:cs="Arial"/>
                <w:sz w:val="20"/>
                <w:szCs w:val="20"/>
              </w:rPr>
              <w:t> </w:t>
            </w:r>
          </w:p>
        </w:tc>
        <w:tc>
          <w:tcPr>
            <w:tcW w:w="1251" w:type="dxa"/>
            <w:tcMar>
              <w:top w:w="0" w:type="dxa"/>
              <w:left w:w="144" w:type="dxa"/>
              <w:bottom w:w="0" w:type="dxa"/>
              <w:right w:w="0" w:type="dxa"/>
            </w:tcMar>
            <w:vAlign w:val="bottom"/>
            <w:hideMark/>
          </w:tcPr>
          <w:p w14:paraId="5E95CF4D" w14:textId="77777777" w:rsidR="00AA126E" w:rsidRDefault="00AA126E" w:rsidP="00522ADD">
            <w:pPr>
              <w:pStyle w:val="rrddoublerule"/>
              <w:tabs>
                <w:tab w:val="right" w:pos="1053"/>
              </w:tabs>
              <w:spacing w:before="0"/>
              <w:rPr>
                <w:rFonts w:ascii="Arial" w:hAnsi="Arial" w:cs="Arial"/>
                <w:sz w:val="20"/>
                <w:szCs w:val="20"/>
              </w:rPr>
            </w:pPr>
            <w:r>
              <w:rPr>
                <w:rFonts w:ascii="Arial" w:hAnsi="Arial" w:cs="Arial"/>
                <w:sz w:val="20"/>
                <w:szCs w:val="20"/>
              </w:rPr>
              <w:t> </w:t>
            </w:r>
          </w:p>
        </w:tc>
        <w:tc>
          <w:tcPr>
            <w:tcW w:w="1170" w:type="dxa"/>
            <w:gridSpan w:val="2"/>
            <w:tcMar>
              <w:top w:w="0" w:type="dxa"/>
              <w:left w:w="144" w:type="dxa"/>
              <w:bottom w:w="0" w:type="dxa"/>
              <w:right w:w="0" w:type="dxa"/>
            </w:tcMar>
            <w:vAlign w:val="bottom"/>
            <w:hideMark/>
          </w:tcPr>
          <w:p w14:paraId="343E962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1287" w:type="dxa"/>
            <w:tcMar>
              <w:top w:w="0" w:type="dxa"/>
              <w:left w:w="144" w:type="dxa"/>
              <w:bottom w:w="0" w:type="dxa"/>
              <w:right w:w="0" w:type="dxa"/>
            </w:tcMar>
            <w:vAlign w:val="bottom"/>
            <w:hideMark/>
          </w:tcPr>
          <w:p w14:paraId="60129C66" w14:textId="77777777" w:rsidR="00AA126E" w:rsidRDefault="00AA126E" w:rsidP="00522ADD">
            <w:pPr>
              <w:pStyle w:val="rrddoublerule"/>
              <w:tabs>
                <w:tab w:val="right" w:pos="1083"/>
              </w:tabs>
              <w:spacing w:before="0"/>
              <w:rPr>
                <w:rFonts w:ascii="Arial" w:hAnsi="Arial" w:cs="Arial"/>
                <w:sz w:val="20"/>
                <w:szCs w:val="20"/>
              </w:rPr>
            </w:pPr>
            <w:r>
              <w:rPr>
                <w:rFonts w:ascii="Arial" w:hAnsi="Arial" w:cs="Arial"/>
                <w:sz w:val="20"/>
                <w:szCs w:val="20"/>
              </w:rPr>
              <w:t> </w:t>
            </w:r>
          </w:p>
        </w:tc>
      </w:tr>
    </w:tbl>
    <w:p w14:paraId="30F9DBD7"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The measurement periods for the valuation of assets acquired and liabilities assumed end as soon as information on the facts and circumstances that existed as of the acquisition dates becomes available, but do not exceed 12 months. Adjustments in purchase price allocations may require a change in the amounts allocated to goodwill during the periods in which the adjustments are determined. </w:t>
      </w:r>
    </w:p>
    <w:p w14:paraId="7C738C30"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Any change in the goodwill amounts resulting from foreign currency translations and purchase accounting adjustments are presented as “Other” in the table above. Also included in “Other” are business dispositions and transfers between segments due to reorganizations, as applicable. </w:t>
      </w:r>
    </w:p>
    <w:p w14:paraId="77D5F968"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Goodwill Impairment </w:t>
      </w:r>
    </w:p>
    <w:p w14:paraId="66CE013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test goodwill for impairment annually on May 1 at the reporting unit level, primarily using a discounted cash flow methodology with a peer-based, risk-adjusted weighted average cost of capital. We believe use of a discounted cash flow approach is the most reliable indicator of the fair values of the businesses. </w:t>
      </w:r>
    </w:p>
    <w:p w14:paraId="0812881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No instances of impairment were identified in our May 1, 2026, May 1, 2025, or May 1, 2024 tests. As of June 30, 2026 and 2025, accumulated goodwill impairment was $11.3 billion. </w:t>
      </w:r>
    </w:p>
    <w:p w14:paraId="49FC52D1"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7002020D"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9 — INTANGIBLE ASSETS </w:t>
      </w:r>
    </w:p>
    <w:p w14:paraId="18159CAB"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intangible assets, all of which are finite-lived, were as follows: </w:t>
      </w:r>
    </w:p>
    <w:p w14:paraId="10280DFC"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2782"/>
        <w:gridCol w:w="1304"/>
        <w:gridCol w:w="1471"/>
        <w:gridCol w:w="1264"/>
        <w:gridCol w:w="1204"/>
        <w:gridCol w:w="1471"/>
        <w:gridCol w:w="1304"/>
      </w:tblGrid>
      <w:tr w:rsidR="00AA126E" w14:paraId="4EC01CBE" w14:textId="77777777">
        <w:trPr>
          <w:tblHeader/>
          <w:jc w:val="center"/>
        </w:trPr>
        <w:tc>
          <w:tcPr>
            <w:tcW w:w="1500" w:type="pct"/>
            <w:vAlign w:val="center"/>
            <w:hideMark/>
          </w:tcPr>
          <w:p w14:paraId="6BAD496C" w14:textId="77777777" w:rsidR="00AA126E" w:rsidRDefault="00AA126E"/>
        </w:tc>
        <w:tc>
          <w:tcPr>
            <w:tcW w:w="1120" w:type="dxa"/>
            <w:vAlign w:val="center"/>
            <w:hideMark/>
          </w:tcPr>
          <w:p w14:paraId="71E69C02" w14:textId="77777777" w:rsidR="00AA126E" w:rsidRDefault="00AA126E">
            <w:pPr>
              <w:rPr>
                <w:sz w:val="20"/>
              </w:rPr>
            </w:pPr>
          </w:p>
        </w:tc>
        <w:tc>
          <w:tcPr>
            <w:tcW w:w="1260" w:type="dxa"/>
            <w:vAlign w:val="center"/>
            <w:hideMark/>
          </w:tcPr>
          <w:p w14:paraId="36FBE898" w14:textId="77777777" w:rsidR="00AA126E" w:rsidRDefault="00AA126E">
            <w:pPr>
              <w:rPr>
                <w:sz w:val="20"/>
              </w:rPr>
            </w:pPr>
          </w:p>
        </w:tc>
        <w:tc>
          <w:tcPr>
            <w:tcW w:w="1080" w:type="dxa"/>
            <w:vAlign w:val="center"/>
            <w:hideMark/>
          </w:tcPr>
          <w:p w14:paraId="7916F066" w14:textId="77777777" w:rsidR="00AA126E" w:rsidRDefault="00AA126E">
            <w:pPr>
              <w:rPr>
                <w:sz w:val="20"/>
              </w:rPr>
            </w:pPr>
          </w:p>
        </w:tc>
        <w:tc>
          <w:tcPr>
            <w:tcW w:w="1020" w:type="dxa"/>
            <w:vAlign w:val="center"/>
            <w:hideMark/>
          </w:tcPr>
          <w:p w14:paraId="00116974" w14:textId="77777777" w:rsidR="00AA126E" w:rsidRDefault="00AA126E">
            <w:pPr>
              <w:rPr>
                <w:sz w:val="20"/>
              </w:rPr>
            </w:pPr>
          </w:p>
        </w:tc>
        <w:tc>
          <w:tcPr>
            <w:tcW w:w="1260" w:type="dxa"/>
            <w:vAlign w:val="center"/>
            <w:hideMark/>
          </w:tcPr>
          <w:p w14:paraId="370725F0" w14:textId="77777777" w:rsidR="00AA126E" w:rsidRDefault="00AA126E">
            <w:pPr>
              <w:rPr>
                <w:sz w:val="20"/>
              </w:rPr>
            </w:pPr>
          </w:p>
        </w:tc>
        <w:tc>
          <w:tcPr>
            <w:tcW w:w="1120" w:type="dxa"/>
            <w:vAlign w:val="center"/>
            <w:hideMark/>
          </w:tcPr>
          <w:p w14:paraId="284734C4" w14:textId="77777777" w:rsidR="00AA126E" w:rsidRDefault="00AA126E">
            <w:pPr>
              <w:rPr>
                <w:sz w:val="20"/>
              </w:rPr>
            </w:pPr>
          </w:p>
        </w:tc>
      </w:tr>
      <w:tr w:rsidR="00AA126E" w14:paraId="19BDB927" w14:textId="77777777">
        <w:trPr>
          <w:cantSplit/>
          <w:tblHeader/>
          <w:jc w:val="center"/>
        </w:trPr>
        <w:tc>
          <w:tcPr>
            <w:tcW w:w="2050" w:type="pct"/>
            <w:vAlign w:val="bottom"/>
            <w:hideMark/>
          </w:tcPr>
          <w:p w14:paraId="3B1B8130"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937D1F3" w14:textId="77777777" w:rsidR="00AA126E" w:rsidRDefault="00AA126E">
            <w:pPr>
              <w:jc w:val="right"/>
              <w:rPr>
                <w:rFonts w:ascii="Arial" w:hAnsi="Arial" w:cs="Arial"/>
                <w:sz w:val="16"/>
                <w:szCs w:val="16"/>
              </w:rPr>
            </w:pPr>
            <w:r>
              <w:rPr>
                <w:rFonts w:ascii="Arial" w:hAnsi="Arial" w:cs="Arial"/>
                <w:b/>
                <w:bCs/>
                <w:sz w:val="16"/>
                <w:szCs w:val="16"/>
              </w:rPr>
              <w:t>Gross</w:t>
            </w:r>
            <w:r>
              <w:rPr>
                <w:rFonts w:ascii="Arial" w:hAnsi="Arial" w:cs="Arial"/>
                <w:b/>
                <w:bCs/>
                <w:sz w:val="16"/>
                <w:szCs w:val="16"/>
              </w:rPr>
              <w:br/>
              <w:t>Carrying</w:t>
            </w:r>
            <w:r>
              <w:rPr>
                <w:rFonts w:ascii="Arial" w:hAnsi="Arial" w:cs="Arial"/>
                <w:b/>
                <w:bCs/>
                <w:sz w:val="16"/>
                <w:szCs w:val="16"/>
              </w:rPr>
              <w:br/>
              <w:t>Amount</w:t>
            </w:r>
          </w:p>
        </w:tc>
        <w:tc>
          <w:tcPr>
            <w:tcW w:w="0" w:type="auto"/>
            <w:tcMar>
              <w:top w:w="0" w:type="dxa"/>
              <w:left w:w="144" w:type="dxa"/>
              <w:bottom w:w="0" w:type="dxa"/>
              <w:right w:w="0" w:type="dxa"/>
            </w:tcMar>
            <w:vAlign w:val="bottom"/>
            <w:hideMark/>
          </w:tcPr>
          <w:p w14:paraId="5D7E2401" w14:textId="77777777" w:rsidR="00AA126E" w:rsidRDefault="00AA126E">
            <w:pPr>
              <w:jc w:val="right"/>
              <w:rPr>
                <w:rFonts w:ascii="Arial" w:hAnsi="Arial" w:cs="Arial"/>
                <w:sz w:val="16"/>
                <w:szCs w:val="16"/>
              </w:rPr>
            </w:pPr>
            <w:r>
              <w:rPr>
                <w:rFonts w:ascii="Arial" w:hAnsi="Arial" w:cs="Arial"/>
                <w:b/>
                <w:bCs/>
                <w:sz w:val="16"/>
                <w:szCs w:val="16"/>
              </w:rPr>
              <w:t>Accumulated</w:t>
            </w:r>
            <w:r>
              <w:rPr>
                <w:rFonts w:ascii="Arial" w:hAnsi="Arial" w:cs="Arial"/>
                <w:b/>
                <w:bCs/>
                <w:sz w:val="16"/>
                <w:szCs w:val="16"/>
              </w:rPr>
              <w:br/>
              <w:t>Amortization</w:t>
            </w:r>
          </w:p>
        </w:tc>
        <w:tc>
          <w:tcPr>
            <w:tcW w:w="0" w:type="auto"/>
            <w:tcMar>
              <w:top w:w="0" w:type="dxa"/>
              <w:left w:w="144" w:type="dxa"/>
              <w:bottom w:w="0" w:type="dxa"/>
              <w:right w:w="0" w:type="dxa"/>
            </w:tcMar>
            <w:vAlign w:val="bottom"/>
            <w:hideMark/>
          </w:tcPr>
          <w:p w14:paraId="4B381434" w14:textId="77777777" w:rsidR="00AA126E" w:rsidRDefault="00AA126E">
            <w:pPr>
              <w:jc w:val="right"/>
              <w:rPr>
                <w:rFonts w:ascii="Arial" w:hAnsi="Arial" w:cs="Arial"/>
                <w:sz w:val="16"/>
                <w:szCs w:val="16"/>
              </w:rPr>
            </w:pPr>
            <w:r>
              <w:rPr>
                <w:rFonts w:ascii="Arial" w:hAnsi="Arial" w:cs="Arial"/>
                <w:b/>
                <w:bCs/>
                <w:sz w:val="16"/>
                <w:szCs w:val="16"/>
              </w:rPr>
              <w:t>Net</w:t>
            </w:r>
            <w:r>
              <w:rPr>
                <w:rFonts w:ascii="Arial" w:hAnsi="Arial" w:cs="Arial"/>
                <w:b/>
                <w:bCs/>
                <w:sz w:val="16"/>
                <w:szCs w:val="16"/>
              </w:rPr>
              <w:br/>
              <w:t>Carrying</w:t>
            </w:r>
            <w:r>
              <w:rPr>
                <w:rFonts w:ascii="Arial" w:hAnsi="Arial" w:cs="Arial"/>
                <w:b/>
                <w:bCs/>
                <w:sz w:val="16"/>
                <w:szCs w:val="16"/>
              </w:rPr>
              <w:br/>
              <w:t>Amount</w:t>
            </w:r>
          </w:p>
        </w:tc>
        <w:tc>
          <w:tcPr>
            <w:tcW w:w="0" w:type="auto"/>
            <w:tcMar>
              <w:top w:w="0" w:type="dxa"/>
              <w:left w:w="144" w:type="dxa"/>
              <w:bottom w:w="0" w:type="dxa"/>
              <w:right w:w="0" w:type="dxa"/>
            </w:tcMar>
            <w:vAlign w:val="bottom"/>
            <w:hideMark/>
          </w:tcPr>
          <w:p w14:paraId="416BE090" w14:textId="77777777" w:rsidR="00AA126E" w:rsidRDefault="00AA126E">
            <w:pPr>
              <w:jc w:val="right"/>
              <w:rPr>
                <w:rFonts w:ascii="Arial" w:hAnsi="Arial" w:cs="Arial"/>
                <w:sz w:val="16"/>
                <w:szCs w:val="16"/>
              </w:rPr>
            </w:pPr>
            <w:r>
              <w:rPr>
                <w:rFonts w:ascii="Arial" w:hAnsi="Arial" w:cs="Arial"/>
                <w:b/>
                <w:bCs/>
                <w:sz w:val="16"/>
                <w:szCs w:val="16"/>
              </w:rPr>
              <w:t>Gross</w:t>
            </w:r>
            <w:r>
              <w:rPr>
                <w:rFonts w:ascii="Arial" w:hAnsi="Arial" w:cs="Arial"/>
                <w:b/>
                <w:bCs/>
                <w:sz w:val="16"/>
                <w:szCs w:val="16"/>
              </w:rPr>
              <w:br/>
              <w:t>Carrying</w:t>
            </w:r>
            <w:r>
              <w:rPr>
                <w:rFonts w:ascii="Arial" w:hAnsi="Arial" w:cs="Arial"/>
                <w:b/>
                <w:bCs/>
                <w:sz w:val="16"/>
                <w:szCs w:val="16"/>
              </w:rPr>
              <w:br/>
              <w:t>Amount</w:t>
            </w:r>
          </w:p>
        </w:tc>
        <w:tc>
          <w:tcPr>
            <w:tcW w:w="0" w:type="auto"/>
            <w:tcMar>
              <w:top w:w="0" w:type="dxa"/>
              <w:left w:w="144" w:type="dxa"/>
              <w:bottom w:w="0" w:type="dxa"/>
              <w:right w:w="0" w:type="dxa"/>
            </w:tcMar>
            <w:vAlign w:val="bottom"/>
            <w:hideMark/>
          </w:tcPr>
          <w:p w14:paraId="6292CDB3" w14:textId="77777777" w:rsidR="00AA126E" w:rsidRDefault="00AA126E">
            <w:pPr>
              <w:jc w:val="right"/>
              <w:rPr>
                <w:rFonts w:ascii="Arial" w:hAnsi="Arial" w:cs="Arial"/>
                <w:sz w:val="16"/>
                <w:szCs w:val="16"/>
              </w:rPr>
            </w:pPr>
            <w:r>
              <w:rPr>
                <w:rFonts w:ascii="Arial" w:hAnsi="Arial" w:cs="Arial"/>
                <w:b/>
                <w:bCs/>
                <w:sz w:val="16"/>
                <w:szCs w:val="16"/>
              </w:rPr>
              <w:t>Accumulated</w:t>
            </w:r>
            <w:r>
              <w:rPr>
                <w:rFonts w:ascii="Arial" w:hAnsi="Arial" w:cs="Arial"/>
                <w:b/>
                <w:bCs/>
                <w:sz w:val="16"/>
                <w:szCs w:val="16"/>
              </w:rPr>
              <w:br/>
              <w:t>Amortization</w:t>
            </w:r>
          </w:p>
        </w:tc>
        <w:tc>
          <w:tcPr>
            <w:tcW w:w="0" w:type="auto"/>
            <w:tcMar>
              <w:top w:w="0" w:type="dxa"/>
              <w:left w:w="144" w:type="dxa"/>
              <w:bottom w:w="0" w:type="dxa"/>
              <w:right w:w="0" w:type="dxa"/>
            </w:tcMar>
            <w:vAlign w:val="bottom"/>
            <w:hideMark/>
          </w:tcPr>
          <w:p w14:paraId="34EA409E" w14:textId="77777777" w:rsidR="00AA126E" w:rsidRDefault="00AA126E">
            <w:pPr>
              <w:jc w:val="right"/>
              <w:rPr>
                <w:rFonts w:ascii="Arial" w:hAnsi="Arial" w:cs="Arial"/>
                <w:sz w:val="16"/>
                <w:szCs w:val="16"/>
              </w:rPr>
            </w:pPr>
            <w:r>
              <w:rPr>
                <w:rFonts w:ascii="Arial" w:hAnsi="Arial" w:cs="Arial"/>
                <w:b/>
                <w:bCs/>
                <w:sz w:val="16"/>
                <w:szCs w:val="16"/>
              </w:rPr>
              <w:t>Net</w:t>
            </w:r>
            <w:r>
              <w:rPr>
                <w:rFonts w:ascii="Arial" w:hAnsi="Arial" w:cs="Arial"/>
                <w:b/>
                <w:bCs/>
                <w:sz w:val="16"/>
                <w:szCs w:val="16"/>
              </w:rPr>
              <w:br/>
              <w:t>Carrying</w:t>
            </w:r>
            <w:r>
              <w:rPr>
                <w:rFonts w:ascii="Arial" w:hAnsi="Arial" w:cs="Arial"/>
                <w:b/>
                <w:bCs/>
                <w:sz w:val="16"/>
                <w:szCs w:val="16"/>
              </w:rPr>
              <w:br/>
              <w:t>Amount</w:t>
            </w:r>
          </w:p>
        </w:tc>
      </w:tr>
      <w:tr w:rsidR="00AA126E" w14:paraId="03BB4154" w14:textId="77777777">
        <w:trPr>
          <w:cantSplit/>
          <w:jc w:val="center"/>
        </w:trPr>
        <w:tc>
          <w:tcPr>
            <w:tcW w:w="0" w:type="auto"/>
            <w:gridSpan w:val="7"/>
            <w:tcMar>
              <w:top w:w="0" w:type="dxa"/>
              <w:left w:w="144" w:type="dxa"/>
              <w:bottom w:w="0" w:type="dxa"/>
              <w:right w:w="0" w:type="dxa"/>
            </w:tcMar>
            <w:vAlign w:val="bottom"/>
            <w:hideMark/>
          </w:tcPr>
          <w:p w14:paraId="1E74D926" w14:textId="77777777" w:rsidR="00AA126E" w:rsidRDefault="00AA126E" w:rsidP="00522ADD">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AA126E" w14:paraId="1CB0F02B" w14:textId="77777777">
        <w:trPr>
          <w:trHeight w:val="75"/>
          <w:jc w:val="center"/>
        </w:trPr>
        <w:tc>
          <w:tcPr>
            <w:tcW w:w="0" w:type="auto"/>
            <w:vAlign w:val="center"/>
            <w:hideMark/>
          </w:tcPr>
          <w:p w14:paraId="41C5E1AC" w14:textId="77777777" w:rsidR="00AA126E" w:rsidRDefault="00AA126E">
            <w:pPr>
              <w:rPr>
                <w:rFonts w:ascii="Arial" w:hAnsi="Arial" w:cs="Arial"/>
                <w:sz w:val="2"/>
                <w:szCs w:val="2"/>
              </w:rPr>
            </w:pPr>
            <w:r>
              <w:rPr>
                <w:rFonts w:ascii="Arial" w:hAnsi="Arial" w:cs="Arial"/>
                <w:sz w:val="2"/>
                <w:szCs w:val="2"/>
              </w:rPr>
              <w:t> </w:t>
            </w:r>
          </w:p>
        </w:tc>
        <w:tc>
          <w:tcPr>
            <w:tcW w:w="0" w:type="auto"/>
            <w:gridSpan w:val="3"/>
            <w:vAlign w:val="center"/>
            <w:hideMark/>
          </w:tcPr>
          <w:p w14:paraId="5F6F5920" w14:textId="77777777" w:rsidR="00AA126E" w:rsidRDefault="00AA126E">
            <w:pPr>
              <w:rPr>
                <w:rFonts w:ascii="Arial" w:hAnsi="Arial" w:cs="Arial"/>
                <w:sz w:val="2"/>
                <w:szCs w:val="2"/>
              </w:rPr>
            </w:pPr>
            <w:r>
              <w:rPr>
                <w:rFonts w:ascii="Arial" w:hAnsi="Arial" w:cs="Arial"/>
                <w:sz w:val="2"/>
                <w:szCs w:val="2"/>
              </w:rPr>
              <w:t> </w:t>
            </w:r>
          </w:p>
        </w:tc>
        <w:tc>
          <w:tcPr>
            <w:tcW w:w="0" w:type="auto"/>
            <w:gridSpan w:val="3"/>
            <w:vAlign w:val="center"/>
            <w:hideMark/>
          </w:tcPr>
          <w:p w14:paraId="4DBB1211" w14:textId="77777777" w:rsidR="00AA126E" w:rsidRDefault="00AA126E">
            <w:pPr>
              <w:rPr>
                <w:rFonts w:ascii="Arial" w:hAnsi="Arial" w:cs="Arial"/>
                <w:sz w:val="2"/>
                <w:szCs w:val="2"/>
              </w:rPr>
            </w:pPr>
            <w:r>
              <w:rPr>
                <w:rFonts w:ascii="Arial" w:hAnsi="Arial" w:cs="Arial"/>
                <w:sz w:val="2"/>
                <w:szCs w:val="2"/>
              </w:rPr>
              <w:t> </w:t>
            </w:r>
          </w:p>
        </w:tc>
      </w:tr>
      <w:tr w:rsidR="00AA126E" w14:paraId="2D1B8CB4" w14:textId="77777777">
        <w:trPr>
          <w:cantSplit/>
          <w:jc w:val="center"/>
        </w:trPr>
        <w:tc>
          <w:tcPr>
            <w:tcW w:w="2050" w:type="pct"/>
            <w:vAlign w:val="bottom"/>
            <w:hideMark/>
          </w:tcPr>
          <w:p w14:paraId="4AFA5AD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gridSpan w:val="3"/>
            <w:tcMar>
              <w:top w:w="0" w:type="dxa"/>
              <w:left w:w="144" w:type="dxa"/>
              <w:bottom w:w="0" w:type="dxa"/>
              <w:right w:w="0" w:type="dxa"/>
            </w:tcMar>
            <w:vAlign w:val="bottom"/>
            <w:hideMark/>
          </w:tcPr>
          <w:p w14:paraId="017CC7CD"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gridSpan w:val="3"/>
            <w:tcMar>
              <w:top w:w="0" w:type="dxa"/>
              <w:left w:w="144" w:type="dxa"/>
              <w:bottom w:w="0" w:type="dxa"/>
              <w:right w:w="0" w:type="dxa"/>
            </w:tcMar>
            <w:vAlign w:val="bottom"/>
            <w:hideMark/>
          </w:tcPr>
          <w:p w14:paraId="2B09AC16"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1696C007" w14:textId="77777777">
        <w:trPr>
          <w:trHeight w:val="75"/>
          <w:jc w:val="center"/>
        </w:trPr>
        <w:tc>
          <w:tcPr>
            <w:tcW w:w="0" w:type="auto"/>
            <w:vAlign w:val="center"/>
            <w:hideMark/>
          </w:tcPr>
          <w:p w14:paraId="14F1AA0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614751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DCF1C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C34F9A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5AA2B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B2158A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951EA50" w14:textId="77777777" w:rsidR="00AA126E" w:rsidRDefault="00AA126E">
            <w:pPr>
              <w:rPr>
                <w:rFonts w:ascii="Arial" w:hAnsi="Arial" w:cs="Arial"/>
                <w:sz w:val="2"/>
                <w:szCs w:val="2"/>
              </w:rPr>
            </w:pPr>
            <w:r>
              <w:rPr>
                <w:rFonts w:ascii="Arial" w:hAnsi="Arial" w:cs="Arial"/>
                <w:sz w:val="2"/>
                <w:szCs w:val="2"/>
              </w:rPr>
              <w:t> </w:t>
            </w:r>
          </w:p>
        </w:tc>
      </w:tr>
      <w:tr w:rsidR="00AA126E" w14:paraId="360D6107" w14:textId="77777777">
        <w:trPr>
          <w:cantSplit/>
          <w:jc w:val="center"/>
        </w:trPr>
        <w:tc>
          <w:tcPr>
            <w:tcW w:w="0" w:type="auto"/>
            <w:hideMark/>
          </w:tcPr>
          <w:p w14:paraId="3051928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Marketing-related</w:t>
            </w:r>
          </w:p>
        </w:tc>
        <w:tc>
          <w:tcPr>
            <w:tcW w:w="0" w:type="auto"/>
            <w:noWrap/>
            <w:tcMar>
              <w:top w:w="0" w:type="dxa"/>
              <w:left w:w="144" w:type="dxa"/>
              <w:bottom w:w="0" w:type="dxa"/>
              <w:right w:w="0" w:type="dxa"/>
            </w:tcMar>
            <w:vAlign w:val="bottom"/>
            <w:hideMark/>
          </w:tcPr>
          <w:p w14:paraId="446F118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16,506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400ECCA"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(4,690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28905C8"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11,816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DAFA1FF"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16,502</w:t>
            </w:r>
            <w:r>
              <w:rPr>
                <w:rFonts w:ascii="Arial" w:hAnsi="Arial" w:cs="Arial"/>
                <w:sz w:val="20"/>
                <w:szCs w:val="20"/>
              </w:rPr>
              <w:tab/>
            </w:r>
          </w:p>
        </w:tc>
        <w:tc>
          <w:tcPr>
            <w:tcW w:w="0" w:type="auto"/>
            <w:noWrap/>
            <w:tcMar>
              <w:top w:w="0" w:type="dxa"/>
              <w:left w:w="144" w:type="dxa"/>
              <w:bottom w:w="0" w:type="dxa"/>
              <w:right w:w="0" w:type="dxa"/>
            </w:tcMar>
            <w:vAlign w:val="bottom"/>
            <w:hideMark/>
          </w:tcPr>
          <w:p w14:paraId="15E69366"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(3,901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49B168C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12,601</w:t>
            </w:r>
            <w:r>
              <w:rPr>
                <w:rFonts w:ascii="Arial" w:hAnsi="Arial" w:cs="Arial"/>
                <w:sz w:val="20"/>
                <w:szCs w:val="20"/>
              </w:rPr>
              <w:tab/>
            </w:r>
          </w:p>
        </w:tc>
      </w:tr>
      <w:tr w:rsidR="00AA126E" w14:paraId="7FC6975B" w14:textId="77777777">
        <w:trPr>
          <w:cantSplit/>
          <w:jc w:val="center"/>
        </w:trPr>
        <w:tc>
          <w:tcPr>
            <w:tcW w:w="0" w:type="auto"/>
            <w:vAlign w:val="bottom"/>
            <w:hideMark/>
          </w:tcPr>
          <w:p w14:paraId="3A500F0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Technology-based</w:t>
            </w:r>
          </w:p>
        </w:tc>
        <w:tc>
          <w:tcPr>
            <w:tcW w:w="0" w:type="auto"/>
            <w:noWrap/>
            <w:tcMar>
              <w:top w:w="0" w:type="dxa"/>
              <w:left w:w="144" w:type="dxa"/>
              <w:bottom w:w="0" w:type="dxa"/>
              <w:right w:w="0" w:type="dxa"/>
            </w:tcMar>
            <w:vAlign w:val="bottom"/>
            <w:hideMark/>
          </w:tcPr>
          <w:p w14:paraId="2C5C5B7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b/>
                <w:bCs/>
                <w:sz w:val="20"/>
                <w:szCs w:val="20"/>
              </w:rPr>
              <w:tab/>
              <w:t>22,779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E2D2C8E"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(18,136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613455C"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4,643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C58CB5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22,560</w:t>
            </w:r>
            <w:r>
              <w:rPr>
                <w:rFonts w:ascii="Arial" w:hAnsi="Arial" w:cs="Arial"/>
                <w:sz w:val="20"/>
                <w:szCs w:val="20"/>
              </w:rPr>
              <w:tab/>
            </w:r>
          </w:p>
        </w:tc>
        <w:tc>
          <w:tcPr>
            <w:tcW w:w="0" w:type="auto"/>
            <w:noWrap/>
            <w:tcMar>
              <w:top w:w="0" w:type="dxa"/>
              <w:left w:w="144" w:type="dxa"/>
              <w:bottom w:w="0" w:type="dxa"/>
              <w:right w:w="0" w:type="dxa"/>
            </w:tcMar>
            <w:vAlign w:val="bottom"/>
            <w:hideMark/>
          </w:tcPr>
          <w:p w14:paraId="357D982E"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sz w:val="20"/>
                <w:szCs w:val="20"/>
              </w:rPr>
              <w:tab/>
              <w:t>(14,959</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E43F2C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7,601</w:t>
            </w:r>
            <w:r>
              <w:rPr>
                <w:rFonts w:ascii="Arial" w:hAnsi="Arial" w:cs="Arial"/>
                <w:sz w:val="20"/>
                <w:szCs w:val="20"/>
              </w:rPr>
              <w:tab/>
            </w:r>
          </w:p>
        </w:tc>
      </w:tr>
      <w:tr w:rsidR="00AA126E" w14:paraId="52B62EA6" w14:textId="77777777">
        <w:trPr>
          <w:cantSplit/>
          <w:jc w:val="center"/>
        </w:trPr>
        <w:tc>
          <w:tcPr>
            <w:tcW w:w="0" w:type="auto"/>
            <w:vAlign w:val="bottom"/>
            <w:hideMark/>
          </w:tcPr>
          <w:p w14:paraId="00A98C0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Customer-related</w:t>
            </w:r>
          </w:p>
        </w:tc>
        <w:tc>
          <w:tcPr>
            <w:tcW w:w="0" w:type="auto"/>
            <w:noWrap/>
            <w:tcMar>
              <w:top w:w="0" w:type="dxa"/>
              <w:left w:w="144" w:type="dxa"/>
              <w:bottom w:w="0" w:type="dxa"/>
              <w:right w:w="0" w:type="dxa"/>
            </w:tcMar>
            <w:vAlign w:val="bottom"/>
            <w:hideMark/>
          </w:tcPr>
          <w:p w14:paraId="036E8A4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b/>
                <w:bCs/>
                <w:sz w:val="20"/>
                <w:szCs w:val="20"/>
              </w:rPr>
              <w:tab/>
              <w:t>4,171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BC223C"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(2,520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67A259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1,651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70182AD"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4,278</w:t>
            </w:r>
            <w:r>
              <w:rPr>
                <w:rFonts w:ascii="Arial" w:hAnsi="Arial" w:cs="Arial"/>
                <w:sz w:val="20"/>
                <w:szCs w:val="20"/>
              </w:rPr>
              <w:tab/>
            </w:r>
          </w:p>
        </w:tc>
        <w:tc>
          <w:tcPr>
            <w:tcW w:w="0" w:type="auto"/>
            <w:noWrap/>
            <w:tcMar>
              <w:top w:w="0" w:type="dxa"/>
              <w:left w:w="144" w:type="dxa"/>
              <w:bottom w:w="0" w:type="dxa"/>
              <w:right w:w="0" w:type="dxa"/>
            </w:tcMar>
            <w:vAlign w:val="bottom"/>
            <w:hideMark/>
          </w:tcPr>
          <w:p w14:paraId="6FFEF8BE"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sz w:val="20"/>
                <w:szCs w:val="20"/>
              </w:rPr>
              <w:tab/>
              <w:t>(2,050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3997F5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2,228</w:t>
            </w:r>
            <w:r>
              <w:rPr>
                <w:rFonts w:ascii="Arial" w:hAnsi="Arial" w:cs="Arial"/>
                <w:sz w:val="20"/>
                <w:szCs w:val="20"/>
              </w:rPr>
              <w:tab/>
            </w:r>
          </w:p>
        </w:tc>
      </w:tr>
      <w:tr w:rsidR="00AA126E" w14:paraId="48B1829E" w14:textId="77777777">
        <w:trPr>
          <w:cantSplit/>
          <w:jc w:val="center"/>
        </w:trPr>
        <w:tc>
          <w:tcPr>
            <w:tcW w:w="0" w:type="auto"/>
            <w:vAlign w:val="bottom"/>
            <w:hideMark/>
          </w:tcPr>
          <w:p w14:paraId="3228898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Contract-based</w:t>
            </w:r>
          </w:p>
        </w:tc>
        <w:tc>
          <w:tcPr>
            <w:tcW w:w="0" w:type="auto"/>
            <w:noWrap/>
            <w:tcMar>
              <w:top w:w="0" w:type="dxa"/>
              <w:left w:w="144" w:type="dxa"/>
              <w:bottom w:w="0" w:type="dxa"/>
              <w:right w:w="0" w:type="dxa"/>
            </w:tcMar>
            <w:vAlign w:val="bottom"/>
            <w:hideMark/>
          </w:tcPr>
          <w:p w14:paraId="5831814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b/>
                <w:bCs/>
                <w:sz w:val="20"/>
                <w:szCs w:val="20"/>
              </w:rPr>
              <w:tab/>
              <w:t>623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E3923DB"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ab/>
              <w:t>(124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121890F"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499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E93F212"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217</w:t>
            </w:r>
            <w:r>
              <w:rPr>
                <w:rFonts w:ascii="Arial" w:hAnsi="Arial" w:cs="Arial"/>
                <w:sz w:val="20"/>
                <w:szCs w:val="20"/>
              </w:rPr>
              <w:tab/>
            </w:r>
          </w:p>
        </w:tc>
        <w:tc>
          <w:tcPr>
            <w:tcW w:w="0" w:type="auto"/>
            <w:noWrap/>
            <w:tcMar>
              <w:top w:w="0" w:type="dxa"/>
              <w:left w:w="144" w:type="dxa"/>
              <w:bottom w:w="0" w:type="dxa"/>
              <w:right w:w="0" w:type="dxa"/>
            </w:tcMar>
            <w:vAlign w:val="bottom"/>
            <w:hideMark/>
          </w:tcPr>
          <w:p w14:paraId="7CBA6C7C"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sz w:val="20"/>
                <w:szCs w:val="20"/>
              </w:rPr>
              <w:tab/>
              <w:t>(43</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6E0C9F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174</w:t>
            </w:r>
            <w:r>
              <w:rPr>
                <w:rFonts w:ascii="Arial" w:hAnsi="Arial" w:cs="Arial"/>
                <w:sz w:val="20"/>
                <w:szCs w:val="20"/>
              </w:rPr>
              <w:tab/>
            </w:r>
          </w:p>
        </w:tc>
      </w:tr>
      <w:tr w:rsidR="00AA126E" w14:paraId="7B5FB369" w14:textId="77777777">
        <w:trPr>
          <w:cantSplit/>
          <w:jc w:val="center"/>
        </w:trPr>
        <w:tc>
          <w:tcPr>
            <w:tcW w:w="0" w:type="auto"/>
            <w:gridSpan w:val="2"/>
            <w:tcMar>
              <w:top w:w="0" w:type="dxa"/>
              <w:left w:w="144" w:type="dxa"/>
              <w:bottom w:w="0" w:type="dxa"/>
              <w:right w:w="0" w:type="dxa"/>
            </w:tcMar>
            <w:vAlign w:val="bottom"/>
            <w:hideMark/>
          </w:tcPr>
          <w:p w14:paraId="5CECB87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06DC1F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DB6E99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D2B021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5FB39D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E64E8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39C8286" w14:textId="77777777">
        <w:trPr>
          <w:cantSplit/>
          <w:jc w:val="center"/>
        </w:trPr>
        <w:tc>
          <w:tcPr>
            <w:tcW w:w="0" w:type="auto"/>
            <w:hideMark/>
          </w:tcPr>
          <w:p w14:paraId="2172B49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4886CF8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 44,079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6D57E75"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 (25,470)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76142B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 18,609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9495C3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 43,557</w:t>
            </w:r>
            <w:r>
              <w:rPr>
                <w:rFonts w:ascii="Arial" w:hAnsi="Arial" w:cs="Arial"/>
                <w:sz w:val="20"/>
                <w:szCs w:val="20"/>
              </w:rPr>
              <w:tab/>
            </w:r>
          </w:p>
        </w:tc>
        <w:tc>
          <w:tcPr>
            <w:tcW w:w="0" w:type="auto"/>
            <w:noWrap/>
            <w:tcMar>
              <w:top w:w="0" w:type="dxa"/>
              <w:left w:w="144" w:type="dxa"/>
              <w:bottom w:w="0" w:type="dxa"/>
              <w:right w:w="0" w:type="dxa"/>
            </w:tcMar>
            <w:vAlign w:val="bottom"/>
            <w:hideMark/>
          </w:tcPr>
          <w:p w14:paraId="3E62AB6D" w14:textId="77777777" w:rsidR="00AA126E" w:rsidRDefault="00AA126E">
            <w:pPr>
              <w:pStyle w:val="NormalWeb"/>
              <w:tabs>
                <w:tab w:val="right" w:pos="1260"/>
                <w:tab w:val="decimal" w:pos="13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 (20,953)</w:t>
            </w:r>
            <w:r>
              <w:rPr>
                <w:rFonts w:ascii="Arial" w:hAnsi="Arial" w:cs="Arial"/>
                <w:sz w:val="20"/>
                <w:szCs w:val="20"/>
              </w:rPr>
              <w:tab/>
            </w:r>
          </w:p>
        </w:tc>
        <w:tc>
          <w:tcPr>
            <w:tcW w:w="0" w:type="auto"/>
            <w:noWrap/>
            <w:tcMar>
              <w:top w:w="0" w:type="dxa"/>
              <w:left w:w="144" w:type="dxa"/>
              <w:bottom w:w="0" w:type="dxa"/>
              <w:right w:w="0" w:type="dxa"/>
            </w:tcMar>
            <w:vAlign w:val="bottom"/>
            <w:hideMark/>
          </w:tcPr>
          <w:p w14:paraId="6A57567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22,604</w:t>
            </w:r>
            <w:r>
              <w:rPr>
                <w:rFonts w:ascii="Arial" w:hAnsi="Arial" w:cs="Arial"/>
                <w:sz w:val="20"/>
                <w:szCs w:val="20"/>
              </w:rPr>
              <w:tab/>
            </w:r>
          </w:p>
        </w:tc>
      </w:tr>
      <w:tr w:rsidR="00AA126E" w14:paraId="1103781B" w14:textId="77777777">
        <w:trPr>
          <w:cantSplit/>
          <w:jc w:val="center"/>
        </w:trPr>
        <w:tc>
          <w:tcPr>
            <w:tcW w:w="0" w:type="auto"/>
            <w:tcMar>
              <w:top w:w="0" w:type="dxa"/>
              <w:left w:w="144" w:type="dxa"/>
              <w:bottom w:w="0" w:type="dxa"/>
              <w:right w:w="0" w:type="dxa"/>
            </w:tcMar>
            <w:vAlign w:val="bottom"/>
            <w:hideMark/>
          </w:tcPr>
          <w:p w14:paraId="1648151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65EC97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D646C9E"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0A7C9AE"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FF101B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BDB735E"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CE5A54D"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4D23647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No material impairments of intangible assets were identified during fiscal years 2026, 2025, or 2024. We estimate that we have no significant residual value related to our intangible assets. </w:t>
      </w:r>
    </w:p>
    <w:p w14:paraId="61D2466E"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intangible assets acquired during the periods presented were as follows: </w:t>
      </w:r>
    </w:p>
    <w:p w14:paraId="5AE4C6F2"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5944"/>
        <w:gridCol w:w="1024"/>
        <w:gridCol w:w="1364"/>
        <w:gridCol w:w="1104"/>
        <w:gridCol w:w="1364"/>
      </w:tblGrid>
      <w:tr w:rsidR="00AA126E" w14:paraId="32293DC1" w14:textId="77777777">
        <w:trPr>
          <w:tblHeader/>
          <w:jc w:val="center"/>
        </w:trPr>
        <w:tc>
          <w:tcPr>
            <w:tcW w:w="2900" w:type="pct"/>
            <w:vAlign w:val="center"/>
            <w:hideMark/>
          </w:tcPr>
          <w:p w14:paraId="15B11BB7" w14:textId="77777777" w:rsidR="00AA126E" w:rsidRDefault="00AA126E"/>
        </w:tc>
        <w:tc>
          <w:tcPr>
            <w:tcW w:w="840" w:type="dxa"/>
            <w:vAlign w:val="center"/>
            <w:hideMark/>
          </w:tcPr>
          <w:p w14:paraId="4681013D" w14:textId="77777777" w:rsidR="00AA126E" w:rsidRDefault="00AA126E">
            <w:pPr>
              <w:rPr>
                <w:sz w:val="20"/>
              </w:rPr>
            </w:pPr>
          </w:p>
        </w:tc>
        <w:tc>
          <w:tcPr>
            <w:tcW w:w="1180" w:type="dxa"/>
            <w:vAlign w:val="center"/>
            <w:hideMark/>
          </w:tcPr>
          <w:p w14:paraId="5E195F1E" w14:textId="77777777" w:rsidR="00AA126E" w:rsidRDefault="00AA126E">
            <w:pPr>
              <w:rPr>
                <w:sz w:val="20"/>
              </w:rPr>
            </w:pPr>
          </w:p>
        </w:tc>
        <w:tc>
          <w:tcPr>
            <w:tcW w:w="920" w:type="dxa"/>
            <w:vAlign w:val="center"/>
            <w:hideMark/>
          </w:tcPr>
          <w:p w14:paraId="0E62F990" w14:textId="77777777" w:rsidR="00AA126E" w:rsidRDefault="00AA126E">
            <w:pPr>
              <w:rPr>
                <w:sz w:val="20"/>
              </w:rPr>
            </w:pPr>
          </w:p>
        </w:tc>
        <w:tc>
          <w:tcPr>
            <w:tcW w:w="1180" w:type="dxa"/>
            <w:vAlign w:val="center"/>
            <w:hideMark/>
          </w:tcPr>
          <w:p w14:paraId="060CBFDD" w14:textId="77777777" w:rsidR="00AA126E" w:rsidRDefault="00AA126E">
            <w:pPr>
              <w:rPr>
                <w:sz w:val="20"/>
              </w:rPr>
            </w:pPr>
          </w:p>
        </w:tc>
      </w:tr>
      <w:tr w:rsidR="00AA126E" w14:paraId="21771CE6" w14:textId="77777777">
        <w:trPr>
          <w:cantSplit/>
          <w:tblHeader/>
          <w:jc w:val="center"/>
        </w:trPr>
        <w:tc>
          <w:tcPr>
            <w:tcW w:w="3350" w:type="pct"/>
            <w:vAlign w:val="bottom"/>
            <w:hideMark/>
          </w:tcPr>
          <w:p w14:paraId="7332DEF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01A193DD" w14:textId="77777777" w:rsidR="00AA126E" w:rsidRDefault="00AA126E">
            <w:pPr>
              <w:jc w:val="right"/>
              <w:rPr>
                <w:rFonts w:ascii="Arial" w:hAnsi="Arial" w:cs="Arial"/>
                <w:sz w:val="16"/>
                <w:szCs w:val="16"/>
              </w:rPr>
            </w:pPr>
            <w:r>
              <w:rPr>
                <w:rFonts w:ascii="Arial" w:hAnsi="Arial" w:cs="Arial"/>
                <w:b/>
                <w:bCs/>
                <w:sz w:val="16"/>
                <w:szCs w:val="16"/>
              </w:rPr>
              <w:t>Amount</w:t>
            </w:r>
          </w:p>
        </w:tc>
        <w:tc>
          <w:tcPr>
            <w:tcW w:w="0" w:type="auto"/>
            <w:tcMar>
              <w:top w:w="0" w:type="dxa"/>
              <w:left w:w="144" w:type="dxa"/>
              <w:bottom w:w="0" w:type="dxa"/>
              <w:right w:w="0" w:type="dxa"/>
            </w:tcMar>
            <w:vAlign w:val="bottom"/>
            <w:hideMark/>
          </w:tcPr>
          <w:p w14:paraId="2EB233D1" w14:textId="77777777" w:rsidR="00AA126E" w:rsidRDefault="00AA126E">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Weighted</w:t>
            </w:r>
          </w:p>
          <w:p w14:paraId="057AAB0D"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Average Life</w:t>
            </w:r>
          </w:p>
        </w:tc>
        <w:tc>
          <w:tcPr>
            <w:tcW w:w="0" w:type="auto"/>
            <w:tcMar>
              <w:top w:w="0" w:type="dxa"/>
              <w:left w:w="144" w:type="dxa"/>
              <w:bottom w:w="0" w:type="dxa"/>
              <w:right w:w="0" w:type="dxa"/>
            </w:tcMar>
            <w:vAlign w:val="bottom"/>
            <w:hideMark/>
          </w:tcPr>
          <w:p w14:paraId="4E00D3B2" w14:textId="77777777" w:rsidR="00AA126E" w:rsidRDefault="00AA126E">
            <w:pPr>
              <w:jc w:val="right"/>
              <w:rPr>
                <w:rFonts w:ascii="Arial" w:hAnsi="Arial" w:cs="Arial"/>
                <w:sz w:val="16"/>
                <w:szCs w:val="16"/>
              </w:rPr>
            </w:pPr>
            <w:r>
              <w:rPr>
                <w:rFonts w:ascii="Arial" w:hAnsi="Arial" w:cs="Arial"/>
                <w:b/>
                <w:bCs/>
                <w:sz w:val="16"/>
                <w:szCs w:val="16"/>
              </w:rPr>
              <w:t>Amount</w:t>
            </w:r>
          </w:p>
        </w:tc>
        <w:tc>
          <w:tcPr>
            <w:tcW w:w="0" w:type="auto"/>
            <w:tcMar>
              <w:top w:w="0" w:type="dxa"/>
              <w:left w:w="144" w:type="dxa"/>
              <w:bottom w:w="0" w:type="dxa"/>
              <w:right w:w="0" w:type="dxa"/>
            </w:tcMar>
            <w:vAlign w:val="bottom"/>
            <w:hideMark/>
          </w:tcPr>
          <w:p w14:paraId="10C63E2E" w14:textId="77777777" w:rsidR="00AA126E" w:rsidRDefault="00AA126E">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Weighted</w:t>
            </w:r>
          </w:p>
          <w:p w14:paraId="204C12BA"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Average Life</w:t>
            </w:r>
          </w:p>
        </w:tc>
      </w:tr>
      <w:tr w:rsidR="00AA126E" w14:paraId="18336384" w14:textId="77777777">
        <w:trPr>
          <w:cantSplit/>
          <w:jc w:val="center"/>
        </w:trPr>
        <w:tc>
          <w:tcPr>
            <w:tcW w:w="0" w:type="auto"/>
            <w:gridSpan w:val="5"/>
            <w:tcMar>
              <w:top w:w="0" w:type="dxa"/>
              <w:left w:w="144" w:type="dxa"/>
              <w:bottom w:w="0" w:type="dxa"/>
              <w:right w:w="0" w:type="dxa"/>
            </w:tcMar>
            <w:vAlign w:val="bottom"/>
            <w:hideMark/>
          </w:tcPr>
          <w:p w14:paraId="719C674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1F4EA05C" w14:textId="77777777">
        <w:trPr>
          <w:trHeight w:val="75"/>
          <w:jc w:val="center"/>
        </w:trPr>
        <w:tc>
          <w:tcPr>
            <w:tcW w:w="0" w:type="auto"/>
            <w:vAlign w:val="center"/>
            <w:hideMark/>
          </w:tcPr>
          <w:p w14:paraId="067D8C8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9840AA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9988D3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C6D6E4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D2DC0EA" w14:textId="77777777" w:rsidR="00AA126E" w:rsidRDefault="00AA126E">
            <w:pPr>
              <w:rPr>
                <w:rFonts w:ascii="Arial" w:hAnsi="Arial" w:cs="Arial"/>
                <w:sz w:val="2"/>
                <w:szCs w:val="2"/>
              </w:rPr>
            </w:pPr>
            <w:r>
              <w:rPr>
                <w:rFonts w:ascii="Arial" w:hAnsi="Arial" w:cs="Arial"/>
                <w:sz w:val="2"/>
                <w:szCs w:val="2"/>
              </w:rPr>
              <w:t> </w:t>
            </w:r>
          </w:p>
        </w:tc>
      </w:tr>
      <w:tr w:rsidR="00AA126E" w14:paraId="04B5F1D1" w14:textId="77777777">
        <w:trPr>
          <w:cantSplit/>
          <w:jc w:val="center"/>
        </w:trPr>
        <w:tc>
          <w:tcPr>
            <w:tcW w:w="3350" w:type="pct"/>
            <w:vAlign w:val="bottom"/>
            <w:hideMark/>
          </w:tcPr>
          <w:p w14:paraId="266AAA9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651FFD8F"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174F3D74" w14:textId="77777777" w:rsidR="00AA126E" w:rsidRDefault="00AA126E">
            <w:pPr>
              <w:pStyle w:val="la2"/>
              <w:rPr>
                <w:rFonts w:ascii="Arial" w:eastAsiaTheme="minorEastAsia"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5F55133"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3F38E4FF" w14:textId="77777777" w:rsidR="00AA126E" w:rsidRDefault="00AA126E">
            <w:pPr>
              <w:pStyle w:val="la2"/>
              <w:rPr>
                <w:rFonts w:ascii="Arial" w:eastAsiaTheme="minorEastAsia" w:hAnsi="Arial" w:cs="Arial"/>
                <w:sz w:val="16"/>
                <w:szCs w:val="16"/>
              </w:rPr>
            </w:pPr>
            <w:r>
              <w:rPr>
                <w:rFonts w:ascii="Arial" w:hAnsi="Arial" w:cs="Arial"/>
                <w:sz w:val="16"/>
                <w:szCs w:val="16"/>
              </w:rPr>
              <w:t> </w:t>
            </w:r>
          </w:p>
        </w:tc>
      </w:tr>
      <w:tr w:rsidR="00AA126E" w14:paraId="6B0913A7" w14:textId="77777777">
        <w:trPr>
          <w:trHeight w:val="75"/>
          <w:jc w:val="center"/>
        </w:trPr>
        <w:tc>
          <w:tcPr>
            <w:tcW w:w="0" w:type="auto"/>
            <w:vAlign w:val="center"/>
            <w:hideMark/>
          </w:tcPr>
          <w:p w14:paraId="530A96F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4EA33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BD7C61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FD6ABF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990974B" w14:textId="77777777" w:rsidR="00AA126E" w:rsidRDefault="00AA126E">
            <w:pPr>
              <w:rPr>
                <w:rFonts w:ascii="Arial" w:hAnsi="Arial" w:cs="Arial"/>
                <w:sz w:val="2"/>
                <w:szCs w:val="2"/>
              </w:rPr>
            </w:pPr>
            <w:r>
              <w:rPr>
                <w:rFonts w:ascii="Arial" w:hAnsi="Arial" w:cs="Arial"/>
                <w:sz w:val="2"/>
                <w:szCs w:val="2"/>
              </w:rPr>
              <w:t> </w:t>
            </w:r>
          </w:p>
        </w:tc>
      </w:tr>
      <w:tr w:rsidR="00AA126E" w14:paraId="26D6F8B4" w14:textId="77777777">
        <w:trPr>
          <w:cantSplit/>
          <w:jc w:val="center"/>
        </w:trPr>
        <w:tc>
          <w:tcPr>
            <w:tcW w:w="0" w:type="auto"/>
            <w:hideMark/>
          </w:tcPr>
          <w:p w14:paraId="5643CDB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Marketing-related</w:t>
            </w:r>
          </w:p>
        </w:tc>
        <w:tc>
          <w:tcPr>
            <w:tcW w:w="0" w:type="auto"/>
            <w:noWrap/>
            <w:tcMar>
              <w:top w:w="0" w:type="dxa"/>
              <w:left w:w="144" w:type="dxa"/>
              <w:bottom w:w="0" w:type="dxa"/>
              <w:right w:w="0" w:type="dxa"/>
            </w:tcMar>
            <w:vAlign w:val="bottom"/>
            <w:hideMark/>
          </w:tcPr>
          <w:p w14:paraId="02382D51" w14:textId="77777777" w:rsidR="00AA126E" w:rsidRDefault="00AA126E">
            <w:pPr>
              <w:pStyle w:val="NormalWeb"/>
              <w:tabs>
                <w:tab w:val="right" w:pos="840"/>
                <w:tab w:val="decimal" w:pos="8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02F409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10 years</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FCE85C0"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13</w:t>
            </w:r>
            <w:r>
              <w:rPr>
                <w:rFonts w:ascii="Arial" w:hAnsi="Arial" w:cs="Arial"/>
                <w:sz w:val="20"/>
                <w:szCs w:val="20"/>
              </w:rPr>
              <w:tab/>
            </w:r>
          </w:p>
        </w:tc>
        <w:tc>
          <w:tcPr>
            <w:tcW w:w="0" w:type="auto"/>
            <w:noWrap/>
            <w:tcMar>
              <w:top w:w="0" w:type="dxa"/>
              <w:left w:w="144" w:type="dxa"/>
              <w:bottom w:w="0" w:type="dxa"/>
              <w:right w:w="0" w:type="dxa"/>
            </w:tcMar>
            <w:vAlign w:val="bottom"/>
            <w:hideMark/>
          </w:tcPr>
          <w:p w14:paraId="60EE08D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10 years</w:t>
            </w:r>
            <w:r>
              <w:rPr>
                <w:rFonts w:ascii="Arial" w:hAnsi="Arial" w:cs="Arial"/>
                <w:sz w:val="20"/>
                <w:szCs w:val="20"/>
              </w:rPr>
              <w:tab/>
            </w:r>
          </w:p>
        </w:tc>
      </w:tr>
      <w:tr w:rsidR="00AA126E" w14:paraId="3021FDE8" w14:textId="77777777">
        <w:trPr>
          <w:cantSplit/>
          <w:jc w:val="center"/>
        </w:trPr>
        <w:tc>
          <w:tcPr>
            <w:tcW w:w="3350" w:type="pct"/>
            <w:vAlign w:val="bottom"/>
            <w:hideMark/>
          </w:tcPr>
          <w:p w14:paraId="200FD2E1" w14:textId="77777777" w:rsidR="00AA126E" w:rsidRDefault="00AA126E">
            <w:pPr>
              <w:rPr>
                <w:rFonts w:ascii="Arial" w:hAnsi="Arial" w:cs="Arial"/>
                <w:sz w:val="20"/>
              </w:rPr>
            </w:pPr>
            <w:r>
              <w:rPr>
                <w:rFonts w:ascii="Arial" w:hAnsi="Arial" w:cs="Arial"/>
                <w:sz w:val="20"/>
              </w:rPr>
              <w:t>Technology-based</w:t>
            </w:r>
          </w:p>
        </w:tc>
        <w:tc>
          <w:tcPr>
            <w:tcW w:w="0" w:type="auto"/>
            <w:tcMar>
              <w:top w:w="0" w:type="dxa"/>
              <w:left w:w="144" w:type="dxa"/>
              <w:bottom w:w="0" w:type="dxa"/>
              <w:right w:w="0" w:type="dxa"/>
            </w:tcMar>
            <w:vAlign w:val="bottom"/>
            <w:hideMark/>
          </w:tcPr>
          <w:p w14:paraId="1A19D224" w14:textId="77777777" w:rsidR="00AA126E" w:rsidRDefault="00AA126E">
            <w:pPr>
              <w:jc w:val="right"/>
              <w:rPr>
                <w:rFonts w:ascii="Arial" w:hAnsi="Arial" w:cs="Arial"/>
                <w:sz w:val="20"/>
              </w:rPr>
            </w:pPr>
            <w:r>
              <w:rPr>
                <w:rFonts w:ascii="Arial" w:hAnsi="Arial" w:cs="Arial"/>
                <w:b/>
                <w:bCs/>
                <w:sz w:val="20"/>
              </w:rPr>
              <w:t>387</w:t>
            </w:r>
          </w:p>
        </w:tc>
        <w:tc>
          <w:tcPr>
            <w:tcW w:w="0" w:type="auto"/>
            <w:tcMar>
              <w:top w:w="0" w:type="dxa"/>
              <w:left w:w="144" w:type="dxa"/>
              <w:bottom w:w="0" w:type="dxa"/>
              <w:right w:w="0" w:type="dxa"/>
            </w:tcMar>
            <w:vAlign w:val="bottom"/>
            <w:hideMark/>
          </w:tcPr>
          <w:p w14:paraId="6B9F5EBB" w14:textId="77777777" w:rsidR="00AA126E" w:rsidRDefault="00AA126E">
            <w:pPr>
              <w:jc w:val="right"/>
              <w:rPr>
                <w:rFonts w:ascii="Arial" w:hAnsi="Arial" w:cs="Arial"/>
                <w:sz w:val="20"/>
              </w:rPr>
            </w:pPr>
            <w:r>
              <w:rPr>
                <w:rFonts w:ascii="Arial" w:hAnsi="Arial" w:cs="Arial"/>
                <w:b/>
                <w:bCs/>
                <w:sz w:val="20"/>
              </w:rPr>
              <w:t>5 years</w:t>
            </w:r>
          </w:p>
        </w:tc>
        <w:tc>
          <w:tcPr>
            <w:tcW w:w="0" w:type="auto"/>
            <w:tcMar>
              <w:top w:w="0" w:type="dxa"/>
              <w:left w:w="144" w:type="dxa"/>
              <w:bottom w:w="0" w:type="dxa"/>
              <w:right w:w="0" w:type="dxa"/>
            </w:tcMar>
            <w:vAlign w:val="bottom"/>
            <w:hideMark/>
          </w:tcPr>
          <w:p w14:paraId="5C0219DA" w14:textId="77777777" w:rsidR="00AA126E" w:rsidRDefault="00AA126E">
            <w:pPr>
              <w:jc w:val="right"/>
              <w:rPr>
                <w:rFonts w:ascii="Arial" w:hAnsi="Arial" w:cs="Arial"/>
                <w:sz w:val="20"/>
              </w:rPr>
            </w:pPr>
            <w:r>
              <w:rPr>
                <w:rFonts w:ascii="Arial" w:hAnsi="Arial" w:cs="Arial"/>
                <w:sz w:val="20"/>
              </w:rPr>
              <w:t>912</w:t>
            </w:r>
          </w:p>
        </w:tc>
        <w:tc>
          <w:tcPr>
            <w:tcW w:w="0" w:type="auto"/>
            <w:tcMar>
              <w:top w:w="0" w:type="dxa"/>
              <w:left w:w="144" w:type="dxa"/>
              <w:bottom w:w="0" w:type="dxa"/>
              <w:right w:w="0" w:type="dxa"/>
            </w:tcMar>
            <w:vAlign w:val="bottom"/>
            <w:hideMark/>
          </w:tcPr>
          <w:p w14:paraId="57A6AC04" w14:textId="77777777" w:rsidR="00AA126E" w:rsidRDefault="00AA126E">
            <w:pPr>
              <w:jc w:val="right"/>
              <w:rPr>
                <w:rFonts w:ascii="Arial" w:hAnsi="Arial" w:cs="Arial"/>
                <w:sz w:val="20"/>
              </w:rPr>
            </w:pPr>
            <w:r>
              <w:rPr>
                <w:rFonts w:ascii="Arial" w:hAnsi="Arial" w:cs="Arial"/>
                <w:sz w:val="20"/>
              </w:rPr>
              <w:t>9 years</w:t>
            </w:r>
          </w:p>
        </w:tc>
      </w:tr>
      <w:tr w:rsidR="00AA126E" w14:paraId="4855B4B0" w14:textId="77777777">
        <w:trPr>
          <w:cantSplit/>
          <w:jc w:val="center"/>
        </w:trPr>
        <w:tc>
          <w:tcPr>
            <w:tcW w:w="3350" w:type="pct"/>
            <w:vAlign w:val="bottom"/>
            <w:hideMark/>
          </w:tcPr>
          <w:p w14:paraId="231668B4" w14:textId="77777777" w:rsidR="00AA126E" w:rsidRDefault="00AA126E">
            <w:pPr>
              <w:rPr>
                <w:rFonts w:ascii="Arial" w:hAnsi="Arial" w:cs="Arial"/>
                <w:sz w:val="20"/>
              </w:rPr>
            </w:pPr>
            <w:r>
              <w:rPr>
                <w:rFonts w:ascii="Arial" w:hAnsi="Arial" w:cs="Arial"/>
                <w:sz w:val="20"/>
              </w:rPr>
              <w:t>Customer-related</w:t>
            </w:r>
          </w:p>
        </w:tc>
        <w:tc>
          <w:tcPr>
            <w:tcW w:w="0" w:type="auto"/>
            <w:tcMar>
              <w:top w:w="0" w:type="dxa"/>
              <w:left w:w="144" w:type="dxa"/>
              <w:bottom w:w="0" w:type="dxa"/>
              <w:right w:w="0" w:type="dxa"/>
            </w:tcMar>
            <w:vAlign w:val="bottom"/>
            <w:hideMark/>
          </w:tcPr>
          <w:p w14:paraId="2DBB7671" w14:textId="77777777" w:rsidR="00AA126E" w:rsidRDefault="00AA126E">
            <w:pPr>
              <w:jc w:val="right"/>
              <w:rPr>
                <w:rFonts w:ascii="Arial" w:hAnsi="Arial" w:cs="Arial"/>
                <w:sz w:val="20"/>
              </w:rPr>
            </w:pPr>
            <w:r>
              <w:rPr>
                <w:rFonts w:ascii="Arial" w:hAnsi="Arial" w:cs="Arial"/>
                <w:b/>
                <w:bCs/>
                <w:sz w:val="20"/>
              </w:rPr>
              <w:t>0</w:t>
            </w:r>
          </w:p>
        </w:tc>
        <w:tc>
          <w:tcPr>
            <w:tcW w:w="0" w:type="auto"/>
            <w:tcMar>
              <w:top w:w="0" w:type="dxa"/>
              <w:left w:w="144" w:type="dxa"/>
              <w:bottom w:w="0" w:type="dxa"/>
              <w:right w:w="0" w:type="dxa"/>
            </w:tcMar>
            <w:vAlign w:val="bottom"/>
            <w:hideMark/>
          </w:tcPr>
          <w:p w14:paraId="0BBB979C" w14:textId="77777777" w:rsidR="00AA126E" w:rsidRDefault="00AA126E">
            <w:pPr>
              <w:jc w:val="right"/>
              <w:rPr>
                <w:rFonts w:ascii="Arial" w:hAnsi="Arial" w:cs="Arial"/>
                <w:sz w:val="20"/>
              </w:rPr>
            </w:pPr>
            <w:r>
              <w:rPr>
                <w:rFonts w:ascii="Arial" w:hAnsi="Arial" w:cs="Arial"/>
                <w:b/>
                <w:bCs/>
                <w:sz w:val="20"/>
              </w:rPr>
              <w:t>0 years</w:t>
            </w:r>
          </w:p>
        </w:tc>
        <w:tc>
          <w:tcPr>
            <w:tcW w:w="0" w:type="auto"/>
            <w:tcMar>
              <w:top w:w="0" w:type="dxa"/>
              <w:left w:w="144" w:type="dxa"/>
              <w:bottom w:w="0" w:type="dxa"/>
              <w:right w:w="0" w:type="dxa"/>
            </w:tcMar>
            <w:vAlign w:val="bottom"/>
            <w:hideMark/>
          </w:tcPr>
          <w:p w14:paraId="36B3E4E2" w14:textId="77777777" w:rsidR="00AA126E" w:rsidRDefault="00AA126E">
            <w:pPr>
              <w:jc w:val="right"/>
              <w:rPr>
                <w:rFonts w:ascii="Arial" w:hAnsi="Arial" w:cs="Arial"/>
                <w:sz w:val="20"/>
              </w:rPr>
            </w:pPr>
            <w:r>
              <w:rPr>
                <w:rFonts w:ascii="Arial" w:hAnsi="Arial" w:cs="Arial"/>
                <w:sz w:val="20"/>
              </w:rPr>
              <w:t>0</w:t>
            </w:r>
          </w:p>
        </w:tc>
        <w:tc>
          <w:tcPr>
            <w:tcW w:w="0" w:type="auto"/>
            <w:tcMar>
              <w:top w:w="0" w:type="dxa"/>
              <w:left w:w="144" w:type="dxa"/>
              <w:bottom w:w="0" w:type="dxa"/>
              <w:right w:w="0" w:type="dxa"/>
            </w:tcMar>
            <w:vAlign w:val="bottom"/>
            <w:hideMark/>
          </w:tcPr>
          <w:p w14:paraId="2E608832" w14:textId="77777777" w:rsidR="00AA126E" w:rsidRDefault="00AA126E">
            <w:pPr>
              <w:jc w:val="right"/>
              <w:rPr>
                <w:rFonts w:ascii="Arial" w:hAnsi="Arial" w:cs="Arial"/>
                <w:sz w:val="20"/>
              </w:rPr>
            </w:pPr>
            <w:r>
              <w:rPr>
                <w:rFonts w:ascii="Arial" w:hAnsi="Arial" w:cs="Arial"/>
                <w:sz w:val="20"/>
              </w:rPr>
              <w:t>0 years</w:t>
            </w:r>
          </w:p>
        </w:tc>
      </w:tr>
      <w:tr w:rsidR="00AA126E" w14:paraId="5B7B4105" w14:textId="77777777">
        <w:trPr>
          <w:cantSplit/>
          <w:jc w:val="center"/>
        </w:trPr>
        <w:tc>
          <w:tcPr>
            <w:tcW w:w="3350" w:type="pct"/>
            <w:vAlign w:val="bottom"/>
            <w:hideMark/>
          </w:tcPr>
          <w:p w14:paraId="1B01AB91" w14:textId="77777777" w:rsidR="00AA126E" w:rsidRDefault="00AA126E">
            <w:pPr>
              <w:rPr>
                <w:rFonts w:ascii="Arial" w:hAnsi="Arial" w:cs="Arial"/>
                <w:sz w:val="20"/>
              </w:rPr>
            </w:pPr>
            <w:r>
              <w:rPr>
                <w:rFonts w:ascii="Arial" w:hAnsi="Arial" w:cs="Arial"/>
                <w:sz w:val="20"/>
              </w:rPr>
              <w:t>Contract-based</w:t>
            </w:r>
          </w:p>
        </w:tc>
        <w:tc>
          <w:tcPr>
            <w:tcW w:w="0" w:type="auto"/>
            <w:tcMar>
              <w:top w:w="0" w:type="dxa"/>
              <w:left w:w="144" w:type="dxa"/>
              <w:bottom w:w="0" w:type="dxa"/>
              <w:right w:w="0" w:type="dxa"/>
            </w:tcMar>
            <w:vAlign w:val="bottom"/>
            <w:hideMark/>
          </w:tcPr>
          <w:p w14:paraId="2A1F952C" w14:textId="77777777" w:rsidR="00AA126E" w:rsidRDefault="00AA126E">
            <w:pPr>
              <w:jc w:val="right"/>
              <w:rPr>
                <w:rFonts w:ascii="Arial" w:hAnsi="Arial" w:cs="Arial"/>
                <w:sz w:val="20"/>
              </w:rPr>
            </w:pPr>
            <w:r>
              <w:rPr>
                <w:rFonts w:ascii="Arial" w:hAnsi="Arial" w:cs="Arial"/>
                <w:b/>
                <w:bCs/>
                <w:sz w:val="20"/>
              </w:rPr>
              <w:t>405</w:t>
            </w:r>
          </w:p>
        </w:tc>
        <w:tc>
          <w:tcPr>
            <w:tcW w:w="0" w:type="auto"/>
            <w:tcMar>
              <w:top w:w="0" w:type="dxa"/>
              <w:left w:w="144" w:type="dxa"/>
              <w:bottom w:w="0" w:type="dxa"/>
              <w:right w:w="0" w:type="dxa"/>
            </w:tcMar>
            <w:vAlign w:val="bottom"/>
            <w:hideMark/>
          </w:tcPr>
          <w:p w14:paraId="18AA7501" w14:textId="77777777" w:rsidR="00AA126E" w:rsidRDefault="00AA126E">
            <w:pPr>
              <w:jc w:val="right"/>
              <w:rPr>
                <w:rFonts w:ascii="Arial" w:hAnsi="Arial" w:cs="Arial"/>
                <w:sz w:val="20"/>
              </w:rPr>
            </w:pPr>
            <w:r>
              <w:rPr>
                <w:rFonts w:ascii="Arial" w:hAnsi="Arial" w:cs="Arial"/>
                <w:b/>
                <w:bCs/>
                <w:sz w:val="20"/>
              </w:rPr>
              <w:t>5 years</w:t>
            </w:r>
          </w:p>
        </w:tc>
        <w:tc>
          <w:tcPr>
            <w:tcW w:w="0" w:type="auto"/>
            <w:tcMar>
              <w:top w:w="0" w:type="dxa"/>
              <w:left w:w="144" w:type="dxa"/>
              <w:bottom w:w="0" w:type="dxa"/>
              <w:right w:w="0" w:type="dxa"/>
            </w:tcMar>
            <w:vAlign w:val="bottom"/>
            <w:hideMark/>
          </w:tcPr>
          <w:p w14:paraId="5E576DCB" w14:textId="77777777" w:rsidR="00AA126E" w:rsidRDefault="00AA126E">
            <w:pPr>
              <w:jc w:val="right"/>
              <w:rPr>
                <w:rFonts w:ascii="Arial" w:hAnsi="Arial" w:cs="Arial"/>
                <w:sz w:val="20"/>
              </w:rPr>
            </w:pPr>
            <w:r>
              <w:rPr>
                <w:rFonts w:ascii="Arial" w:hAnsi="Arial" w:cs="Arial"/>
                <w:sz w:val="20"/>
              </w:rPr>
              <w:t>171</w:t>
            </w:r>
          </w:p>
        </w:tc>
        <w:tc>
          <w:tcPr>
            <w:tcW w:w="0" w:type="auto"/>
            <w:tcMar>
              <w:top w:w="0" w:type="dxa"/>
              <w:left w:w="144" w:type="dxa"/>
              <w:bottom w:w="0" w:type="dxa"/>
              <w:right w:w="0" w:type="dxa"/>
            </w:tcMar>
            <w:vAlign w:val="bottom"/>
            <w:hideMark/>
          </w:tcPr>
          <w:p w14:paraId="5B1BFB0E" w14:textId="77777777" w:rsidR="00AA126E" w:rsidRDefault="00AA126E">
            <w:pPr>
              <w:jc w:val="right"/>
              <w:rPr>
                <w:rFonts w:ascii="Arial" w:hAnsi="Arial" w:cs="Arial"/>
                <w:sz w:val="20"/>
              </w:rPr>
            </w:pPr>
            <w:r>
              <w:rPr>
                <w:rFonts w:ascii="Arial" w:hAnsi="Arial" w:cs="Arial"/>
                <w:sz w:val="20"/>
              </w:rPr>
              <w:t>5 years</w:t>
            </w:r>
          </w:p>
        </w:tc>
      </w:tr>
      <w:tr w:rsidR="00AA126E" w14:paraId="1520DF97" w14:textId="77777777">
        <w:trPr>
          <w:cantSplit/>
          <w:jc w:val="center"/>
        </w:trPr>
        <w:tc>
          <w:tcPr>
            <w:tcW w:w="0" w:type="auto"/>
            <w:gridSpan w:val="2"/>
            <w:tcMar>
              <w:top w:w="0" w:type="dxa"/>
              <w:left w:w="144" w:type="dxa"/>
              <w:bottom w:w="0" w:type="dxa"/>
              <w:right w:w="0" w:type="dxa"/>
            </w:tcMar>
            <w:vAlign w:val="bottom"/>
            <w:hideMark/>
          </w:tcPr>
          <w:p w14:paraId="227A3D1A" w14:textId="77777777" w:rsidR="00AA126E" w:rsidRDefault="00AA126E" w:rsidP="00522ADD">
            <w:pPr>
              <w:pStyle w:val="rrdsinglerule"/>
              <w:spacing w:before="0"/>
              <w:ind w:left="-150"/>
              <w:rPr>
                <w:rFonts w:ascii="Arial" w:eastAsiaTheme="minorEastAsia"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686D19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D23116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55E7E53"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1631E80E" w14:textId="77777777">
        <w:trPr>
          <w:cantSplit/>
          <w:jc w:val="center"/>
        </w:trPr>
        <w:tc>
          <w:tcPr>
            <w:tcW w:w="0" w:type="auto"/>
            <w:hideMark/>
          </w:tcPr>
          <w:p w14:paraId="292E687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746B6BEF" w14:textId="77777777" w:rsidR="00AA126E" w:rsidRDefault="00AA126E">
            <w:pPr>
              <w:pStyle w:val="NormalWeb"/>
              <w:tabs>
                <w:tab w:val="right" w:pos="840"/>
                <w:tab w:val="decimal" w:pos="8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804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818989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5 years</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A216D8"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1,096</w:t>
            </w:r>
            <w:r>
              <w:rPr>
                <w:rFonts w:ascii="Arial" w:hAnsi="Arial" w:cs="Arial"/>
                <w:sz w:val="20"/>
                <w:szCs w:val="20"/>
              </w:rPr>
              <w:tab/>
            </w:r>
          </w:p>
        </w:tc>
        <w:tc>
          <w:tcPr>
            <w:tcW w:w="0" w:type="auto"/>
            <w:noWrap/>
            <w:tcMar>
              <w:top w:w="0" w:type="dxa"/>
              <w:left w:w="144" w:type="dxa"/>
              <w:bottom w:w="0" w:type="dxa"/>
              <w:right w:w="0" w:type="dxa"/>
            </w:tcMar>
            <w:vAlign w:val="bottom"/>
            <w:hideMark/>
          </w:tcPr>
          <w:p w14:paraId="5F533555"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sz w:val="20"/>
                <w:szCs w:val="20"/>
              </w:rPr>
              <w:tab/>
              <w:t>9 years</w:t>
            </w:r>
            <w:r>
              <w:rPr>
                <w:rFonts w:ascii="Arial" w:hAnsi="Arial" w:cs="Arial"/>
                <w:sz w:val="20"/>
                <w:szCs w:val="20"/>
              </w:rPr>
              <w:tab/>
            </w:r>
          </w:p>
        </w:tc>
      </w:tr>
      <w:tr w:rsidR="00AA126E" w14:paraId="59F7C6D7" w14:textId="77777777">
        <w:trPr>
          <w:cantSplit/>
          <w:jc w:val="center"/>
        </w:trPr>
        <w:tc>
          <w:tcPr>
            <w:tcW w:w="0" w:type="auto"/>
            <w:tcMar>
              <w:top w:w="0" w:type="dxa"/>
              <w:left w:w="144" w:type="dxa"/>
              <w:bottom w:w="0" w:type="dxa"/>
              <w:right w:w="0" w:type="dxa"/>
            </w:tcMar>
            <w:vAlign w:val="bottom"/>
            <w:hideMark/>
          </w:tcPr>
          <w:p w14:paraId="13A02353"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77F08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527E6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C7DA5D"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210CF92" w14:textId="77777777" w:rsidR="00AA126E" w:rsidRDefault="00AA126E">
            <w:pPr>
              <w:pStyle w:val="la2"/>
              <w:rPr>
                <w:rFonts w:ascii="Arial" w:hAnsi="Arial" w:cs="Arial"/>
                <w:sz w:val="20"/>
                <w:szCs w:val="20"/>
              </w:rPr>
            </w:pPr>
            <w:r>
              <w:rPr>
                <w:rFonts w:ascii="Arial" w:hAnsi="Arial" w:cs="Arial"/>
                <w:sz w:val="20"/>
                <w:szCs w:val="20"/>
              </w:rPr>
              <w:t> </w:t>
            </w:r>
          </w:p>
        </w:tc>
      </w:tr>
    </w:tbl>
    <w:p w14:paraId="119405CB"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Intangible assets amortization expense was $4.7 billion, $6.0 billion, and $4.8 billion for fiscal years 2026, 2025, and 2024, respectively. </w:t>
      </w:r>
    </w:p>
    <w:p w14:paraId="76AF0580"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following table outlines the estimated future amortization expense related to intangible assets held as of June 30, 2026: </w:t>
      </w:r>
    </w:p>
    <w:p w14:paraId="3372E7A7"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9236"/>
        <w:gridCol w:w="1564"/>
      </w:tblGrid>
      <w:tr w:rsidR="00AA126E" w14:paraId="1A691CD0" w14:textId="77777777">
        <w:trPr>
          <w:tblHeader/>
          <w:jc w:val="center"/>
        </w:trPr>
        <w:tc>
          <w:tcPr>
            <w:tcW w:w="4300" w:type="pct"/>
            <w:vAlign w:val="center"/>
            <w:hideMark/>
          </w:tcPr>
          <w:p w14:paraId="5A2DB7BA" w14:textId="77777777" w:rsidR="00AA126E" w:rsidRDefault="00AA126E"/>
        </w:tc>
        <w:tc>
          <w:tcPr>
            <w:tcW w:w="1380" w:type="dxa"/>
            <w:vAlign w:val="center"/>
            <w:hideMark/>
          </w:tcPr>
          <w:p w14:paraId="26EE2E0B" w14:textId="77777777" w:rsidR="00AA126E" w:rsidRDefault="00AA126E">
            <w:pPr>
              <w:rPr>
                <w:sz w:val="20"/>
              </w:rPr>
            </w:pPr>
          </w:p>
        </w:tc>
      </w:tr>
      <w:tr w:rsidR="00AA126E" w14:paraId="261BD50F" w14:textId="77777777">
        <w:trPr>
          <w:cantSplit/>
          <w:tblHeader/>
          <w:jc w:val="center"/>
        </w:trPr>
        <w:tc>
          <w:tcPr>
            <w:tcW w:w="4400" w:type="pct"/>
            <w:vAlign w:val="bottom"/>
            <w:hideMark/>
          </w:tcPr>
          <w:p w14:paraId="4D830F9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37FAA86B"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0C54A960" w14:textId="77777777">
        <w:trPr>
          <w:cantSplit/>
          <w:jc w:val="center"/>
        </w:trPr>
        <w:tc>
          <w:tcPr>
            <w:tcW w:w="0" w:type="auto"/>
            <w:gridSpan w:val="2"/>
            <w:tcMar>
              <w:top w:w="0" w:type="dxa"/>
              <w:left w:w="144" w:type="dxa"/>
              <w:bottom w:w="0" w:type="dxa"/>
              <w:right w:w="0" w:type="dxa"/>
            </w:tcMar>
            <w:vAlign w:val="bottom"/>
            <w:hideMark/>
          </w:tcPr>
          <w:p w14:paraId="14C95F2B"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27D45F8A" w14:textId="77777777">
        <w:trPr>
          <w:trHeight w:val="75"/>
          <w:jc w:val="center"/>
        </w:trPr>
        <w:tc>
          <w:tcPr>
            <w:tcW w:w="0" w:type="auto"/>
            <w:vAlign w:val="center"/>
            <w:hideMark/>
          </w:tcPr>
          <w:p w14:paraId="26F2768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EBB05A5" w14:textId="77777777" w:rsidR="00AA126E" w:rsidRDefault="00AA126E">
            <w:pPr>
              <w:rPr>
                <w:rFonts w:ascii="Arial" w:hAnsi="Arial" w:cs="Arial"/>
                <w:sz w:val="2"/>
                <w:szCs w:val="2"/>
              </w:rPr>
            </w:pPr>
            <w:r>
              <w:rPr>
                <w:rFonts w:ascii="Arial" w:hAnsi="Arial" w:cs="Arial"/>
                <w:sz w:val="2"/>
                <w:szCs w:val="2"/>
              </w:rPr>
              <w:t> </w:t>
            </w:r>
          </w:p>
        </w:tc>
      </w:tr>
      <w:tr w:rsidR="00AA126E" w14:paraId="16098551" w14:textId="77777777">
        <w:trPr>
          <w:cantSplit/>
          <w:jc w:val="center"/>
        </w:trPr>
        <w:tc>
          <w:tcPr>
            <w:tcW w:w="4400" w:type="pct"/>
            <w:vAlign w:val="bottom"/>
            <w:hideMark/>
          </w:tcPr>
          <w:p w14:paraId="1961E762"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Ending June 30,</w:t>
            </w:r>
          </w:p>
        </w:tc>
        <w:tc>
          <w:tcPr>
            <w:tcW w:w="0" w:type="auto"/>
            <w:tcMar>
              <w:top w:w="0" w:type="dxa"/>
              <w:left w:w="144" w:type="dxa"/>
              <w:bottom w:w="0" w:type="dxa"/>
              <w:right w:w="0" w:type="dxa"/>
            </w:tcMar>
            <w:vAlign w:val="bottom"/>
            <w:hideMark/>
          </w:tcPr>
          <w:p w14:paraId="5BF6618F"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5AED4F7" w14:textId="77777777">
        <w:trPr>
          <w:trHeight w:val="75"/>
          <w:jc w:val="center"/>
        </w:trPr>
        <w:tc>
          <w:tcPr>
            <w:tcW w:w="0" w:type="auto"/>
            <w:vAlign w:val="center"/>
            <w:hideMark/>
          </w:tcPr>
          <w:p w14:paraId="064C2A2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F9D6B6" w14:textId="77777777" w:rsidR="00AA126E" w:rsidRDefault="00AA126E">
            <w:pPr>
              <w:rPr>
                <w:rFonts w:ascii="Arial" w:hAnsi="Arial" w:cs="Arial"/>
                <w:sz w:val="2"/>
                <w:szCs w:val="2"/>
              </w:rPr>
            </w:pPr>
            <w:r>
              <w:rPr>
                <w:rFonts w:ascii="Arial" w:hAnsi="Arial" w:cs="Arial"/>
                <w:sz w:val="2"/>
                <w:szCs w:val="2"/>
              </w:rPr>
              <w:t> </w:t>
            </w:r>
          </w:p>
        </w:tc>
      </w:tr>
      <w:tr w:rsidR="00AA126E" w14:paraId="6128610D" w14:textId="77777777">
        <w:trPr>
          <w:cantSplit/>
          <w:jc w:val="center"/>
        </w:trPr>
        <w:tc>
          <w:tcPr>
            <w:tcW w:w="0" w:type="auto"/>
            <w:hideMark/>
          </w:tcPr>
          <w:p w14:paraId="0F2CE133"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2027</w:t>
            </w:r>
          </w:p>
        </w:tc>
        <w:tc>
          <w:tcPr>
            <w:tcW w:w="0" w:type="auto"/>
            <w:noWrap/>
            <w:tcMar>
              <w:top w:w="0" w:type="dxa"/>
              <w:left w:w="144" w:type="dxa"/>
              <w:bottom w:w="0" w:type="dxa"/>
              <w:right w:w="0" w:type="dxa"/>
            </w:tcMar>
            <w:vAlign w:val="bottom"/>
            <w:hideMark/>
          </w:tcPr>
          <w:p w14:paraId="47C8105B"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3,097</w:t>
            </w:r>
            <w:r>
              <w:rPr>
                <w:rFonts w:ascii="Arial" w:hAnsi="Arial" w:cs="Arial"/>
                <w:b/>
                <w:bCs/>
                <w:sz w:val="20"/>
                <w:szCs w:val="20"/>
              </w:rPr>
              <w:tab/>
            </w:r>
          </w:p>
        </w:tc>
      </w:tr>
      <w:tr w:rsidR="00AA126E" w14:paraId="58CCB2A3" w14:textId="77777777">
        <w:trPr>
          <w:cantSplit/>
          <w:jc w:val="center"/>
        </w:trPr>
        <w:tc>
          <w:tcPr>
            <w:tcW w:w="0" w:type="auto"/>
            <w:hideMark/>
          </w:tcPr>
          <w:p w14:paraId="6520227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2028</w:t>
            </w:r>
          </w:p>
        </w:tc>
        <w:tc>
          <w:tcPr>
            <w:tcW w:w="0" w:type="auto"/>
            <w:noWrap/>
            <w:tcMar>
              <w:top w:w="0" w:type="dxa"/>
              <w:left w:w="144" w:type="dxa"/>
              <w:bottom w:w="0" w:type="dxa"/>
              <w:right w:w="0" w:type="dxa"/>
            </w:tcMar>
            <w:vAlign w:val="bottom"/>
            <w:hideMark/>
          </w:tcPr>
          <w:p w14:paraId="1CD6000D"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2,141</w:t>
            </w:r>
            <w:r>
              <w:rPr>
                <w:rFonts w:ascii="Arial" w:hAnsi="Arial" w:cs="Arial"/>
                <w:b/>
                <w:bCs/>
                <w:sz w:val="20"/>
                <w:szCs w:val="20"/>
              </w:rPr>
              <w:tab/>
            </w:r>
          </w:p>
        </w:tc>
      </w:tr>
      <w:tr w:rsidR="00AA126E" w14:paraId="77895441" w14:textId="77777777">
        <w:trPr>
          <w:cantSplit/>
          <w:jc w:val="center"/>
        </w:trPr>
        <w:tc>
          <w:tcPr>
            <w:tcW w:w="0" w:type="auto"/>
            <w:hideMark/>
          </w:tcPr>
          <w:p w14:paraId="3FEDEEB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2029</w:t>
            </w:r>
          </w:p>
        </w:tc>
        <w:tc>
          <w:tcPr>
            <w:tcW w:w="0" w:type="auto"/>
            <w:noWrap/>
            <w:tcMar>
              <w:top w:w="0" w:type="dxa"/>
              <w:left w:w="144" w:type="dxa"/>
              <w:bottom w:w="0" w:type="dxa"/>
              <w:right w:w="0" w:type="dxa"/>
            </w:tcMar>
            <w:vAlign w:val="bottom"/>
            <w:hideMark/>
          </w:tcPr>
          <w:p w14:paraId="25EC5BC5"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1,944</w:t>
            </w:r>
            <w:r>
              <w:rPr>
                <w:rFonts w:ascii="Arial" w:hAnsi="Arial" w:cs="Arial"/>
                <w:b/>
                <w:bCs/>
                <w:sz w:val="20"/>
                <w:szCs w:val="20"/>
              </w:rPr>
              <w:tab/>
            </w:r>
          </w:p>
        </w:tc>
      </w:tr>
      <w:tr w:rsidR="00AA126E" w14:paraId="6ACF2CBC" w14:textId="77777777">
        <w:trPr>
          <w:cantSplit/>
          <w:jc w:val="center"/>
        </w:trPr>
        <w:tc>
          <w:tcPr>
            <w:tcW w:w="0" w:type="auto"/>
            <w:hideMark/>
          </w:tcPr>
          <w:p w14:paraId="6A722A9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2030</w:t>
            </w:r>
          </w:p>
        </w:tc>
        <w:tc>
          <w:tcPr>
            <w:tcW w:w="0" w:type="auto"/>
            <w:noWrap/>
            <w:tcMar>
              <w:top w:w="0" w:type="dxa"/>
              <w:left w:w="144" w:type="dxa"/>
              <w:bottom w:w="0" w:type="dxa"/>
              <w:right w:w="0" w:type="dxa"/>
            </w:tcMar>
            <w:vAlign w:val="bottom"/>
            <w:hideMark/>
          </w:tcPr>
          <w:p w14:paraId="38D8A8C4"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1,477</w:t>
            </w:r>
            <w:r>
              <w:rPr>
                <w:rFonts w:ascii="Arial" w:hAnsi="Arial" w:cs="Arial"/>
                <w:b/>
                <w:bCs/>
                <w:sz w:val="20"/>
                <w:szCs w:val="20"/>
              </w:rPr>
              <w:tab/>
            </w:r>
          </w:p>
        </w:tc>
      </w:tr>
      <w:tr w:rsidR="00AA126E" w14:paraId="795511BC" w14:textId="77777777">
        <w:trPr>
          <w:cantSplit/>
          <w:jc w:val="center"/>
        </w:trPr>
        <w:tc>
          <w:tcPr>
            <w:tcW w:w="0" w:type="auto"/>
            <w:hideMark/>
          </w:tcPr>
          <w:p w14:paraId="28F417B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2031</w:t>
            </w:r>
          </w:p>
        </w:tc>
        <w:tc>
          <w:tcPr>
            <w:tcW w:w="0" w:type="auto"/>
            <w:noWrap/>
            <w:tcMar>
              <w:top w:w="0" w:type="dxa"/>
              <w:left w:w="144" w:type="dxa"/>
              <w:bottom w:w="0" w:type="dxa"/>
              <w:right w:w="0" w:type="dxa"/>
            </w:tcMar>
            <w:vAlign w:val="bottom"/>
            <w:hideMark/>
          </w:tcPr>
          <w:p w14:paraId="373EA537"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1,128</w:t>
            </w:r>
            <w:r>
              <w:rPr>
                <w:rFonts w:ascii="Arial" w:hAnsi="Arial" w:cs="Arial"/>
                <w:b/>
                <w:bCs/>
                <w:sz w:val="20"/>
                <w:szCs w:val="20"/>
              </w:rPr>
              <w:tab/>
            </w:r>
          </w:p>
        </w:tc>
      </w:tr>
      <w:tr w:rsidR="00AA126E" w14:paraId="494C9FB4" w14:textId="77777777">
        <w:trPr>
          <w:cantSplit/>
          <w:jc w:val="center"/>
        </w:trPr>
        <w:tc>
          <w:tcPr>
            <w:tcW w:w="0" w:type="auto"/>
            <w:vAlign w:val="bottom"/>
            <w:hideMark/>
          </w:tcPr>
          <w:p w14:paraId="4F96429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Thereafter</w:t>
            </w:r>
          </w:p>
        </w:tc>
        <w:tc>
          <w:tcPr>
            <w:tcW w:w="0" w:type="auto"/>
            <w:noWrap/>
            <w:tcMar>
              <w:top w:w="0" w:type="dxa"/>
              <w:left w:w="144" w:type="dxa"/>
              <w:bottom w:w="0" w:type="dxa"/>
              <w:right w:w="0" w:type="dxa"/>
            </w:tcMar>
            <w:vAlign w:val="bottom"/>
            <w:hideMark/>
          </w:tcPr>
          <w:p w14:paraId="5284BCD2"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8,822</w:t>
            </w:r>
            <w:r>
              <w:rPr>
                <w:rFonts w:ascii="Arial" w:hAnsi="Arial" w:cs="Arial"/>
                <w:b/>
                <w:bCs/>
                <w:sz w:val="20"/>
                <w:szCs w:val="20"/>
              </w:rPr>
              <w:tab/>
            </w:r>
          </w:p>
        </w:tc>
      </w:tr>
      <w:tr w:rsidR="00AA126E" w14:paraId="1F20C17E" w14:textId="77777777">
        <w:trPr>
          <w:cantSplit/>
          <w:jc w:val="center"/>
        </w:trPr>
        <w:tc>
          <w:tcPr>
            <w:tcW w:w="0" w:type="auto"/>
            <w:gridSpan w:val="2"/>
            <w:tcMar>
              <w:top w:w="0" w:type="dxa"/>
              <w:left w:w="144" w:type="dxa"/>
              <w:bottom w:w="0" w:type="dxa"/>
              <w:right w:w="0" w:type="dxa"/>
            </w:tcMar>
            <w:vAlign w:val="bottom"/>
            <w:hideMark/>
          </w:tcPr>
          <w:p w14:paraId="1B9786F2"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493C1297" w14:textId="77777777">
        <w:trPr>
          <w:cantSplit/>
          <w:jc w:val="center"/>
        </w:trPr>
        <w:tc>
          <w:tcPr>
            <w:tcW w:w="0" w:type="auto"/>
            <w:hideMark/>
          </w:tcPr>
          <w:p w14:paraId="46ABAE8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43525963"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18,609</w:t>
            </w:r>
            <w:r>
              <w:rPr>
                <w:rFonts w:ascii="Arial" w:hAnsi="Arial" w:cs="Arial"/>
                <w:b/>
                <w:bCs/>
                <w:sz w:val="20"/>
                <w:szCs w:val="20"/>
              </w:rPr>
              <w:tab/>
            </w:r>
          </w:p>
        </w:tc>
      </w:tr>
      <w:tr w:rsidR="00AA126E" w14:paraId="24BDE8EF" w14:textId="77777777">
        <w:trPr>
          <w:cantSplit/>
          <w:jc w:val="center"/>
        </w:trPr>
        <w:tc>
          <w:tcPr>
            <w:tcW w:w="0" w:type="auto"/>
            <w:tcMar>
              <w:top w:w="0" w:type="dxa"/>
              <w:left w:w="144" w:type="dxa"/>
              <w:bottom w:w="0" w:type="dxa"/>
              <w:right w:w="0" w:type="dxa"/>
            </w:tcMar>
            <w:vAlign w:val="bottom"/>
            <w:hideMark/>
          </w:tcPr>
          <w:p w14:paraId="20A20CB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3CE848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249DE8C6"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58F7C680"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10 — DEBT </w:t>
      </w:r>
    </w:p>
    <w:p w14:paraId="3486FCC9"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long-term debt were as follows: </w:t>
      </w:r>
    </w:p>
    <w:p w14:paraId="399C6E28"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3106"/>
        <w:gridCol w:w="1544"/>
        <w:gridCol w:w="1664"/>
        <w:gridCol w:w="1664"/>
        <w:gridCol w:w="1491"/>
        <w:gridCol w:w="1331"/>
      </w:tblGrid>
      <w:tr w:rsidR="00AA126E" w14:paraId="333C2BA0" w14:textId="77777777">
        <w:trPr>
          <w:tblHeader/>
          <w:jc w:val="center"/>
        </w:trPr>
        <w:tc>
          <w:tcPr>
            <w:tcW w:w="1650" w:type="pct"/>
            <w:vAlign w:val="center"/>
            <w:hideMark/>
          </w:tcPr>
          <w:p w14:paraId="413AC4C8" w14:textId="77777777" w:rsidR="00AA126E" w:rsidRDefault="00AA126E"/>
        </w:tc>
        <w:tc>
          <w:tcPr>
            <w:tcW w:w="1360" w:type="dxa"/>
            <w:vAlign w:val="center"/>
            <w:hideMark/>
          </w:tcPr>
          <w:p w14:paraId="069BF4BE" w14:textId="77777777" w:rsidR="00AA126E" w:rsidRDefault="00AA126E">
            <w:pPr>
              <w:rPr>
                <w:sz w:val="20"/>
              </w:rPr>
            </w:pPr>
          </w:p>
        </w:tc>
        <w:tc>
          <w:tcPr>
            <w:tcW w:w="1480" w:type="dxa"/>
            <w:vAlign w:val="center"/>
            <w:hideMark/>
          </w:tcPr>
          <w:p w14:paraId="2808C676" w14:textId="77777777" w:rsidR="00AA126E" w:rsidRDefault="00AA126E">
            <w:pPr>
              <w:rPr>
                <w:sz w:val="20"/>
              </w:rPr>
            </w:pPr>
          </w:p>
        </w:tc>
        <w:tc>
          <w:tcPr>
            <w:tcW w:w="1480" w:type="dxa"/>
            <w:vAlign w:val="center"/>
            <w:hideMark/>
          </w:tcPr>
          <w:p w14:paraId="73B26180" w14:textId="77777777" w:rsidR="00AA126E" w:rsidRDefault="00AA126E">
            <w:pPr>
              <w:rPr>
                <w:sz w:val="20"/>
              </w:rPr>
            </w:pPr>
          </w:p>
        </w:tc>
        <w:tc>
          <w:tcPr>
            <w:tcW w:w="1280" w:type="dxa"/>
            <w:vAlign w:val="center"/>
            <w:hideMark/>
          </w:tcPr>
          <w:p w14:paraId="1D535407" w14:textId="77777777" w:rsidR="00AA126E" w:rsidRDefault="00AA126E">
            <w:pPr>
              <w:rPr>
                <w:sz w:val="20"/>
              </w:rPr>
            </w:pPr>
          </w:p>
        </w:tc>
        <w:tc>
          <w:tcPr>
            <w:tcW w:w="1120" w:type="dxa"/>
            <w:vAlign w:val="center"/>
            <w:hideMark/>
          </w:tcPr>
          <w:p w14:paraId="20CB5302" w14:textId="77777777" w:rsidR="00AA126E" w:rsidRDefault="00AA126E">
            <w:pPr>
              <w:rPr>
                <w:sz w:val="20"/>
              </w:rPr>
            </w:pPr>
          </w:p>
        </w:tc>
      </w:tr>
      <w:tr w:rsidR="00AA126E" w14:paraId="5BD86DBE" w14:textId="77777777">
        <w:trPr>
          <w:cantSplit/>
          <w:tblHeader/>
          <w:jc w:val="center"/>
        </w:trPr>
        <w:tc>
          <w:tcPr>
            <w:tcW w:w="2200" w:type="pct"/>
            <w:vAlign w:val="bottom"/>
            <w:hideMark/>
          </w:tcPr>
          <w:p w14:paraId="26625FEF"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issuance by calendar year)</w:t>
            </w:r>
          </w:p>
        </w:tc>
        <w:tc>
          <w:tcPr>
            <w:tcW w:w="0" w:type="auto"/>
            <w:tcMar>
              <w:top w:w="0" w:type="dxa"/>
              <w:left w:w="144" w:type="dxa"/>
              <w:bottom w:w="0" w:type="dxa"/>
              <w:right w:w="0" w:type="dxa"/>
            </w:tcMar>
            <w:vAlign w:val="bottom"/>
            <w:hideMark/>
          </w:tcPr>
          <w:p w14:paraId="27072041"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Maturities</w:t>
            </w:r>
          </w:p>
          <w:p w14:paraId="576D1B94"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(calendar year)</w:t>
            </w:r>
          </w:p>
        </w:tc>
        <w:tc>
          <w:tcPr>
            <w:tcW w:w="0" w:type="auto"/>
            <w:tcMar>
              <w:top w:w="0" w:type="dxa"/>
              <w:left w:w="144" w:type="dxa"/>
              <w:bottom w:w="0" w:type="dxa"/>
              <w:right w:w="0" w:type="dxa"/>
            </w:tcMar>
            <w:vAlign w:val="bottom"/>
            <w:hideMark/>
          </w:tcPr>
          <w:p w14:paraId="0FC7DEED"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Stated Interest</w:t>
            </w:r>
          </w:p>
          <w:p w14:paraId="01BFDBA1"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Rate</w:t>
            </w:r>
          </w:p>
        </w:tc>
        <w:tc>
          <w:tcPr>
            <w:tcW w:w="0" w:type="auto"/>
            <w:tcMar>
              <w:top w:w="0" w:type="dxa"/>
              <w:left w:w="144" w:type="dxa"/>
              <w:bottom w:w="0" w:type="dxa"/>
              <w:right w:w="0" w:type="dxa"/>
            </w:tcMar>
            <w:vAlign w:val="bottom"/>
            <w:hideMark/>
          </w:tcPr>
          <w:p w14:paraId="38596570"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Effective</w:t>
            </w:r>
            <w:r>
              <w:rPr>
                <w:rFonts w:ascii="Arial" w:hAnsi="Arial" w:cs="Arial"/>
                <w:b/>
                <w:bCs/>
                <w:sz w:val="16"/>
                <w:szCs w:val="16"/>
              </w:rPr>
              <w:br/>
              <w:t>Interest</w:t>
            </w:r>
          </w:p>
          <w:p w14:paraId="58954B23"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Rate</w:t>
            </w:r>
          </w:p>
        </w:tc>
        <w:tc>
          <w:tcPr>
            <w:tcW w:w="0" w:type="auto"/>
            <w:tcMar>
              <w:top w:w="0" w:type="dxa"/>
              <w:left w:w="144" w:type="dxa"/>
              <w:bottom w:w="0" w:type="dxa"/>
              <w:right w:w="0" w:type="dxa"/>
            </w:tcMar>
            <w:vAlign w:val="bottom"/>
            <w:hideMark/>
          </w:tcPr>
          <w:p w14:paraId="72705933"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5B1AF169"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33AC3AF6" w14:textId="77777777" w:rsidR="00AA126E" w:rsidRDefault="00AA126E">
            <w:pPr>
              <w:pStyle w:val="NormalWeb"/>
              <w:spacing w:before="0" w:beforeAutospacing="0" w:after="0" w:afterAutospacing="0"/>
              <w:jc w:val="right"/>
              <w:rPr>
                <w:rFonts w:ascii="Arial" w:hAnsi="Arial" w:cs="Arial"/>
                <w:sz w:val="16"/>
                <w:szCs w:val="16"/>
              </w:rPr>
            </w:pPr>
            <w:r>
              <w:rPr>
                <w:rFonts w:ascii="Arial" w:hAnsi="Arial" w:cs="Arial"/>
                <w:b/>
                <w:bCs/>
                <w:sz w:val="16"/>
                <w:szCs w:val="16"/>
              </w:rPr>
              <w:t>June 30,</w:t>
            </w:r>
          </w:p>
          <w:p w14:paraId="715EC5D5"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2025</w:t>
            </w:r>
          </w:p>
        </w:tc>
      </w:tr>
      <w:tr w:rsidR="00AA126E" w14:paraId="58805861" w14:textId="77777777">
        <w:trPr>
          <w:cantSplit/>
          <w:jc w:val="center"/>
        </w:trPr>
        <w:tc>
          <w:tcPr>
            <w:tcW w:w="0" w:type="auto"/>
            <w:gridSpan w:val="6"/>
            <w:tcMar>
              <w:top w:w="0" w:type="dxa"/>
              <w:left w:w="144" w:type="dxa"/>
              <w:bottom w:w="0" w:type="dxa"/>
              <w:right w:w="0" w:type="dxa"/>
            </w:tcMar>
            <w:vAlign w:val="bottom"/>
            <w:hideMark/>
          </w:tcPr>
          <w:p w14:paraId="18F70B7C"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679BB14C" w14:textId="77777777">
        <w:trPr>
          <w:trHeight w:val="75"/>
          <w:jc w:val="center"/>
        </w:trPr>
        <w:tc>
          <w:tcPr>
            <w:tcW w:w="0" w:type="auto"/>
            <w:vAlign w:val="center"/>
            <w:hideMark/>
          </w:tcPr>
          <w:p w14:paraId="4ECB744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E37B47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A13CED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4F2E73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59C41E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69830FA" w14:textId="77777777" w:rsidR="00AA126E" w:rsidRDefault="00AA126E">
            <w:pPr>
              <w:rPr>
                <w:rFonts w:ascii="Arial" w:hAnsi="Arial" w:cs="Arial"/>
                <w:sz w:val="2"/>
                <w:szCs w:val="2"/>
              </w:rPr>
            </w:pPr>
            <w:r>
              <w:rPr>
                <w:rFonts w:ascii="Arial" w:hAnsi="Arial" w:cs="Arial"/>
                <w:sz w:val="2"/>
                <w:szCs w:val="2"/>
              </w:rPr>
              <w:t> </w:t>
            </w:r>
          </w:p>
        </w:tc>
      </w:tr>
      <w:tr w:rsidR="00AA126E" w14:paraId="341DA909" w14:textId="77777777">
        <w:trPr>
          <w:cantSplit/>
          <w:jc w:val="center"/>
        </w:trPr>
        <w:tc>
          <w:tcPr>
            <w:tcW w:w="0" w:type="auto"/>
            <w:hideMark/>
          </w:tcPr>
          <w:p w14:paraId="5AED9F94"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2009 issuance of $3.8 billion</w:t>
            </w:r>
          </w:p>
        </w:tc>
        <w:tc>
          <w:tcPr>
            <w:tcW w:w="0" w:type="auto"/>
            <w:noWrap/>
            <w:tcMar>
              <w:top w:w="0" w:type="dxa"/>
              <w:left w:w="144" w:type="dxa"/>
              <w:bottom w:w="0" w:type="dxa"/>
              <w:right w:w="0" w:type="dxa"/>
            </w:tcMar>
            <w:vAlign w:val="bottom"/>
            <w:hideMark/>
          </w:tcPr>
          <w:p w14:paraId="690FCAFA"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2039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DEACD56"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5.20%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3D42107"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5.24%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03D9A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520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AC1491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520</w:t>
            </w:r>
            <w:r>
              <w:rPr>
                <w:rFonts w:ascii="Arial" w:hAnsi="Arial" w:cs="Arial"/>
                <w:sz w:val="20"/>
                <w:szCs w:val="20"/>
              </w:rPr>
              <w:tab/>
            </w:r>
          </w:p>
        </w:tc>
      </w:tr>
      <w:tr w:rsidR="00AA126E" w14:paraId="537E5598" w14:textId="77777777">
        <w:trPr>
          <w:cantSplit/>
          <w:jc w:val="center"/>
        </w:trPr>
        <w:tc>
          <w:tcPr>
            <w:tcW w:w="0" w:type="auto"/>
            <w:hideMark/>
          </w:tcPr>
          <w:p w14:paraId="70EA822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2010 issuance of $4.8 billion</w:t>
            </w:r>
          </w:p>
        </w:tc>
        <w:tc>
          <w:tcPr>
            <w:tcW w:w="0" w:type="auto"/>
            <w:noWrap/>
            <w:tcMar>
              <w:top w:w="0" w:type="dxa"/>
              <w:left w:w="144" w:type="dxa"/>
              <w:bottom w:w="0" w:type="dxa"/>
              <w:right w:w="0" w:type="dxa"/>
            </w:tcMar>
            <w:vAlign w:val="bottom"/>
            <w:hideMark/>
          </w:tcPr>
          <w:p w14:paraId="6F9001BC"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2040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29F74F9"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4.50%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A5728AF"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4.57%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CC08C3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486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CF947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486</w:t>
            </w:r>
            <w:r>
              <w:rPr>
                <w:rFonts w:ascii="Arial" w:hAnsi="Arial" w:cs="Arial"/>
                <w:sz w:val="20"/>
                <w:szCs w:val="20"/>
              </w:rPr>
              <w:tab/>
            </w:r>
          </w:p>
        </w:tc>
      </w:tr>
      <w:tr w:rsidR="00AA126E" w14:paraId="5A343743" w14:textId="77777777">
        <w:trPr>
          <w:cantSplit/>
          <w:jc w:val="center"/>
        </w:trPr>
        <w:tc>
          <w:tcPr>
            <w:tcW w:w="0" w:type="auto"/>
            <w:hideMark/>
          </w:tcPr>
          <w:p w14:paraId="30A677F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2011 issuance of $2.3 billion</w:t>
            </w:r>
          </w:p>
        </w:tc>
        <w:tc>
          <w:tcPr>
            <w:tcW w:w="0" w:type="auto"/>
            <w:noWrap/>
            <w:tcMar>
              <w:top w:w="0" w:type="dxa"/>
              <w:left w:w="144" w:type="dxa"/>
              <w:bottom w:w="0" w:type="dxa"/>
              <w:right w:w="0" w:type="dxa"/>
            </w:tcMar>
            <w:vAlign w:val="bottom"/>
            <w:hideMark/>
          </w:tcPr>
          <w:p w14:paraId="7D543C94"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2041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3A4E66A"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5.30%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82832AC"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5.36%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92CB2E0"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718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2D6EC4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718</w:t>
            </w:r>
            <w:r>
              <w:rPr>
                <w:rFonts w:ascii="Arial" w:hAnsi="Arial" w:cs="Arial"/>
                <w:sz w:val="20"/>
                <w:szCs w:val="20"/>
              </w:rPr>
              <w:tab/>
            </w:r>
          </w:p>
        </w:tc>
      </w:tr>
      <w:tr w:rsidR="00AA126E" w14:paraId="54326666" w14:textId="77777777">
        <w:trPr>
          <w:cantSplit/>
          <w:jc w:val="center"/>
        </w:trPr>
        <w:tc>
          <w:tcPr>
            <w:tcW w:w="0" w:type="auto"/>
            <w:hideMark/>
          </w:tcPr>
          <w:p w14:paraId="2038F7C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2012 issuance of $2.3 billion</w:t>
            </w:r>
          </w:p>
        </w:tc>
        <w:tc>
          <w:tcPr>
            <w:tcW w:w="0" w:type="auto"/>
            <w:noWrap/>
            <w:tcMar>
              <w:top w:w="0" w:type="dxa"/>
              <w:left w:w="144" w:type="dxa"/>
              <w:bottom w:w="0" w:type="dxa"/>
              <w:right w:w="0" w:type="dxa"/>
            </w:tcMar>
            <w:vAlign w:val="bottom"/>
            <w:hideMark/>
          </w:tcPr>
          <w:p w14:paraId="44858EF7"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2042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CA6A21"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A564A02"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3.57%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B61F649"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454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83213E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454</w:t>
            </w:r>
            <w:r>
              <w:rPr>
                <w:rFonts w:ascii="Arial" w:hAnsi="Arial" w:cs="Arial"/>
                <w:sz w:val="20"/>
                <w:szCs w:val="20"/>
              </w:rPr>
              <w:tab/>
            </w:r>
          </w:p>
        </w:tc>
      </w:tr>
      <w:tr w:rsidR="00AA126E" w14:paraId="288EB77A" w14:textId="77777777">
        <w:trPr>
          <w:cantSplit/>
          <w:jc w:val="center"/>
        </w:trPr>
        <w:tc>
          <w:tcPr>
            <w:tcW w:w="0" w:type="auto"/>
            <w:hideMark/>
          </w:tcPr>
          <w:p w14:paraId="2C8F3CF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2013 issuance of $5.2 billion</w:t>
            </w:r>
          </w:p>
        </w:tc>
        <w:tc>
          <w:tcPr>
            <w:tcW w:w="0" w:type="auto"/>
            <w:noWrap/>
            <w:tcMar>
              <w:top w:w="0" w:type="dxa"/>
              <w:left w:w="144" w:type="dxa"/>
              <w:bottom w:w="0" w:type="dxa"/>
              <w:right w:w="0" w:type="dxa"/>
            </w:tcMar>
            <w:vAlign w:val="bottom"/>
            <w:hideMark/>
          </w:tcPr>
          <w:p w14:paraId="0E225E0C"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77E9A12"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3.75%–4.88%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EE988B8"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3.83%–4.92%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02ECF10"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314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ECA78F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314</w:t>
            </w:r>
            <w:r>
              <w:rPr>
                <w:rFonts w:ascii="Arial" w:hAnsi="Arial" w:cs="Arial"/>
                <w:sz w:val="20"/>
                <w:szCs w:val="20"/>
              </w:rPr>
              <w:tab/>
            </w:r>
          </w:p>
        </w:tc>
      </w:tr>
      <w:tr w:rsidR="00AA126E" w14:paraId="3FA70E57" w14:textId="77777777">
        <w:trPr>
          <w:cantSplit/>
          <w:jc w:val="center"/>
        </w:trPr>
        <w:tc>
          <w:tcPr>
            <w:tcW w:w="0" w:type="auto"/>
            <w:hideMark/>
          </w:tcPr>
          <w:p w14:paraId="06219BD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2013 issuance of </w:t>
            </w:r>
            <w:r>
              <w:rPr>
                <w:sz w:val="20"/>
                <w:szCs w:val="20"/>
              </w:rPr>
              <w:t>€</w:t>
            </w:r>
            <w:r>
              <w:rPr>
                <w:rFonts w:ascii="Arial" w:hAnsi="Arial" w:cs="Arial"/>
                <w:sz w:val="20"/>
                <w:szCs w:val="20"/>
              </w:rPr>
              <w:t>4.1 billion</w:t>
            </w:r>
          </w:p>
        </w:tc>
        <w:tc>
          <w:tcPr>
            <w:tcW w:w="0" w:type="auto"/>
            <w:noWrap/>
            <w:tcMar>
              <w:top w:w="0" w:type="dxa"/>
              <w:left w:w="144" w:type="dxa"/>
              <w:bottom w:w="0" w:type="dxa"/>
              <w:right w:w="0" w:type="dxa"/>
            </w:tcMar>
            <w:vAlign w:val="bottom"/>
            <w:hideMark/>
          </w:tcPr>
          <w:p w14:paraId="526341E5"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2028–2033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4E3C509"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2.63%–3.13%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10AB1C0"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2.69%–3.22%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51F78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2,630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D91DBB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2,700</w:t>
            </w:r>
            <w:r>
              <w:rPr>
                <w:rFonts w:ascii="Arial" w:hAnsi="Arial" w:cs="Arial"/>
                <w:sz w:val="20"/>
                <w:szCs w:val="20"/>
              </w:rPr>
              <w:tab/>
            </w:r>
          </w:p>
        </w:tc>
      </w:tr>
      <w:tr w:rsidR="00AA126E" w14:paraId="7B0FE57B" w14:textId="77777777">
        <w:trPr>
          <w:cantSplit/>
          <w:jc w:val="center"/>
        </w:trPr>
        <w:tc>
          <w:tcPr>
            <w:tcW w:w="0" w:type="auto"/>
            <w:hideMark/>
          </w:tcPr>
          <w:p w14:paraId="06DDFA0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2015 issuance of $23.8 billion</w:t>
            </w:r>
          </w:p>
        </w:tc>
        <w:tc>
          <w:tcPr>
            <w:tcW w:w="0" w:type="auto"/>
            <w:noWrap/>
            <w:tcMar>
              <w:top w:w="0" w:type="dxa"/>
              <w:left w:w="144" w:type="dxa"/>
              <w:bottom w:w="0" w:type="dxa"/>
              <w:right w:w="0" w:type="dxa"/>
            </w:tcMar>
            <w:vAlign w:val="bottom"/>
            <w:hideMark/>
          </w:tcPr>
          <w:p w14:paraId="0CCE5B0E"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2035–2055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387E081"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3.50%–4.75%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EBCAC72"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3.60%–4.78%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7308DB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4,555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CB9B2D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7,555</w:t>
            </w:r>
            <w:r>
              <w:rPr>
                <w:rFonts w:ascii="Arial" w:hAnsi="Arial" w:cs="Arial"/>
                <w:sz w:val="20"/>
                <w:szCs w:val="20"/>
              </w:rPr>
              <w:tab/>
            </w:r>
          </w:p>
        </w:tc>
      </w:tr>
      <w:tr w:rsidR="00AA126E" w14:paraId="4BDC5F1E" w14:textId="77777777">
        <w:trPr>
          <w:cantSplit/>
          <w:jc w:val="center"/>
        </w:trPr>
        <w:tc>
          <w:tcPr>
            <w:tcW w:w="0" w:type="auto"/>
            <w:hideMark/>
          </w:tcPr>
          <w:p w14:paraId="2BE3A32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2016 issuance of $19.8 billion</w:t>
            </w:r>
          </w:p>
        </w:tc>
        <w:tc>
          <w:tcPr>
            <w:tcW w:w="0" w:type="auto"/>
            <w:noWrap/>
            <w:tcMar>
              <w:top w:w="0" w:type="dxa"/>
              <w:left w:w="144" w:type="dxa"/>
              <w:bottom w:w="0" w:type="dxa"/>
              <w:right w:w="0" w:type="dxa"/>
            </w:tcMar>
            <w:vAlign w:val="bottom"/>
            <w:hideMark/>
          </w:tcPr>
          <w:p w14:paraId="56F81385"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2026–2056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611C02B"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2.40%–3.95%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205E5D8"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2.46%–4.03%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74F807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7,930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000056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7,930</w:t>
            </w:r>
            <w:r>
              <w:rPr>
                <w:rFonts w:ascii="Arial" w:hAnsi="Arial" w:cs="Arial"/>
                <w:sz w:val="20"/>
                <w:szCs w:val="20"/>
              </w:rPr>
              <w:tab/>
            </w:r>
          </w:p>
        </w:tc>
      </w:tr>
      <w:tr w:rsidR="00AA126E" w14:paraId="1D87F777" w14:textId="77777777">
        <w:trPr>
          <w:cantSplit/>
          <w:jc w:val="center"/>
        </w:trPr>
        <w:tc>
          <w:tcPr>
            <w:tcW w:w="0" w:type="auto"/>
            <w:hideMark/>
          </w:tcPr>
          <w:p w14:paraId="6039D0F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2017 issuance of $17.1 billion</w:t>
            </w:r>
          </w:p>
        </w:tc>
        <w:tc>
          <w:tcPr>
            <w:tcW w:w="0" w:type="auto"/>
            <w:noWrap/>
            <w:tcMar>
              <w:top w:w="0" w:type="dxa"/>
              <w:left w:w="144" w:type="dxa"/>
              <w:bottom w:w="0" w:type="dxa"/>
              <w:right w:w="0" w:type="dxa"/>
            </w:tcMar>
            <w:vAlign w:val="bottom"/>
            <w:hideMark/>
          </w:tcPr>
          <w:p w14:paraId="2511C5F5"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2026–2057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5E40D04"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3.30%–4.50%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8D41119"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3.38%–5.49%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AA099D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6,833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E3B8C7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6,833</w:t>
            </w:r>
            <w:r>
              <w:rPr>
                <w:rFonts w:ascii="Arial" w:hAnsi="Arial" w:cs="Arial"/>
                <w:sz w:val="20"/>
                <w:szCs w:val="20"/>
              </w:rPr>
              <w:tab/>
            </w:r>
          </w:p>
        </w:tc>
      </w:tr>
      <w:tr w:rsidR="00AA126E" w14:paraId="356D7172" w14:textId="77777777">
        <w:trPr>
          <w:cantSplit/>
          <w:jc w:val="center"/>
        </w:trPr>
        <w:tc>
          <w:tcPr>
            <w:tcW w:w="0" w:type="auto"/>
            <w:hideMark/>
          </w:tcPr>
          <w:p w14:paraId="042D41F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2020 issuance of $10.1 billion</w:t>
            </w:r>
          </w:p>
        </w:tc>
        <w:tc>
          <w:tcPr>
            <w:tcW w:w="0" w:type="auto"/>
            <w:noWrap/>
            <w:tcMar>
              <w:top w:w="0" w:type="dxa"/>
              <w:left w:w="144" w:type="dxa"/>
              <w:bottom w:w="0" w:type="dxa"/>
              <w:right w:w="0" w:type="dxa"/>
            </w:tcMar>
            <w:vAlign w:val="bottom"/>
            <w:hideMark/>
          </w:tcPr>
          <w:p w14:paraId="57492B66"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2030–2060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D12D381"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1.35%–2.68%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648C179"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2.53%–5.43%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0330EF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10,111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1D28CB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10,111</w:t>
            </w:r>
            <w:r>
              <w:rPr>
                <w:rFonts w:ascii="Arial" w:hAnsi="Arial" w:cs="Arial"/>
                <w:sz w:val="20"/>
                <w:szCs w:val="20"/>
              </w:rPr>
              <w:tab/>
            </w:r>
          </w:p>
        </w:tc>
      </w:tr>
      <w:tr w:rsidR="00AA126E" w14:paraId="5385AB49" w14:textId="77777777">
        <w:trPr>
          <w:cantSplit/>
          <w:jc w:val="center"/>
        </w:trPr>
        <w:tc>
          <w:tcPr>
            <w:tcW w:w="0" w:type="auto"/>
            <w:hideMark/>
          </w:tcPr>
          <w:p w14:paraId="42A5ECF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2021 issuance of $8.2 billion</w:t>
            </w:r>
          </w:p>
        </w:tc>
        <w:tc>
          <w:tcPr>
            <w:tcW w:w="0" w:type="auto"/>
            <w:noWrap/>
            <w:tcMar>
              <w:top w:w="0" w:type="dxa"/>
              <w:left w:w="144" w:type="dxa"/>
              <w:bottom w:w="0" w:type="dxa"/>
              <w:right w:w="0" w:type="dxa"/>
            </w:tcMar>
            <w:vAlign w:val="bottom"/>
            <w:hideMark/>
          </w:tcPr>
          <w:p w14:paraId="7280B5AA"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2052–2062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EC63737"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2.92%–3.04%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5410795"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2.92%–3.04%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ACCA75C"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8,185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83D5229"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8,185</w:t>
            </w:r>
            <w:r>
              <w:rPr>
                <w:rFonts w:ascii="Arial" w:hAnsi="Arial" w:cs="Arial"/>
                <w:sz w:val="20"/>
                <w:szCs w:val="20"/>
              </w:rPr>
              <w:tab/>
            </w:r>
          </w:p>
        </w:tc>
      </w:tr>
      <w:tr w:rsidR="00AA126E" w14:paraId="3BCB320C" w14:textId="77777777">
        <w:trPr>
          <w:cantSplit/>
          <w:jc w:val="center"/>
        </w:trPr>
        <w:tc>
          <w:tcPr>
            <w:tcW w:w="0" w:type="auto"/>
            <w:hideMark/>
          </w:tcPr>
          <w:p w14:paraId="4A08F8C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2023 issuance of $0.1 billion</w:t>
            </w:r>
          </w:p>
        </w:tc>
        <w:tc>
          <w:tcPr>
            <w:tcW w:w="0" w:type="auto"/>
            <w:noWrap/>
            <w:tcMar>
              <w:top w:w="0" w:type="dxa"/>
              <w:left w:w="144" w:type="dxa"/>
              <w:bottom w:w="0" w:type="dxa"/>
              <w:right w:w="0" w:type="dxa"/>
            </w:tcMar>
            <w:vAlign w:val="bottom"/>
            <w:hideMark/>
          </w:tcPr>
          <w:p w14:paraId="553D6574"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2026–2050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F69E796"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1.35%–4.50%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E6342C"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5.16%–5.49%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66C24D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DCD65E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56</w:t>
            </w:r>
            <w:r>
              <w:rPr>
                <w:rFonts w:ascii="Arial" w:hAnsi="Arial" w:cs="Arial"/>
                <w:sz w:val="20"/>
                <w:szCs w:val="20"/>
              </w:rPr>
              <w:tab/>
            </w:r>
          </w:p>
        </w:tc>
      </w:tr>
      <w:tr w:rsidR="00AA126E" w14:paraId="4BD97573" w14:textId="77777777">
        <w:trPr>
          <w:cantSplit/>
          <w:jc w:val="center"/>
        </w:trPr>
        <w:tc>
          <w:tcPr>
            <w:tcW w:w="0" w:type="auto"/>
            <w:hideMark/>
          </w:tcPr>
          <w:p w14:paraId="7D4BDC1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2024 issuance of $3.3 billion</w:t>
            </w:r>
          </w:p>
        </w:tc>
        <w:tc>
          <w:tcPr>
            <w:tcW w:w="0" w:type="auto"/>
            <w:noWrap/>
            <w:tcMar>
              <w:top w:w="0" w:type="dxa"/>
              <w:left w:w="144" w:type="dxa"/>
              <w:bottom w:w="0" w:type="dxa"/>
              <w:right w:w="0" w:type="dxa"/>
            </w:tcMar>
            <w:vAlign w:val="bottom"/>
            <w:hideMark/>
          </w:tcPr>
          <w:p w14:paraId="624811A2" w14:textId="77777777" w:rsidR="00AA126E" w:rsidRDefault="00AA126E">
            <w:pPr>
              <w:pStyle w:val="NormalWeb"/>
              <w:tabs>
                <w:tab w:val="right" w:pos="1360"/>
                <w:tab w:val="decimal" w:pos="1400"/>
              </w:tabs>
              <w:spacing w:before="0" w:beforeAutospacing="0" w:after="0" w:afterAutospacing="0"/>
              <w:rPr>
                <w:rFonts w:ascii="Arial" w:hAnsi="Arial" w:cs="Arial"/>
                <w:sz w:val="20"/>
                <w:szCs w:val="20"/>
              </w:rPr>
            </w:pPr>
            <w:r>
              <w:rPr>
                <w:rFonts w:ascii="Arial" w:hAnsi="Arial" w:cs="Arial"/>
                <w:b/>
                <w:bCs/>
                <w:sz w:val="20"/>
                <w:szCs w:val="20"/>
              </w:rPr>
              <w:tab/>
              <w:t>2026–2050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1D9709C"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1.35%–4.50%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DC1D4B6" w14:textId="77777777" w:rsidR="00AA126E" w:rsidRDefault="00AA126E">
            <w:pPr>
              <w:pStyle w:val="NormalWeb"/>
              <w:tabs>
                <w:tab w:val="right" w:pos="1480"/>
                <w:tab w:val="decimal" w:pos="1520"/>
              </w:tabs>
              <w:spacing w:before="0" w:beforeAutospacing="0" w:after="0" w:afterAutospacing="0"/>
              <w:rPr>
                <w:rFonts w:ascii="Arial" w:hAnsi="Arial" w:cs="Arial"/>
                <w:sz w:val="20"/>
                <w:szCs w:val="20"/>
              </w:rPr>
            </w:pPr>
            <w:r>
              <w:rPr>
                <w:rFonts w:ascii="Arial" w:hAnsi="Arial" w:cs="Arial"/>
                <w:b/>
                <w:bCs/>
                <w:sz w:val="20"/>
                <w:szCs w:val="20"/>
              </w:rPr>
              <w:tab/>
              <w:t>5.16%–5.49%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009FAE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3,344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9EB1D8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3,344</w:t>
            </w:r>
            <w:r>
              <w:rPr>
                <w:rFonts w:ascii="Arial" w:hAnsi="Arial" w:cs="Arial"/>
                <w:sz w:val="20"/>
                <w:szCs w:val="20"/>
              </w:rPr>
              <w:tab/>
            </w:r>
          </w:p>
        </w:tc>
      </w:tr>
      <w:tr w:rsidR="00AA126E" w14:paraId="56A83886" w14:textId="77777777">
        <w:trPr>
          <w:cantSplit/>
          <w:jc w:val="center"/>
        </w:trPr>
        <w:tc>
          <w:tcPr>
            <w:tcW w:w="0" w:type="auto"/>
            <w:gridSpan w:val="5"/>
            <w:tcMar>
              <w:top w:w="0" w:type="dxa"/>
              <w:left w:w="144" w:type="dxa"/>
              <w:bottom w:w="0" w:type="dxa"/>
              <w:right w:w="0" w:type="dxa"/>
            </w:tcMar>
            <w:vAlign w:val="bottom"/>
            <w:hideMark/>
          </w:tcPr>
          <w:p w14:paraId="707BA4B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26A64C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4DDCDCD" w14:textId="77777777">
        <w:trPr>
          <w:cantSplit/>
          <w:jc w:val="center"/>
        </w:trPr>
        <w:tc>
          <w:tcPr>
            <w:tcW w:w="0" w:type="auto"/>
            <w:gridSpan w:val="3"/>
            <w:hideMark/>
          </w:tcPr>
          <w:p w14:paraId="0E8D428D"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face value</w:t>
            </w:r>
          </w:p>
        </w:tc>
        <w:tc>
          <w:tcPr>
            <w:tcW w:w="0" w:type="auto"/>
            <w:tcMar>
              <w:top w:w="0" w:type="dxa"/>
              <w:left w:w="144" w:type="dxa"/>
              <w:bottom w:w="0" w:type="dxa"/>
              <w:right w:w="0" w:type="dxa"/>
            </w:tcMar>
            <w:vAlign w:val="bottom"/>
            <w:hideMark/>
          </w:tcPr>
          <w:p w14:paraId="5C3ED4D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7178301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46,136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AD9E97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49,206</w:t>
            </w:r>
            <w:r>
              <w:rPr>
                <w:rFonts w:ascii="Arial" w:hAnsi="Arial" w:cs="Arial"/>
                <w:sz w:val="20"/>
                <w:szCs w:val="20"/>
              </w:rPr>
              <w:tab/>
            </w:r>
          </w:p>
        </w:tc>
      </w:tr>
      <w:tr w:rsidR="00AA126E" w14:paraId="59642AAE" w14:textId="77777777">
        <w:trPr>
          <w:cantSplit/>
          <w:jc w:val="center"/>
        </w:trPr>
        <w:tc>
          <w:tcPr>
            <w:tcW w:w="0" w:type="auto"/>
            <w:hideMark/>
          </w:tcPr>
          <w:p w14:paraId="4C2CEFF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Unamortized discount and issuance costs</w:t>
            </w:r>
          </w:p>
        </w:tc>
        <w:tc>
          <w:tcPr>
            <w:tcW w:w="0" w:type="auto"/>
            <w:tcMar>
              <w:top w:w="0" w:type="dxa"/>
              <w:left w:w="144" w:type="dxa"/>
              <w:bottom w:w="0" w:type="dxa"/>
              <w:right w:w="0" w:type="dxa"/>
            </w:tcMar>
            <w:vAlign w:val="bottom"/>
            <w:hideMark/>
          </w:tcPr>
          <w:p w14:paraId="72FE9CE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CD7849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3069A2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0F54A95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(1,081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DF0C93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(1,155</w:t>
            </w:r>
            <w:r>
              <w:rPr>
                <w:rFonts w:ascii="Arial" w:hAnsi="Arial" w:cs="Arial"/>
                <w:sz w:val="20"/>
                <w:szCs w:val="20"/>
              </w:rPr>
              <w:tab/>
              <w:t>)</w:t>
            </w:r>
          </w:p>
        </w:tc>
      </w:tr>
      <w:tr w:rsidR="00AA126E" w14:paraId="6AA0FE24" w14:textId="77777777">
        <w:trPr>
          <w:cantSplit/>
          <w:jc w:val="center"/>
        </w:trPr>
        <w:tc>
          <w:tcPr>
            <w:tcW w:w="0" w:type="auto"/>
            <w:hideMark/>
          </w:tcPr>
          <w:p w14:paraId="72C63E0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Hedge fair value adjustments </w:t>
            </w:r>
            <w:r>
              <w:rPr>
                <w:rFonts w:ascii="Arial" w:hAnsi="Arial" w:cs="Arial"/>
                <w:sz w:val="15"/>
                <w:szCs w:val="15"/>
                <w:vertAlign w:val="superscript"/>
              </w:rPr>
              <w:t>(a)</w:t>
            </w:r>
          </w:p>
        </w:tc>
        <w:tc>
          <w:tcPr>
            <w:tcW w:w="0" w:type="auto"/>
            <w:tcMar>
              <w:top w:w="0" w:type="dxa"/>
              <w:left w:w="144" w:type="dxa"/>
              <w:bottom w:w="0" w:type="dxa"/>
              <w:right w:w="0" w:type="dxa"/>
            </w:tcMar>
            <w:vAlign w:val="bottom"/>
            <w:hideMark/>
          </w:tcPr>
          <w:p w14:paraId="3A46BD8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6E1D15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029B726"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3B6408E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7B5F5B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(36</w:t>
            </w:r>
            <w:r>
              <w:rPr>
                <w:rFonts w:ascii="Arial" w:hAnsi="Arial" w:cs="Arial"/>
                <w:sz w:val="20"/>
                <w:szCs w:val="20"/>
              </w:rPr>
              <w:tab/>
              <w:t>)</w:t>
            </w:r>
          </w:p>
        </w:tc>
      </w:tr>
      <w:tr w:rsidR="00AA126E" w14:paraId="47808181" w14:textId="77777777">
        <w:trPr>
          <w:cantSplit/>
          <w:jc w:val="center"/>
        </w:trPr>
        <w:tc>
          <w:tcPr>
            <w:tcW w:w="0" w:type="auto"/>
            <w:hideMark/>
          </w:tcPr>
          <w:p w14:paraId="3D42AAE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Premium on debt exchange</w:t>
            </w:r>
          </w:p>
        </w:tc>
        <w:tc>
          <w:tcPr>
            <w:tcW w:w="0" w:type="auto"/>
            <w:tcMar>
              <w:top w:w="0" w:type="dxa"/>
              <w:left w:w="144" w:type="dxa"/>
              <w:bottom w:w="0" w:type="dxa"/>
              <w:right w:w="0" w:type="dxa"/>
            </w:tcMar>
            <w:vAlign w:val="bottom"/>
            <w:hideMark/>
          </w:tcPr>
          <w:p w14:paraId="41A35B7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2F91EF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A2542F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2287E7A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(4,750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2CE182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(4,864</w:t>
            </w:r>
            <w:r>
              <w:rPr>
                <w:rFonts w:ascii="Arial" w:hAnsi="Arial" w:cs="Arial"/>
                <w:sz w:val="20"/>
                <w:szCs w:val="20"/>
              </w:rPr>
              <w:tab/>
              <w:t>)</w:t>
            </w:r>
          </w:p>
        </w:tc>
      </w:tr>
      <w:tr w:rsidR="00AA126E" w14:paraId="542BB874" w14:textId="77777777">
        <w:trPr>
          <w:cantSplit/>
          <w:jc w:val="center"/>
        </w:trPr>
        <w:tc>
          <w:tcPr>
            <w:tcW w:w="0" w:type="auto"/>
            <w:gridSpan w:val="5"/>
            <w:tcMar>
              <w:top w:w="0" w:type="dxa"/>
              <w:left w:w="144" w:type="dxa"/>
              <w:bottom w:w="0" w:type="dxa"/>
              <w:right w:w="0" w:type="dxa"/>
            </w:tcMar>
            <w:vAlign w:val="bottom"/>
            <w:hideMark/>
          </w:tcPr>
          <w:p w14:paraId="27F511B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FB4BFB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92D9063" w14:textId="77777777">
        <w:trPr>
          <w:cantSplit/>
          <w:jc w:val="center"/>
        </w:trPr>
        <w:tc>
          <w:tcPr>
            <w:tcW w:w="0" w:type="auto"/>
            <w:gridSpan w:val="3"/>
            <w:hideMark/>
          </w:tcPr>
          <w:p w14:paraId="2C50266A"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debt</w:t>
            </w:r>
          </w:p>
        </w:tc>
        <w:tc>
          <w:tcPr>
            <w:tcW w:w="0" w:type="auto"/>
            <w:tcMar>
              <w:top w:w="0" w:type="dxa"/>
              <w:left w:w="144" w:type="dxa"/>
              <w:bottom w:w="0" w:type="dxa"/>
              <w:right w:w="0" w:type="dxa"/>
            </w:tcMar>
            <w:vAlign w:val="bottom"/>
            <w:hideMark/>
          </w:tcPr>
          <w:p w14:paraId="19DE760B"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06634D0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40,294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A8FC96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43,151</w:t>
            </w:r>
            <w:r>
              <w:rPr>
                <w:rFonts w:ascii="Arial" w:hAnsi="Arial" w:cs="Arial"/>
                <w:sz w:val="20"/>
                <w:szCs w:val="20"/>
              </w:rPr>
              <w:tab/>
            </w:r>
          </w:p>
        </w:tc>
      </w:tr>
      <w:tr w:rsidR="00AA126E" w14:paraId="7AB94BAC" w14:textId="77777777">
        <w:trPr>
          <w:cantSplit/>
          <w:jc w:val="center"/>
        </w:trPr>
        <w:tc>
          <w:tcPr>
            <w:tcW w:w="0" w:type="auto"/>
            <w:hideMark/>
          </w:tcPr>
          <w:p w14:paraId="1409135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Current portion of long-term debt</w:t>
            </w:r>
          </w:p>
        </w:tc>
        <w:tc>
          <w:tcPr>
            <w:tcW w:w="0" w:type="auto"/>
            <w:tcMar>
              <w:top w:w="0" w:type="dxa"/>
              <w:left w:w="144" w:type="dxa"/>
              <w:bottom w:w="0" w:type="dxa"/>
              <w:right w:w="0" w:type="dxa"/>
            </w:tcMar>
            <w:vAlign w:val="bottom"/>
            <w:hideMark/>
          </w:tcPr>
          <w:p w14:paraId="3B3891C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3C711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DCAEF8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0D549B30"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(9,227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1D2454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(2,999</w:t>
            </w:r>
            <w:r>
              <w:rPr>
                <w:rFonts w:ascii="Arial" w:hAnsi="Arial" w:cs="Arial"/>
                <w:sz w:val="20"/>
                <w:szCs w:val="20"/>
              </w:rPr>
              <w:tab/>
              <w:t>)</w:t>
            </w:r>
          </w:p>
        </w:tc>
      </w:tr>
      <w:tr w:rsidR="00AA126E" w14:paraId="17497CA5" w14:textId="77777777">
        <w:trPr>
          <w:cantSplit/>
          <w:jc w:val="center"/>
        </w:trPr>
        <w:tc>
          <w:tcPr>
            <w:tcW w:w="0" w:type="auto"/>
            <w:gridSpan w:val="5"/>
            <w:tcMar>
              <w:top w:w="0" w:type="dxa"/>
              <w:left w:w="144" w:type="dxa"/>
              <w:bottom w:w="0" w:type="dxa"/>
              <w:right w:w="0" w:type="dxa"/>
            </w:tcMar>
            <w:vAlign w:val="bottom"/>
            <w:hideMark/>
          </w:tcPr>
          <w:p w14:paraId="3199083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6DDD53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E365BA6" w14:textId="77777777">
        <w:trPr>
          <w:cantSplit/>
          <w:jc w:val="center"/>
        </w:trPr>
        <w:tc>
          <w:tcPr>
            <w:tcW w:w="0" w:type="auto"/>
            <w:gridSpan w:val="3"/>
            <w:hideMark/>
          </w:tcPr>
          <w:p w14:paraId="793F7B5D"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Long-term debt</w:t>
            </w:r>
          </w:p>
        </w:tc>
        <w:tc>
          <w:tcPr>
            <w:tcW w:w="0" w:type="auto"/>
            <w:tcMar>
              <w:top w:w="0" w:type="dxa"/>
              <w:left w:w="144" w:type="dxa"/>
              <w:bottom w:w="0" w:type="dxa"/>
              <w:right w:w="0" w:type="dxa"/>
            </w:tcMar>
            <w:vAlign w:val="bottom"/>
            <w:hideMark/>
          </w:tcPr>
          <w:p w14:paraId="136C8C2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noWrap/>
            <w:tcMar>
              <w:top w:w="0" w:type="dxa"/>
              <w:left w:w="144" w:type="dxa"/>
              <w:bottom w:w="0" w:type="dxa"/>
              <w:right w:w="0" w:type="dxa"/>
            </w:tcMar>
            <w:vAlign w:val="bottom"/>
            <w:hideMark/>
          </w:tcPr>
          <w:p w14:paraId="464AA20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31,067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83757F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40,152</w:t>
            </w:r>
            <w:r>
              <w:rPr>
                <w:rFonts w:ascii="Arial" w:hAnsi="Arial" w:cs="Arial"/>
                <w:sz w:val="20"/>
                <w:szCs w:val="20"/>
              </w:rPr>
              <w:tab/>
            </w:r>
          </w:p>
        </w:tc>
      </w:tr>
      <w:tr w:rsidR="00AA126E" w14:paraId="47930378" w14:textId="77777777">
        <w:trPr>
          <w:cantSplit/>
          <w:jc w:val="center"/>
        </w:trPr>
        <w:tc>
          <w:tcPr>
            <w:tcW w:w="0" w:type="auto"/>
            <w:tcMar>
              <w:top w:w="0" w:type="dxa"/>
              <w:left w:w="144" w:type="dxa"/>
              <w:bottom w:w="0" w:type="dxa"/>
              <w:right w:w="0" w:type="dxa"/>
            </w:tcMar>
            <w:vAlign w:val="bottom"/>
            <w:hideMark/>
          </w:tcPr>
          <w:p w14:paraId="4666BCA1"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E5F57B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B4B82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20ABF9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165AA0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43886AA"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DF8F905" w14:textId="77777777" w:rsidR="00AA126E" w:rsidRDefault="00AA126E" w:rsidP="009F54BC">
      <w:pPr>
        <w:pStyle w:val="NormalWeb"/>
        <w:spacing w:before="24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Refer to Note 5 – Derivatives for further information on the interest rate swaps related to fixed-rate debt.</w:t>
      </w:r>
      <w:r>
        <w:rPr>
          <w:rFonts w:ascii="Arial" w:hAnsi="Arial" w:cs="Arial"/>
          <w:sz w:val="20"/>
          <w:szCs w:val="20"/>
        </w:rPr>
        <w:t xml:space="preserve"> </w:t>
      </w:r>
    </w:p>
    <w:p w14:paraId="03761A4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and 2025, the estimated fair value of long-term debt, including the current portion, was $36.5 billion and $40.4 billion, respectively. The estimated fair values are based on Level 2 inputs. </w:t>
      </w:r>
    </w:p>
    <w:p w14:paraId="64DAA0C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Debt in the table above is comprised of senior unsecured obligations and ranks equally with our other outstanding obligations. Interest is paid semi-annually, except for the Euro-denominated debt, which is paid annually. Cash paid for interest on our debt for fiscal years 2026, 2025, and 2024 was $1.5 billion, $1.6 billion, and $1.7 billion, respectively. </w:t>
      </w:r>
    </w:p>
    <w:p w14:paraId="3257F393"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following table outlines maturities of our long-term debt, including the current portion, as of June 30, 2026: </w:t>
      </w:r>
    </w:p>
    <w:p w14:paraId="73282817"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236"/>
        <w:gridCol w:w="2564"/>
      </w:tblGrid>
      <w:tr w:rsidR="00AA126E" w14:paraId="01E7D469" w14:textId="77777777">
        <w:trPr>
          <w:tblHeader/>
          <w:jc w:val="center"/>
        </w:trPr>
        <w:tc>
          <w:tcPr>
            <w:tcW w:w="3800" w:type="pct"/>
            <w:vAlign w:val="center"/>
            <w:hideMark/>
          </w:tcPr>
          <w:p w14:paraId="6696E474" w14:textId="77777777" w:rsidR="00AA126E" w:rsidRDefault="00AA126E"/>
        </w:tc>
        <w:tc>
          <w:tcPr>
            <w:tcW w:w="2380" w:type="dxa"/>
            <w:vAlign w:val="center"/>
            <w:hideMark/>
          </w:tcPr>
          <w:p w14:paraId="45C717C6" w14:textId="77777777" w:rsidR="00AA126E" w:rsidRDefault="00AA126E">
            <w:pPr>
              <w:rPr>
                <w:sz w:val="20"/>
              </w:rPr>
            </w:pPr>
          </w:p>
        </w:tc>
      </w:tr>
      <w:tr w:rsidR="00AA126E" w14:paraId="657DECFE" w14:textId="77777777">
        <w:trPr>
          <w:cantSplit/>
          <w:tblHeader/>
          <w:jc w:val="center"/>
        </w:trPr>
        <w:tc>
          <w:tcPr>
            <w:tcW w:w="3900" w:type="pct"/>
            <w:vAlign w:val="bottom"/>
            <w:hideMark/>
          </w:tcPr>
          <w:p w14:paraId="35CC6C94"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E6E389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98B53FF" w14:textId="77777777">
        <w:trPr>
          <w:cantSplit/>
          <w:jc w:val="center"/>
        </w:trPr>
        <w:tc>
          <w:tcPr>
            <w:tcW w:w="0" w:type="auto"/>
            <w:gridSpan w:val="2"/>
            <w:tcMar>
              <w:top w:w="0" w:type="dxa"/>
              <w:left w:w="144" w:type="dxa"/>
              <w:bottom w:w="0" w:type="dxa"/>
              <w:right w:w="0" w:type="dxa"/>
            </w:tcMar>
            <w:vAlign w:val="bottom"/>
            <w:hideMark/>
          </w:tcPr>
          <w:p w14:paraId="2AF9BB1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720626B1" w14:textId="77777777">
        <w:trPr>
          <w:trHeight w:val="75"/>
          <w:jc w:val="center"/>
        </w:trPr>
        <w:tc>
          <w:tcPr>
            <w:tcW w:w="0" w:type="auto"/>
            <w:vAlign w:val="center"/>
            <w:hideMark/>
          </w:tcPr>
          <w:p w14:paraId="0122340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32DAF2" w14:textId="77777777" w:rsidR="00AA126E" w:rsidRDefault="00AA126E">
            <w:pPr>
              <w:rPr>
                <w:rFonts w:ascii="Arial" w:hAnsi="Arial" w:cs="Arial"/>
                <w:sz w:val="2"/>
                <w:szCs w:val="2"/>
              </w:rPr>
            </w:pPr>
            <w:r>
              <w:rPr>
                <w:rFonts w:ascii="Arial" w:hAnsi="Arial" w:cs="Arial"/>
                <w:sz w:val="2"/>
                <w:szCs w:val="2"/>
              </w:rPr>
              <w:t> </w:t>
            </w:r>
          </w:p>
        </w:tc>
      </w:tr>
      <w:tr w:rsidR="00AA126E" w14:paraId="568CD17B" w14:textId="77777777">
        <w:trPr>
          <w:cantSplit/>
          <w:jc w:val="center"/>
        </w:trPr>
        <w:tc>
          <w:tcPr>
            <w:tcW w:w="0" w:type="auto"/>
            <w:hideMark/>
          </w:tcPr>
          <w:p w14:paraId="71074328" w14:textId="77777777" w:rsidR="00AA126E" w:rsidRDefault="00AA126E">
            <w:pPr>
              <w:pStyle w:val="NormalWeb"/>
              <w:keepNext/>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Year Ending June 30,</w:t>
            </w:r>
          </w:p>
        </w:tc>
        <w:tc>
          <w:tcPr>
            <w:tcW w:w="0" w:type="auto"/>
            <w:tcMar>
              <w:top w:w="0" w:type="dxa"/>
              <w:left w:w="144" w:type="dxa"/>
              <w:bottom w:w="0" w:type="dxa"/>
              <w:right w:w="0" w:type="dxa"/>
            </w:tcMar>
            <w:vAlign w:val="bottom"/>
            <w:hideMark/>
          </w:tcPr>
          <w:p w14:paraId="3EA83883"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205278E" w14:textId="77777777">
        <w:trPr>
          <w:trHeight w:val="75"/>
          <w:jc w:val="center"/>
        </w:trPr>
        <w:tc>
          <w:tcPr>
            <w:tcW w:w="0" w:type="auto"/>
            <w:vAlign w:val="center"/>
            <w:hideMark/>
          </w:tcPr>
          <w:p w14:paraId="734D37F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6A0315" w14:textId="77777777" w:rsidR="00AA126E" w:rsidRDefault="00AA126E">
            <w:pPr>
              <w:rPr>
                <w:rFonts w:ascii="Arial" w:hAnsi="Arial" w:cs="Arial"/>
                <w:sz w:val="2"/>
                <w:szCs w:val="2"/>
              </w:rPr>
            </w:pPr>
            <w:r>
              <w:rPr>
                <w:rFonts w:ascii="Arial" w:hAnsi="Arial" w:cs="Arial"/>
                <w:sz w:val="2"/>
                <w:szCs w:val="2"/>
              </w:rPr>
              <w:t> </w:t>
            </w:r>
          </w:p>
        </w:tc>
      </w:tr>
      <w:tr w:rsidR="00AA126E" w14:paraId="7CFA4410" w14:textId="77777777">
        <w:trPr>
          <w:cantSplit/>
          <w:jc w:val="center"/>
        </w:trPr>
        <w:tc>
          <w:tcPr>
            <w:tcW w:w="0" w:type="auto"/>
            <w:hideMark/>
          </w:tcPr>
          <w:p w14:paraId="3ACB2DDB"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2027</w:t>
            </w:r>
          </w:p>
        </w:tc>
        <w:tc>
          <w:tcPr>
            <w:tcW w:w="0" w:type="auto"/>
            <w:noWrap/>
            <w:tcMar>
              <w:top w:w="0" w:type="dxa"/>
              <w:left w:w="144" w:type="dxa"/>
              <w:bottom w:w="0" w:type="dxa"/>
              <w:right w:w="0" w:type="dxa"/>
            </w:tcMar>
            <w:vAlign w:val="bottom"/>
            <w:hideMark/>
          </w:tcPr>
          <w:p w14:paraId="1FAAF809"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9,250</w:t>
            </w:r>
            <w:r>
              <w:rPr>
                <w:rFonts w:ascii="Arial" w:hAnsi="Arial" w:cs="Arial"/>
                <w:b/>
                <w:bCs/>
                <w:sz w:val="20"/>
                <w:szCs w:val="20"/>
              </w:rPr>
              <w:tab/>
            </w:r>
          </w:p>
        </w:tc>
      </w:tr>
      <w:tr w:rsidR="00AA126E" w14:paraId="53CD2016" w14:textId="77777777">
        <w:trPr>
          <w:cantSplit/>
          <w:jc w:val="center"/>
        </w:trPr>
        <w:tc>
          <w:tcPr>
            <w:tcW w:w="0" w:type="auto"/>
            <w:hideMark/>
          </w:tcPr>
          <w:p w14:paraId="28120F0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2028</w:t>
            </w:r>
          </w:p>
        </w:tc>
        <w:tc>
          <w:tcPr>
            <w:tcW w:w="0" w:type="auto"/>
            <w:noWrap/>
            <w:tcMar>
              <w:top w:w="0" w:type="dxa"/>
              <w:left w:w="144" w:type="dxa"/>
              <w:bottom w:w="0" w:type="dxa"/>
              <w:right w:w="0" w:type="dxa"/>
            </w:tcMar>
            <w:vAlign w:val="bottom"/>
            <w:hideMark/>
          </w:tcPr>
          <w:p w14:paraId="57D65022"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r>
      <w:tr w:rsidR="00AA126E" w14:paraId="61388F76" w14:textId="77777777">
        <w:trPr>
          <w:cantSplit/>
          <w:jc w:val="center"/>
        </w:trPr>
        <w:tc>
          <w:tcPr>
            <w:tcW w:w="0" w:type="auto"/>
            <w:hideMark/>
          </w:tcPr>
          <w:p w14:paraId="7F54CFD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2029</w:t>
            </w:r>
          </w:p>
        </w:tc>
        <w:tc>
          <w:tcPr>
            <w:tcW w:w="0" w:type="auto"/>
            <w:noWrap/>
            <w:tcMar>
              <w:top w:w="0" w:type="dxa"/>
              <w:left w:w="144" w:type="dxa"/>
              <w:bottom w:w="0" w:type="dxa"/>
              <w:right w:w="0" w:type="dxa"/>
            </w:tcMar>
            <w:vAlign w:val="bottom"/>
            <w:hideMark/>
          </w:tcPr>
          <w:p w14:paraId="73B77CB8"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ab/>
              <w:t>2,001</w:t>
            </w:r>
            <w:r>
              <w:rPr>
                <w:rFonts w:ascii="Arial" w:hAnsi="Arial" w:cs="Arial"/>
                <w:b/>
                <w:bCs/>
                <w:sz w:val="20"/>
                <w:szCs w:val="20"/>
              </w:rPr>
              <w:tab/>
            </w:r>
          </w:p>
        </w:tc>
      </w:tr>
      <w:tr w:rsidR="00AA126E" w14:paraId="5FB2F68C" w14:textId="77777777">
        <w:trPr>
          <w:cantSplit/>
          <w:jc w:val="center"/>
        </w:trPr>
        <w:tc>
          <w:tcPr>
            <w:tcW w:w="0" w:type="auto"/>
            <w:hideMark/>
          </w:tcPr>
          <w:p w14:paraId="51E47C0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2030</w:t>
            </w:r>
          </w:p>
        </w:tc>
        <w:tc>
          <w:tcPr>
            <w:tcW w:w="0" w:type="auto"/>
            <w:noWrap/>
            <w:tcMar>
              <w:top w:w="0" w:type="dxa"/>
              <w:left w:w="144" w:type="dxa"/>
              <w:bottom w:w="0" w:type="dxa"/>
              <w:right w:w="0" w:type="dxa"/>
            </w:tcMar>
            <w:vAlign w:val="bottom"/>
            <w:hideMark/>
          </w:tcPr>
          <w:p w14:paraId="45761FE9"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r>
      <w:tr w:rsidR="00AA126E" w14:paraId="245A7346" w14:textId="77777777">
        <w:trPr>
          <w:cantSplit/>
          <w:jc w:val="center"/>
        </w:trPr>
        <w:tc>
          <w:tcPr>
            <w:tcW w:w="0" w:type="auto"/>
            <w:hideMark/>
          </w:tcPr>
          <w:p w14:paraId="6FA94EF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2031</w:t>
            </w:r>
          </w:p>
        </w:tc>
        <w:tc>
          <w:tcPr>
            <w:tcW w:w="0" w:type="auto"/>
            <w:noWrap/>
            <w:tcMar>
              <w:top w:w="0" w:type="dxa"/>
              <w:left w:w="144" w:type="dxa"/>
              <w:bottom w:w="0" w:type="dxa"/>
              <w:right w:w="0" w:type="dxa"/>
            </w:tcMar>
            <w:vAlign w:val="bottom"/>
            <w:hideMark/>
          </w:tcPr>
          <w:p w14:paraId="4D467DF1"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ab/>
              <w:t>500</w:t>
            </w:r>
            <w:r>
              <w:rPr>
                <w:rFonts w:ascii="Arial" w:hAnsi="Arial" w:cs="Arial"/>
                <w:b/>
                <w:bCs/>
                <w:sz w:val="20"/>
                <w:szCs w:val="20"/>
              </w:rPr>
              <w:tab/>
            </w:r>
          </w:p>
        </w:tc>
      </w:tr>
      <w:tr w:rsidR="00AA126E" w14:paraId="08CA30A7" w14:textId="77777777">
        <w:trPr>
          <w:cantSplit/>
          <w:jc w:val="center"/>
        </w:trPr>
        <w:tc>
          <w:tcPr>
            <w:tcW w:w="0" w:type="auto"/>
            <w:hideMark/>
          </w:tcPr>
          <w:p w14:paraId="3D050D6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Thereafter</w:t>
            </w:r>
          </w:p>
        </w:tc>
        <w:tc>
          <w:tcPr>
            <w:tcW w:w="0" w:type="auto"/>
            <w:noWrap/>
            <w:tcMar>
              <w:top w:w="0" w:type="dxa"/>
              <w:left w:w="144" w:type="dxa"/>
              <w:bottom w:w="0" w:type="dxa"/>
              <w:right w:w="0" w:type="dxa"/>
            </w:tcMar>
            <w:vAlign w:val="bottom"/>
            <w:hideMark/>
          </w:tcPr>
          <w:p w14:paraId="05E04BD7"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ab/>
              <w:t>34,385</w:t>
            </w:r>
            <w:r>
              <w:rPr>
                <w:rFonts w:ascii="Arial" w:hAnsi="Arial" w:cs="Arial"/>
                <w:b/>
                <w:bCs/>
                <w:sz w:val="20"/>
                <w:szCs w:val="20"/>
              </w:rPr>
              <w:tab/>
            </w:r>
          </w:p>
        </w:tc>
      </w:tr>
      <w:tr w:rsidR="00AA126E" w14:paraId="10727E02" w14:textId="77777777">
        <w:trPr>
          <w:cantSplit/>
          <w:jc w:val="center"/>
        </w:trPr>
        <w:tc>
          <w:tcPr>
            <w:tcW w:w="0" w:type="auto"/>
            <w:gridSpan w:val="2"/>
            <w:tcMar>
              <w:top w:w="0" w:type="dxa"/>
              <w:left w:w="144" w:type="dxa"/>
              <w:bottom w:w="0" w:type="dxa"/>
              <w:right w:w="0" w:type="dxa"/>
            </w:tcMar>
            <w:vAlign w:val="bottom"/>
            <w:hideMark/>
          </w:tcPr>
          <w:p w14:paraId="4FB93D5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266BF85F" w14:textId="77777777">
        <w:trPr>
          <w:cantSplit/>
          <w:jc w:val="center"/>
        </w:trPr>
        <w:tc>
          <w:tcPr>
            <w:tcW w:w="0" w:type="auto"/>
            <w:hideMark/>
          </w:tcPr>
          <w:p w14:paraId="1358D8F0"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52872A3B" w14:textId="77777777" w:rsidR="00AA126E" w:rsidRDefault="00AA126E">
            <w:pPr>
              <w:pStyle w:val="NormalWeb"/>
              <w:tabs>
                <w:tab w:val="right" w:pos="2380"/>
                <w:tab w:val="decimal" w:pos="2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46,136</w:t>
            </w:r>
            <w:r>
              <w:rPr>
                <w:rFonts w:ascii="Arial" w:hAnsi="Arial" w:cs="Arial"/>
                <w:b/>
                <w:bCs/>
                <w:sz w:val="20"/>
                <w:szCs w:val="20"/>
              </w:rPr>
              <w:tab/>
            </w:r>
            <w:r>
              <w:rPr>
                <w:rFonts w:ascii="Arial" w:hAnsi="Arial" w:cs="Arial"/>
                <w:sz w:val="20"/>
                <w:szCs w:val="20"/>
              </w:rPr>
              <w:t xml:space="preserve"> </w:t>
            </w:r>
          </w:p>
        </w:tc>
      </w:tr>
      <w:tr w:rsidR="00AA126E" w14:paraId="174EF9C2" w14:textId="77777777">
        <w:trPr>
          <w:cantSplit/>
          <w:jc w:val="center"/>
        </w:trPr>
        <w:tc>
          <w:tcPr>
            <w:tcW w:w="0" w:type="auto"/>
            <w:tcMar>
              <w:top w:w="0" w:type="dxa"/>
              <w:left w:w="144" w:type="dxa"/>
              <w:bottom w:w="0" w:type="dxa"/>
              <w:right w:w="0" w:type="dxa"/>
            </w:tcMar>
            <w:vAlign w:val="bottom"/>
            <w:hideMark/>
          </w:tcPr>
          <w:p w14:paraId="17240D4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D1F5D6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4BD049F0"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10B15A73"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11 — INCOME TAXES </w:t>
      </w:r>
    </w:p>
    <w:p w14:paraId="7EE7B495"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 xml:space="preserve">Provision for Income Taxes </w:t>
      </w:r>
    </w:p>
    <w:p w14:paraId="1A07AAEC"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the provision for income taxes were as follows: </w:t>
      </w:r>
    </w:p>
    <w:p w14:paraId="3334DDB4"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074"/>
        <w:gridCol w:w="1264"/>
        <w:gridCol w:w="1231"/>
        <w:gridCol w:w="1231"/>
      </w:tblGrid>
      <w:tr w:rsidR="00AA126E" w14:paraId="6CFFBCE5" w14:textId="77777777">
        <w:trPr>
          <w:tblHeader/>
          <w:jc w:val="center"/>
        </w:trPr>
        <w:tc>
          <w:tcPr>
            <w:tcW w:w="3400" w:type="pct"/>
            <w:vAlign w:val="center"/>
            <w:hideMark/>
          </w:tcPr>
          <w:p w14:paraId="0E29FE30" w14:textId="77777777" w:rsidR="00AA126E" w:rsidRDefault="00AA126E"/>
        </w:tc>
        <w:tc>
          <w:tcPr>
            <w:tcW w:w="1080" w:type="dxa"/>
            <w:vAlign w:val="center"/>
            <w:hideMark/>
          </w:tcPr>
          <w:p w14:paraId="7C0928F6" w14:textId="77777777" w:rsidR="00AA126E" w:rsidRDefault="00AA126E">
            <w:pPr>
              <w:rPr>
                <w:sz w:val="20"/>
              </w:rPr>
            </w:pPr>
          </w:p>
        </w:tc>
        <w:tc>
          <w:tcPr>
            <w:tcW w:w="1020" w:type="dxa"/>
            <w:vAlign w:val="center"/>
            <w:hideMark/>
          </w:tcPr>
          <w:p w14:paraId="0675680C" w14:textId="77777777" w:rsidR="00AA126E" w:rsidRDefault="00AA126E">
            <w:pPr>
              <w:rPr>
                <w:sz w:val="20"/>
              </w:rPr>
            </w:pPr>
          </w:p>
        </w:tc>
        <w:tc>
          <w:tcPr>
            <w:tcW w:w="1020" w:type="dxa"/>
            <w:vAlign w:val="center"/>
            <w:hideMark/>
          </w:tcPr>
          <w:p w14:paraId="61253F71" w14:textId="77777777" w:rsidR="00AA126E" w:rsidRDefault="00AA126E">
            <w:pPr>
              <w:rPr>
                <w:sz w:val="20"/>
              </w:rPr>
            </w:pPr>
          </w:p>
        </w:tc>
      </w:tr>
      <w:tr w:rsidR="00AA126E" w14:paraId="2805BC26" w14:textId="77777777">
        <w:trPr>
          <w:cantSplit/>
          <w:tblHeader/>
          <w:jc w:val="center"/>
        </w:trPr>
        <w:tc>
          <w:tcPr>
            <w:tcW w:w="250" w:type="pct"/>
            <w:gridSpan w:val="4"/>
            <w:vAlign w:val="bottom"/>
            <w:hideMark/>
          </w:tcPr>
          <w:p w14:paraId="29FE9E25"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r>
      <w:tr w:rsidR="00AA126E" w14:paraId="189DC27E" w14:textId="77777777">
        <w:trPr>
          <w:cantSplit/>
          <w:jc w:val="center"/>
        </w:trPr>
        <w:tc>
          <w:tcPr>
            <w:tcW w:w="0" w:type="auto"/>
            <w:gridSpan w:val="4"/>
            <w:tcMar>
              <w:top w:w="0" w:type="dxa"/>
              <w:left w:w="144" w:type="dxa"/>
              <w:bottom w:w="0" w:type="dxa"/>
              <w:right w:w="0" w:type="dxa"/>
            </w:tcMar>
            <w:vAlign w:val="bottom"/>
            <w:hideMark/>
          </w:tcPr>
          <w:p w14:paraId="7F0FB4F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40F44B25" w14:textId="77777777">
        <w:trPr>
          <w:trHeight w:val="75"/>
          <w:jc w:val="center"/>
        </w:trPr>
        <w:tc>
          <w:tcPr>
            <w:tcW w:w="0" w:type="auto"/>
            <w:vAlign w:val="center"/>
            <w:hideMark/>
          </w:tcPr>
          <w:p w14:paraId="773B2B1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3F22BD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C87A59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AE8D306" w14:textId="77777777" w:rsidR="00AA126E" w:rsidRDefault="00AA126E">
            <w:pPr>
              <w:rPr>
                <w:rFonts w:ascii="Arial" w:hAnsi="Arial" w:cs="Arial"/>
                <w:sz w:val="2"/>
                <w:szCs w:val="2"/>
              </w:rPr>
            </w:pPr>
            <w:r>
              <w:rPr>
                <w:rFonts w:ascii="Arial" w:hAnsi="Arial" w:cs="Arial"/>
                <w:sz w:val="2"/>
                <w:szCs w:val="2"/>
              </w:rPr>
              <w:t> </w:t>
            </w:r>
          </w:p>
        </w:tc>
      </w:tr>
      <w:tr w:rsidR="00AA126E" w14:paraId="7F5D1132" w14:textId="77777777">
        <w:trPr>
          <w:cantSplit/>
          <w:jc w:val="center"/>
        </w:trPr>
        <w:tc>
          <w:tcPr>
            <w:tcW w:w="4450" w:type="pct"/>
            <w:vAlign w:val="bottom"/>
            <w:hideMark/>
          </w:tcPr>
          <w:p w14:paraId="76F3AC9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7D314178"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65A99B57"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36B95776"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0F76B1E3" w14:textId="77777777">
        <w:trPr>
          <w:trHeight w:val="75"/>
          <w:jc w:val="center"/>
        </w:trPr>
        <w:tc>
          <w:tcPr>
            <w:tcW w:w="0" w:type="auto"/>
            <w:vAlign w:val="center"/>
            <w:hideMark/>
          </w:tcPr>
          <w:p w14:paraId="3069A85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06D0C1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274D3E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6F2E637" w14:textId="77777777" w:rsidR="00AA126E" w:rsidRDefault="00AA126E">
            <w:pPr>
              <w:rPr>
                <w:rFonts w:ascii="Arial" w:hAnsi="Arial" w:cs="Arial"/>
                <w:sz w:val="2"/>
                <w:szCs w:val="2"/>
              </w:rPr>
            </w:pPr>
            <w:r>
              <w:rPr>
                <w:rFonts w:ascii="Arial" w:hAnsi="Arial" w:cs="Arial"/>
                <w:sz w:val="2"/>
                <w:szCs w:val="2"/>
              </w:rPr>
              <w:t> </w:t>
            </w:r>
          </w:p>
        </w:tc>
      </w:tr>
      <w:tr w:rsidR="00AA126E" w14:paraId="5F05C45B" w14:textId="77777777">
        <w:trPr>
          <w:cantSplit/>
          <w:jc w:val="center"/>
        </w:trPr>
        <w:tc>
          <w:tcPr>
            <w:tcW w:w="0" w:type="auto"/>
            <w:hideMark/>
          </w:tcPr>
          <w:p w14:paraId="57930623"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Current Taxes</w:t>
            </w:r>
          </w:p>
        </w:tc>
        <w:tc>
          <w:tcPr>
            <w:tcW w:w="0" w:type="auto"/>
            <w:tcMar>
              <w:top w:w="0" w:type="dxa"/>
              <w:left w:w="144" w:type="dxa"/>
              <w:bottom w:w="0" w:type="dxa"/>
              <w:right w:w="0" w:type="dxa"/>
            </w:tcMar>
            <w:vAlign w:val="bottom"/>
            <w:hideMark/>
          </w:tcPr>
          <w:p w14:paraId="3E5F612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C1EF958"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B509F8C"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0DF28FA" w14:textId="77777777">
        <w:trPr>
          <w:trHeight w:val="75"/>
          <w:jc w:val="center"/>
        </w:trPr>
        <w:tc>
          <w:tcPr>
            <w:tcW w:w="0" w:type="auto"/>
            <w:vAlign w:val="center"/>
            <w:hideMark/>
          </w:tcPr>
          <w:p w14:paraId="7B4AB2B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BB6361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472CF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D95A4C6" w14:textId="77777777" w:rsidR="00AA126E" w:rsidRDefault="00AA126E">
            <w:pPr>
              <w:rPr>
                <w:rFonts w:ascii="Arial" w:hAnsi="Arial" w:cs="Arial"/>
                <w:sz w:val="2"/>
                <w:szCs w:val="2"/>
              </w:rPr>
            </w:pPr>
            <w:r>
              <w:rPr>
                <w:rFonts w:ascii="Arial" w:hAnsi="Arial" w:cs="Arial"/>
                <w:sz w:val="2"/>
                <w:szCs w:val="2"/>
              </w:rPr>
              <w:t> </w:t>
            </w:r>
          </w:p>
        </w:tc>
      </w:tr>
      <w:tr w:rsidR="00AA126E" w14:paraId="355E8955" w14:textId="77777777">
        <w:trPr>
          <w:cantSplit/>
          <w:jc w:val="center"/>
        </w:trPr>
        <w:tc>
          <w:tcPr>
            <w:tcW w:w="0" w:type="auto"/>
            <w:hideMark/>
          </w:tcPr>
          <w:p w14:paraId="3C33F223"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U.S. federal</w:t>
            </w:r>
          </w:p>
        </w:tc>
        <w:tc>
          <w:tcPr>
            <w:tcW w:w="0" w:type="auto"/>
            <w:noWrap/>
            <w:tcMar>
              <w:top w:w="0" w:type="dxa"/>
              <w:left w:w="144" w:type="dxa"/>
              <w:bottom w:w="0" w:type="dxa"/>
              <w:right w:w="0" w:type="dxa"/>
            </w:tcMar>
            <w:vAlign w:val="bottom"/>
            <w:hideMark/>
          </w:tcPr>
          <w:p w14:paraId="2FDCF12C"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2,461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A1CF143"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14,086</w:t>
            </w:r>
            <w:r>
              <w:rPr>
                <w:rFonts w:ascii="Arial" w:hAnsi="Arial" w:cs="Arial"/>
                <w:sz w:val="20"/>
                <w:szCs w:val="20"/>
              </w:rPr>
              <w:tab/>
            </w:r>
          </w:p>
        </w:tc>
        <w:tc>
          <w:tcPr>
            <w:tcW w:w="0" w:type="auto"/>
            <w:noWrap/>
            <w:tcMar>
              <w:top w:w="0" w:type="dxa"/>
              <w:left w:w="144" w:type="dxa"/>
              <w:bottom w:w="0" w:type="dxa"/>
              <w:right w:w="0" w:type="dxa"/>
            </w:tcMar>
            <w:vAlign w:val="bottom"/>
            <w:hideMark/>
          </w:tcPr>
          <w:p w14:paraId="53606DBB"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12,165</w:t>
            </w:r>
            <w:r>
              <w:rPr>
                <w:rFonts w:ascii="Arial" w:hAnsi="Arial" w:cs="Arial"/>
                <w:sz w:val="20"/>
                <w:szCs w:val="20"/>
              </w:rPr>
              <w:tab/>
            </w:r>
          </w:p>
        </w:tc>
      </w:tr>
      <w:tr w:rsidR="00AA126E" w14:paraId="035EEEA3" w14:textId="77777777">
        <w:trPr>
          <w:cantSplit/>
          <w:jc w:val="center"/>
        </w:trPr>
        <w:tc>
          <w:tcPr>
            <w:tcW w:w="0" w:type="auto"/>
            <w:hideMark/>
          </w:tcPr>
          <w:p w14:paraId="06C7590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U.S. state and local</w:t>
            </w:r>
          </w:p>
        </w:tc>
        <w:tc>
          <w:tcPr>
            <w:tcW w:w="0" w:type="auto"/>
            <w:noWrap/>
            <w:tcMar>
              <w:top w:w="0" w:type="dxa"/>
              <w:left w:w="144" w:type="dxa"/>
              <w:bottom w:w="0" w:type="dxa"/>
              <w:right w:w="0" w:type="dxa"/>
            </w:tcMar>
            <w:vAlign w:val="bottom"/>
            <w:hideMark/>
          </w:tcPr>
          <w:p w14:paraId="28AEF82C"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2,713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B73844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3,342</w:t>
            </w:r>
            <w:r>
              <w:rPr>
                <w:rFonts w:ascii="Arial" w:hAnsi="Arial" w:cs="Arial"/>
                <w:sz w:val="20"/>
                <w:szCs w:val="20"/>
              </w:rPr>
              <w:tab/>
            </w:r>
          </w:p>
        </w:tc>
        <w:tc>
          <w:tcPr>
            <w:tcW w:w="0" w:type="auto"/>
            <w:noWrap/>
            <w:tcMar>
              <w:top w:w="0" w:type="dxa"/>
              <w:left w:w="144" w:type="dxa"/>
              <w:bottom w:w="0" w:type="dxa"/>
              <w:right w:w="0" w:type="dxa"/>
            </w:tcMar>
            <w:vAlign w:val="bottom"/>
            <w:hideMark/>
          </w:tcPr>
          <w:p w14:paraId="79A67EE4"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2,366</w:t>
            </w:r>
            <w:r>
              <w:rPr>
                <w:rFonts w:ascii="Arial" w:hAnsi="Arial" w:cs="Arial"/>
                <w:sz w:val="20"/>
                <w:szCs w:val="20"/>
              </w:rPr>
              <w:tab/>
            </w:r>
          </w:p>
        </w:tc>
      </w:tr>
      <w:tr w:rsidR="00AA126E" w14:paraId="6718478E" w14:textId="77777777">
        <w:trPr>
          <w:cantSplit/>
          <w:jc w:val="center"/>
        </w:trPr>
        <w:tc>
          <w:tcPr>
            <w:tcW w:w="0" w:type="auto"/>
            <w:hideMark/>
          </w:tcPr>
          <w:p w14:paraId="6BF595C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Foreign</w:t>
            </w:r>
          </w:p>
        </w:tc>
        <w:tc>
          <w:tcPr>
            <w:tcW w:w="0" w:type="auto"/>
            <w:noWrap/>
            <w:tcMar>
              <w:top w:w="0" w:type="dxa"/>
              <w:left w:w="144" w:type="dxa"/>
              <w:bottom w:w="0" w:type="dxa"/>
              <w:right w:w="0" w:type="dxa"/>
            </w:tcMar>
            <w:vAlign w:val="bottom"/>
            <w:hideMark/>
          </w:tcPr>
          <w:p w14:paraId="4780578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12,587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1AA9450"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11,423</w:t>
            </w:r>
            <w:r>
              <w:rPr>
                <w:rFonts w:ascii="Arial" w:hAnsi="Arial" w:cs="Arial"/>
                <w:sz w:val="20"/>
                <w:szCs w:val="20"/>
              </w:rPr>
              <w:tab/>
            </w:r>
          </w:p>
        </w:tc>
        <w:tc>
          <w:tcPr>
            <w:tcW w:w="0" w:type="auto"/>
            <w:noWrap/>
            <w:tcMar>
              <w:top w:w="0" w:type="dxa"/>
              <w:left w:w="144" w:type="dxa"/>
              <w:bottom w:w="0" w:type="dxa"/>
              <w:right w:w="0" w:type="dxa"/>
            </w:tcMar>
            <w:vAlign w:val="bottom"/>
            <w:hideMark/>
          </w:tcPr>
          <w:p w14:paraId="2808725E"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9,858</w:t>
            </w:r>
            <w:r>
              <w:rPr>
                <w:rFonts w:ascii="Arial" w:hAnsi="Arial" w:cs="Arial"/>
                <w:sz w:val="20"/>
                <w:szCs w:val="20"/>
              </w:rPr>
              <w:tab/>
            </w:r>
          </w:p>
        </w:tc>
      </w:tr>
      <w:tr w:rsidR="00AA126E" w14:paraId="2EFB9C7A" w14:textId="77777777">
        <w:trPr>
          <w:cantSplit/>
          <w:jc w:val="center"/>
        </w:trPr>
        <w:tc>
          <w:tcPr>
            <w:tcW w:w="0" w:type="auto"/>
            <w:gridSpan w:val="2"/>
            <w:tcMar>
              <w:top w:w="0" w:type="dxa"/>
              <w:left w:w="144" w:type="dxa"/>
              <w:bottom w:w="0" w:type="dxa"/>
              <w:right w:w="0" w:type="dxa"/>
            </w:tcMar>
            <w:vAlign w:val="bottom"/>
            <w:hideMark/>
          </w:tcPr>
          <w:p w14:paraId="297DF066"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F7C3C6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C2693A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5D90043" w14:textId="77777777">
        <w:trPr>
          <w:cantSplit/>
          <w:jc w:val="center"/>
        </w:trPr>
        <w:tc>
          <w:tcPr>
            <w:tcW w:w="0" w:type="auto"/>
            <w:hideMark/>
          </w:tcPr>
          <w:p w14:paraId="05AEC53F"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Current taxes</w:t>
            </w:r>
          </w:p>
        </w:tc>
        <w:tc>
          <w:tcPr>
            <w:tcW w:w="0" w:type="auto"/>
            <w:noWrap/>
            <w:tcMar>
              <w:top w:w="0" w:type="dxa"/>
              <w:left w:w="144" w:type="dxa"/>
              <w:bottom w:w="0" w:type="dxa"/>
              <w:right w:w="0" w:type="dxa"/>
            </w:tcMar>
            <w:vAlign w:val="bottom"/>
            <w:hideMark/>
          </w:tcPr>
          <w:p w14:paraId="1CD1BBF5"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17,761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5247714"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28,851</w:t>
            </w:r>
            <w:r>
              <w:rPr>
                <w:rFonts w:ascii="Arial" w:hAnsi="Arial" w:cs="Arial"/>
                <w:sz w:val="20"/>
                <w:szCs w:val="20"/>
              </w:rPr>
              <w:tab/>
            </w:r>
          </w:p>
        </w:tc>
        <w:tc>
          <w:tcPr>
            <w:tcW w:w="0" w:type="auto"/>
            <w:noWrap/>
            <w:tcMar>
              <w:top w:w="0" w:type="dxa"/>
              <w:left w:w="144" w:type="dxa"/>
              <w:bottom w:w="0" w:type="dxa"/>
              <w:right w:w="0" w:type="dxa"/>
            </w:tcMar>
            <w:vAlign w:val="bottom"/>
            <w:hideMark/>
          </w:tcPr>
          <w:p w14:paraId="52F90245"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24,389</w:t>
            </w:r>
            <w:r>
              <w:rPr>
                <w:rFonts w:ascii="Arial" w:hAnsi="Arial" w:cs="Arial"/>
                <w:sz w:val="20"/>
                <w:szCs w:val="20"/>
              </w:rPr>
              <w:tab/>
            </w:r>
          </w:p>
        </w:tc>
      </w:tr>
      <w:tr w:rsidR="00AA126E" w14:paraId="2F384A1F" w14:textId="77777777">
        <w:trPr>
          <w:trHeight w:val="75"/>
          <w:jc w:val="center"/>
        </w:trPr>
        <w:tc>
          <w:tcPr>
            <w:tcW w:w="0" w:type="auto"/>
            <w:vAlign w:val="center"/>
            <w:hideMark/>
          </w:tcPr>
          <w:p w14:paraId="60EBD31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20E27D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1C5BE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EFF3244" w14:textId="77777777" w:rsidR="00AA126E" w:rsidRDefault="00AA126E">
            <w:pPr>
              <w:rPr>
                <w:rFonts w:ascii="Arial" w:hAnsi="Arial" w:cs="Arial"/>
                <w:sz w:val="2"/>
                <w:szCs w:val="2"/>
              </w:rPr>
            </w:pPr>
            <w:r>
              <w:rPr>
                <w:rFonts w:ascii="Arial" w:hAnsi="Arial" w:cs="Arial"/>
                <w:sz w:val="2"/>
                <w:szCs w:val="2"/>
              </w:rPr>
              <w:t> </w:t>
            </w:r>
          </w:p>
        </w:tc>
      </w:tr>
      <w:tr w:rsidR="00AA126E" w14:paraId="4F7FF2BE" w14:textId="77777777">
        <w:trPr>
          <w:cantSplit/>
          <w:jc w:val="center"/>
        </w:trPr>
        <w:tc>
          <w:tcPr>
            <w:tcW w:w="0" w:type="auto"/>
            <w:hideMark/>
          </w:tcPr>
          <w:p w14:paraId="1D8064ED"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Deferred Taxes</w:t>
            </w:r>
          </w:p>
        </w:tc>
        <w:tc>
          <w:tcPr>
            <w:tcW w:w="0" w:type="auto"/>
            <w:tcMar>
              <w:top w:w="0" w:type="dxa"/>
              <w:left w:w="144" w:type="dxa"/>
              <w:bottom w:w="0" w:type="dxa"/>
              <w:right w:w="0" w:type="dxa"/>
            </w:tcMar>
            <w:vAlign w:val="bottom"/>
            <w:hideMark/>
          </w:tcPr>
          <w:p w14:paraId="61AC8D85"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3BE14B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E2D6B74"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DDCEA9E" w14:textId="77777777">
        <w:trPr>
          <w:trHeight w:val="75"/>
          <w:jc w:val="center"/>
        </w:trPr>
        <w:tc>
          <w:tcPr>
            <w:tcW w:w="0" w:type="auto"/>
            <w:vAlign w:val="center"/>
            <w:hideMark/>
          </w:tcPr>
          <w:p w14:paraId="7A90464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BE5EBA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E8E9D9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0418D78" w14:textId="77777777" w:rsidR="00AA126E" w:rsidRDefault="00AA126E">
            <w:pPr>
              <w:rPr>
                <w:rFonts w:ascii="Arial" w:hAnsi="Arial" w:cs="Arial"/>
                <w:sz w:val="2"/>
                <w:szCs w:val="2"/>
              </w:rPr>
            </w:pPr>
            <w:r>
              <w:rPr>
                <w:rFonts w:ascii="Arial" w:hAnsi="Arial" w:cs="Arial"/>
                <w:sz w:val="2"/>
                <w:szCs w:val="2"/>
              </w:rPr>
              <w:t> </w:t>
            </w:r>
          </w:p>
        </w:tc>
      </w:tr>
      <w:tr w:rsidR="00AA126E" w14:paraId="491CE87D" w14:textId="77777777">
        <w:trPr>
          <w:cantSplit/>
          <w:jc w:val="center"/>
        </w:trPr>
        <w:tc>
          <w:tcPr>
            <w:tcW w:w="0" w:type="auto"/>
            <w:hideMark/>
          </w:tcPr>
          <w:p w14:paraId="5F2187D0"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U.S. federal</w:t>
            </w:r>
          </w:p>
        </w:tc>
        <w:tc>
          <w:tcPr>
            <w:tcW w:w="0" w:type="auto"/>
            <w:noWrap/>
            <w:tcMar>
              <w:top w:w="0" w:type="dxa"/>
              <w:left w:w="144" w:type="dxa"/>
              <w:bottom w:w="0" w:type="dxa"/>
              <w:right w:w="0" w:type="dxa"/>
            </w:tcMar>
            <w:vAlign w:val="bottom"/>
            <w:hideMark/>
          </w:tcPr>
          <w:p w14:paraId="24641D4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12,780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FC47AD9"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(6,250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FA99DF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(4,791</w:t>
            </w:r>
            <w:r>
              <w:rPr>
                <w:rFonts w:ascii="Arial" w:hAnsi="Arial" w:cs="Arial"/>
                <w:sz w:val="20"/>
                <w:szCs w:val="20"/>
              </w:rPr>
              <w:tab/>
              <w:t>)</w:t>
            </w:r>
          </w:p>
        </w:tc>
      </w:tr>
      <w:tr w:rsidR="00AA126E" w14:paraId="26991615" w14:textId="77777777">
        <w:trPr>
          <w:cantSplit/>
          <w:jc w:val="center"/>
        </w:trPr>
        <w:tc>
          <w:tcPr>
            <w:tcW w:w="0" w:type="auto"/>
            <w:hideMark/>
          </w:tcPr>
          <w:p w14:paraId="750FD74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U.S. state and local</w:t>
            </w:r>
          </w:p>
        </w:tc>
        <w:tc>
          <w:tcPr>
            <w:tcW w:w="0" w:type="auto"/>
            <w:noWrap/>
            <w:tcMar>
              <w:top w:w="0" w:type="dxa"/>
              <w:left w:w="144" w:type="dxa"/>
              <w:bottom w:w="0" w:type="dxa"/>
              <w:right w:w="0" w:type="dxa"/>
            </w:tcMar>
            <w:vAlign w:val="bottom"/>
            <w:hideMark/>
          </w:tcPr>
          <w:p w14:paraId="7BC1BC4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1,113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606D05"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(1,087</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8433D72"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(379</w:t>
            </w:r>
            <w:r>
              <w:rPr>
                <w:rFonts w:ascii="Arial" w:hAnsi="Arial" w:cs="Arial"/>
                <w:sz w:val="20"/>
                <w:szCs w:val="20"/>
              </w:rPr>
              <w:tab/>
              <w:t>)</w:t>
            </w:r>
          </w:p>
        </w:tc>
      </w:tr>
      <w:tr w:rsidR="00AA126E" w14:paraId="507F90E5" w14:textId="77777777">
        <w:trPr>
          <w:cantSplit/>
          <w:jc w:val="center"/>
        </w:trPr>
        <w:tc>
          <w:tcPr>
            <w:tcW w:w="0" w:type="auto"/>
            <w:hideMark/>
          </w:tcPr>
          <w:p w14:paraId="59F0EB0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Foreign</w:t>
            </w:r>
          </w:p>
        </w:tc>
        <w:tc>
          <w:tcPr>
            <w:tcW w:w="0" w:type="auto"/>
            <w:noWrap/>
            <w:tcMar>
              <w:top w:w="0" w:type="dxa"/>
              <w:left w:w="144" w:type="dxa"/>
              <w:bottom w:w="0" w:type="dxa"/>
              <w:right w:w="0" w:type="dxa"/>
            </w:tcMar>
            <w:vAlign w:val="bottom"/>
            <w:hideMark/>
          </w:tcPr>
          <w:p w14:paraId="0A759615"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531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C0B66FD"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281</w:t>
            </w:r>
            <w:r>
              <w:rPr>
                <w:rFonts w:ascii="Arial" w:hAnsi="Arial" w:cs="Arial"/>
                <w:sz w:val="20"/>
                <w:szCs w:val="20"/>
              </w:rPr>
              <w:tab/>
            </w:r>
          </w:p>
        </w:tc>
        <w:tc>
          <w:tcPr>
            <w:tcW w:w="0" w:type="auto"/>
            <w:noWrap/>
            <w:tcMar>
              <w:top w:w="0" w:type="dxa"/>
              <w:left w:w="144" w:type="dxa"/>
              <w:bottom w:w="0" w:type="dxa"/>
              <w:right w:w="0" w:type="dxa"/>
            </w:tcMar>
            <w:vAlign w:val="bottom"/>
            <w:hideMark/>
          </w:tcPr>
          <w:p w14:paraId="3C7ADD10"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432</w:t>
            </w:r>
            <w:r>
              <w:rPr>
                <w:rFonts w:ascii="Arial" w:hAnsi="Arial" w:cs="Arial"/>
                <w:sz w:val="20"/>
                <w:szCs w:val="20"/>
              </w:rPr>
              <w:tab/>
            </w:r>
          </w:p>
        </w:tc>
      </w:tr>
      <w:tr w:rsidR="00AA126E" w14:paraId="11EA9AA1" w14:textId="77777777">
        <w:trPr>
          <w:cantSplit/>
          <w:jc w:val="center"/>
        </w:trPr>
        <w:tc>
          <w:tcPr>
            <w:tcW w:w="0" w:type="auto"/>
            <w:gridSpan w:val="2"/>
            <w:tcMar>
              <w:top w:w="0" w:type="dxa"/>
              <w:left w:w="144" w:type="dxa"/>
              <w:bottom w:w="0" w:type="dxa"/>
              <w:right w:w="0" w:type="dxa"/>
            </w:tcMar>
            <w:vAlign w:val="bottom"/>
            <w:hideMark/>
          </w:tcPr>
          <w:p w14:paraId="48E6721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BB4A2F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BDCD52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006E9E2" w14:textId="77777777">
        <w:trPr>
          <w:cantSplit/>
          <w:jc w:val="center"/>
        </w:trPr>
        <w:tc>
          <w:tcPr>
            <w:tcW w:w="0" w:type="auto"/>
            <w:hideMark/>
          </w:tcPr>
          <w:p w14:paraId="703ADB64"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Deferred taxes</w:t>
            </w:r>
          </w:p>
        </w:tc>
        <w:tc>
          <w:tcPr>
            <w:tcW w:w="0" w:type="auto"/>
            <w:noWrap/>
            <w:tcMar>
              <w:top w:w="0" w:type="dxa"/>
              <w:left w:w="144" w:type="dxa"/>
              <w:bottom w:w="0" w:type="dxa"/>
              <w:right w:w="0" w:type="dxa"/>
            </w:tcMar>
            <w:vAlign w:val="bottom"/>
            <w:hideMark/>
          </w:tcPr>
          <w:p w14:paraId="1CFF816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14,424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114A38A"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(7,056</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FD2AB6A"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(4,738</w:t>
            </w:r>
            <w:r>
              <w:rPr>
                <w:rFonts w:ascii="Arial" w:hAnsi="Arial" w:cs="Arial"/>
                <w:sz w:val="20"/>
                <w:szCs w:val="20"/>
              </w:rPr>
              <w:tab/>
              <w:t>)</w:t>
            </w:r>
          </w:p>
        </w:tc>
      </w:tr>
      <w:tr w:rsidR="00AA126E" w14:paraId="0DB166F2" w14:textId="77777777">
        <w:trPr>
          <w:cantSplit/>
          <w:jc w:val="center"/>
        </w:trPr>
        <w:tc>
          <w:tcPr>
            <w:tcW w:w="0" w:type="auto"/>
            <w:gridSpan w:val="2"/>
            <w:tcMar>
              <w:top w:w="0" w:type="dxa"/>
              <w:left w:w="144" w:type="dxa"/>
              <w:bottom w:w="0" w:type="dxa"/>
              <w:right w:w="0" w:type="dxa"/>
            </w:tcMar>
            <w:vAlign w:val="bottom"/>
            <w:hideMark/>
          </w:tcPr>
          <w:p w14:paraId="14475DEB"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0EAB98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7DCD3A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0D83B5D" w14:textId="77777777">
        <w:trPr>
          <w:cantSplit/>
          <w:jc w:val="center"/>
        </w:trPr>
        <w:tc>
          <w:tcPr>
            <w:tcW w:w="0" w:type="auto"/>
            <w:hideMark/>
          </w:tcPr>
          <w:p w14:paraId="69C7163F"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Provision for income taxes</w:t>
            </w:r>
          </w:p>
        </w:tc>
        <w:tc>
          <w:tcPr>
            <w:tcW w:w="0" w:type="auto"/>
            <w:noWrap/>
            <w:tcMar>
              <w:top w:w="0" w:type="dxa"/>
              <w:left w:w="144" w:type="dxa"/>
              <w:bottom w:w="0" w:type="dxa"/>
              <w:right w:w="0" w:type="dxa"/>
            </w:tcMar>
            <w:vAlign w:val="bottom"/>
            <w:hideMark/>
          </w:tcPr>
          <w:p w14:paraId="15AD61E8"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32,185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91ADCA"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21,795</w:t>
            </w:r>
            <w:r>
              <w:rPr>
                <w:rFonts w:ascii="Arial" w:hAnsi="Arial" w:cs="Arial"/>
                <w:sz w:val="20"/>
                <w:szCs w:val="20"/>
              </w:rPr>
              <w:tab/>
            </w:r>
          </w:p>
        </w:tc>
        <w:tc>
          <w:tcPr>
            <w:tcW w:w="0" w:type="auto"/>
            <w:noWrap/>
            <w:tcMar>
              <w:top w:w="0" w:type="dxa"/>
              <w:left w:w="144" w:type="dxa"/>
              <w:bottom w:w="0" w:type="dxa"/>
              <w:right w:w="0" w:type="dxa"/>
            </w:tcMar>
            <w:vAlign w:val="bottom"/>
            <w:hideMark/>
          </w:tcPr>
          <w:p w14:paraId="6AC4F42C"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19,651</w:t>
            </w:r>
            <w:r>
              <w:rPr>
                <w:rFonts w:ascii="Arial" w:hAnsi="Arial" w:cs="Arial"/>
                <w:sz w:val="20"/>
                <w:szCs w:val="20"/>
              </w:rPr>
              <w:tab/>
            </w:r>
          </w:p>
        </w:tc>
      </w:tr>
      <w:tr w:rsidR="00AA126E" w14:paraId="0DFA0D7A" w14:textId="77777777">
        <w:trPr>
          <w:cantSplit/>
          <w:jc w:val="center"/>
        </w:trPr>
        <w:tc>
          <w:tcPr>
            <w:tcW w:w="0" w:type="auto"/>
            <w:tcMar>
              <w:top w:w="0" w:type="dxa"/>
              <w:left w:w="144" w:type="dxa"/>
              <w:bottom w:w="0" w:type="dxa"/>
              <w:right w:w="0" w:type="dxa"/>
            </w:tcMar>
            <w:vAlign w:val="bottom"/>
            <w:hideMark/>
          </w:tcPr>
          <w:p w14:paraId="226A308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D4B1C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0B4764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62B80D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4CE3A73C"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U.S. and foreign components of income before income taxes were as follows: </w:t>
      </w:r>
    </w:p>
    <w:p w14:paraId="54937F30"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28"/>
        <w:gridCol w:w="1364"/>
        <w:gridCol w:w="1304"/>
        <w:gridCol w:w="1304"/>
      </w:tblGrid>
      <w:tr w:rsidR="00AA126E" w14:paraId="294B5407" w14:textId="77777777">
        <w:trPr>
          <w:tblHeader/>
          <w:jc w:val="center"/>
        </w:trPr>
        <w:tc>
          <w:tcPr>
            <w:tcW w:w="3250" w:type="pct"/>
            <w:vAlign w:val="center"/>
            <w:hideMark/>
          </w:tcPr>
          <w:p w14:paraId="39833ED6" w14:textId="77777777" w:rsidR="00AA126E" w:rsidRDefault="00AA126E"/>
        </w:tc>
        <w:tc>
          <w:tcPr>
            <w:tcW w:w="1180" w:type="dxa"/>
            <w:vAlign w:val="center"/>
            <w:hideMark/>
          </w:tcPr>
          <w:p w14:paraId="7B0E6EE1" w14:textId="77777777" w:rsidR="00AA126E" w:rsidRDefault="00AA126E">
            <w:pPr>
              <w:rPr>
                <w:sz w:val="20"/>
              </w:rPr>
            </w:pPr>
          </w:p>
        </w:tc>
        <w:tc>
          <w:tcPr>
            <w:tcW w:w="1120" w:type="dxa"/>
            <w:vAlign w:val="center"/>
            <w:hideMark/>
          </w:tcPr>
          <w:p w14:paraId="73C0B774" w14:textId="77777777" w:rsidR="00AA126E" w:rsidRDefault="00AA126E">
            <w:pPr>
              <w:rPr>
                <w:sz w:val="20"/>
              </w:rPr>
            </w:pPr>
          </w:p>
        </w:tc>
        <w:tc>
          <w:tcPr>
            <w:tcW w:w="1120" w:type="dxa"/>
            <w:vAlign w:val="center"/>
            <w:hideMark/>
          </w:tcPr>
          <w:p w14:paraId="434AD7F3" w14:textId="77777777" w:rsidR="00AA126E" w:rsidRDefault="00AA126E">
            <w:pPr>
              <w:rPr>
                <w:sz w:val="20"/>
              </w:rPr>
            </w:pPr>
          </w:p>
        </w:tc>
      </w:tr>
      <w:tr w:rsidR="00AA126E" w14:paraId="33E8299D" w14:textId="77777777">
        <w:trPr>
          <w:cantSplit/>
          <w:tblHeader/>
          <w:jc w:val="center"/>
        </w:trPr>
        <w:tc>
          <w:tcPr>
            <w:tcW w:w="300" w:type="pct"/>
            <w:gridSpan w:val="4"/>
            <w:vAlign w:val="bottom"/>
            <w:hideMark/>
          </w:tcPr>
          <w:p w14:paraId="49E366B6"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r>
      <w:tr w:rsidR="00AA126E" w14:paraId="17E58595" w14:textId="77777777">
        <w:trPr>
          <w:cantSplit/>
          <w:jc w:val="center"/>
        </w:trPr>
        <w:tc>
          <w:tcPr>
            <w:tcW w:w="0" w:type="auto"/>
            <w:gridSpan w:val="4"/>
            <w:tcMar>
              <w:top w:w="0" w:type="dxa"/>
              <w:left w:w="144" w:type="dxa"/>
              <w:bottom w:w="0" w:type="dxa"/>
              <w:right w:w="0" w:type="dxa"/>
            </w:tcMar>
            <w:vAlign w:val="bottom"/>
            <w:hideMark/>
          </w:tcPr>
          <w:p w14:paraId="6C91292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7EBE3754" w14:textId="77777777">
        <w:trPr>
          <w:trHeight w:val="75"/>
          <w:jc w:val="center"/>
        </w:trPr>
        <w:tc>
          <w:tcPr>
            <w:tcW w:w="0" w:type="auto"/>
            <w:vAlign w:val="center"/>
            <w:hideMark/>
          </w:tcPr>
          <w:p w14:paraId="5B425DB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C117B3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5AFAE2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FB85C6B" w14:textId="77777777" w:rsidR="00AA126E" w:rsidRDefault="00AA126E">
            <w:pPr>
              <w:rPr>
                <w:rFonts w:ascii="Arial" w:hAnsi="Arial" w:cs="Arial"/>
                <w:sz w:val="2"/>
                <w:szCs w:val="2"/>
              </w:rPr>
            </w:pPr>
            <w:r>
              <w:rPr>
                <w:rFonts w:ascii="Arial" w:hAnsi="Arial" w:cs="Arial"/>
                <w:sz w:val="2"/>
                <w:szCs w:val="2"/>
              </w:rPr>
              <w:t> </w:t>
            </w:r>
          </w:p>
        </w:tc>
      </w:tr>
      <w:tr w:rsidR="00AA126E" w14:paraId="75039117" w14:textId="77777777">
        <w:trPr>
          <w:cantSplit/>
          <w:jc w:val="center"/>
        </w:trPr>
        <w:tc>
          <w:tcPr>
            <w:tcW w:w="3950" w:type="pct"/>
            <w:vAlign w:val="bottom"/>
            <w:hideMark/>
          </w:tcPr>
          <w:p w14:paraId="625D9623"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3B55AA09"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6068F5A2"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35A423F0"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40E9F75E" w14:textId="77777777">
        <w:trPr>
          <w:trHeight w:val="75"/>
          <w:jc w:val="center"/>
        </w:trPr>
        <w:tc>
          <w:tcPr>
            <w:tcW w:w="0" w:type="auto"/>
            <w:vAlign w:val="center"/>
            <w:hideMark/>
          </w:tcPr>
          <w:p w14:paraId="24E2169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088923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25E242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09D62F3" w14:textId="77777777" w:rsidR="00AA126E" w:rsidRDefault="00AA126E">
            <w:pPr>
              <w:rPr>
                <w:rFonts w:ascii="Arial" w:hAnsi="Arial" w:cs="Arial"/>
                <w:sz w:val="2"/>
                <w:szCs w:val="2"/>
              </w:rPr>
            </w:pPr>
            <w:r>
              <w:rPr>
                <w:rFonts w:ascii="Arial" w:hAnsi="Arial" w:cs="Arial"/>
                <w:sz w:val="2"/>
                <w:szCs w:val="2"/>
              </w:rPr>
              <w:t> </w:t>
            </w:r>
          </w:p>
        </w:tc>
      </w:tr>
      <w:tr w:rsidR="00AA126E" w14:paraId="1A01921F" w14:textId="77777777">
        <w:trPr>
          <w:cantSplit/>
          <w:jc w:val="center"/>
        </w:trPr>
        <w:tc>
          <w:tcPr>
            <w:tcW w:w="0" w:type="auto"/>
            <w:hideMark/>
          </w:tcPr>
          <w:p w14:paraId="6AC3AAFC"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U.S.</w:t>
            </w:r>
          </w:p>
        </w:tc>
        <w:tc>
          <w:tcPr>
            <w:tcW w:w="0" w:type="auto"/>
            <w:noWrap/>
            <w:tcMar>
              <w:top w:w="0" w:type="dxa"/>
              <w:left w:w="144" w:type="dxa"/>
              <w:bottom w:w="0" w:type="dxa"/>
              <w:right w:w="0" w:type="dxa"/>
            </w:tcMar>
            <w:vAlign w:val="bottom"/>
            <w:hideMark/>
          </w:tcPr>
          <w:p w14:paraId="6F837D9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103,591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75968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69,212</w:t>
            </w:r>
            <w:r>
              <w:rPr>
                <w:rFonts w:ascii="Arial" w:hAnsi="Arial" w:cs="Arial"/>
                <w:sz w:val="20"/>
                <w:szCs w:val="20"/>
              </w:rPr>
              <w:tab/>
            </w:r>
          </w:p>
        </w:tc>
        <w:tc>
          <w:tcPr>
            <w:tcW w:w="0" w:type="auto"/>
            <w:noWrap/>
            <w:tcMar>
              <w:top w:w="0" w:type="dxa"/>
              <w:left w:w="144" w:type="dxa"/>
              <w:bottom w:w="0" w:type="dxa"/>
              <w:right w:w="0" w:type="dxa"/>
            </w:tcMar>
            <w:vAlign w:val="bottom"/>
            <w:hideMark/>
          </w:tcPr>
          <w:p w14:paraId="141C3A9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62,886</w:t>
            </w:r>
            <w:r>
              <w:rPr>
                <w:rFonts w:ascii="Arial" w:hAnsi="Arial" w:cs="Arial"/>
                <w:sz w:val="20"/>
                <w:szCs w:val="20"/>
              </w:rPr>
              <w:tab/>
            </w:r>
          </w:p>
        </w:tc>
      </w:tr>
      <w:tr w:rsidR="00AA126E" w14:paraId="63E2CA5D" w14:textId="77777777">
        <w:trPr>
          <w:cantSplit/>
          <w:jc w:val="center"/>
        </w:trPr>
        <w:tc>
          <w:tcPr>
            <w:tcW w:w="0" w:type="auto"/>
            <w:hideMark/>
          </w:tcPr>
          <w:p w14:paraId="494F771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Foreign</w:t>
            </w:r>
          </w:p>
        </w:tc>
        <w:tc>
          <w:tcPr>
            <w:tcW w:w="0" w:type="auto"/>
            <w:noWrap/>
            <w:tcMar>
              <w:top w:w="0" w:type="dxa"/>
              <w:left w:w="144" w:type="dxa"/>
              <w:bottom w:w="0" w:type="dxa"/>
              <w:right w:w="0" w:type="dxa"/>
            </w:tcMar>
            <w:vAlign w:val="bottom"/>
            <w:hideMark/>
          </w:tcPr>
          <w:p w14:paraId="08999B2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62,343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7E21E8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54,415</w:t>
            </w:r>
            <w:r>
              <w:rPr>
                <w:rFonts w:ascii="Arial" w:hAnsi="Arial" w:cs="Arial"/>
                <w:sz w:val="20"/>
                <w:szCs w:val="20"/>
              </w:rPr>
              <w:tab/>
            </w:r>
          </w:p>
        </w:tc>
        <w:tc>
          <w:tcPr>
            <w:tcW w:w="0" w:type="auto"/>
            <w:noWrap/>
            <w:tcMar>
              <w:top w:w="0" w:type="dxa"/>
              <w:left w:w="144" w:type="dxa"/>
              <w:bottom w:w="0" w:type="dxa"/>
              <w:right w:w="0" w:type="dxa"/>
            </w:tcMar>
            <w:vAlign w:val="bottom"/>
            <w:hideMark/>
          </w:tcPr>
          <w:p w14:paraId="08BA0873"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44,901</w:t>
            </w:r>
            <w:r>
              <w:rPr>
                <w:rFonts w:ascii="Arial" w:hAnsi="Arial" w:cs="Arial"/>
                <w:sz w:val="20"/>
                <w:szCs w:val="20"/>
              </w:rPr>
              <w:tab/>
            </w:r>
          </w:p>
        </w:tc>
      </w:tr>
      <w:tr w:rsidR="00AA126E" w14:paraId="1DB07E4D" w14:textId="77777777">
        <w:trPr>
          <w:cantSplit/>
          <w:jc w:val="center"/>
        </w:trPr>
        <w:tc>
          <w:tcPr>
            <w:tcW w:w="0" w:type="auto"/>
            <w:gridSpan w:val="2"/>
            <w:tcMar>
              <w:top w:w="0" w:type="dxa"/>
              <w:left w:w="144" w:type="dxa"/>
              <w:bottom w:w="0" w:type="dxa"/>
              <w:right w:w="0" w:type="dxa"/>
            </w:tcMar>
            <w:vAlign w:val="bottom"/>
            <w:hideMark/>
          </w:tcPr>
          <w:p w14:paraId="0E7A408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30A66B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11354F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86FEBED" w14:textId="77777777">
        <w:trPr>
          <w:cantSplit/>
          <w:jc w:val="center"/>
        </w:trPr>
        <w:tc>
          <w:tcPr>
            <w:tcW w:w="0" w:type="auto"/>
            <w:hideMark/>
          </w:tcPr>
          <w:p w14:paraId="16EA1B4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Income before income taxes</w:t>
            </w:r>
          </w:p>
        </w:tc>
        <w:tc>
          <w:tcPr>
            <w:tcW w:w="0" w:type="auto"/>
            <w:noWrap/>
            <w:tcMar>
              <w:top w:w="0" w:type="dxa"/>
              <w:left w:w="144" w:type="dxa"/>
              <w:bottom w:w="0" w:type="dxa"/>
              <w:right w:w="0" w:type="dxa"/>
            </w:tcMar>
            <w:vAlign w:val="bottom"/>
            <w:hideMark/>
          </w:tcPr>
          <w:p w14:paraId="2E253B5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165,934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61B26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123,627</w:t>
            </w:r>
            <w:r>
              <w:rPr>
                <w:rFonts w:ascii="Arial" w:hAnsi="Arial" w:cs="Arial"/>
                <w:sz w:val="20"/>
                <w:szCs w:val="20"/>
              </w:rPr>
              <w:tab/>
            </w:r>
          </w:p>
        </w:tc>
        <w:tc>
          <w:tcPr>
            <w:tcW w:w="0" w:type="auto"/>
            <w:noWrap/>
            <w:tcMar>
              <w:top w:w="0" w:type="dxa"/>
              <w:left w:w="144" w:type="dxa"/>
              <w:bottom w:w="0" w:type="dxa"/>
              <w:right w:w="0" w:type="dxa"/>
            </w:tcMar>
            <w:vAlign w:val="bottom"/>
            <w:hideMark/>
          </w:tcPr>
          <w:p w14:paraId="7005C553"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107,787</w:t>
            </w:r>
            <w:r>
              <w:rPr>
                <w:rFonts w:ascii="Arial" w:hAnsi="Arial" w:cs="Arial"/>
                <w:sz w:val="20"/>
                <w:szCs w:val="20"/>
              </w:rPr>
              <w:tab/>
            </w:r>
          </w:p>
        </w:tc>
      </w:tr>
      <w:tr w:rsidR="00AA126E" w14:paraId="39482261" w14:textId="77777777">
        <w:trPr>
          <w:cantSplit/>
          <w:jc w:val="center"/>
        </w:trPr>
        <w:tc>
          <w:tcPr>
            <w:tcW w:w="0" w:type="auto"/>
            <w:tcMar>
              <w:top w:w="0" w:type="dxa"/>
              <w:left w:w="144" w:type="dxa"/>
              <w:bottom w:w="0" w:type="dxa"/>
              <w:right w:w="0" w:type="dxa"/>
            </w:tcMar>
            <w:vAlign w:val="bottom"/>
            <w:hideMark/>
          </w:tcPr>
          <w:p w14:paraId="68BAB6C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035F7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2722A4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0CCBBA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1F5BB0DE" w14:textId="77777777" w:rsidR="00AA126E" w:rsidRDefault="00AA126E" w:rsidP="009F54BC">
      <w:pPr>
        <w:pStyle w:val="NormalWeb"/>
        <w:spacing w:before="270" w:beforeAutospacing="0" w:after="0" w:afterAutospacing="0"/>
        <w:jc w:val="both"/>
        <w:rPr>
          <w:rFonts w:eastAsiaTheme="minorEastAsia"/>
          <w:sz w:val="2"/>
          <w:szCs w:val="2"/>
        </w:rPr>
      </w:pPr>
      <w:r>
        <w:br w:type="page"/>
      </w:r>
      <w:r>
        <w:rPr>
          <w:sz w:val="2"/>
          <w:szCs w:val="2"/>
        </w:rPr>
        <w:lastRenderedPageBreak/>
        <w:t> </w:t>
      </w:r>
    </w:p>
    <w:p w14:paraId="1B9CEF05"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Effective Tax Rate </w:t>
      </w:r>
    </w:p>
    <w:p w14:paraId="6E8A5965"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We adopted Accounting Standards Update 2023-09, </w:t>
      </w:r>
      <w:r>
        <w:rPr>
          <w:rFonts w:ascii="Arial" w:hAnsi="Arial" w:cs="Arial"/>
          <w:i/>
          <w:iCs/>
          <w:sz w:val="20"/>
          <w:szCs w:val="20"/>
        </w:rPr>
        <w:t>Income Taxes (Topic 740): Improvements to Income Tax Disclosures</w:t>
      </w:r>
      <w:r>
        <w:rPr>
          <w:rFonts w:ascii="Arial" w:hAnsi="Arial" w:cs="Arial"/>
          <w:sz w:val="20"/>
          <w:szCs w:val="20"/>
        </w:rPr>
        <w:t xml:space="preserve"> (“ASU 2023-09”) prospectively. The items accounting for the difference between income taxes computed at the U.S. federal statutory rate and our effective rate for the year ended June 30, 2026, pursuant to the requirements of ASU 2023-09, were as follows: </w:t>
      </w:r>
    </w:p>
    <w:p w14:paraId="4C947BF0"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025"/>
        <w:gridCol w:w="1591"/>
        <w:gridCol w:w="1184"/>
      </w:tblGrid>
      <w:tr w:rsidR="00AA126E" w14:paraId="322111C9" w14:textId="77777777">
        <w:trPr>
          <w:tblHeader/>
          <w:jc w:val="center"/>
        </w:trPr>
        <w:tc>
          <w:tcPr>
            <w:tcW w:w="3800" w:type="pct"/>
            <w:vAlign w:val="center"/>
            <w:hideMark/>
          </w:tcPr>
          <w:p w14:paraId="776396F4" w14:textId="77777777" w:rsidR="00AA126E" w:rsidRDefault="00AA126E"/>
        </w:tc>
        <w:tc>
          <w:tcPr>
            <w:tcW w:w="1380" w:type="dxa"/>
            <w:vAlign w:val="center"/>
            <w:hideMark/>
          </w:tcPr>
          <w:p w14:paraId="42A2F6A4" w14:textId="77777777" w:rsidR="00AA126E" w:rsidRDefault="00AA126E">
            <w:pPr>
              <w:rPr>
                <w:sz w:val="20"/>
              </w:rPr>
            </w:pPr>
          </w:p>
        </w:tc>
        <w:tc>
          <w:tcPr>
            <w:tcW w:w="1000" w:type="dxa"/>
            <w:vAlign w:val="center"/>
            <w:hideMark/>
          </w:tcPr>
          <w:p w14:paraId="00DCCFEB" w14:textId="77777777" w:rsidR="00AA126E" w:rsidRDefault="00AA126E">
            <w:pPr>
              <w:rPr>
                <w:sz w:val="20"/>
              </w:rPr>
            </w:pPr>
          </w:p>
        </w:tc>
      </w:tr>
      <w:tr w:rsidR="00AA126E" w14:paraId="4C7CA45B" w14:textId="77777777">
        <w:trPr>
          <w:cantSplit/>
          <w:tblHeader/>
          <w:jc w:val="center"/>
        </w:trPr>
        <w:tc>
          <w:tcPr>
            <w:tcW w:w="350" w:type="pct"/>
            <w:gridSpan w:val="3"/>
            <w:vAlign w:val="bottom"/>
            <w:hideMark/>
          </w:tcPr>
          <w:p w14:paraId="39B41454"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percentages)</w:t>
            </w:r>
          </w:p>
        </w:tc>
      </w:tr>
      <w:tr w:rsidR="00AA126E" w14:paraId="540F97BB" w14:textId="77777777">
        <w:trPr>
          <w:cantSplit/>
          <w:jc w:val="center"/>
        </w:trPr>
        <w:tc>
          <w:tcPr>
            <w:tcW w:w="0" w:type="auto"/>
            <w:gridSpan w:val="3"/>
            <w:tcMar>
              <w:top w:w="0" w:type="dxa"/>
              <w:left w:w="144" w:type="dxa"/>
              <w:bottom w:w="0" w:type="dxa"/>
              <w:right w:w="0" w:type="dxa"/>
            </w:tcMar>
            <w:vAlign w:val="bottom"/>
            <w:hideMark/>
          </w:tcPr>
          <w:p w14:paraId="64BA244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0D82891F" w14:textId="77777777">
        <w:trPr>
          <w:trHeight w:val="75"/>
          <w:jc w:val="center"/>
        </w:trPr>
        <w:tc>
          <w:tcPr>
            <w:tcW w:w="0" w:type="auto"/>
            <w:vAlign w:val="center"/>
            <w:hideMark/>
          </w:tcPr>
          <w:p w14:paraId="753CC123"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36CA649C" w14:textId="77777777" w:rsidR="00AA126E" w:rsidRDefault="00AA126E">
            <w:pPr>
              <w:rPr>
                <w:rFonts w:ascii="Arial" w:hAnsi="Arial" w:cs="Arial"/>
                <w:sz w:val="2"/>
                <w:szCs w:val="2"/>
              </w:rPr>
            </w:pPr>
            <w:r>
              <w:rPr>
                <w:rFonts w:ascii="Arial" w:hAnsi="Arial" w:cs="Arial"/>
                <w:sz w:val="2"/>
                <w:szCs w:val="2"/>
              </w:rPr>
              <w:t> </w:t>
            </w:r>
          </w:p>
        </w:tc>
      </w:tr>
      <w:tr w:rsidR="00AA126E" w14:paraId="4592CD8F" w14:textId="77777777">
        <w:trPr>
          <w:cantSplit/>
          <w:jc w:val="center"/>
        </w:trPr>
        <w:tc>
          <w:tcPr>
            <w:tcW w:w="3950" w:type="pct"/>
            <w:vAlign w:val="bottom"/>
            <w:hideMark/>
          </w:tcPr>
          <w:p w14:paraId="63D31292"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gridSpan w:val="2"/>
            <w:tcBorders>
              <w:bottom w:val="single" w:sz="6" w:space="0" w:color="000000"/>
            </w:tcBorders>
            <w:tcMar>
              <w:top w:w="0" w:type="dxa"/>
              <w:left w:w="144" w:type="dxa"/>
              <w:bottom w:w="0" w:type="dxa"/>
              <w:right w:w="0" w:type="dxa"/>
            </w:tcMar>
            <w:vAlign w:val="bottom"/>
            <w:hideMark/>
          </w:tcPr>
          <w:p w14:paraId="337C609A" w14:textId="77777777" w:rsidR="00AA126E" w:rsidRDefault="00AA126E">
            <w:pPr>
              <w:jc w:val="center"/>
              <w:rPr>
                <w:rFonts w:ascii="Arial" w:hAnsi="Arial" w:cs="Arial"/>
                <w:sz w:val="16"/>
                <w:szCs w:val="16"/>
              </w:rPr>
            </w:pPr>
            <w:r>
              <w:rPr>
                <w:rFonts w:ascii="Arial" w:hAnsi="Arial" w:cs="Arial"/>
                <w:b/>
                <w:bCs/>
                <w:sz w:val="16"/>
                <w:szCs w:val="16"/>
              </w:rPr>
              <w:t>2026</w:t>
            </w:r>
          </w:p>
        </w:tc>
      </w:tr>
      <w:tr w:rsidR="00AA126E" w14:paraId="5FB7A8B0" w14:textId="77777777">
        <w:trPr>
          <w:trHeight w:val="75"/>
          <w:jc w:val="center"/>
        </w:trPr>
        <w:tc>
          <w:tcPr>
            <w:tcW w:w="0" w:type="auto"/>
            <w:vAlign w:val="center"/>
            <w:hideMark/>
          </w:tcPr>
          <w:p w14:paraId="2BE4CA1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329470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19657EA" w14:textId="77777777" w:rsidR="00AA126E" w:rsidRDefault="00AA126E">
            <w:pPr>
              <w:rPr>
                <w:rFonts w:ascii="Arial" w:hAnsi="Arial" w:cs="Arial"/>
                <w:sz w:val="2"/>
                <w:szCs w:val="2"/>
              </w:rPr>
            </w:pPr>
            <w:r>
              <w:rPr>
                <w:rFonts w:ascii="Arial" w:hAnsi="Arial" w:cs="Arial"/>
                <w:sz w:val="2"/>
                <w:szCs w:val="2"/>
              </w:rPr>
              <w:t> </w:t>
            </w:r>
          </w:p>
        </w:tc>
      </w:tr>
      <w:tr w:rsidR="00AA126E" w14:paraId="1A4E44B1" w14:textId="77777777">
        <w:trPr>
          <w:cantSplit/>
          <w:jc w:val="center"/>
        </w:trPr>
        <w:tc>
          <w:tcPr>
            <w:tcW w:w="0" w:type="auto"/>
            <w:hideMark/>
          </w:tcPr>
          <w:p w14:paraId="23CF625F"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Federal statutory tax rate</w:t>
            </w:r>
          </w:p>
        </w:tc>
        <w:tc>
          <w:tcPr>
            <w:tcW w:w="0" w:type="auto"/>
            <w:noWrap/>
            <w:tcMar>
              <w:top w:w="0" w:type="dxa"/>
              <w:left w:w="144" w:type="dxa"/>
              <w:bottom w:w="0" w:type="dxa"/>
              <w:right w:w="0" w:type="dxa"/>
            </w:tcMar>
            <w:vAlign w:val="bottom"/>
            <w:hideMark/>
          </w:tcPr>
          <w:p w14:paraId="65FDA8B5"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34,846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F3E0B8F"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21.0%</w:t>
            </w:r>
            <w:r>
              <w:rPr>
                <w:rFonts w:ascii="Arial" w:hAnsi="Arial" w:cs="Arial"/>
                <w:b/>
                <w:bCs/>
                <w:sz w:val="20"/>
                <w:szCs w:val="20"/>
              </w:rPr>
              <w:tab/>
            </w:r>
          </w:p>
        </w:tc>
      </w:tr>
      <w:tr w:rsidR="00AA126E" w14:paraId="0D5FD149" w14:textId="77777777">
        <w:trPr>
          <w:cantSplit/>
          <w:jc w:val="center"/>
        </w:trPr>
        <w:tc>
          <w:tcPr>
            <w:tcW w:w="0" w:type="auto"/>
            <w:hideMark/>
          </w:tcPr>
          <w:p w14:paraId="47AE08AD"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Effect of:</w:t>
            </w:r>
          </w:p>
        </w:tc>
        <w:tc>
          <w:tcPr>
            <w:tcW w:w="0" w:type="auto"/>
            <w:tcMar>
              <w:top w:w="0" w:type="dxa"/>
              <w:left w:w="144" w:type="dxa"/>
              <w:bottom w:w="0" w:type="dxa"/>
              <w:right w:w="0" w:type="dxa"/>
            </w:tcMar>
            <w:vAlign w:val="bottom"/>
            <w:hideMark/>
          </w:tcPr>
          <w:p w14:paraId="7A8FAE8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527A7DD"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705CE753" w14:textId="77777777">
        <w:trPr>
          <w:cantSplit/>
          <w:jc w:val="center"/>
        </w:trPr>
        <w:tc>
          <w:tcPr>
            <w:tcW w:w="0" w:type="auto"/>
            <w:hideMark/>
          </w:tcPr>
          <w:p w14:paraId="2FEC84B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 xml:space="preserve">State and local income tax, net of federal income tax effect </w:t>
            </w:r>
            <w:r>
              <w:rPr>
                <w:rFonts w:ascii="Arial" w:hAnsi="Arial" w:cs="Arial"/>
                <w:sz w:val="15"/>
                <w:szCs w:val="15"/>
                <w:vertAlign w:val="superscript"/>
              </w:rPr>
              <w:t>(a)</w:t>
            </w:r>
          </w:p>
        </w:tc>
        <w:tc>
          <w:tcPr>
            <w:tcW w:w="0" w:type="auto"/>
            <w:noWrap/>
            <w:tcMar>
              <w:top w:w="0" w:type="dxa"/>
              <w:left w:w="144" w:type="dxa"/>
              <w:bottom w:w="0" w:type="dxa"/>
              <w:right w:w="0" w:type="dxa"/>
            </w:tcMar>
            <w:vAlign w:val="bottom"/>
            <w:hideMark/>
          </w:tcPr>
          <w:p w14:paraId="1FABED85"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2,573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1C3D206"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1.6%</w:t>
            </w:r>
            <w:r>
              <w:rPr>
                <w:rFonts w:ascii="Arial" w:hAnsi="Arial" w:cs="Arial"/>
                <w:b/>
                <w:bCs/>
                <w:sz w:val="20"/>
                <w:szCs w:val="20"/>
              </w:rPr>
              <w:tab/>
            </w:r>
          </w:p>
        </w:tc>
      </w:tr>
      <w:tr w:rsidR="00AA126E" w14:paraId="77D265D3" w14:textId="77777777">
        <w:trPr>
          <w:cantSplit/>
          <w:jc w:val="center"/>
        </w:trPr>
        <w:tc>
          <w:tcPr>
            <w:tcW w:w="0" w:type="auto"/>
            <w:hideMark/>
          </w:tcPr>
          <w:p w14:paraId="37234F5E" w14:textId="77777777" w:rsidR="00AA126E" w:rsidRDefault="00AA126E">
            <w:pPr>
              <w:pStyle w:val="NormalWeb"/>
              <w:keepNext/>
              <w:spacing w:before="0" w:beforeAutospacing="0" w:after="0" w:afterAutospacing="0"/>
              <w:ind w:left="480" w:hanging="240"/>
              <w:rPr>
                <w:rFonts w:ascii="Arial" w:hAnsi="Arial" w:cs="Arial"/>
                <w:sz w:val="20"/>
                <w:szCs w:val="20"/>
              </w:rPr>
            </w:pPr>
            <w:r>
              <w:rPr>
                <w:rFonts w:ascii="Arial" w:hAnsi="Arial" w:cs="Arial"/>
                <w:sz w:val="20"/>
                <w:szCs w:val="20"/>
              </w:rPr>
              <w:t>Foreign tax effects:</w:t>
            </w:r>
          </w:p>
        </w:tc>
        <w:tc>
          <w:tcPr>
            <w:tcW w:w="0" w:type="auto"/>
            <w:tcMar>
              <w:top w:w="0" w:type="dxa"/>
              <w:left w:w="144" w:type="dxa"/>
              <w:bottom w:w="0" w:type="dxa"/>
              <w:right w:w="0" w:type="dxa"/>
            </w:tcMar>
            <w:vAlign w:val="bottom"/>
            <w:hideMark/>
          </w:tcPr>
          <w:p w14:paraId="60A8987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EEF27B0"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1AD06D55" w14:textId="77777777">
        <w:trPr>
          <w:cantSplit/>
          <w:jc w:val="center"/>
        </w:trPr>
        <w:tc>
          <w:tcPr>
            <w:tcW w:w="0" w:type="auto"/>
            <w:hideMark/>
          </w:tcPr>
          <w:p w14:paraId="5D993627" w14:textId="77777777" w:rsidR="00AA126E" w:rsidRDefault="00AA126E">
            <w:pPr>
              <w:pStyle w:val="NormalWeb"/>
              <w:keepNext/>
              <w:spacing w:before="0" w:beforeAutospacing="0" w:after="0" w:afterAutospacing="0"/>
              <w:ind w:left="720" w:hanging="240"/>
              <w:rPr>
                <w:rFonts w:ascii="Arial" w:hAnsi="Arial" w:cs="Arial"/>
                <w:sz w:val="20"/>
                <w:szCs w:val="20"/>
              </w:rPr>
            </w:pPr>
            <w:r>
              <w:rPr>
                <w:rFonts w:ascii="Arial" w:hAnsi="Arial" w:cs="Arial"/>
                <w:sz w:val="20"/>
                <w:szCs w:val="20"/>
              </w:rPr>
              <w:t>Ireland:</w:t>
            </w:r>
          </w:p>
        </w:tc>
        <w:tc>
          <w:tcPr>
            <w:tcW w:w="0" w:type="auto"/>
            <w:tcMar>
              <w:top w:w="0" w:type="dxa"/>
              <w:left w:w="144" w:type="dxa"/>
              <w:bottom w:w="0" w:type="dxa"/>
              <w:right w:w="0" w:type="dxa"/>
            </w:tcMar>
            <w:vAlign w:val="bottom"/>
            <w:hideMark/>
          </w:tcPr>
          <w:p w14:paraId="59BF629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E360E54"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45A79EE5" w14:textId="77777777">
        <w:trPr>
          <w:cantSplit/>
          <w:jc w:val="center"/>
        </w:trPr>
        <w:tc>
          <w:tcPr>
            <w:tcW w:w="0" w:type="auto"/>
            <w:hideMark/>
          </w:tcPr>
          <w:p w14:paraId="48FF0DED" w14:textId="77777777" w:rsidR="00AA126E" w:rsidRDefault="00AA126E">
            <w:pPr>
              <w:pStyle w:val="NormalWeb"/>
              <w:spacing w:before="0" w:beforeAutospacing="0" w:after="0" w:afterAutospacing="0"/>
              <w:ind w:left="960" w:hanging="240"/>
              <w:rPr>
                <w:rFonts w:ascii="Arial" w:hAnsi="Arial" w:cs="Arial"/>
                <w:sz w:val="20"/>
                <w:szCs w:val="20"/>
              </w:rPr>
            </w:pPr>
            <w:r>
              <w:rPr>
                <w:rFonts w:ascii="Arial" w:hAnsi="Arial" w:cs="Arial"/>
                <w:sz w:val="20"/>
                <w:szCs w:val="20"/>
              </w:rPr>
              <w:t>Statutory tax rate difference</w:t>
            </w:r>
          </w:p>
        </w:tc>
        <w:tc>
          <w:tcPr>
            <w:tcW w:w="0" w:type="auto"/>
            <w:noWrap/>
            <w:tcMar>
              <w:top w:w="0" w:type="dxa"/>
              <w:left w:w="144" w:type="dxa"/>
              <w:bottom w:w="0" w:type="dxa"/>
              <w:right w:w="0" w:type="dxa"/>
            </w:tcMar>
            <w:vAlign w:val="bottom"/>
            <w:hideMark/>
          </w:tcPr>
          <w:p w14:paraId="7BC611D7"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(4,301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8A74FA6"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(2.6)%</w:t>
            </w:r>
            <w:r>
              <w:rPr>
                <w:rFonts w:ascii="Arial" w:hAnsi="Arial" w:cs="Arial"/>
                <w:b/>
                <w:bCs/>
                <w:sz w:val="20"/>
                <w:szCs w:val="20"/>
              </w:rPr>
              <w:tab/>
            </w:r>
          </w:p>
        </w:tc>
      </w:tr>
      <w:tr w:rsidR="00AA126E" w14:paraId="3E893A1F" w14:textId="77777777">
        <w:trPr>
          <w:cantSplit/>
          <w:jc w:val="center"/>
        </w:trPr>
        <w:tc>
          <w:tcPr>
            <w:tcW w:w="0" w:type="auto"/>
            <w:hideMark/>
          </w:tcPr>
          <w:p w14:paraId="4A87A051" w14:textId="77777777" w:rsidR="00AA126E" w:rsidRDefault="00AA126E">
            <w:pPr>
              <w:pStyle w:val="NormalWeb"/>
              <w:spacing w:before="0" w:beforeAutospacing="0" w:after="0" w:afterAutospacing="0"/>
              <w:ind w:left="96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501E1732"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809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D6CB5DA"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0.5%</w:t>
            </w:r>
            <w:r>
              <w:rPr>
                <w:rFonts w:ascii="Arial" w:hAnsi="Arial" w:cs="Arial"/>
                <w:b/>
                <w:bCs/>
                <w:sz w:val="20"/>
                <w:szCs w:val="20"/>
              </w:rPr>
              <w:tab/>
            </w:r>
          </w:p>
        </w:tc>
      </w:tr>
      <w:tr w:rsidR="00AA126E" w14:paraId="694E575F" w14:textId="77777777">
        <w:trPr>
          <w:cantSplit/>
          <w:jc w:val="center"/>
        </w:trPr>
        <w:tc>
          <w:tcPr>
            <w:tcW w:w="0" w:type="auto"/>
            <w:hideMark/>
          </w:tcPr>
          <w:p w14:paraId="31878D81"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 xml:space="preserve">Other foreign jurisdictions </w:t>
            </w:r>
            <w:r>
              <w:rPr>
                <w:rFonts w:ascii="Arial" w:hAnsi="Arial" w:cs="Arial"/>
                <w:sz w:val="15"/>
                <w:szCs w:val="15"/>
                <w:vertAlign w:val="superscript"/>
              </w:rPr>
              <w:t>(b)</w:t>
            </w:r>
          </w:p>
        </w:tc>
        <w:tc>
          <w:tcPr>
            <w:tcW w:w="0" w:type="auto"/>
            <w:noWrap/>
            <w:tcMar>
              <w:top w:w="0" w:type="dxa"/>
              <w:left w:w="144" w:type="dxa"/>
              <w:bottom w:w="0" w:type="dxa"/>
              <w:right w:w="0" w:type="dxa"/>
            </w:tcMar>
            <w:vAlign w:val="bottom"/>
            <w:hideMark/>
          </w:tcPr>
          <w:p w14:paraId="384C6A53"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3,248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697D18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2.0%</w:t>
            </w:r>
            <w:r>
              <w:rPr>
                <w:rFonts w:ascii="Arial" w:hAnsi="Arial" w:cs="Arial"/>
                <w:b/>
                <w:bCs/>
                <w:sz w:val="20"/>
                <w:szCs w:val="20"/>
              </w:rPr>
              <w:tab/>
            </w:r>
          </w:p>
        </w:tc>
      </w:tr>
      <w:tr w:rsidR="00AA126E" w14:paraId="63EB6E0B" w14:textId="77777777">
        <w:trPr>
          <w:cantSplit/>
          <w:jc w:val="center"/>
        </w:trPr>
        <w:tc>
          <w:tcPr>
            <w:tcW w:w="0" w:type="auto"/>
            <w:hideMark/>
          </w:tcPr>
          <w:p w14:paraId="7D7AD936" w14:textId="77777777" w:rsidR="00AA126E" w:rsidRDefault="00AA126E">
            <w:pPr>
              <w:pStyle w:val="NormalWeb"/>
              <w:keepNext/>
              <w:spacing w:before="0" w:beforeAutospacing="0" w:after="0" w:afterAutospacing="0"/>
              <w:ind w:left="480" w:hanging="240"/>
              <w:rPr>
                <w:rFonts w:ascii="Arial" w:hAnsi="Arial" w:cs="Arial"/>
                <w:sz w:val="20"/>
                <w:szCs w:val="20"/>
              </w:rPr>
            </w:pPr>
            <w:r>
              <w:rPr>
                <w:rFonts w:ascii="Arial" w:hAnsi="Arial" w:cs="Arial"/>
                <w:sz w:val="20"/>
                <w:szCs w:val="20"/>
              </w:rPr>
              <w:t>Effect of cross-border tax laws:</w:t>
            </w:r>
          </w:p>
        </w:tc>
        <w:tc>
          <w:tcPr>
            <w:tcW w:w="0" w:type="auto"/>
            <w:tcMar>
              <w:top w:w="0" w:type="dxa"/>
              <w:left w:w="144" w:type="dxa"/>
              <w:bottom w:w="0" w:type="dxa"/>
              <w:right w:w="0" w:type="dxa"/>
            </w:tcMar>
            <w:vAlign w:val="bottom"/>
            <w:hideMark/>
          </w:tcPr>
          <w:p w14:paraId="6CEBD690"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E934C86"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CBC3810" w14:textId="77777777">
        <w:trPr>
          <w:cantSplit/>
          <w:jc w:val="center"/>
        </w:trPr>
        <w:tc>
          <w:tcPr>
            <w:tcW w:w="0" w:type="auto"/>
            <w:hideMark/>
          </w:tcPr>
          <w:p w14:paraId="59E99321"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 xml:space="preserve">Global intangible low-taxed income (GILTI) </w:t>
            </w:r>
            <w:r>
              <w:rPr>
                <w:rFonts w:ascii="Arial" w:hAnsi="Arial" w:cs="Arial"/>
                <w:sz w:val="15"/>
                <w:szCs w:val="15"/>
                <w:vertAlign w:val="superscript"/>
              </w:rPr>
              <w:t>(c)</w:t>
            </w:r>
          </w:p>
        </w:tc>
        <w:tc>
          <w:tcPr>
            <w:tcW w:w="0" w:type="auto"/>
            <w:noWrap/>
            <w:tcMar>
              <w:top w:w="0" w:type="dxa"/>
              <w:left w:w="144" w:type="dxa"/>
              <w:bottom w:w="0" w:type="dxa"/>
              <w:right w:w="0" w:type="dxa"/>
            </w:tcMar>
            <w:vAlign w:val="bottom"/>
            <w:hideMark/>
          </w:tcPr>
          <w:p w14:paraId="70BE51D8"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5,068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056CB25"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3.1%</w:t>
            </w:r>
            <w:r>
              <w:rPr>
                <w:rFonts w:ascii="Arial" w:hAnsi="Arial" w:cs="Arial"/>
                <w:b/>
                <w:bCs/>
                <w:sz w:val="20"/>
                <w:szCs w:val="20"/>
              </w:rPr>
              <w:tab/>
            </w:r>
          </w:p>
        </w:tc>
      </w:tr>
      <w:tr w:rsidR="00AA126E" w14:paraId="1B64FEE5" w14:textId="77777777">
        <w:trPr>
          <w:cantSplit/>
          <w:jc w:val="center"/>
        </w:trPr>
        <w:tc>
          <w:tcPr>
            <w:tcW w:w="0" w:type="auto"/>
            <w:hideMark/>
          </w:tcPr>
          <w:p w14:paraId="4BBF8DB0"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Foreign-derived intangible income deduction</w:t>
            </w:r>
          </w:p>
        </w:tc>
        <w:tc>
          <w:tcPr>
            <w:tcW w:w="0" w:type="auto"/>
            <w:noWrap/>
            <w:tcMar>
              <w:top w:w="0" w:type="dxa"/>
              <w:left w:w="144" w:type="dxa"/>
              <w:bottom w:w="0" w:type="dxa"/>
              <w:right w:w="0" w:type="dxa"/>
            </w:tcMar>
            <w:vAlign w:val="bottom"/>
            <w:hideMark/>
          </w:tcPr>
          <w:p w14:paraId="0EAB648B"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(603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03CE689"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(0.4)%</w:t>
            </w:r>
            <w:r>
              <w:rPr>
                <w:rFonts w:ascii="Arial" w:hAnsi="Arial" w:cs="Arial"/>
                <w:b/>
                <w:bCs/>
                <w:sz w:val="20"/>
                <w:szCs w:val="20"/>
              </w:rPr>
              <w:tab/>
            </w:r>
          </w:p>
        </w:tc>
      </w:tr>
      <w:tr w:rsidR="00AA126E" w14:paraId="43CF5055" w14:textId="77777777">
        <w:trPr>
          <w:cantSplit/>
          <w:jc w:val="center"/>
        </w:trPr>
        <w:tc>
          <w:tcPr>
            <w:tcW w:w="0" w:type="auto"/>
            <w:hideMark/>
          </w:tcPr>
          <w:p w14:paraId="0C936AF7"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0E7B3C0F"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799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8BBB303"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0.5%</w:t>
            </w:r>
            <w:r>
              <w:rPr>
                <w:rFonts w:ascii="Arial" w:hAnsi="Arial" w:cs="Arial"/>
                <w:b/>
                <w:bCs/>
                <w:sz w:val="20"/>
                <w:szCs w:val="20"/>
              </w:rPr>
              <w:tab/>
            </w:r>
          </w:p>
        </w:tc>
      </w:tr>
      <w:tr w:rsidR="00AA126E" w14:paraId="6DF44B4B" w14:textId="77777777">
        <w:trPr>
          <w:cantSplit/>
          <w:jc w:val="center"/>
        </w:trPr>
        <w:tc>
          <w:tcPr>
            <w:tcW w:w="0" w:type="auto"/>
            <w:hideMark/>
          </w:tcPr>
          <w:p w14:paraId="0349A958" w14:textId="77777777" w:rsidR="00AA126E" w:rsidRDefault="00AA126E">
            <w:pPr>
              <w:pStyle w:val="NormalWeb"/>
              <w:keepNext/>
              <w:spacing w:before="0" w:beforeAutospacing="0" w:after="0" w:afterAutospacing="0"/>
              <w:ind w:left="480" w:hanging="240"/>
              <w:rPr>
                <w:rFonts w:ascii="Arial" w:hAnsi="Arial" w:cs="Arial"/>
                <w:sz w:val="20"/>
                <w:szCs w:val="20"/>
              </w:rPr>
            </w:pPr>
            <w:r>
              <w:rPr>
                <w:rFonts w:ascii="Arial" w:hAnsi="Arial" w:cs="Arial"/>
                <w:sz w:val="20"/>
                <w:szCs w:val="20"/>
              </w:rPr>
              <w:t>Tax credits:</w:t>
            </w:r>
          </w:p>
        </w:tc>
        <w:tc>
          <w:tcPr>
            <w:tcW w:w="0" w:type="auto"/>
            <w:tcMar>
              <w:top w:w="0" w:type="dxa"/>
              <w:left w:w="144" w:type="dxa"/>
              <w:bottom w:w="0" w:type="dxa"/>
              <w:right w:w="0" w:type="dxa"/>
            </w:tcMar>
            <w:vAlign w:val="bottom"/>
            <w:hideMark/>
          </w:tcPr>
          <w:p w14:paraId="3BF24DF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9A6C584"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1BAF6FB" w14:textId="77777777">
        <w:trPr>
          <w:cantSplit/>
          <w:jc w:val="center"/>
        </w:trPr>
        <w:tc>
          <w:tcPr>
            <w:tcW w:w="0" w:type="auto"/>
            <w:hideMark/>
          </w:tcPr>
          <w:p w14:paraId="4FF95D21"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Research and development credit</w:t>
            </w:r>
          </w:p>
        </w:tc>
        <w:tc>
          <w:tcPr>
            <w:tcW w:w="0" w:type="auto"/>
            <w:noWrap/>
            <w:tcMar>
              <w:top w:w="0" w:type="dxa"/>
              <w:left w:w="144" w:type="dxa"/>
              <w:bottom w:w="0" w:type="dxa"/>
              <w:right w:w="0" w:type="dxa"/>
            </w:tcMar>
            <w:vAlign w:val="bottom"/>
            <w:hideMark/>
          </w:tcPr>
          <w:p w14:paraId="2C768F95"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(1,453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B6F23BD"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(0.9)%</w:t>
            </w:r>
            <w:r>
              <w:rPr>
                <w:rFonts w:ascii="Arial" w:hAnsi="Arial" w:cs="Arial"/>
                <w:b/>
                <w:bCs/>
                <w:sz w:val="20"/>
                <w:szCs w:val="20"/>
              </w:rPr>
              <w:tab/>
            </w:r>
          </w:p>
        </w:tc>
      </w:tr>
      <w:tr w:rsidR="00AA126E" w14:paraId="76CB4622" w14:textId="77777777">
        <w:trPr>
          <w:cantSplit/>
          <w:jc w:val="center"/>
        </w:trPr>
        <w:tc>
          <w:tcPr>
            <w:tcW w:w="0" w:type="auto"/>
            <w:hideMark/>
          </w:tcPr>
          <w:p w14:paraId="0CA1D58D"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Foreign tax credits</w:t>
            </w:r>
          </w:p>
        </w:tc>
        <w:tc>
          <w:tcPr>
            <w:tcW w:w="0" w:type="auto"/>
            <w:noWrap/>
            <w:tcMar>
              <w:top w:w="0" w:type="dxa"/>
              <w:left w:w="144" w:type="dxa"/>
              <w:bottom w:w="0" w:type="dxa"/>
              <w:right w:w="0" w:type="dxa"/>
            </w:tcMar>
            <w:vAlign w:val="bottom"/>
            <w:hideMark/>
          </w:tcPr>
          <w:p w14:paraId="378A37F2"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(9,151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C9121D2"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(5.5)%</w:t>
            </w:r>
            <w:r>
              <w:rPr>
                <w:rFonts w:ascii="Arial" w:hAnsi="Arial" w:cs="Arial"/>
                <w:b/>
                <w:bCs/>
                <w:sz w:val="20"/>
                <w:szCs w:val="20"/>
              </w:rPr>
              <w:tab/>
            </w:r>
          </w:p>
        </w:tc>
      </w:tr>
      <w:tr w:rsidR="00AA126E" w14:paraId="36F0EF03" w14:textId="77777777">
        <w:trPr>
          <w:cantSplit/>
          <w:jc w:val="center"/>
        </w:trPr>
        <w:tc>
          <w:tcPr>
            <w:tcW w:w="0" w:type="auto"/>
            <w:hideMark/>
          </w:tcPr>
          <w:p w14:paraId="6F4E862D"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327E680E"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66AB6BB"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(0.0)%</w:t>
            </w:r>
            <w:r>
              <w:rPr>
                <w:rFonts w:ascii="Arial" w:hAnsi="Arial" w:cs="Arial"/>
                <w:b/>
                <w:bCs/>
                <w:sz w:val="20"/>
                <w:szCs w:val="20"/>
              </w:rPr>
              <w:tab/>
            </w:r>
          </w:p>
        </w:tc>
      </w:tr>
      <w:tr w:rsidR="00AA126E" w14:paraId="03286BA8" w14:textId="77777777">
        <w:trPr>
          <w:cantSplit/>
          <w:jc w:val="center"/>
        </w:trPr>
        <w:tc>
          <w:tcPr>
            <w:tcW w:w="0" w:type="auto"/>
            <w:hideMark/>
          </w:tcPr>
          <w:p w14:paraId="540E2014"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 xml:space="preserve">Changes in unrecognized tax benefits </w:t>
            </w:r>
            <w:r>
              <w:rPr>
                <w:rFonts w:ascii="Arial" w:hAnsi="Arial" w:cs="Arial"/>
                <w:sz w:val="15"/>
                <w:szCs w:val="15"/>
                <w:vertAlign w:val="superscript"/>
              </w:rPr>
              <w:t>(d)</w:t>
            </w:r>
          </w:p>
        </w:tc>
        <w:tc>
          <w:tcPr>
            <w:tcW w:w="0" w:type="auto"/>
            <w:noWrap/>
            <w:tcMar>
              <w:top w:w="0" w:type="dxa"/>
              <w:left w:w="144" w:type="dxa"/>
              <w:bottom w:w="0" w:type="dxa"/>
              <w:right w:w="0" w:type="dxa"/>
            </w:tcMar>
            <w:vAlign w:val="bottom"/>
            <w:hideMark/>
          </w:tcPr>
          <w:p w14:paraId="3CF17EE0"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1,094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79D2886"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0.7%</w:t>
            </w:r>
            <w:r>
              <w:rPr>
                <w:rFonts w:ascii="Arial" w:hAnsi="Arial" w:cs="Arial"/>
                <w:b/>
                <w:bCs/>
                <w:sz w:val="20"/>
                <w:szCs w:val="20"/>
              </w:rPr>
              <w:tab/>
            </w:r>
          </w:p>
        </w:tc>
      </w:tr>
      <w:tr w:rsidR="00AA126E" w14:paraId="49851012" w14:textId="77777777">
        <w:trPr>
          <w:cantSplit/>
          <w:jc w:val="center"/>
        </w:trPr>
        <w:tc>
          <w:tcPr>
            <w:tcW w:w="0" w:type="auto"/>
            <w:hideMark/>
          </w:tcPr>
          <w:p w14:paraId="40B6D0B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Other reconciling items, net</w:t>
            </w:r>
          </w:p>
        </w:tc>
        <w:tc>
          <w:tcPr>
            <w:tcW w:w="0" w:type="auto"/>
            <w:noWrap/>
            <w:tcMar>
              <w:top w:w="0" w:type="dxa"/>
              <w:left w:w="144" w:type="dxa"/>
              <w:bottom w:w="0" w:type="dxa"/>
              <w:right w:w="0" w:type="dxa"/>
            </w:tcMar>
            <w:vAlign w:val="bottom"/>
            <w:hideMark/>
          </w:tcPr>
          <w:p w14:paraId="4072D228"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(730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FF51DCE"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t>(0.6)%</w:t>
            </w:r>
            <w:r>
              <w:rPr>
                <w:rFonts w:ascii="Arial" w:hAnsi="Arial" w:cs="Arial"/>
                <w:b/>
                <w:bCs/>
                <w:sz w:val="20"/>
                <w:szCs w:val="20"/>
              </w:rPr>
              <w:tab/>
            </w:r>
          </w:p>
        </w:tc>
      </w:tr>
      <w:tr w:rsidR="00AA126E" w14:paraId="175645C0" w14:textId="77777777">
        <w:trPr>
          <w:cantSplit/>
          <w:jc w:val="center"/>
        </w:trPr>
        <w:tc>
          <w:tcPr>
            <w:tcW w:w="0" w:type="auto"/>
            <w:gridSpan w:val="2"/>
            <w:tcMar>
              <w:top w:w="0" w:type="dxa"/>
              <w:left w:w="144" w:type="dxa"/>
              <w:bottom w:w="0" w:type="dxa"/>
              <w:right w:w="0" w:type="dxa"/>
            </w:tcMar>
            <w:vAlign w:val="bottom"/>
            <w:hideMark/>
          </w:tcPr>
          <w:p w14:paraId="10C6712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7EF031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219C880" w14:textId="77777777">
        <w:trPr>
          <w:cantSplit/>
          <w:jc w:val="center"/>
        </w:trPr>
        <w:tc>
          <w:tcPr>
            <w:tcW w:w="0" w:type="auto"/>
            <w:hideMark/>
          </w:tcPr>
          <w:p w14:paraId="63BE99A9"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Effective rate</w:t>
            </w:r>
          </w:p>
        </w:tc>
        <w:tc>
          <w:tcPr>
            <w:tcW w:w="0" w:type="auto"/>
            <w:noWrap/>
            <w:tcMar>
              <w:top w:w="0" w:type="dxa"/>
              <w:left w:w="144" w:type="dxa"/>
              <w:bottom w:w="0" w:type="dxa"/>
              <w:right w:w="0" w:type="dxa"/>
            </w:tcMar>
            <w:vAlign w:val="bottom"/>
            <w:hideMark/>
          </w:tcPr>
          <w:p w14:paraId="2219CA1A"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32,185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26B1BE4" w14:textId="77777777" w:rsidR="00AA126E" w:rsidRDefault="00AA126E">
            <w:pPr>
              <w:pStyle w:val="NormalWeb"/>
              <w:tabs>
                <w:tab w:val="right" w:pos="1000"/>
                <w:tab w:val="decimal" w:pos="104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19.4%</w:t>
            </w:r>
            <w:r>
              <w:rPr>
                <w:rFonts w:ascii="Arial" w:hAnsi="Arial" w:cs="Arial"/>
                <w:b/>
                <w:bCs/>
                <w:sz w:val="20"/>
                <w:szCs w:val="20"/>
              </w:rPr>
              <w:tab/>
            </w:r>
          </w:p>
        </w:tc>
      </w:tr>
      <w:tr w:rsidR="00AA126E" w14:paraId="111CFA37" w14:textId="77777777">
        <w:trPr>
          <w:cantSplit/>
          <w:jc w:val="center"/>
        </w:trPr>
        <w:tc>
          <w:tcPr>
            <w:tcW w:w="0" w:type="auto"/>
            <w:tcMar>
              <w:top w:w="0" w:type="dxa"/>
              <w:left w:w="144" w:type="dxa"/>
              <w:bottom w:w="0" w:type="dxa"/>
              <w:right w:w="0" w:type="dxa"/>
            </w:tcMar>
            <w:vAlign w:val="bottom"/>
            <w:hideMark/>
          </w:tcPr>
          <w:p w14:paraId="622DCC10"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1FA5B8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C95279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1FB7DD75" w14:textId="77777777" w:rsidR="00AA126E" w:rsidRDefault="00AA126E" w:rsidP="009F54BC">
      <w:pPr>
        <w:pStyle w:val="NormalWeb"/>
        <w:spacing w:before="24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In fiscal year 2026, state and local income taxes in California, Illinois, Minnesota, New Jersey, New York, and New York City made up the majority (greater than 50%) of the tax effect in this category.</w:t>
      </w:r>
      <w:r>
        <w:rPr>
          <w:rFonts w:ascii="Arial" w:hAnsi="Arial" w:cs="Arial"/>
          <w:sz w:val="20"/>
          <w:szCs w:val="20"/>
        </w:rPr>
        <w:t xml:space="preserve"> </w:t>
      </w:r>
    </w:p>
    <w:p w14:paraId="6BB7A44C"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(b)</w:t>
      </w:r>
      <w:r>
        <w:rPr>
          <w:rFonts w:ascii="Arial" w:hAnsi="Arial" w:cs="Arial"/>
          <w:sz w:val="20"/>
          <w:szCs w:val="20"/>
        </w:rPr>
        <w:tab/>
      </w:r>
      <w:r>
        <w:rPr>
          <w:rFonts w:ascii="Arial" w:hAnsi="Arial" w:cs="Arial"/>
          <w:i/>
          <w:iCs/>
          <w:sz w:val="20"/>
          <w:szCs w:val="20"/>
        </w:rPr>
        <w:t>Under ASU 2023-09, Foreign tax effects include foreign withholding taxes while the related foreign tax credits are included in the Tax credits category. Prior to adoption of ASU 2023-09, foreign withholding taxes were presented net of foreign tax credits.</w:t>
      </w:r>
      <w:r>
        <w:rPr>
          <w:rFonts w:ascii="Arial" w:hAnsi="Arial" w:cs="Arial"/>
          <w:sz w:val="20"/>
          <w:szCs w:val="20"/>
        </w:rPr>
        <w:t xml:space="preserve"> </w:t>
      </w:r>
    </w:p>
    <w:p w14:paraId="7F26ECCB"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(c)</w:t>
      </w:r>
      <w:r>
        <w:rPr>
          <w:rFonts w:ascii="Arial" w:hAnsi="Arial" w:cs="Arial"/>
          <w:sz w:val="20"/>
          <w:szCs w:val="20"/>
        </w:rPr>
        <w:tab/>
      </w:r>
      <w:r>
        <w:rPr>
          <w:rFonts w:ascii="Arial" w:hAnsi="Arial" w:cs="Arial"/>
          <w:i/>
          <w:iCs/>
          <w:sz w:val="20"/>
          <w:szCs w:val="20"/>
        </w:rPr>
        <w:t>Under ASU 2023-09, we elected to present the effect of cross-border tax laws gross and present the foreign tax credits related to GILTI within the Tax credits category.</w:t>
      </w:r>
      <w:r>
        <w:rPr>
          <w:rFonts w:ascii="Arial" w:hAnsi="Arial" w:cs="Arial"/>
          <w:sz w:val="20"/>
          <w:szCs w:val="20"/>
        </w:rPr>
        <w:t xml:space="preserve"> </w:t>
      </w:r>
    </w:p>
    <w:p w14:paraId="13572B40"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(d)</w:t>
      </w:r>
      <w:r>
        <w:rPr>
          <w:rFonts w:ascii="Arial" w:hAnsi="Arial" w:cs="Arial"/>
          <w:sz w:val="20"/>
          <w:szCs w:val="20"/>
        </w:rPr>
        <w:tab/>
      </w:r>
      <w:r>
        <w:rPr>
          <w:rFonts w:ascii="Arial" w:hAnsi="Arial" w:cs="Arial"/>
          <w:i/>
          <w:iCs/>
          <w:sz w:val="20"/>
          <w:szCs w:val="20"/>
        </w:rPr>
        <w:t>Includes changes in unrecognized tax benefits on an aggregated basis for all jurisdictions, including interest and penalties.</w:t>
      </w:r>
      <w:r>
        <w:rPr>
          <w:rFonts w:ascii="Arial" w:hAnsi="Arial" w:cs="Arial"/>
          <w:sz w:val="20"/>
          <w:szCs w:val="20"/>
        </w:rPr>
        <w:t xml:space="preserve"> </w:t>
      </w:r>
    </w:p>
    <w:p w14:paraId="1222E156"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5F2B64BA"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As previously disclosed for the years ended June 30, 2025 and 2024, prior to the adoption of ASU 2023-09, the items accounting for the difference between income taxes computed at the U.S. federal statutory rate and our effective rate were as follows: </w:t>
      </w:r>
    </w:p>
    <w:p w14:paraId="1EC40E29"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512"/>
        <w:gridCol w:w="1144"/>
        <w:gridCol w:w="1144"/>
      </w:tblGrid>
      <w:tr w:rsidR="00AA126E" w14:paraId="1BB0EA1D" w14:textId="77777777">
        <w:trPr>
          <w:tblHeader/>
          <w:jc w:val="center"/>
        </w:trPr>
        <w:tc>
          <w:tcPr>
            <w:tcW w:w="4000" w:type="pct"/>
            <w:vAlign w:val="center"/>
            <w:hideMark/>
          </w:tcPr>
          <w:p w14:paraId="62600585" w14:textId="77777777" w:rsidR="00AA126E" w:rsidRDefault="00AA126E"/>
        </w:tc>
        <w:tc>
          <w:tcPr>
            <w:tcW w:w="960" w:type="dxa"/>
            <w:vAlign w:val="center"/>
            <w:hideMark/>
          </w:tcPr>
          <w:p w14:paraId="18C0BC39" w14:textId="77777777" w:rsidR="00AA126E" w:rsidRDefault="00AA126E">
            <w:pPr>
              <w:rPr>
                <w:sz w:val="20"/>
              </w:rPr>
            </w:pPr>
          </w:p>
        </w:tc>
        <w:tc>
          <w:tcPr>
            <w:tcW w:w="960" w:type="dxa"/>
            <w:vAlign w:val="center"/>
            <w:hideMark/>
          </w:tcPr>
          <w:p w14:paraId="3501A8AE" w14:textId="77777777" w:rsidR="00AA126E" w:rsidRDefault="00AA126E">
            <w:pPr>
              <w:rPr>
                <w:sz w:val="20"/>
              </w:rPr>
            </w:pPr>
          </w:p>
        </w:tc>
      </w:tr>
      <w:tr w:rsidR="00AA126E" w14:paraId="06CCA550" w14:textId="77777777">
        <w:trPr>
          <w:trHeight w:val="240"/>
          <w:tblHeader/>
          <w:jc w:val="center"/>
        </w:trPr>
        <w:tc>
          <w:tcPr>
            <w:tcW w:w="0" w:type="auto"/>
            <w:tcBorders>
              <w:top w:val="single" w:sz="6" w:space="0" w:color="000000"/>
            </w:tcBorders>
            <w:vAlign w:val="center"/>
            <w:hideMark/>
          </w:tcPr>
          <w:p w14:paraId="6D121846" w14:textId="77777777" w:rsidR="00AA126E" w:rsidRDefault="00AA126E">
            <w:pPr>
              <w:rPr>
                <w:rFonts w:ascii="Arial" w:hAnsi="Arial" w:cs="Arial"/>
                <w:sz w:val="2"/>
                <w:szCs w:val="2"/>
              </w:rPr>
            </w:pPr>
            <w:r>
              <w:rPr>
                <w:rFonts w:ascii="Arial" w:hAnsi="Arial" w:cs="Arial"/>
                <w:sz w:val="2"/>
                <w:szCs w:val="2"/>
              </w:rPr>
              <w:t> </w:t>
            </w:r>
          </w:p>
        </w:tc>
        <w:tc>
          <w:tcPr>
            <w:tcW w:w="0" w:type="auto"/>
            <w:tcBorders>
              <w:top w:val="single" w:sz="6" w:space="0" w:color="000000"/>
            </w:tcBorders>
            <w:vAlign w:val="center"/>
            <w:hideMark/>
          </w:tcPr>
          <w:p w14:paraId="6A3A290B" w14:textId="77777777" w:rsidR="00AA126E" w:rsidRDefault="00AA126E">
            <w:pPr>
              <w:rPr>
                <w:rFonts w:ascii="Arial" w:hAnsi="Arial" w:cs="Arial"/>
                <w:sz w:val="2"/>
                <w:szCs w:val="2"/>
              </w:rPr>
            </w:pPr>
            <w:r>
              <w:rPr>
                <w:rFonts w:ascii="Arial" w:hAnsi="Arial" w:cs="Arial"/>
                <w:sz w:val="2"/>
                <w:szCs w:val="2"/>
              </w:rPr>
              <w:t> </w:t>
            </w:r>
          </w:p>
        </w:tc>
        <w:tc>
          <w:tcPr>
            <w:tcW w:w="0" w:type="auto"/>
            <w:tcBorders>
              <w:top w:val="single" w:sz="6" w:space="0" w:color="000000"/>
            </w:tcBorders>
            <w:vAlign w:val="center"/>
            <w:hideMark/>
          </w:tcPr>
          <w:p w14:paraId="54456F53" w14:textId="77777777" w:rsidR="00AA126E" w:rsidRDefault="00AA126E">
            <w:pPr>
              <w:rPr>
                <w:rFonts w:ascii="Arial" w:hAnsi="Arial" w:cs="Arial"/>
                <w:sz w:val="2"/>
                <w:szCs w:val="2"/>
              </w:rPr>
            </w:pPr>
            <w:r>
              <w:rPr>
                <w:rFonts w:ascii="Arial" w:hAnsi="Arial" w:cs="Arial"/>
                <w:sz w:val="2"/>
                <w:szCs w:val="2"/>
              </w:rPr>
              <w:t> </w:t>
            </w:r>
          </w:p>
        </w:tc>
      </w:tr>
      <w:tr w:rsidR="00AA126E" w14:paraId="4F080E06" w14:textId="77777777">
        <w:trPr>
          <w:cantSplit/>
          <w:tblHeader/>
          <w:jc w:val="center"/>
        </w:trPr>
        <w:tc>
          <w:tcPr>
            <w:tcW w:w="4200" w:type="pct"/>
            <w:vAlign w:val="bottom"/>
            <w:hideMark/>
          </w:tcPr>
          <w:p w14:paraId="73EE9F96"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246D402B"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0E438312"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3FC58ABB" w14:textId="77777777">
        <w:trPr>
          <w:trHeight w:val="75"/>
          <w:jc w:val="center"/>
        </w:trPr>
        <w:tc>
          <w:tcPr>
            <w:tcW w:w="0" w:type="auto"/>
            <w:vAlign w:val="center"/>
            <w:hideMark/>
          </w:tcPr>
          <w:p w14:paraId="030ED6C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B520E3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5F76AB5" w14:textId="77777777" w:rsidR="00AA126E" w:rsidRDefault="00AA126E">
            <w:pPr>
              <w:rPr>
                <w:rFonts w:ascii="Arial" w:hAnsi="Arial" w:cs="Arial"/>
                <w:sz w:val="2"/>
                <w:szCs w:val="2"/>
              </w:rPr>
            </w:pPr>
            <w:r>
              <w:rPr>
                <w:rFonts w:ascii="Arial" w:hAnsi="Arial" w:cs="Arial"/>
                <w:sz w:val="2"/>
                <w:szCs w:val="2"/>
              </w:rPr>
              <w:t> </w:t>
            </w:r>
          </w:p>
        </w:tc>
      </w:tr>
      <w:tr w:rsidR="00AA126E" w14:paraId="5F324E54" w14:textId="77777777">
        <w:trPr>
          <w:cantSplit/>
          <w:jc w:val="center"/>
        </w:trPr>
        <w:tc>
          <w:tcPr>
            <w:tcW w:w="0" w:type="auto"/>
            <w:hideMark/>
          </w:tcPr>
          <w:p w14:paraId="1867EDC5"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Federal statutory rate</w:t>
            </w:r>
          </w:p>
        </w:tc>
        <w:tc>
          <w:tcPr>
            <w:tcW w:w="0" w:type="auto"/>
            <w:noWrap/>
            <w:tcMar>
              <w:top w:w="0" w:type="dxa"/>
              <w:left w:w="144" w:type="dxa"/>
              <w:bottom w:w="0" w:type="dxa"/>
              <w:right w:w="0" w:type="dxa"/>
            </w:tcMar>
            <w:vAlign w:val="bottom"/>
            <w:hideMark/>
          </w:tcPr>
          <w:p w14:paraId="66195D2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21.0%</w:t>
            </w:r>
            <w:r>
              <w:rPr>
                <w:rFonts w:ascii="Arial" w:hAnsi="Arial" w:cs="Arial"/>
                <w:sz w:val="20"/>
                <w:szCs w:val="20"/>
              </w:rPr>
              <w:tab/>
            </w:r>
          </w:p>
        </w:tc>
        <w:tc>
          <w:tcPr>
            <w:tcW w:w="0" w:type="auto"/>
            <w:noWrap/>
            <w:tcMar>
              <w:top w:w="0" w:type="dxa"/>
              <w:left w:w="144" w:type="dxa"/>
              <w:bottom w:w="0" w:type="dxa"/>
              <w:right w:w="0" w:type="dxa"/>
            </w:tcMar>
            <w:vAlign w:val="bottom"/>
            <w:hideMark/>
          </w:tcPr>
          <w:p w14:paraId="7616AE86"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21.0%</w:t>
            </w:r>
            <w:r>
              <w:rPr>
                <w:rFonts w:ascii="Arial" w:hAnsi="Arial" w:cs="Arial"/>
                <w:sz w:val="20"/>
                <w:szCs w:val="20"/>
              </w:rPr>
              <w:tab/>
            </w:r>
          </w:p>
        </w:tc>
      </w:tr>
      <w:tr w:rsidR="00AA126E" w14:paraId="45F76262" w14:textId="77777777">
        <w:trPr>
          <w:cantSplit/>
          <w:jc w:val="center"/>
        </w:trPr>
        <w:tc>
          <w:tcPr>
            <w:tcW w:w="0" w:type="auto"/>
            <w:hideMark/>
          </w:tcPr>
          <w:p w14:paraId="27F3CBE7"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Effect of:</w:t>
            </w:r>
          </w:p>
        </w:tc>
        <w:tc>
          <w:tcPr>
            <w:tcW w:w="0" w:type="auto"/>
            <w:tcMar>
              <w:top w:w="0" w:type="dxa"/>
              <w:left w:w="144" w:type="dxa"/>
              <w:bottom w:w="0" w:type="dxa"/>
              <w:right w:w="0" w:type="dxa"/>
            </w:tcMar>
            <w:vAlign w:val="bottom"/>
            <w:hideMark/>
          </w:tcPr>
          <w:p w14:paraId="4EE2192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2EC153B"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4E2D842E" w14:textId="77777777">
        <w:trPr>
          <w:cantSplit/>
          <w:jc w:val="center"/>
        </w:trPr>
        <w:tc>
          <w:tcPr>
            <w:tcW w:w="0" w:type="auto"/>
            <w:hideMark/>
          </w:tcPr>
          <w:p w14:paraId="3E861D4C"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Foreign earnings taxed at lower rates</w:t>
            </w:r>
          </w:p>
        </w:tc>
        <w:tc>
          <w:tcPr>
            <w:tcW w:w="0" w:type="auto"/>
            <w:noWrap/>
            <w:tcMar>
              <w:top w:w="0" w:type="dxa"/>
              <w:left w:w="144" w:type="dxa"/>
              <w:bottom w:w="0" w:type="dxa"/>
              <w:right w:w="0" w:type="dxa"/>
            </w:tcMar>
            <w:vAlign w:val="bottom"/>
            <w:hideMark/>
          </w:tcPr>
          <w:p w14:paraId="3A1EC254"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(1.5)%</w:t>
            </w:r>
            <w:r>
              <w:rPr>
                <w:rFonts w:ascii="Arial" w:hAnsi="Arial" w:cs="Arial"/>
                <w:sz w:val="20"/>
                <w:szCs w:val="20"/>
              </w:rPr>
              <w:tab/>
            </w:r>
          </w:p>
        </w:tc>
        <w:tc>
          <w:tcPr>
            <w:tcW w:w="0" w:type="auto"/>
            <w:noWrap/>
            <w:tcMar>
              <w:top w:w="0" w:type="dxa"/>
              <w:left w:w="144" w:type="dxa"/>
              <w:bottom w:w="0" w:type="dxa"/>
              <w:right w:w="0" w:type="dxa"/>
            </w:tcMar>
            <w:vAlign w:val="bottom"/>
            <w:hideMark/>
          </w:tcPr>
          <w:p w14:paraId="4911E290"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(1.4)%</w:t>
            </w:r>
            <w:r>
              <w:rPr>
                <w:rFonts w:ascii="Arial" w:hAnsi="Arial" w:cs="Arial"/>
                <w:sz w:val="20"/>
                <w:szCs w:val="20"/>
              </w:rPr>
              <w:tab/>
            </w:r>
          </w:p>
        </w:tc>
      </w:tr>
      <w:tr w:rsidR="00AA126E" w14:paraId="265B90FC" w14:textId="77777777">
        <w:trPr>
          <w:cantSplit/>
          <w:jc w:val="center"/>
        </w:trPr>
        <w:tc>
          <w:tcPr>
            <w:tcW w:w="0" w:type="auto"/>
            <w:hideMark/>
          </w:tcPr>
          <w:p w14:paraId="4334B8B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Foreign-derived intangible income deduction</w:t>
            </w:r>
          </w:p>
        </w:tc>
        <w:tc>
          <w:tcPr>
            <w:tcW w:w="0" w:type="auto"/>
            <w:noWrap/>
            <w:tcMar>
              <w:top w:w="0" w:type="dxa"/>
              <w:left w:w="144" w:type="dxa"/>
              <w:bottom w:w="0" w:type="dxa"/>
              <w:right w:w="0" w:type="dxa"/>
            </w:tcMar>
            <w:vAlign w:val="bottom"/>
            <w:hideMark/>
          </w:tcPr>
          <w:p w14:paraId="589E524A"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(1.0)%</w:t>
            </w:r>
            <w:r>
              <w:rPr>
                <w:rFonts w:ascii="Arial" w:hAnsi="Arial" w:cs="Arial"/>
                <w:sz w:val="20"/>
                <w:szCs w:val="20"/>
              </w:rPr>
              <w:tab/>
            </w:r>
          </w:p>
        </w:tc>
        <w:tc>
          <w:tcPr>
            <w:tcW w:w="0" w:type="auto"/>
            <w:noWrap/>
            <w:tcMar>
              <w:top w:w="0" w:type="dxa"/>
              <w:left w:w="144" w:type="dxa"/>
              <w:bottom w:w="0" w:type="dxa"/>
              <w:right w:w="0" w:type="dxa"/>
            </w:tcMar>
            <w:vAlign w:val="bottom"/>
            <w:hideMark/>
          </w:tcPr>
          <w:p w14:paraId="4CC7C19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r>
      <w:tr w:rsidR="00AA126E" w14:paraId="06E1B9AC" w14:textId="77777777">
        <w:trPr>
          <w:cantSplit/>
          <w:jc w:val="center"/>
        </w:trPr>
        <w:tc>
          <w:tcPr>
            <w:tcW w:w="0" w:type="auto"/>
            <w:hideMark/>
          </w:tcPr>
          <w:p w14:paraId="21D5CB1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State income taxes, net of federal benefit</w:t>
            </w:r>
          </w:p>
        </w:tc>
        <w:tc>
          <w:tcPr>
            <w:tcW w:w="0" w:type="auto"/>
            <w:noWrap/>
            <w:tcMar>
              <w:top w:w="0" w:type="dxa"/>
              <w:left w:w="144" w:type="dxa"/>
              <w:bottom w:w="0" w:type="dxa"/>
              <w:right w:w="0" w:type="dxa"/>
            </w:tcMar>
            <w:vAlign w:val="bottom"/>
            <w:hideMark/>
          </w:tcPr>
          <w:p w14:paraId="21DC3BD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1.5%</w:t>
            </w:r>
            <w:r>
              <w:rPr>
                <w:rFonts w:ascii="Arial" w:hAnsi="Arial" w:cs="Arial"/>
                <w:sz w:val="20"/>
                <w:szCs w:val="20"/>
              </w:rPr>
              <w:tab/>
            </w:r>
          </w:p>
        </w:tc>
        <w:tc>
          <w:tcPr>
            <w:tcW w:w="0" w:type="auto"/>
            <w:noWrap/>
            <w:tcMar>
              <w:top w:w="0" w:type="dxa"/>
              <w:left w:w="144" w:type="dxa"/>
              <w:bottom w:w="0" w:type="dxa"/>
              <w:right w:w="0" w:type="dxa"/>
            </w:tcMar>
            <w:vAlign w:val="bottom"/>
            <w:hideMark/>
          </w:tcPr>
          <w:p w14:paraId="18F194A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1.5%</w:t>
            </w:r>
            <w:r>
              <w:rPr>
                <w:rFonts w:ascii="Arial" w:hAnsi="Arial" w:cs="Arial"/>
                <w:sz w:val="20"/>
                <w:szCs w:val="20"/>
              </w:rPr>
              <w:tab/>
            </w:r>
          </w:p>
        </w:tc>
      </w:tr>
      <w:tr w:rsidR="00AA126E" w14:paraId="6732D4BE" w14:textId="77777777">
        <w:trPr>
          <w:cantSplit/>
          <w:jc w:val="center"/>
        </w:trPr>
        <w:tc>
          <w:tcPr>
            <w:tcW w:w="0" w:type="auto"/>
            <w:hideMark/>
          </w:tcPr>
          <w:p w14:paraId="1C9CA286"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Research and development credit</w:t>
            </w:r>
          </w:p>
        </w:tc>
        <w:tc>
          <w:tcPr>
            <w:tcW w:w="0" w:type="auto"/>
            <w:noWrap/>
            <w:tcMar>
              <w:top w:w="0" w:type="dxa"/>
              <w:left w:w="144" w:type="dxa"/>
              <w:bottom w:w="0" w:type="dxa"/>
              <w:right w:w="0" w:type="dxa"/>
            </w:tcMar>
            <w:vAlign w:val="bottom"/>
            <w:hideMark/>
          </w:tcPr>
          <w:p w14:paraId="4013BA82"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c>
          <w:tcPr>
            <w:tcW w:w="0" w:type="auto"/>
            <w:noWrap/>
            <w:tcMar>
              <w:top w:w="0" w:type="dxa"/>
              <w:left w:w="144" w:type="dxa"/>
              <w:bottom w:w="0" w:type="dxa"/>
              <w:right w:w="0" w:type="dxa"/>
            </w:tcMar>
            <w:vAlign w:val="bottom"/>
            <w:hideMark/>
          </w:tcPr>
          <w:p w14:paraId="4FE6E02C"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r>
      <w:tr w:rsidR="00AA126E" w14:paraId="419E505A" w14:textId="77777777">
        <w:trPr>
          <w:cantSplit/>
          <w:jc w:val="center"/>
        </w:trPr>
        <w:tc>
          <w:tcPr>
            <w:tcW w:w="0" w:type="auto"/>
            <w:hideMark/>
          </w:tcPr>
          <w:p w14:paraId="2418784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Excess tax benefits relating to stock-based compensation</w:t>
            </w:r>
          </w:p>
        </w:tc>
        <w:tc>
          <w:tcPr>
            <w:tcW w:w="0" w:type="auto"/>
            <w:noWrap/>
            <w:tcMar>
              <w:top w:w="0" w:type="dxa"/>
              <w:left w:w="144" w:type="dxa"/>
              <w:bottom w:w="0" w:type="dxa"/>
              <w:right w:w="0" w:type="dxa"/>
            </w:tcMar>
            <w:vAlign w:val="bottom"/>
            <w:hideMark/>
          </w:tcPr>
          <w:p w14:paraId="59CB3447"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(0.9)%</w:t>
            </w:r>
            <w:r>
              <w:rPr>
                <w:rFonts w:ascii="Arial" w:hAnsi="Arial" w:cs="Arial"/>
                <w:sz w:val="20"/>
                <w:szCs w:val="20"/>
              </w:rPr>
              <w:tab/>
            </w:r>
          </w:p>
        </w:tc>
        <w:tc>
          <w:tcPr>
            <w:tcW w:w="0" w:type="auto"/>
            <w:noWrap/>
            <w:tcMar>
              <w:top w:w="0" w:type="dxa"/>
              <w:left w:w="144" w:type="dxa"/>
              <w:bottom w:w="0" w:type="dxa"/>
              <w:right w:w="0" w:type="dxa"/>
            </w:tcMar>
            <w:vAlign w:val="bottom"/>
            <w:hideMark/>
          </w:tcPr>
          <w:p w14:paraId="63A164A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r>
      <w:tr w:rsidR="00AA126E" w14:paraId="6B8CC450" w14:textId="77777777">
        <w:trPr>
          <w:cantSplit/>
          <w:jc w:val="center"/>
        </w:trPr>
        <w:tc>
          <w:tcPr>
            <w:tcW w:w="0" w:type="auto"/>
            <w:hideMark/>
          </w:tcPr>
          <w:p w14:paraId="717D5AB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Interest, net</w:t>
            </w:r>
          </w:p>
        </w:tc>
        <w:tc>
          <w:tcPr>
            <w:tcW w:w="0" w:type="auto"/>
            <w:noWrap/>
            <w:tcMar>
              <w:top w:w="0" w:type="dxa"/>
              <w:left w:w="144" w:type="dxa"/>
              <w:bottom w:w="0" w:type="dxa"/>
              <w:right w:w="0" w:type="dxa"/>
            </w:tcMar>
            <w:vAlign w:val="bottom"/>
            <w:hideMark/>
          </w:tcPr>
          <w:p w14:paraId="710D3BD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1.0%</w:t>
            </w:r>
            <w:r>
              <w:rPr>
                <w:rFonts w:ascii="Arial" w:hAnsi="Arial" w:cs="Arial"/>
                <w:sz w:val="20"/>
                <w:szCs w:val="20"/>
              </w:rPr>
              <w:tab/>
            </w:r>
          </w:p>
        </w:tc>
        <w:tc>
          <w:tcPr>
            <w:tcW w:w="0" w:type="auto"/>
            <w:noWrap/>
            <w:tcMar>
              <w:top w:w="0" w:type="dxa"/>
              <w:left w:w="144" w:type="dxa"/>
              <w:bottom w:w="0" w:type="dxa"/>
              <w:right w:w="0" w:type="dxa"/>
            </w:tcMar>
            <w:vAlign w:val="bottom"/>
            <w:hideMark/>
          </w:tcPr>
          <w:p w14:paraId="23BED8B8"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r>
      <w:tr w:rsidR="00AA126E" w14:paraId="20DECEF2" w14:textId="77777777">
        <w:trPr>
          <w:cantSplit/>
          <w:jc w:val="center"/>
        </w:trPr>
        <w:tc>
          <w:tcPr>
            <w:tcW w:w="0" w:type="auto"/>
            <w:hideMark/>
          </w:tcPr>
          <w:p w14:paraId="1254171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Other reconciling items, net</w:t>
            </w:r>
          </w:p>
        </w:tc>
        <w:tc>
          <w:tcPr>
            <w:tcW w:w="0" w:type="auto"/>
            <w:noWrap/>
            <w:tcMar>
              <w:top w:w="0" w:type="dxa"/>
              <w:left w:w="144" w:type="dxa"/>
              <w:bottom w:w="0" w:type="dxa"/>
              <w:right w:w="0" w:type="dxa"/>
            </w:tcMar>
            <w:vAlign w:val="bottom"/>
            <w:hideMark/>
          </w:tcPr>
          <w:p w14:paraId="3F079CA9"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(1.4)%</w:t>
            </w:r>
            <w:r>
              <w:rPr>
                <w:rFonts w:ascii="Arial" w:hAnsi="Arial" w:cs="Arial"/>
                <w:sz w:val="20"/>
                <w:szCs w:val="20"/>
              </w:rPr>
              <w:tab/>
            </w:r>
          </w:p>
        </w:tc>
        <w:tc>
          <w:tcPr>
            <w:tcW w:w="0" w:type="auto"/>
            <w:noWrap/>
            <w:tcMar>
              <w:top w:w="0" w:type="dxa"/>
              <w:left w:w="144" w:type="dxa"/>
              <w:bottom w:w="0" w:type="dxa"/>
              <w:right w:w="0" w:type="dxa"/>
            </w:tcMar>
            <w:vAlign w:val="bottom"/>
            <w:hideMark/>
          </w:tcPr>
          <w:p w14:paraId="2211D32B"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(0.7)%</w:t>
            </w:r>
            <w:r>
              <w:rPr>
                <w:rFonts w:ascii="Arial" w:hAnsi="Arial" w:cs="Arial"/>
                <w:sz w:val="20"/>
                <w:szCs w:val="20"/>
              </w:rPr>
              <w:tab/>
            </w:r>
          </w:p>
        </w:tc>
      </w:tr>
      <w:tr w:rsidR="00AA126E" w14:paraId="6BE9A7CB" w14:textId="77777777">
        <w:trPr>
          <w:cantSplit/>
          <w:jc w:val="center"/>
        </w:trPr>
        <w:tc>
          <w:tcPr>
            <w:tcW w:w="0" w:type="auto"/>
            <w:gridSpan w:val="2"/>
            <w:tcMar>
              <w:top w:w="0" w:type="dxa"/>
              <w:left w:w="144" w:type="dxa"/>
              <w:bottom w:w="0" w:type="dxa"/>
              <w:right w:w="0" w:type="dxa"/>
            </w:tcMar>
            <w:vAlign w:val="bottom"/>
            <w:hideMark/>
          </w:tcPr>
          <w:p w14:paraId="1EB5E7D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38BF95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D4F974B" w14:textId="77777777">
        <w:trPr>
          <w:cantSplit/>
          <w:jc w:val="center"/>
        </w:trPr>
        <w:tc>
          <w:tcPr>
            <w:tcW w:w="0" w:type="auto"/>
            <w:hideMark/>
          </w:tcPr>
          <w:p w14:paraId="7DD6F620"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Effective rate</w:t>
            </w:r>
          </w:p>
        </w:tc>
        <w:tc>
          <w:tcPr>
            <w:tcW w:w="0" w:type="auto"/>
            <w:noWrap/>
            <w:tcMar>
              <w:top w:w="0" w:type="dxa"/>
              <w:left w:w="144" w:type="dxa"/>
              <w:bottom w:w="0" w:type="dxa"/>
              <w:right w:w="0" w:type="dxa"/>
            </w:tcMar>
            <w:vAlign w:val="bottom"/>
            <w:hideMark/>
          </w:tcPr>
          <w:p w14:paraId="3AAD32AB"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17.6%</w:t>
            </w:r>
            <w:r>
              <w:rPr>
                <w:rFonts w:ascii="Arial" w:hAnsi="Arial" w:cs="Arial"/>
                <w:sz w:val="20"/>
                <w:szCs w:val="20"/>
              </w:rPr>
              <w:tab/>
            </w:r>
          </w:p>
        </w:tc>
        <w:tc>
          <w:tcPr>
            <w:tcW w:w="0" w:type="auto"/>
            <w:noWrap/>
            <w:tcMar>
              <w:top w:w="0" w:type="dxa"/>
              <w:left w:w="144" w:type="dxa"/>
              <w:bottom w:w="0" w:type="dxa"/>
              <w:right w:w="0" w:type="dxa"/>
            </w:tcMar>
            <w:vAlign w:val="bottom"/>
            <w:hideMark/>
          </w:tcPr>
          <w:p w14:paraId="217DAC8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18.2%</w:t>
            </w:r>
            <w:r>
              <w:rPr>
                <w:rFonts w:ascii="Arial" w:hAnsi="Arial" w:cs="Arial"/>
                <w:sz w:val="20"/>
                <w:szCs w:val="20"/>
              </w:rPr>
              <w:tab/>
            </w:r>
          </w:p>
        </w:tc>
      </w:tr>
      <w:tr w:rsidR="00AA126E" w14:paraId="36199CF9" w14:textId="77777777">
        <w:trPr>
          <w:cantSplit/>
          <w:jc w:val="center"/>
        </w:trPr>
        <w:tc>
          <w:tcPr>
            <w:tcW w:w="0" w:type="auto"/>
            <w:tcMar>
              <w:top w:w="0" w:type="dxa"/>
              <w:left w:w="144" w:type="dxa"/>
              <w:bottom w:w="0" w:type="dxa"/>
              <w:right w:w="0" w:type="dxa"/>
            </w:tcMar>
            <w:vAlign w:val="bottom"/>
            <w:hideMark/>
          </w:tcPr>
          <w:p w14:paraId="216C0E8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977569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241EC7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0FA7CD16"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The decrease from the federal statutory rate in fiscal years 2026, 2025, and 2024 is primarily due to earnings taxed at lower rates in foreign jurisdictions resulting from producing and distributing our products and services through our foreign regional operations center in Ireland. In fiscal years 2026, 2025, and 2024, our foreign regional operating center in Ireland, which is taxed at a rate lower than the U.S. rate, generated 81%, 81%, and 83%, respectively, of our foreign income before tax. For fiscal year 2026, other reconciling items, net consists primarily of excess tax benefits related to stock-based compensation, impacts of tax law changes, and changes in valuation allowances. For fiscal year 2025 and 2024, other reconciling items, net consists primarily of individually immaterial reconciling items such as GILTI net of related foreign tax credit, and in fiscal year 2024, includes tax benefits from tax law changes. In fiscal year 2024, tax benefits from tax law changes primarily relate to the delay of the effective date of final foreign tax credit regulations. In fiscal years 2026, 2025, and 2024, there were no individually significant other reconciling items. </w:t>
      </w:r>
    </w:p>
    <w:p w14:paraId="33737A3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increase in our effective tax rate for fiscal year 2026 compared to fiscal year 2025 was primarily due to changes in the mix of our earnings and tax expenses between the U.S. and foreign countries. The decrease in our effective tax rate for fiscal year 2025 compared to fiscal year 2024 was due to changes in the mix of our earnings and tax expenses between the U.S. and foreign countries. </w:t>
      </w:r>
    </w:p>
    <w:p w14:paraId="7023824A"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1D4A3E95"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components of the deferred income tax assets and liabilities were as follows: </w:t>
      </w:r>
    </w:p>
    <w:p w14:paraId="444F8A9C"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878"/>
        <w:gridCol w:w="1491"/>
        <w:gridCol w:w="1431"/>
      </w:tblGrid>
      <w:tr w:rsidR="00AA126E" w14:paraId="66FEA07B" w14:textId="77777777">
        <w:trPr>
          <w:tblHeader/>
          <w:jc w:val="center"/>
        </w:trPr>
        <w:tc>
          <w:tcPr>
            <w:tcW w:w="3750" w:type="pct"/>
            <w:vAlign w:val="center"/>
            <w:hideMark/>
          </w:tcPr>
          <w:p w14:paraId="3A854A27" w14:textId="77777777" w:rsidR="00AA126E" w:rsidRDefault="00AA126E"/>
        </w:tc>
        <w:tc>
          <w:tcPr>
            <w:tcW w:w="1280" w:type="dxa"/>
            <w:vAlign w:val="center"/>
            <w:hideMark/>
          </w:tcPr>
          <w:p w14:paraId="267A9EF3" w14:textId="77777777" w:rsidR="00AA126E" w:rsidRDefault="00AA126E">
            <w:pPr>
              <w:rPr>
                <w:sz w:val="20"/>
              </w:rPr>
            </w:pPr>
          </w:p>
        </w:tc>
        <w:tc>
          <w:tcPr>
            <w:tcW w:w="1220" w:type="dxa"/>
            <w:vAlign w:val="center"/>
            <w:hideMark/>
          </w:tcPr>
          <w:p w14:paraId="49308F84" w14:textId="77777777" w:rsidR="00AA126E" w:rsidRDefault="00AA126E">
            <w:pPr>
              <w:rPr>
                <w:sz w:val="20"/>
              </w:rPr>
            </w:pPr>
          </w:p>
        </w:tc>
      </w:tr>
      <w:tr w:rsidR="00AA126E" w14:paraId="34ECB2FE" w14:textId="77777777">
        <w:trPr>
          <w:cantSplit/>
          <w:tblHeader/>
          <w:jc w:val="center"/>
        </w:trPr>
        <w:tc>
          <w:tcPr>
            <w:tcW w:w="4350" w:type="pct"/>
            <w:vAlign w:val="bottom"/>
            <w:hideMark/>
          </w:tcPr>
          <w:p w14:paraId="515F6D3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54EEC634"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7369B32"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5B0982B" w14:textId="77777777">
        <w:trPr>
          <w:cantSplit/>
          <w:jc w:val="center"/>
        </w:trPr>
        <w:tc>
          <w:tcPr>
            <w:tcW w:w="0" w:type="auto"/>
            <w:gridSpan w:val="3"/>
            <w:tcMar>
              <w:top w:w="0" w:type="dxa"/>
              <w:left w:w="144" w:type="dxa"/>
              <w:bottom w:w="0" w:type="dxa"/>
              <w:right w:w="0" w:type="dxa"/>
            </w:tcMar>
            <w:vAlign w:val="bottom"/>
            <w:hideMark/>
          </w:tcPr>
          <w:p w14:paraId="779B8E57"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1E69A744" w14:textId="77777777">
        <w:trPr>
          <w:trHeight w:val="75"/>
          <w:jc w:val="center"/>
        </w:trPr>
        <w:tc>
          <w:tcPr>
            <w:tcW w:w="0" w:type="auto"/>
            <w:vAlign w:val="center"/>
            <w:hideMark/>
          </w:tcPr>
          <w:p w14:paraId="02CA672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E3886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F587DB" w14:textId="77777777" w:rsidR="00AA126E" w:rsidRDefault="00AA126E">
            <w:pPr>
              <w:rPr>
                <w:rFonts w:ascii="Arial" w:hAnsi="Arial" w:cs="Arial"/>
                <w:sz w:val="2"/>
                <w:szCs w:val="2"/>
              </w:rPr>
            </w:pPr>
            <w:r>
              <w:rPr>
                <w:rFonts w:ascii="Arial" w:hAnsi="Arial" w:cs="Arial"/>
                <w:sz w:val="2"/>
                <w:szCs w:val="2"/>
              </w:rPr>
              <w:t> </w:t>
            </w:r>
          </w:p>
        </w:tc>
      </w:tr>
      <w:tr w:rsidR="00AA126E" w14:paraId="51DB516F" w14:textId="77777777">
        <w:trPr>
          <w:cantSplit/>
          <w:jc w:val="center"/>
        </w:trPr>
        <w:tc>
          <w:tcPr>
            <w:tcW w:w="4350" w:type="pct"/>
            <w:vAlign w:val="bottom"/>
            <w:hideMark/>
          </w:tcPr>
          <w:p w14:paraId="564292D9"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5308830C"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089832A3"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4A953790" w14:textId="77777777">
        <w:trPr>
          <w:trHeight w:val="75"/>
          <w:jc w:val="center"/>
        </w:trPr>
        <w:tc>
          <w:tcPr>
            <w:tcW w:w="0" w:type="auto"/>
            <w:vAlign w:val="center"/>
            <w:hideMark/>
          </w:tcPr>
          <w:p w14:paraId="65CFEE5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F7190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6872B4E" w14:textId="77777777" w:rsidR="00AA126E" w:rsidRDefault="00AA126E">
            <w:pPr>
              <w:rPr>
                <w:rFonts w:ascii="Arial" w:hAnsi="Arial" w:cs="Arial"/>
                <w:sz w:val="2"/>
                <w:szCs w:val="2"/>
              </w:rPr>
            </w:pPr>
            <w:r>
              <w:rPr>
                <w:rFonts w:ascii="Arial" w:hAnsi="Arial" w:cs="Arial"/>
                <w:sz w:val="2"/>
                <w:szCs w:val="2"/>
              </w:rPr>
              <w:t> </w:t>
            </w:r>
          </w:p>
        </w:tc>
      </w:tr>
      <w:tr w:rsidR="00AA126E" w14:paraId="746D8E48" w14:textId="77777777">
        <w:trPr>
          <w:cantSplit/>
          <w:jc w:val="center"/>
        </w:trPr>
        <w:tc>
          <w:tcPr>
            <w:tcW w:w="0" w:type="auto"/>
            <w:hideMark/>
          </w:tcPr>
          <w:p w14:paraId="59815C30"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Deferred Income Tax Assets</w:t>
            </w:r>
          </w:p>
        </w:tc>
        <w:tc>
          <w:tcPr>
            <w:tcW w:w="0" w:type="auto"/>
            <w:tcMar>
              <w:top w:w="0" w:type="dxa"/>
              <w:left w:w="144" w:type="dxa"/>
              <w:bottom w:w="0" w:type="dxa"/>
              <w:right w:w="0" w:type="dxa"/>
            </w:tcMar>
            <w:vAlign w:val="bottom"/>
            <w:hideMark/>
          </w:tcPr>
          <w:p w14:paraId="52BA853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895586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675CEB1" w14:textId="77777777">
        <w:trPr>
          <w:trHeight w:val="75"/>
          <w:jc w:val="center"/>
        </w:trPr>
        <w:tc>
          <w:tcPr>
            <w:tcW w:w="0" w:type="auto"/>
            <w:vAlign w:val="center"/>
            <w:hideMark/>
          </w:tcPr>
          <w:p w14:paraId="29F84DB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5C9BB7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728E214" w14:textId="77777777" w:rsidR="00AA126E" w:rsidRDefault="00AA126E">
            <w:pPr>
              <w:rPr>
                <w:rFonts w:ascii="Arial" w:hAnsi="Arial" w:cs="Arial"/>
                <w:sz w:val="2"/>
                <w:szCs w:val="2"/>
              </w:rPr>
            </w:pPr>
            <w:r>
              <w:rPr>
                <w:rFonts w:ascii="Arial" w:hAnsi="Arial" w:cs="Arial"/>
                <w:sz w:val="2"/>
                <w:szCs w:val="2"/>
              </w:rPr>
              <w:t> </w:t>
            </w:r>
          </w:p>
        </w:tc>
      </w:tr>
      <w:tr w:rsidR="00AA126E" w14:paraId="4EF6C769" w14:textId="77777777">
        <w:trPr>
          <w:cantSplit/>
          <w:jc w:val="center"/>
        </w:trPr>
        <w:tc>
          <w:tcPr>
            <w:tcW w:w="0" w:type="auto"/>
            <w:hideMark/>
          </w:tcPr>
          <w:p w14:paraId="40872355"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Stock-based compensation expense</w:t>
            </w:r>
          </w:p>
        </w:tc>
        <w:tc>
          <w:tcPr>
            <w:tcW w:w="0" w:type="auto"/>
            <w:noWrap/>
            <w:tcMar>
              <w:top w:w="0" w:type="dxa"/>
              <w:left w:w="144" w:type="dxa"/>
              <w:bottom w:w="0" w:type="dxa"/>
              <w:right w:w="0" w:type="dxa"/>
            </w:tcMar>
            <w:vAlign w:val="bottom"/>
            <w:hideMark/>
          </w:tcPr>
          <w:p w14:paraId="1B63553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945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CC8D09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909</w:t>
            </w:r>
            <w:r>
              <w:rPr>
                <w:rFonts w:ascii="Arial" w:hAnsi="Arial" w:cs="Arial"/>
                <w:sz w:val="20"/>
                <w:szCs w:val="20"/>
              </w:rPr>
              <w:tab/>
            </w:r>
          </w:p>
        </w:tc>
      </w:tr>
      <w:tr w:rsidR="00AA126E" w14:paraId="1C610E89" w14:textId="77777777">
        <w:trPr>
          <w:cantSplit/>
          <w:jc w:val="center"/>
        </w:trPr>
        <w:tc>
          <w:tcPr>
            <w:tcW w:w="0" w:type="auto"/>
            <w:hideMark/>
          </w:tcPr>
          <w:p w14:paraId="6C4CD47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Accruals, reserves, and other expenses</w:t>
            </w:r>
          </w:p>
        </w:tc>
        <w:tc>
          <w:tcPr>
            <w:tcW w:w="0" w:type="auto"/>
            <w:noWrap/>
            <w:tcMar>
              <w:top w:w="0" w:type="dxa"/>
              <w:left w:w="144" w:type="dxa"/>
              <w:bottom w:w="0" w:type="dxa"/>
              <w:right w:w="0" w:type="dxa"/>
            </w:tcMar>
            <w:vAlign w:val="bottom"/>
            <w:hideMark/>
          </w:tcPr>
          <w:p w14:paraId="5A7FEAD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5,509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8602B10"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5,050</w:t>
            </w:r>
            <w:r>
              <w:rPr>
                <w:rFonts w:ascii="Arial" w:hAnsi="Arial" w:cs="Arial"/>
                <w:sz w:val="20"/>
                <w:szCs w:val="20"/>
              </w:rPr>
              <w:tab/>
            </w:r>
          </w:p>
        </w:tc>
      </w:tr>
      <w:tr w:rsidR="00AA126E" w14:paraId="27717B3C" w14:textId="77777777">
        <w:trPr>
          <w:cantSplit/>
          <w:jc w:val="center"/>
        </w:trPr>
        <w:tc>
          <w:tcPr>
            <w:tcW w:w="0" w:type="auto"/>
            <w:hideMark/>
          </w:tcPr>
          <w:p w14:paraId="52774BD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Loss and credit carryforwards</w:t>
            </w:r>
          </w:p>
        </w:tc>
        <w:tc>
          <w:tcPr>
            <w:tcW w:w="0" w:type="auto"/>
            <w:noWrap/>
            <w:tcMar>
              <w:top w:w="0" w:type="dxa"/>
              <w:left w:w="144" w:type="dxa"/>
              <w:bottom w:w="0" w:type="dxa"/>
              <w:right w:w="0" w:type="dxa"/>
            </w:tcMar>
            <w:vAlign w:val="bottom"/>
            <w:hideMark/>
          </w:tcPr>
          <w:p w14:paraId="45A5B8DF"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2,124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1B2123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2,114</w:t>
            </w:r>
            <w:r>
              <w:rPr>
                <w:rFonts w:ascii="Arial" w:hAnsi="Arial" w:cs="Arial"/>
                <w:sz w:val="20"/>
                <w:szCs w:val="20"/>
              </w:rPr>
              <w:tab/>
            </w:r>
          </w:p>
        </w:tc>
      </w:tr>
      <w:tr w:rsidR="00AA126E" w14:paraId="4854A28B" w14:textId="77777777">
        <w:trPr>
          <w:cantSplit/>
          <w:jc w:val="center"/>
        </w:trPr>
        <w:tc>
          <w:tcPr>
            <w:tcW w:w="0" w:type="auto"/>
            <w:hideMark/>
          </w:tcPr>
          <w:p w14:paraId="4791699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Amortization</w:t>
            </w:r>
          </w:p>
        </w:tc>
        <w:tc>
          <w:tcPr>
            <w:tcW w:w="0" w:type="auto"/>
            <w:noWrap/>
            <w:tcMar>
              <w:top w:w="0" w:type="dxa"/>
              <w:left w:w="144" w:type="dxa"/>
              <w:bottom w:w="0" w:type="dxa"/>
              <w:right w:w="0" w:type="dxa"/>
            </w:tcMar>
            <w:vAlign w:val="bottom"/>
            <w:hideMark/>
          </w:tcPr>
          <w:p w14:paraId="308BB612"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3,843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AD49492"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4,118</w:t>
            </w:r>
            <w:r>
              <w:rPr>
                <w:rFonts w:ascii="Arial" w:hAnsi="Arial" w:cs="Arial"/>
                <w:sz w:val="20"/>
                <w:szCs w:val="20"/>
              </w:rPr>
              <w:tab/>
            </w:r>
          </w:p>
        </w:tc>
      </w:tr>
      <w:tr w:rsidR="00AA126E" w14:paraId="675EEEF9" w14:textId="77777777">
        <w:trPr>
          <w:cantSplit/>
          <w:jc w:val="center"/>
        </w:trPr>
        <w:tc>
          <w:tcPr>
            <w:tcW w:w="0" w:type="auto"/>
            <w:hideMark/>
          </w:tcPr>
          <w:p w14:paraId="71EC91E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Leasing liabilities</w:t>
            </w:r>
          </w:p>
        </w:tc>
        <w:tc>
          <w:tcPr>
            <w:tcW w:w="0" w:type="auto"/>
            <w:noWrap/>
            <w:tcMar>
              <w:top w:w="0" w:type="dxa"/>
              <w:left w:w="144" w:type="dxa"/>
              <w:bottom w:w="0" w:type="dxa"/>
              <w:right w:w="0" w:type="dxa"/>
            </w:tcMar>
            <w:vAlign w:val="bottom"/>
            <w:hideMark/>
          </w:tcPr>
          <w:p w14:paraId="1BA70C5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22,275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292088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12,874</w:t>
            </w:r>
            <w:r>
              <w:rPr>
                <w:rFonts w:ascii="Arial" w:hAnsi="Arial" w:cs="Arial"/>
                <w:sz w:val="20"/>
                <w:szCs w:val="20"/>
              </w:rPr>
              <w:tab/>
            </w:r>
          </w:p>
        </w:tc>
      </w:tr>
      <w:tr w:rsidR="00AA126E" w14:paraId="40A582D6" w14:textId="77777777">
        <w:trPr>
          <w:cantSplit/>
          <w:jc w:val="center"/>
        </w:trPr>
        <w:tc>
          <w:tcPr>
            <w:tcW w:w="0" w:type="auto"/>
            <w:hideMark/>
          </w:tcPr>
          <w:p w14:paraId="4002BA1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Unearned revenue</w:t>
            </w:r>
          </w:p>
        </w:tc>
        <w:tc>
          <w:tcPr>
            <w:tcW w:w="0" w:type="auto"/>
            <w:noWrap/>
            <w:tcMar>
              <w:top w:w="0" w:type="dxa"/>
              <w:left w:w="144" w:type="dxa"/>
              <w:bottom w:w="0" w:type="dxa"/>
              <w:right w:w="0" w:type="dxa"/>
            </w:tcMar>
            <w:vAlign w:val="bottom"/>
            <w:hideMark/>
          </w:tcPr>
          <w:p w14:paraId="43A928C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5,515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B8ECEEF"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4,324</w:t>
            </w:r>
            <w:r>
              <w:rPr>
                <w:rFonts w:ascii="Arial" w:hAnsi="Arial" w:cs="Arial"/>
                <w:sz w:val="20"/>
                <w:szCs w:val="20"/>
              </w:rPr>
              <w:tab/>
            </w:r>
          </w:p>
        </w:tc>
      </w:tr>
      <w:tr w:rsidR="00AA126E" w14:paraId="18AF2531" w14:textId="77777777">
        <w:trPr>
          <w:cantSplit/>
          <w:jc w:val="center"/>
        </w:trPr>
        <w:tc>
          <w:tcPr>
            <w:tcW w:w="0" w:type="auto"/>
            <w:hideMark/>
          </w:tcPr>
          <w:p w14:paraId="289927A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Book/tax basis differences in investments and debt</w:t>
            </w:r>
          </w:p>
        </w:tc>
        <w:tc>
          <w:tcPr>
            <w:tcW w:w="0" w:type="auto"/>
            <w:noWrap/>
            <w:tcMar>
              <w:top w:w="0" w:type="dxa"/>
              <w:left w:w="144" w:type="dxa"/>
              <w:bottom w:w="0" w:type="dxa"/>
              <w:right w:w="0" w:type="dxa"/>
            </w:tcMar>
            <w:vAlign w:val="bottom"/>
            <w:hideMark/>
          </w:tcPr>
          <w:p w14:paraId="1694132F"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9B0A4C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303</w:t>
            </w:r>
            <w:r>
              <w:rPr>
                <w:rFonts w:ascii="Arial" w:hAnsi="Arial" w:cs="Arial"/>
                <w:sz w:val="20"/>
                <w:szCs w:val="20"/>
              </w:rPr>
              <w:tab/>
            </w:r>
          </w:p>
        </w:tc>
      </w:tr>
      <w:tr w:rsidR="00AA126E" w14:paraId="4E50277A" w14:textId="77777777">
        <w:trPr>
          <w:cantSplit/>
          <w:jc w:val="center"/>
        </w:trPr>
        <w:tc>
          <w:tcPr>
            <w:tcW w:w="0" w:type="auto"/>
            <w:hideMark/>
          </w:tcPr>
          <w:p w14:paraId="12327EA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Capitalized research and development</w:t>
            </w:r>
          </w:p>
        </w:tc>
        <w:tc>
          <w:tcPr>
            <w:tcW w:w="0" w:type="auto"/>
            <w:noWrap/>
            <w:tcMar>
              <w:top w:w="0" w:type="dxa"/>
              <w:left w:w="144" w:type="dxa"/>
              <w:bottom w:w="0" w:type="dxa"/>
              <w:right w:w="0" w:type="dxa"/>
            </w:tcMar>
            <w:vAlign w:val="bottom"/>
            <w:hideMark/>
          </w:tcPr>
          <w:p w14:paraId="36327D5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15,305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9FEC81F"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16,891</w:t>
            </w:r>
            <w:r>
              <w:rPr>
                <w:rFonts w:ascii="Arial" w:hAnsi="Arial" w:cs="Arial"/>
                <w:sz w:val="20"/>
                <w:szCs w:val="20"/>
              </w:rPr>
              <w:tab/>
            </w:r>
          </w:p>
        </w:tc>
      </w:tr>
      <w:tr w:rsidR="00AA126E" w14:paraId="50E9A583" w14:textId="77777777">
        <w:trPr>
          <w:cantSplit/>
          <w:jc w:val="center"/>
        </w:trPr>
        <w:tc>
          <w:tcPr>
            <w:tcW w:w="0" w:type="auto"/>
            <w:hideMark/>
          </w:tcPr>
          <w:p w14:paraId="7407417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556783B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F35E045"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529</w:t>
            </w:r>
            <w:r>
              <w:rPr>
                <w:rFonts w:ascii="Arial" w:hAnsi="Arial" w:cs="Arial"/>
                <w:sz w:val="20"/>
                <w:szCs w:val="20"/>
              </w:rPr>
              <w:tab/>
            </w:r>
          </w:p>
        </w:tc>
      </w:tr>
      <w:tr w:rsidR="00AA126E" w14:paraId="1AB14BAD" w14:textId="77777777">
        <w:trPr>
          <w:cantSplit/>
          <w:jc w:val="center"/>
        </w:trPr>
        <w:tc>
          <w:tcPr>
            <w:tcW w:w="0" w:type="auto"/>
            <w:gridSpan w:val="2"/>
            <w:tcMar>
              <w:top w:w="0" w:type="dxa"/>
              <w:left w:w="144" w:type="dxa"/>
              <w:bottom w:w="0" w:type="dxa"/>
              <w:right w:w="0" w:type="dxa"/>
            </w:tcMar>
            <w:vAlign w:val="bottom"/>
            <w:hideMark/>
          </w:tcPr>
          <w:p w14:paraId="2E7F628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7F41AB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44D0EA99" w14:textId="77777777">
        <w:trPr>
          <w:cantSplit/>
          <w:jc w:val="center"/>
        </w:trPr>
        <w:tc>
          <w:tcPr>
            <w:tcW w:w="0" w:type="auto"/>
            <w:hideMark/>
          </w:tcPr>
          <w:p w14:paraId="1EB0EEFC"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Deferred income tax assets</w:t>
            </w:r>
          </w:p>
        </w:tc>
        <w:tc>
          <w:tcPr>
            <w:tcW w:w="0" w:type="auto"/>
            <w:noWrap/>
            <w:tcMar>
              <w:top w:w="0" w:type="dxa"/>
              <w:left w:w="144" w:type="dxa"/>
              <w:bottom w:w="0" w:type="dxa"/>
              <w:right w:w="0" w:type="dxa"/>
            </w:tcMar>
            <w:vAlign w:val="bottom"/>
            <w:hideMark/>
          </w:tcPr>
          <w:p w14:paraId="04CD09C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56,061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8FD9F31"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47,112</w:t>
            </w:r>
            <w:r>
              <w:rPr>
                <w:rFonts w:ascii="Arial" w:hAnsi="Arial" w:cs="Arial"/>
                <w:sz w:val="20"/>
                <w:szCs w:val="20"/>
              </w:rPr>
              <w:tab/>
            </w:r>
          </w:p>
        </w:tc>
      </w:tr>
      <w:tr w:rsidR="00AA126E" w14:paraId="2FA94925" w14:textId="77777777">
        <w:trPr>
          <w:cantSplit/>
          <w:jc w:val="center"/>
        </w:trPr>
        <w:tc>
          <w:tcPr>
            <w:tcW w:w="0" w:type="auto"/>
            <w:hideMark/>
          </w:tcPr>
          <w:p w14:paraId="1DC4DA9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Less valuation allowance</w:t>
            </w:r>
          </w:p>
        </w:tc>
        <w:tc>
          <w:tcPr>
            <w:tcW w:w="0" w:type="auto"/>
            <w:noWrap/>
            <w:tcMar>
              <w:top w:w="0" w:type="dxa"/>
              <w:left w:w="144" w:type="dxa"/>
              <w:bottom w:w="0" w:type="dxa"/>
              <w:right w:w="0" w:type="dxa"/>
            </w:tcMar>
            <w:vAlign w:val="bottom"/>
            <w:hideMark/>
          </w:tcPr>
          <w:p w14:paraId="2402484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(1,332</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69C27A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(1,169</w:t>
            </w:r>
            <w:r>
              <w:rPr>
                <w:rFonts w:ascii="Arial" w:hAnsi="Arial" w:cs="Arial"/>
                <w:sz w:val="20"/>
                <w:szCs w:val="20"/>
              </w:rPr>
              <w:tab/>
              <w:t>)</w:t>
            </w:r>
          </w:p>
        </w:tc>
      </w:tr>
      <w:tr w:rsidR="00AA126E" w14:paraId="465E572A" w14:textId="77777777">
        <w:trPr>
          <w:cantSplit/>
          <w:jc w:val="center"/>
        </w:trPr>
        <w:tc>
          <w:tcPr>
            <w:tcW w:w="0" w:type="auto"/>
            <w:gridSpan w:val="2"/>
            <w:tcMar>
              <w:top w:w="0" w:type="dxa"/>
              <w:left w:w="144" w:type="dxa"/>
              <w:bottom w:w="0" w:type="dxa"/>
              <w:right w:w="0" w:type="dxa"/>
            </w:tcMar>
            <w:vAlign w:val="bottom"/>
            <w:hideMark/>
          </w:tcPr>
          <w:p w14:paraId="0C67DB60"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757979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A9A0A8A" w14:textId="77777777">
        <w:trPr>
          <w:cantSplit/>
          <w:jc w:val="center"/>
        </w:trPr>
        <w:tc>
          <w:tcPr>
            <w:tcW w:w="0" w:type="auto"/>
            <w:hideMark/>
          </w:tcPr>
          <w:p w14:paraId="2C42B6A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Deferred income tax assets, net of valuation allowance</w:t>
            </w:r>
          </w:p>
        </w:tc>
        <w:tc>
          <w:tcPr>
            <w:tcW w:w="0" w:type="auto"/>
            <w:noWrap/>
            <w:tcMar>
              <w:top w:w="0" w:type="dxa"/>
              <w:left w:w="144" w:type="dxa"/>
              <w:bottom w:w="0" w:type="dxa"/>
              <w:right w:w="0" w:type="dxa"/>
            </w:tcMar>
            <w:vAlign w:val="bottom"/>
            <w:hideMark/>
          </w:tcPr>
          <w:p w14:paraId="1666210D"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54,729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70EB74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45,943</w:t>
            </w:r>
            <w:r>
              <w:rPr>
                <w:rFonts w:ascii="Arial" w:hAnsi="Arial" w:cs="Arial"/>
                <w:sz w:val="20"/>
                <w:szCs w:val="20"/>
              </w:rPr>
              <w:tab/>
            </w:r>
          </w:p>
        </w:tc>
      </w:tr>
      <w:tr w:rsidR="00AA126E" w14:paraId="5F328739" w14:textId="77777777">
        <w:trPr>
          <w:cantSplit/>
          <w:jc w:val="center"/>
        </w:trPr>
        <w:tc>
          <w:tcPr>
            <w:tcW w:w="0" w:type="auto"/>
            <w:gridSpan w:val="2"/>
            <w:tcMar>
              <w:top w:w="0" w:type="dxa"/>
              <w:left w:w="144" w:type="dxa"/>
              <w:bottom w:w="0" w:type="dxa"/>
              <w:right w:w="0" w:type="dxa"/>
            </w:tcMar>
            <w:vAlign w:val="bottom"/>
            <w:hideMark/>
          </w:tcPr>
          <w:p w14:paraId="4293319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3E339F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2EE0152" w14:textId="77777777">
        <w:trPr>
          <w:trHeight w:val="75"/>
          <w:jc w:val="center"/>
        </w:trPr>
        <w:tc>
          <w:tcPr>
            <w:tcW w:w="0" w:type="auto"/>
            <w:vAlign w:val="center"/>
            <w:hideMark/>
          </w:tcPr>
          <w:p w14:paraId="307A8A2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812919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B6954FC" w14:textId="77777777" w:rsidR="00AA126E" w:rsidRDefault="00AA126E">
            <w:pPr>
              <w:rPr>
                <w:rFonts w:ascii="Arial" w:hAnsi="Arial" w:cs="Arial"/>
                <w:sz w:val="2"/>
                <w:szCs w:val="2"/>
              </w:rPr>
            </w:pPr>
            <w:r>
              <w:rPr>
                <w:rFonts w:ascii="Arial" w:hAnsi="Arial" w:cs="Arial"/>
                <w:sz w:val="2"/>
                <w:szCs w:val="2"/>
              </w:rPr>
              <w:t> </w:t>
            </w:r>
          </w:p>
        </w:tc>
      </w:tr>
      <w:tr w:rsidR="00AA126E" w14:paraId="6896CBF6" w14:textId="77777777">
        <w:trPr>
          <w:cantSplit/>
          <w:jc w:val="center"/>
        </w:trPr>
        <w:tc>
          <w:tcPr>
            <w:tcW w:w="0" w:type="auto"/>
            <w:hideMark/>
          </w:tcPr>
          <w:p w14:paraId="7FB55BFC"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Deferred Income Tax Liabilities</w:t>
            </w:r>
          </w:p>
        </w:tc>
        <w:tc>
          <w:tcPr>
            <w:tcW w:w="0" w:type="auto"/>
            <w:tcMar>
              <w:top w:w="0" w:type="dxa"/>
              <w:left w:w="144" w:type="dxa"/>
              <w:bottom w:w="0" w:type="dxa"/>
              <w:right w:w="0" w:type="dxa"/>
            </w:tcMar>
            <w:vAlign w:val="bottom"/>
            <w:hideMark/>
          </w:tcPr>
          <w:p w14:paraId="6B96D16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3EC3AC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85A0DBB" w14:textId="77777777">
        <w:trPr>
          <w:trHeight w:val="75"/>
          <w:jc w:val="center"/>
        </w:trPr>
        <w:tc>
          <w:tcPr>
            <w:tcW w:w="0" w:type="auto"/>
            <w:vAlign w:val="center"/>
            <w:hideMark/>
          </w:tcPr>
          <w:p w14:paraId="7C1B920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8BD10F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3FF300" w14:textId="77777777" w:rsidR="00AA126E" w:rsidRDefault="00AA126E">
            <w:pPr>
              <w:rPr>
                <w:rFonts w:ascii="Arial" w:hAnsi="Arial" w:cs="Arial"/>
                <w:sz w:val="2"/>
                <w:szCs w:val="2"/>
              </w:rPr>
            </w:pPr>
            <w:r>
              <w:rPr>
                <w:rFonts w:ascii="Arial" w:hAnsi="Arial" w:cs="Arial"/>
                <w:sz w:val="2"/>
                <w:szCs w:val="2"/>
              </w:rPr>
              <w:t> </w:t>
            </w:r>
          </w:p>
        </w:tc>
      </w:tr>
      <w:tr w:rsidR="00AA126E" w14:paraId="29491822" w14:textId="77777777">
        <w:trPr>
          <w:cantSplit/>
          <w:jc w:val="center"/>
        </w:trPr>
        <w:tc>
          <w:tcPr>
            <w:tcW w:w="0" w:type="auto"/>
            <w:hideMark/>
          </w:tcPr>
          <w:p w14:paraId="61CDAAC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Book/tax basis differences in investments and debt</w:t>
            </w:r>
          </w:p>
        </w:tc>
        <w:tc>
          <w:tcPr>
            <w:tcW w:w="0" w:type="auto"/>
            <w:noWrap/>
            <w:tcMar>
              <w:top w:w="0" w:type="dxa"/>
              <w:left w:w="144" w:type="dxa"/>
              <w:bottom w:w="0" w:type="dxa"/>
              <w:right w:w="0" w:type="dxa"/>
            </w:tcMar>
            <w:vAlign w:val="bottom"/>
            <w:hideMark/>
          </w:tcPr>
          <w:p w14:paraId="2A1C969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(2,972</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5C8F41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0</w:t>
            </w:r>
            <w:r>
              <w:rPr>
                <w:rFonts w:ascii="Arial" w:hAnsi="Arial" w:cs="Arial"/>
                <w:sz w:val="20"/>
                <w:szCs w:val="20"/>
              </w:rPr>
              <w:tab/>
            </w:r>
          </w:p>
        </w:tc>
      </w:tr>
      <w:tr w:rsidR="00AA126E" w14:paraId="49AAACEF" w14:textId="77777777">
        <w:trPr>
          <w:cantSplit/>
          <w:jc w:val="center"/>
        </w:trPr>
        <w:tc>
          <w:tcPr>
            <w:tcW w:w="0" w:type="auto"/>
            <w:hideMark/>
          </w:tcPr>
          <w:p w14:paraId="742F9AE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Leasing assets</w:t>
            </w:r>
          </w:p>
        </w:tc>
        <w:tc>
          <w:tcPr>
            <w:tcW w:w="0" w:type="auto"/>
            <w:noWrap/>
            <w:tcMar>
              <w:top w:w="0" w:type="dxa"/>
              <w:left w:w="144" w:type="dxa"/>
              <w:bottom w:w="0" w:type="dxa"/>
              <w:right w:w="0" w:type="dxa"/>
            </w:tcMar>
            <w:vAlign w:val="bottom"/>
            <w:hideMark/>
          </w:tcPr>
          <w:p w14:paraId="615685D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(21,474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F59F8CD"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(12,696</w:t>
            </w:r>
            <w:r>
              <w:rPr>
                <w:rFonts w:ascii="Arial" w:hAnsi="Arial" w:cs="Arial"/>
                <w:sz w:val="20"/>
                <w:szCs w:val="20"/>
              </w:rPr>
              <w:tab/>
              <w:t>)</w:t>
            </w:r>
          </w:p>
        </w:tc>
      </w:tr>
      <w:tr w:rsidR="00AA126E" w14:paraId="492CFBED" w14:textId="77777777">
        <w:trPr>
          <w:cantSplit/>
          <w:jc w:val="center"/>
        </w:trPr>
        <w:tc>
          <w:tcPr>
            <w:tcW w:w="0" w:type="auto"/>
            <w:hideMark/>
          </w:tcPr>
          <w:p w14:paraId="33B92C3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Depreciation</w:t>
            </w:r>
          </w:p>
        </w:tc>
        <w:tc>
          <w:tcPr>
            <w:tcW w:w="0" w:type="auto"/>
            <w:noWrap/>
            <w:tcMar>
              <w:top w:w="0" w:type="dxa"/>
              <w:left w:w="144" w:type="dxa"/>
              <w:bottom w:w="0" w:type="dxa"/>
              <w:right w:w="0" w:type="dxa"/>
            </w:tcMar>
            <w:vAlign w:val="bottom"/>
            <w:hideMark/>
          </w:tcPr>
          <w:p w14:paraId="61E1CFDC"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(17,675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EF0064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(5,699</w:t>
            </w:r>
            <w:r>
              <w:rPr>
                <w:rFonts w:ascii="Arial" w:hAnsi="Arial" w:cs="Arial"/>
                <w:sz w:val="20"/>
                <w:szCs w:val="20"/>
              </w:rPr>
              <w:tab/>
              <w:t>)</w:t>
            </w:r>
          </w:p>
        </w:tc>
      </w:tr>
      <w:tr w:rsidR="00AA126E" w14:paraId="7C96CBA8" w14:textId="77777777">
        <w:trPr>
          <w:cantSplit/>
          <w:jc w:val="center"/>
        </w:trPr>
        <w:tc>
          <w:tcPr>
            <w:tcW w:w="0" w:type="auto"/>
            <w:hideMark/>
          </w:tcPr>
          <w:p w14:paraId="5DC986C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Deferred tax on foreign earnings</w:t>
            </w:r>
          </w:p>
        </w:tc>
        <w:tc>
          <w:tcPr>
            <w:tcW w:w="0" w:type="auto"/>
            <w:noWrap/>
            <w:tcMar>
              <w:top w:w="0" w:type="dxa"/>
              <w:left w:w="144" w:type="dxa"/>
              <w:bottom w:w="0" w:type="dxa"/>
              <w:right w:w="0" w:type="dxa"/>
            </w:tcMar>
            <w:vAlign w:val="bottom"/>
            <w:hideMark/>
          </w:tcPr>
          <w:p w14:paraId="1744EF78"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(396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AA37A4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(1,148</w:t>
            </w:r>
            <w:r>
              <w:rPr>
                <w:rFonts w:ascii="Arial" w:hAnsi="Arial" w:cs="Arial"/>
                <w:sz w:val="20"/>
                <w:szCs w:val="20"/>
              </w:rPr>
              <w:tab/>
              <w:t>)</w:t>
            </w:r>
          </w:p>
        </w:tc>
      </w:tr>
      <w:tr w:rsidR="00AA126E" w14:paraId="0937D34B" w14:textId="77777777">
        <w:trPr>
          <w:cantSplit/>
          <w:jc w:val="center"/>
        </w:trPr>
        <w:tc>
          <w:tcPr>
            <w:tcW w:w="0" w:type="auto"/>
            <w:hideMark/>
          </w:tcPr>
          <w:p w14:paraId="400FF26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3ED240F0"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(152</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3121EE4"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(127</w:t>
            </w:r>
            <w:r>
              <w:rPr>
                <w:rFonts w:ascii="Arial" w:hAnsi="Arial" w:cs="Arial"/>
                <w:sz w:val="20"/>
                <w:szCs w:val="20"/>
              </w:rPr>
              <w:tab/>
              <w:t>)</w:t>
            </w:r>
          </w:p>
        </w:tc>
      </w:tr>
      <w:tr w:rsidR="00AA126E" w14:paraId="1D89A9AE" w14:textId="77777777">
        <w:trPr>
          <w:cantSplit/>
          <w:jc w:val="center"/>
        </w:trPr>
        <w:tc>
          <w:tcPr>
            <w:tcW w:w="0" w:type="auto"/>
            <w:gridSpan w:val="2"/>
            <w:tcMar>
              <w:top w:w="0" w:type="dxa"/>
              <w:left w:w="144" w:type="dxa"/>
              <w:bottom w:w="0" w:type="dxa"/>
              <w:right w:w="0" w:type="dxa"/>
            </w:tcMar>
            <w:vAlign w:val="bottom"/>
            <w:hideMark/>
          </w:tcPr>
          <w:p w14:paraId="3DB19C25"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1BFFE3F"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A56726D" w14:textId="77777777">
        <w:trPr>
          <w:cantSplit/>
          <w:jc w:val="center"/>
        </w:trPr>
        <w:tc>
          <w:tcPr>
            <w:tcW w:w="0" w:type="auto"/>
            <w:hideMark/>
          </w:tcPr>
          <w:p w14:paraId="453F362D"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Deferred income tax liabilities</w:t>
            </w:r>
          </w:p>
        </w:tc>
        <w:tc>
          <w:tcPr>
            <w:tcW w:w="0" w:type="auto"/>
            <w:noWrap/>
            <w:tcMar>
              <w:top w:w="0" w:type="dxa"/>
              <w:left w:w="144" w:type="dxa"/>
              <w:bottom w:w="0" w:type="dxa"/>
              <w:right w:w="0" w:type="dxa"/>
            </w:tcMar>
            <w:vAlign w:val="bottom"/>
            <w:hideMark/>
          </w:tcPr>
          <w:p w14:paraId="250E3E8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(42,669</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E80B2C1"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(19,670</w:t>
            </w:r>
            <w:r>
              <w:rPr>
                <w:rFonts w:ascii="Arial" w:hAnsi="Arial" w:cs="Arial"/>
                <w:sz w:val="20"/>
                <w:szCs w:val="20"/>
              </w:rPr>
              <w:tab/>
              <w:t>)</w:t>
            </w:r>
          </w:p>
        </w:tc>
      </w:tr>
      <w:tr w:rsidR="00AA126E" w14:paraId="04466210" w14:textId="77777777">
        <w:trPr>
          <w:cantSplit/>
          <w:jc w:val="center"/>
        </w:trPr>
        <w:tc>
          <w:tcPr>
            <w:tcW w:w="0" w:type="auto"/>
            <w:gridSpan w:val="2"/>
            <w:tcMar>
              <w:top w:w="0" w:type="dxa"/>
              <w:left w:w="144" w:type="dxa"/>
              <w:bottom w:w="0" w:type="dxa"/>
              <w:right w:w="0" w:type="dxa"/>
            </w:tcMar>
            <w:vAlign w:val="bottom"/>
            <w:hideMark/>
          </w:tcPr>
          <w:p w14:paraId="0170910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6793DD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334E1E8" w14:textId="77777777">
        <w:trPr>
          <w:cantSplit/>
          <w:jc w:val="center"/>
        </w:trPr>
        <w:tc>
          <w:tcPr>
            <w:tcW w:w="0" w:type="auto"/>
            <w:hideMark/>
          </w:tcPr>
          <w:p w14:paraId="1B2CAF8B"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Net deferred income tax assets</w:t>
            </w:r>
          </w:p>
        </w:tc>
        <w:tc>
          <w:tcPr>
            <w:tcW w:w="0" w:type="auto"/>
            <w:noWrap/>
            <w:tcMar>
              <w:top w:w="0" w:type="dxa"/>
              <w:left w:w="144" w:type="dxa"/>
              <w:bottom w:w="0" w:type="dxa"/>
              <w:right w:w="0" w:type="dxa"/>
            </w:tcMar>
            <w:vAlign w:val="bottom"/>
            <w:hideMark/>
          </w:tcPr>
          <w:p w14:paraId="1C57360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12,060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8C04571"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26,273</w:t>
            </w:r>
            <w:r>
              <w:rPr>
                <w:rFonts w:ascii="Arial" w:hAnsi="Arial" w:cs="Arial"/>
                <w:sz w:val="20"/>
                <w:szCs w:val="20"/>
              </w:rPr>
              <w:tab/>
            </w:r>
          </w:p>
        </w:tc>
      </w:tr>
      <w:tr w:rsidR="00AA126E" w14:paraId="35DEF252" w14:textId="77777777">
        <w:trPr>
          <w:cantSplit/>
          <w:jc w:val="center"/>
        </w:trPr>
        <w:tc>
          <w:tcPr>
            <w:tcW w:w="0" w:type="auto"/>
            <w:tcMar>
              <w:top w:w="0" w:type="dxa"/>
              <w:left w:w="144" w:type="dxa"/>
              <w:bottom w:w="0" w:type="dxa"/>
              <w:right w:w="0" w:type="dxa"/>
            </w:tcMar>
            <w:vAlign w:val="bottom"/>
            <w:hideMark/>
          </w:tcPr>
          <w:p w14:paraId="7ECB63A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BBB373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84122C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7538392E" w14:textId="77777777">
        <w:trPr>
          <w:trHeight w:val="75"/>
          <w:jc w:val="center"/>
        </w:trPr>
        <w:tc>
          <w:tcPr>
            <w:tcW w:w="0" w:type="auto"/>
            <w:vAlign w:val="center"/>
            <w:hideMark/>
          </w:tcPr>
          <w:p w14:paraId="4503141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225E00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210AFE2" w14:textId="77777777" w:rsidR="00AA126E" w:rsidRDefault="00AA126E">
            <w:pPr>
              <w:rPr>
                <w:rFonts w:ascii="Arial" w:hAnsi="Arial" w:cs="Arial"/>
                <w:sz w:val="2"/>
                <w:szCs w:val="2"/>
              </w:rPr>
            </w:pPr>
            <w:r>
              <w:rPr>
                <w:rFonts w:ascii="Arial" w:hAnsi="Arial" w:cs="Arial"/>
                <w:sz w:val="2"/>
                <w:szCs w:val="2"/>
              </w:rPr>
              <w:t> </w:t>
            </w:r>
          </w:p>
        </w:tc>
      </w:tr>
      <w:tr w:rsidR="00AA126E" w14:paraId="336F7BE4" w14:textId="77777777">
        <w:trPr>
          <w:cantSplit/>
          <w:jc w:val="center"/>
        </w:trPr>
        <w:tc>
          <w:tcPr>
            <w:tcW w:w="0" w:type="auto"/>
            <w:hideMark/>
          </w:tcPr>
          <w:p w14:paraId="08F68FE0"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Reported As</w:t>
            </w:r>
          </w:p>
        </w:tc>
        <w:tc>
          <w:tcPr>
            <w:tcW w:w="0" w:type="auto"/>
            <w:tcMar>
              <w:top w:w="0" w:type="dxa"/>
              <w:left w:w="144" w:type="dxa"/>
              <w:bottom w:w="0" w:type="dxa"/>
              <w:right w:w="0" w:type="dxa"/>
            </w:tcMar>
            <w:vAlign w:val="bottom"/>
            <w:hideMark/>
          </w:tcPr>
          <w:p w14:paraId="75FA4915"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DD29A20"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F8A400F" w14:textId="77777777">
        <w:trPr>
          <w:trHeight w:val="75"/>
          <w:jc w:val="center"/>
        </w:trPr>
        <w:tc>
          <w:tcPr>
            <w:tcW w:w="0" w:type="auto"/>
            <w:vAlign w:val="center"/>
            <w:hideMark/>
          </w:tcPr>
          <w:p w14:paraId="56F0B17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AD61C8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311DE4F" w14:textId="77777777" w:rsidR="00AA126E" w:rsidRDefault="00AA126E">
            <w:pPr>
              <w:rPr>
                <w:rFonts w:ascii="Arial" w:hAnsi="Arial" w:cs="Arial"/>
                <w:sz w:val="2"/>
                <w:szCs w:val="2"/>
              </w:rPr>
            </w:pPr>
            <w:r>
              <w:rPr>
                <w:rFonts w:ascii="Arial" w:hAnsi="Arial" w:cs="Arial"/>
                <w:sz w:val="2"/>
                <w:szCs w:val="2"/>
              </w:rPr>
              <w:t> </w:t>
            </w:r>
          </w:p>
        </w:tc>
      </w:tr>
      <w:tr w:rsidR="00AA126E" w14:paraId="7ADA18A9" w14:textId="77777777">
        <w:trPr>
          <w:cantSplit/>
          <w:jc w:val="center"/>
        </w:trPr>
        <w:tc>
          <w:tcPr>
            <w:tcW w:w="0" w:type="auto"/>
            <w:hideMark/>
          </w:tcPr>
          <w:p w14:paraId="05C8649B"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Other long-term assets</w:t>
            </w:r>
          </w:p>
        </w:tc>
        <w:tc>
          <w:tcPr>
            <w:tcW w:w="0" w:type="auto"/>
            <w:noWrap/>
            <w:tcMar>
              <w:top w:w="0" w:type="dxa"/>
              <w:left w:w="144" w:type="dxa"/>
              <w:bottom w:w="0" w:type="dxa"/>
              <w:right w:w="0" w:type="dxa"/>
            </w:tcMar>
            <w:vAlign w:val="bottom"/>
            <w:hideMark/>
          </w:tcPr>
          <w:p w14:paraId="73C84A06"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15,114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CCBF77"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29,108</w:t>
            </w:r>
            <w:r>
              <w:rPr>
                <w:rFonts w:ascii="Arial" w:hAnsi="Arial" w:cs="Arial"/>
                <w:sz w:val="20"/>
                <w:szCs w:val="20"/>
              </w:rPr>
              <w:tab/>
            </w:r>
          </w:p>
        </w:tc>
      </w:tr>
      <w:tr w:rsidR="00AA126E" w14:paraId="48B929A5" w14:textId="77777777">
        <w:trPr>
          <w:cantSplit/>
          <w:jc w:val="center"/>
        </w:trPr>
        <w:tc>
          <w:tcPr>
            <w:tcW w:w="0" w:type="auto"/>
            <w:hideMark/>
          </w:tcPr>
          <w:p w14:paraId="1BF102D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Long-term deferred income tax liabilities</w:t>
            </w:r>
          </w:p>
        </w:tc>
        <w:tc>
          <w:tcPr>
            <w:tcW w:w="0" w:type="auto"/>
            <w:noWrap/>
            <w:tcMar>
              <w:top w:w="0" w:type="dxa"/>
              <w:left w:w="144" w:type="dxa"/>
              <w:bottom w:w="0" w:type="dxa"/>
              <w:right w:w="0" w:type="dxa"/>
            </w:tcMar>
            <w:vAlign w:val="bottom"/>
            <w:hideMark/>
          </w:tcPr>
          <w:p w14:paraId="08066D8A"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(3,054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9A4F789"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(2,835</w:t>
            </w:r>
            <w:r>
              <w:rPr>
                <w:rFonts w:ascii="Arial" w:hAnsi="Arial" w:cs="Arial"/>
                <w:sz w:val="20"/>
                <w:szCs w:val="20"/>
              </w:rPr>
              <w:tab/>
              <w:t>)</w:t>
            </w:r>
          </w:p>
        </w:tc>
      </w:tr>
      <w:tr w:rsidR="00AA126E" w14:paraId="70DD97D2" w14:textId="77777777">
        <w:trPr>
          <w:cantSplit/>
          <w:jc w:val="center"/>
        </w:trPr>
        <w:tc>
          <w:tcPr>
            <w:tcW w:w="0" w:type="auto"/>
            <w:gridSpan w:val="2"/>
            <w:tcMar>
              <w:top w:w="0" w:type="dxa"/>
              <w:left w:w="144" w:type="dxa"/>
              <w:bottom w:w="0" w:type="dxa"/>
              <w:right w:w="0" w:type="dxa"/>
            </w:tcMar>
            <w:vAlign w:val="bottom"/>
            <w:hideMark/>
          </w:tcPr>
          <w:p w14:paraId="027F87EC"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8E083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D7A98E8" w14:textId="77777777">
        <w:trPr>
          <w:cantSplit/>
          <w:jc w:val="center"/>
        </w:trPr>
        <w:tc>
          <w:tcPr>
            <w:tcW w:w="0" w:type="auto"/>
            <w:hideMark/>
          </w:tcPr>
          <w:p w14:paraId="00163779" w14:textId="77777777" w:rsidR="00AA126E" w:rsidRDefault="00AA126E">
            <w:pPr>
              <w:pStyle w:val="NormalWeb"/>
              <w:spacing w:before="0" w:beforeAutospacing="0" w:after="0" w:afterAutospacing="0"/>
              <w:ind w:left="720" w:hanging="240"/>
              <w:rPr>
                <w:rFonts w:ascii="Arial" w:hAnsi="Arial" w:cs="Arial"/>
                <w:sz w:val="20"/>
                <w:szCs w:val="20"/>
              </w:rPr>
            </w:pPr>
            <w:r>
              <w:rPr>
                <w:rFonts w:ascii="Arial" w:hAnsi="Arial" w:cs="Arial"/>
                <w:sz w:val="20"/>
                <w:szCs w:val="20"/>
              </w:rPr>
              <w:t>Net deferred income tax assets</w:t>
            </w:r>
          </w:p>
        </w:tc>
        <w:tc>
          <w:tcPr>
            <w:tcW w:w="0" w:type="auto"/>
            <w:noWrap/>
            <w:tcMar>
              <w:top w:w="0" w:type="dxa"/>
              <w:left w:w="144" w:type="dxa"/>
              <w:bottom w:w="0" w:type="dxa"/>
              <w:right w:w="0" w:type="dxa"/>
            </w:tcMar>
            <w:vAlign w:val="bottom"/>
            <w:hideMark/>
          </w:tcPr>
          <w:p w14:paraId="6F5ACAE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12,060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9264D92"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26,273</w:t>
            </w:r>
            <w:r>
              <w:rPr>
                <w:rFonts w:ascii="Arial" w:hAnsi="Arial" w:cs="Arial"/>
                <w:sz w:val="20"/>
                <w:szCs w:val="20"/>
              </w:rPr>
              <w:tab/>
            </w:r>
          </w:p>
        </w:tc>
      </w:tr>
      <w:tr w:rsidR="00AA126E" w14:paraId="4251EA8E" w14:textId="77777777">
        <w:trPr>
          <w:cantSplit/>
          <w:jc w:val="center"/>
        </w:trPr>
        <w:tc>
          <w:tcPr>
            <w:tcW w:w="0" w:type="auto"/>
            <w:tcMar>
              <w:top w:w="0" w:type="dxa"/>
              <w:left w:w="144" w:type="dxa"/>
              <w:bottom w:w="0" w:type="dxa"/>
              <w:right w:w="0" w:type="dxa"/>
            </w:tcMar>
            <w:vAlign w:val="bottom"/>
            <w:hideMark/>
          </w:tcPr>
          <w:p w14:paraId="0348BEF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8D2FCE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3CBE0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5BA01A6F"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Deferred income tax balances reflect the effects of temporary differences between the carrying amounts of assets and liabilities and their tax bases and are stated at enacted tax rates expected to be in effect when the taxes are paid or recovered. </w:t>
      </w:r>
    </w:p>
    <w:p w14:paraId="2822EDC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we had federal, state, and foreign net operating loss carryforwards of $369 million, $715 million, and $2.9 billion, respectively. The federal and state net operating loss carryforwards have varying expiration dates ranging from fiscal year 2027 to 2046 or indefinite carryforward periods, if not utilized. The majority of our foreign net operating loss carryforwards do not expire. Certain acquired net operating loss carryforwards are subject to an annual limitation but are expected to be realized with the exception of those which have a valuation allowance. As of June 30, 2026, we had $613 million federal capital loss carryforwards for U.S. tax purposes. The federal capital loss carryforwards will expire in fiscal year 2030 if not utilized. </w:t>
      </w:r>
    </w:p>
    <w:p w14:paraId="5F09339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valuation allowance disclosed in the table above relates to the foreign net operating loss carryforwards, federal capital loss carryforwards, and foreign tax credits carryforwards that may not be realized. </w:t>
      </w:r>
    </w:p>
    <w:p w14:paraId="7F0C7C65"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1D0D2169"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Income taxes paid, net of refunds, pursuant to the disclosure requirements of ASU 2023-09 in fiscal year 2026 were as follows: </w:t>
      </w:r>
    </w:p>
    <w:p w14:paraId="1BC77038"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9536"/>
        <w:gridCol w:w="1264"/>
      </w:tblGrid>
      <w:tr w:rsidR="00AA126E" w14:paraId="474A9C70" w14:textId="77777777">
        <w:trPr>
          <w:tblHeader/>
          <w:jc w:val="center"/>
        </w:trPr>
        <w:tc>
          <w:tcPr>
            <w:tcW w:w="4450" w:type="pct"/>
            <w:vAlign w:val="center"/>
            <w:hideMark/>
          </w:tcPr>
          <w:p w14:paraId="4D28DB3A" w14:textId="77777777" w:rsidR="00AA126E" w:rsidRDefault="00AA126E"/>
        </w:tc>
        <w:tc>
          <w:tcPr>
            <w:tcW w:w="1080" w:type="dxa"/>
            <w:vAlign w:val="center"/>
            <w:hideMark/>
          </w:tcPr>
          <w:p w14:paraId="336F1377" w14:textId="77777777" w:rsidR="00AA126E" w:rsidRDefault="00AA126E">
            <w:pPr>
              <w:rPr>
                <w:sz w:val="20"/>
              </w:rPr>
            </w:pPr>
          </w:p>
        </w:tc>
      </w:tr>
      <w:tr w:rsidR="00AA126E" w14:paraId="210CDB30" w14:textId="77777777">
        <w:trPr>
          <w:cantSplit/>
          <w:tblHeader/>
          <w:jc w:val="center"/>
        </w:trPr>
        <w:tc>
          <w:tcPr>
            <w:tcW w:w="4550" w:type="pct"/>
            <w:vAlign w:val="bottom"/>
            <w:hideMark/>
          </w:tcPr>
          <w:p w14:paraId="14605739"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EFED3B6"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FCE52B7" w14:textId="77777777">
        <w:trPr>
          <w:cantSplit/>
          <w:jc w:val="center"/>
        </w:trPr>
        <w:tc>
          <w:tcPr>
            <w:tcW w:w="0" w:type="auto"/>
            <w:gridSpan w:val="2"/>
            <w:tcMar>
              <w:top w:w="0" w:type="dxa"/>
              <w:left w:w="144" w:type="dxa"/>
              <w:bottom w:w="0" w:type="dxa"/>
              <w:right w:w="0" w:type="dxa"/>
            </w:tcMar>
            <w:vAlign w:val="bottom"/>
            <w:hideMark/>
          </w:tcPr>
          <w:p w14:paraId="054193C3"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23ACA290" w14:textId="77777777">
        <w:trPr>
          <w:trHeight w:val="75"/>
          <w:jc w:val="center"/>
        </w:trPr>
        <w:tc>
          <w:tcPr>
            <w:tcW w:w="0" w:type="auto"/>
            <w:vAlign w:val="center"/>
            <w:hideMark/>
          </w:tcPr>
          <w:p w14:paraId="69481D2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E927559" w14:textId="77777777" w:rsidR="00AA126E" w:rsidRDefault="00AA126E">
            <w:pPr>
              <w:rPr>
                <w:rFonts w:ascii="Arial" w:hAnsi="Arial" w:cs="Arial"/>
                <w:sz w:val="2"/>
                <w:szCs w:val="2"/>
              </w:rPr>
            </w:pPr>
            <w:r>
              <w:rPr>
                <w:rFonts w:ascii="Arial" w:hAnsi="Arial" w:cs="Arial"/>
                <w:sz w:val="2"/>
                <w:szCs w:val="2"/>
              </w:rPr>
              <w:t> </w:t>
            </w:r>
          </w:p>
        </w:tc>
      </w:tr>
      <w:tr w:rsidR="00AA126E" w14:paraId="0719F9ED" w14:textId="77777777">
        <w:trPr>
          <w:cantSplit/>
          <w:jc w:val="center"/>
        </w:trPr>
        <w:tc>
          <w:tcPr>
            <w:tcW w:w="4550" w:type="pct"/>
            <w:vAlign w:val="bottom"/>
            <w:hideMark/>
          </w:tcPr>
          <w:p w14:paraId="30E52FE0"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636A7BBD" w14:textId="77777777" w:rsidR="00AA126E" w:rsidRDefault="00AA126E">
            <w:pPr>
              <w:jc w:val="right"/>
              <w:rPr>
                <w:rFonts w:ascii="Arial" w:hAnsi="Arial" w:cs="Arial"/>
                <w:sz w:val="16"/>
                <w:szCs w:val="16"/>
              </w:rPr>
            </w:pPr>
            <w:r>
              <w:rPr>
                <w:rFonts w:ascii="Arial" w:hAnsi="Arial" w:cs="Arial"/>
                <w:b/>
                <w:bCs/>
                <w:sz w:val="16"/>
                <w:szCs w:val="16"/>
              </w:rPr>
              <w:t>2026</w:t>
            </w:r>
          </w:p>
        </w:tc>
      </w:tr>
      <w:tr w:rsidR="00AA126E" w14:paraId="52B1B76C" w14:textId="77777777">
        <w:trPr>
          <w:trHeight w:val="75"/>
          <w:jc w:val="center"/>
        </w:trPr>
        <w:tc>
          <w:tcPr>
            <w:tcW w:w="0" w:type="auto"/>
            <w:vAlign w:val="center"/>
            <w:hideMark/>
          </w:tcPr>
          <w:p w14:paraId="0A959AA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85B53FC" w14:textId="77777777" w:rsidR="00AA126E" w:rsidRDefault="00AA126E">
            <w:pPr>
              <w:rPr>
                <w:rFonts w:ascii="Arial" w:hAnsi="Arial" w:cs="Arial"/>
                <w:sz w:val="2"/>
                <w:szCs w:val="2"/>
              </w:rPr>
            </w:pPr>
            <w:r>
              <w:rPr>
                <w:rFonts w:ascii="Arial" w:hAnsi="Arial" w:cs="Arial"/>
                <w:sz w:val="2"/>
                <w:szCs w:val="2"/>
              </w:rPr>
              <w:t> </w:t>
            </w:r>
          </w:p>
        </w:tc>
      </w:tr>
      <w:tr w:rsidR="00AA126E" w14:paraId="1C1A3675" w14:textId="77777777">
        <w:trPr>
          <w:cantSplit/>
          <w:jc w:val="center"/>
        </w:trPr>
        <w:tc>
          <w:tcPr>
            <w:tcW w:w="0" w:type="auto"/>
            <w:hideMark/>
          </w:tcPr>
          <w:p w14:paraId="06D69204"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U.S. federal</w:t>
            </w:r>
          </w:p>
        </w:tc>
        <w:tc>
          <w:tcPr>
            <w:tcW w:w="0" w:type="auto"/>
            <w:noWrap/>
            <w:tcMar>
              <w:top w:w="0" w:type="dxa"/>
              <w:left w:w="144" w:type="dxa"/>
              <w:bottom w:w="0" w:type="dxa"/>
              <w:right w:w="0" w:type="dxa"/>
            </w:tcMar>
            <w:vAlign w:val="bottom"/>
            <w:hideMark/>
          </w:tcPr>
          <w:p w14:paraId="70AC468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6,246</w:t>
            </w:r>
            <w:r>
              <w:rPr>
                <w:rFonts w:ascii="Arial" w:hAnsi="Arial" w:cs="Arial"/>
                <w:b/>
                <w:bCs/>
                <w:sz w:val="20"/>
                <w:szCs w:val="20"/>
              </w:rPr>
              <w:tab/>
            </w:r>
          </w:p>
        </w:tc>
      </w:tr>
      <w:tr w:rsidR="00AA126E" w14:paraId="5B6F3515" w14:textId="77777777">
        <w:trPr>
          <w:cantSplit/>
          <w:jc w:val="center"/>
        </w:trPr>
        <w:tc>
          <w:tcPr>
            <w:tcW w:w="0" w:type="auto"/>
            <w:hideMark/>
          </w:tcPr>
          <w:p w14:paraId="34A7EDC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U.S. state and local</w:t>
            </w:r>
          </w:p>
        </w:tc>
        <w:tc>
          <w:tcPr>
            <w:tcW w:w="0" w:type="auto"/>
            <w:noWrap/>
            <w:tcMar>
              <w:top w:w="0" w:type="dxa"/>
              <w:left w:w="144" w:type="dxa"/>
              <w:bottom w:w="0" w:type="dxa"/>
              <w:right w:w="0" w:type="dxa"/>
            </w:tcMar>
            <w:vAlign w:val="bottom"/>
            <w:hideMark/>
          </w:tcPr>
          <w:p w14:paraId="295921B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2,917</w:t>
            </w:r>
            <w:r>
              <w:rPr>
                <w:rFonts w:ascii="Arial" w:hAnsi="Arial" w:cs="Arial"/>
                <w:b/>
                <w:bCs/>
                <w:sz w:val="20"/>
                <w:szCs w:val="20"/>
              </w:rPr>
              <w:tab/>
            </w:r>
          </w:p>
        </w:tc>
      </w:tr>
      <w:tr w:rsidR="00AA126E" w14:paraId="6DE415AC" w14:textId="77777777">
        <w:trPr>
          <w:cantSplit/>
          <w:jc w:val="center"/>
        </w:trPr>
        <w:tc>
          <w:tcPr>
            <w:tcW w:w="0" w:type="auto"/>
            <w:hideMark/>
          </w:tcPr>
          <w:p w14:paraId="54544B0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Foreign</w:t>
            </w:r>
          </w:p>
        </w:tc>
        <w:tc>
          <w:tcPr>
            <w:tcW w:w="0" w:type="auto"/>
            <w:tcMar>
              <w:top w:w="0" w:type="dxa"/>
              <w:left w:w="144" w:type="dxa"/>
              <w:bottom w:w="0" w:type="dxa"/>
              <w:right w:w="0" w:type="dxa"/>
            </w:tcMar>
            <w:vAlign w:val="bottom"/>
            <w:hideMark/>
          </w:tcPr>
          <w:p w14:paraId="40CF5B08"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78997DC6" w14:textId="77777777">
        <w:trPr>
          <w:cantSplit/>
          <w:jc w:val="center"/>
        </w:trPr>
        <w:tc>
          <w:tcPr>
            <w:tcW w:w="0" w:type="auto"/>
            <w:hideMark/>
          </w:tcPr>
          <w:p w14:paraId="62206A8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Ireland</w:t>
            </w:r>
          </w:p>
        </w:tc>
        <w:tc>
          <w:tcPr>
            <w:tcW w:w="0" w:type="auto"/>
            <w:noWrap/>
            <w:tcMar>
              <w:top w:w="0" w:type="dxa"/>
              <w:left w:w="144" w:type="dxa"/>
              <w:bottom w:w="0" w:type="dxa"/>
              <w:right w:w="0" w:type="dxa"/>
            </w:tcMar>
            <w:vAlign w:val="bottom"/>
            <w:hideMark/>
          </w:tcPr>
          <w:p w14:paraId="10A3D7C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6,495</w:t>
            </w:r>
            <w:r>
              <w:rPr>
                <w:rFonts w:ascii="Arial" w:hAnsi="Arial" w:cs="Arial"/>
                <w:b/>
                <w:bCs/>
                <w:sz w:val="20"/>
                <w:szCs w:val="20"/>
              </w:rPr>
              <w:tab/>
            </w:r>
          </w:p>
        </w:tc>
      </w:tr>
      <w:tr w:rsidR="00AA126E" w14:paraId="70F2D8A0" w14:textId="77777777">
        <w:trPr>
          <w:cantSplit/>
          <w:jc w:val="center"/>
        </w:trPr>
        <w:tc>
          <w:tcPr>
            <w:tcW w:w="0" w:type="auto"/>
            <w:hideMark/>
          </w:tcPr>
          <w:p w14:paraId="337B13A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13AD0DB0"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5,530</w:t>
            </w:r>
            <w:r>
              <w:rPr>
                <w:rFonts w:ascii="Arial" w:hAnsi="Arial" w:cs="Arial"/>
                <w:b/>
                <w:bCs/>
                <w:sz w:val="20"/>
                <w:szCs w:val="20"/>
              </w:rPr>
              <w:tab/>
            </w:r>
          </w:p>
        </w:tc>
      </w:tr>
      <w:tr w:rsidR="00AA126E" w14:paraId="114CBA5B" w14:textId="77777777">
        <w:trPr>
          <w:cantSplit/>
          <w:jc w:val="center"/>
        </w:trPr>
        <w:tc>
          <w:tcPr>
            <w:tcW w:w="0" w:type="auto"/>
            <w:gridSpan w:val="2"/>
            <w:tcMar>
              <w:top w:w="0" w:type="dxa"/>
              <w:left w:w="144" w:type="dxa"/>
              <w:bottom w:w="0" w:type="dxa"/>
              <w:right w:w="0" w:type="dxa"/>
            </w:tcMar>
            <w:vAlign w:val="bottom"/>
            <w:hideMark/>
          </w:tcPr>
          <w:p w14:paraId="2F6D5B1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32B5F517" w14:textId="77777777">
        <w:trPr>
          <w:cantSplit/>
          <w:jc w:val="center"/>
        </w:trPr>
        <w:tc>
          <w:tcPr>
            <w:tcW w:w="0" w:type="auto"/>
            <w:hideMark/>
          </w:tcPr>
          <w:p w14:paraId="4795FA9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Income taxes paid, net of refunds</w:t>
            </w:r>
          </w:p>
        </w:tc>
        <w:tc>
          <w:tcPr>
            <w:tcW w:w="0" w:type="auto"/>
            <w:noWrap/>
            <w:tcMar>
              <w:top w:w="0" w:type="dxa"/>
              <w:left w:w="144" w:type="dxa"/>
              <w:bottom w:w="0" w:type="dxa"/>
              <w:right w:w="0" w:type="dxa"/>
            </w:tcMar>
            <w:vAlign w:val="bottom"/>
            <w:hideMark/>
          </w:tcPr>
          <w:p w14:paraId="5FBB624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21,188</w:t>
            </w:r>
            <w:r>
              <w:rPr>
                <w:rFonts w:ascii="Arial" w:hAnsi="Arial" w:cs="Arial"/>
                <w:b/>
                <w:bCs/>
                <w:sz w:val="20"/>
                <w:szCs w:val="20"/>
              </w:rPr>
              <w:tab/>
            </w:r>
          </w:p>
        </w:tc>
      </w:tr>
      <w:tr w:rsidR="00AA126E" w14:paraId="384BD44A" w14:textId="77777777">
        <w:trPr>
          <w:cantSplit/>
          <w:jc w:val="center"/>
        </w:trPr>
        <w:tc>
          <w:tcPr>
            <w:tcW w:w="0" w:type="auto"/>
            <w:tcMar>
              <w:top w:w="0" w:type="dxa"/>
              <w:left w:w="144" w:type="dxa"/>
              <w:bottom w:w="0" w:type="dxa"/>
              <w:right w:w="0" w:type="dxa"/>
            </w:tcMar>
            <w:vAlign w:val="bottom"/>
            <w:hideMark/>
          </w:tcPr>
          <w:p w14:paraId="09884F2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D51057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501BF2D9"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Income taxes paid, net of refunds, were $28.7 billion, and $23.4 billion in fiscal years 2025 and 2024, respectively. </w:t>
      </w:r>
    </w:p>
    <w:p w14:paraId="5B40521C"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Uncertain Tax Positions </w:t>
      </w:r>
    </w:p>
    <w:p w14:paraId="4D9AEFD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Gross unrecognized tax benefits related to uncertain tax positions as of June 30, 2026, 2025, and 2024, were $25.8 billion, $24.7 billion, and $22.8 billion, respectively, which were primarily included in long-term income taxes in our consolidated balance sheets. If recognized, the resulting tax benefit would affect our effective tax rates for fiscal years 2026, 2025, and 2024 by $21.6 billion, $21.2 billion, and $19.6 billion, respectively. </w:t>
      </w:r>
    </w:p>
    <w:p w14:paraId="4BF0B62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2025, and 2024, we had accrued interest expense related to uncertain tax positions of $9.4 billion, $8.2 billion, and $6.8 billion, respectively, net of income tax benefits. The provision for income taxes for fiscal years 2026, 2025, and 2024 included interest expense related to uncertain tax positions of $1.4 billion, $1.3 billion, and $1.5 billion, respectively, net of income tax benefits. </w:t>
      </w:r>
    </w:p>
    <w:p w14:paraId="6C888081"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aggregate changes in the gross unrecognized tax benefits related to uncertain tax positions were as follows: </w:t>
      </w:r>
    </w:p>
    <w:p w14:paraId="4BB6D79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047"/>
        <w:gridCol w:w="1291"/>
        <w:gridCol w:w="1231"/>
        <w:gridCol w:w="1231"/>
      </w:tblGrid>
      <w:tr w:rsidR="00AA126E" w14:paraId="00DB6C16" w14:textId="77777777">
        <w:trPr>
          <w:tblHeader/>
          <w:jc w:val="center"/>
        </w:trPr>
        <w:tc>
          <w:tcPr>
            <w:tcW w:w="3400" w:type="pct"/>
            <w:vAlign w:val="center"/>
            <w:hideMark/>
          </w:tcPr>
          <w:p w14:paraId="407A7A87" w14:textId="77777777" w:rsidR="00AA126E" w:rsidRDefault="00AA126E"/>
        </w:tc>
        <w:tc>
          <w:tcPr>
            <w:tcW w:w="1080" w:type="dxa"/>
            <w:vAlign w:val="center"/>
            <w:hideMark/>
          </w:tcPr>
          <w:p w14:paraId="35BB5460" w14:textId="77777777" w:rsidR="00AA126E" w:rsidRDefault="00AA126E">
            <w:pPr>
              <w:rPr>
                <w:sz w:val="20"/>
              </w:rPr>
            </w:pPr>
          </w:p>
        </w:tc>
        <w:tc>
          <w:tcPr>
            <w:tcW w:w="1020" w:type="dxa"/>
            <w:vAlign w:val="center"/>
            <w:hideMark/>
          </w:tcPr>
          <w:p w14:paraId="6EA0BDB7" w14:textId="77777777" w:rsidR="00AA126E" w:rsidRDefault="00AA126E">
            <w:pPr>
              <w:rPr>
                <w:sz w:val="20"/>
              </w:rPr>
            </w:pPr>
          </w:p>
        </w:tc>
        <w:tc>
          <w:tcPr>
            <w:tcW w:w="1020" w:type="dxa"/>
            <w:vAlign w:val="center"/>
            <w:hideMark/>
          </w:tcPr>
          <w:p w14:paraId="279B0354" w14:textId="77777777" w:rsidR="00AA126E" w:rsidRDefault="00AA126E">
            <w:pPr>
              <w:rPr>
                <w:sz w:val="20"/>
              </w:rPr>
            </w:pPr>
          </w:p>
        </w:tc>
      </w:tr>
      <w:tr w:rsidR="00AA126E" w14:paraId="4E141382" w14:textId="77777777">
        <w:trPr>
          <w:cantSplit/>
          <w:tblHeader/>
          <w:jc w:val="center"/>
        </w:trPr>
        <w:tc>
          <w:tcPr>
            <w:tcW w:w="3900" w:type="pct"/>
            <w:vAlign w:val="bottom"/>
            <w:hideMark/>
          </w:tcPr>
          <w:p w14:paraId="7CCE2EC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0CE67220"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FB4FA2E"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CEEBEA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0DCB6D7" w14:textId="77777777">
        <w:trPr>
          <w:cantSplit/>
          <w:jc w:val="center"/>
        </w:trPr>
        <w:tc>
          <w:tcPr>
            <w:tcW w:w="0" w:type="auto"/>
            <w:gridSpan w:val="4"/>
            <w:tcMar>
              <w:top w:w="0" w:type="dxa"/>
              <w:left w:w="144" w:type="dxa"/>
              <w:bottom w:w="0" w:type="dxa"/>
              <w:right w:w="0" w:type="dxa"/>
            </w:tcMar>
            <w:vAlign w:val="bottom"/>
            <w:hideMark/>
          </w:tcPr>
          <w:p w14:paraId="733D4714"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21FBE3FB" w14:textId="77777777">
        <w:trPr>
          <w:trHeight w:val="75"/>
          <w:jc w:val="center"/>
        </w:trPr>
        <w:tc>
          <w:tcPr>
            <w:tcW w:w="0" w:type="auto"/>
            <w:vAlign w:val="center"/>
            <w:hideMark/>
          </w:tcPr>
          <w:p w14:paraId="7E5F113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249D9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BF44B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FBBC831" w14:textId="77777777" w:rsidR="00AA126E" w:rsidRDefault="00AA126E">
            <w:pPr>
              <w:rPr>
                <w:rFonts w:ascii="Arial" w:hAnsi="Arial" w:cs="Arial"/>
                <w:sz w:val="2"/>
                <w:szCs w:val="2"/>
              </w:rPr>
            </w:pPr>
            <w:r>
              <w:rPr>
                <w:rFonts w:ascii="Arial" w:hAnsi="Arial" w:cs="Arial"/>
                <w:sz w:val="2"/>
                <w:szCs w:val="2"/>
              </w:rPr>
              <w:t> </w:t>
            </w:r>
          </w:p>
        </w:tc>
      </w:tr>
      <w:tr w:rsidR="00AA126E" w14:paraId="5FF6B2A9" w14:textId="77777777">
        <w:trPr>
          <w:cantSplit/>
          <w:jc w:val="center"/>
        </w:trPr>
        <w:tc>
          <w:tcPr>
            <w:tcW w:w="3900" w:type="pct"/>
            <w:vAlign w:val="bottom"/>
            <w:hideMark/>
          </w:tcPr>
          <w:p w14:paraId="5765E86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7B91978C"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1B6FD7CA"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2CB612A9"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69C09621" w14:textId="77777777">
        <w:trPr>
          <w:trHeight w:val="75"/>
          <w:jc w:val="center"/>
        </w:trPr>
        <w:tc>
          <w:tcPr>
            <w:tcW w:w="0" w:type="auto"/>
            <w:vAlign w:val="center"/>
            <w:hideMark/>
          </w:tcPr>
          <w:p w14:paraId="1630F25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ECE7BA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26A936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DA5B93F" w14:textId="77777777" w:rsidR="00AA126E" w:rsidRDefault="00AA126E">
            <w:pPr>
              <w:rPr>
                <w:rFonts w:ascii="Arial" w:hAnsi="Arial" w:cs="Arial"/>
                <w:sz w:val="2"/>
                <w:szCs w:val="2"/>
              </w:rPr>
            </w:pPr>
            <w:r>
              <w:rPr>
                <w:rFonts w:ascii="Arial" w:hAnsi="Arial" w:cs="Arial"/>
                <w:sz w:val="2"/>
                <w:szCs w:val="2"/>
              </w:rPr>
              <w:t> </w:t>
            </w:r>
          </w:p>
        </w:tc>
      </w:tr>
      <w:tr w:rsidR="00AA126E" w14:paraId="2F1D3782" w14:textId="77777777">
        <w:trPr>
          <w:cantSplit/>
          <w:jc w:val="center"/>
        </w:trPr>
        <w:tc>
          <w:tcPr>
            <w:tcW w:w="0" w:type="auto"/>
            <w:hideMark/>
          </w:tcPr>
          <w:p w14:paraId="1C4C6494"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Beginning unrecognized tax benefits</w:t>
            </w:r>
          </w:p>
        </w:tc>
        <w:tc>
          <w:tcPr>
            <w:tcW w:w="0" w:type="auto"/>
            <w:noWrap/>
            <w:tcMar>
              <w:top w:w="0" w:type="dxa"/>
              <w:left w:w="144" w:type="dxa"/>
              <w:bottom w:w="0" w:type="dxa"/>
              <w:right w:w="0" w:type="dxa"/>
            </w:tcMar>
            <w:vAlign w:val="bottom"/>
            <w:hideMark/>
          </w:tcPr>
          <w:p w14:paraId="39BB4D85"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24,729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199B34B"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22,760</w:t>
            </w:r>
            <w:r>
              <w:rPr>
                <w:rFonts w:ascii="Arial" w:hAnsi="Arial" w:cs="Arial"/>
                <w:sz w:val="20"/>
                <w:szCs w:val="20"/>
              </w:rPr>
              <w:tab/>
            </w:r>
          </w:p>
        </w:tc>
        <w:tc>
          <w:tcPr>
            <w:tcW w:w="0" w:type="auto"/>
            <w:noWrap/>
            <w:tcMar>
              <w:top w:w="0" w:type="dxa"/>
              <w:left w:w="144" w:type="dxa"/>
              <w:bottom w:w="0" w:type="dxa"/>
              <w:right w:w="0" w:type="dxa"/>
            </w:tcMar>
            <w:vAlign w:val="bottom"/>
            <w:hideMark/>
          </w:tcPr>
          <w:p w14:paraId="60802520"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17,120</w:t>
            </w:r>
            <w:r>
              <w:rPr>
                <w:rFonts w:ascii="Arial" w:hAnsi="Arial" w:cs="Arial"/>
                <w:sz w:val="20"/>
                <w:szCs w:val="20"/>
              </w:rPr>
              <w:tab/>
            </w:r>
          </w:p>
        </w:tc>
      </w:tr>
      <w:tr w:rsidR="00AA126E" w14:paraId="0BD466EB" w14:textId="77777777">
        <w:trPr>
          <w:cantSplit/>
          <w:jc w:val="center"/>
        </w:trPr>
        <w:tc>
          <w:tcPr>
            <w:tcW w:w="0" w:type="auto"/>
            <w:hideMark/>
          </w:tcPr>
          <w:p w14:paraId="0EE74BDF"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Decreases related to settlements</w:t>
            </w:r>
          </w:p>
        </w:tc>
        <w:tc>
          <w:tcPr>
            <w:tcW w:w="0" w:type="auto"/>
            <w:noWrap/>
            <w:tcMar>
              <w:top w:w="0" w:type="dxa"/>
              <w:left w:w="144" w:type="dxa"/>
              <w:bottom w:w="0" w:type="dxa"/>
              <w:right w:w="0" w:type="dxa"/>
            </w:tcMar>
            <w:vAlign w:val="bottom"/>
            <w:hideMark/>
          </w:tcPr>
          <w:p w14:paraId="5A56751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(221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1D6CD58"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(240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8908893"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(76</w:t>
            </w:r>
            <w:r>
              <w:rPr>
                <w:rFonts w:ascii="Arial" w:hAnsi="Arial" w:cs="Arial"/>
                <w:sz w:val="20"/>
                <w:szCs w:val="20"/>
              </w:rPr>
              <w:tab/>
              <w:t>)</w:t>
            </w:r>
          </w:p>
        </w:tc>
      </w:tr>
      <w:tr w:rsidR="00AA126E" w14:paraId="2947343F" w14:textId="77777777">
        <w:trPr>
          <w:cantSplit/>
          <w:jc w:val="center"/>
        </w:trPr>
        <w:tc>
          <w:tcPr>
            <w:tcW w:w="0" w:type="auto"/>
            <w:hideMark/>
          </w:tcPr>
          <w:p w14:paraId="6E7CEDF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Increases for tax positions related to the current year</w:t>
            </w:r>
          </w:p>
        </w:tc>
        <w:tc>
          <w:tcPr>
            <w:tcW w:w="0" w:type="auto"/>
            <w:noWrap/>
            <w:tcMar>
              <w:top w:w="0" w:type="dxa"/>
              <w:left w:w="144" w:type="dxa"/>
              <w:bottom w:w="0" w:type="dxa"/>
              <w:right w:w="0" w:type="dxa"/>
            </w:tcMar>
            <w:vAlign w:val="bottom"/>
            <w:hideMark/>
          </w:tcPr>
          <w:p w14:paraId="49C2A141"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1,517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AB12A2E"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2,066</w:t>
            </w:r>
            <w:r>
              <w:rPr>
                <w:rFonts w:ascii="Arial" w:hAnsi="Arial" w:cs="Arial"/>
                <w:sz w:val="20"/>
                <w:szCs w:val="20"/>
              </w:rPr>
              <w:tab/>
            </w:r>
          </w:p>
        </w:tc>
        <w:tc>
          <w:tcPr>
            <w:tcW w:w="0" w:type="auto"/>
            <w:noWrap/>
            <w:tcMar>
              <w:top w:w="0" w:type="dxa"/>
              <w:left w:w="144" w:type="dxa"/>
              <w:bottom w:w="0" w:type="dxa"/>
              <w:right w:w="0" w:type="dxa"/>
            </w:tcMar>
            <w:vAlign w:val="bottom"/>
            <w:hideMark/>
          </w:tcPr>
          <w:p w14:paraId="09AC1250"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1,903</w:t>
            </w:r>
            <w:r>
              <w:rPr>
                <w:rFonts w:ascii="Arial" w:hAnsi="Arial" w:cs="Arial"/>
                <w:sz w:val="20"/>
                <w:szCs w:val="20"/>
              </w:rPr>
              <w:tab/>
            </w:r>
          </w:p>
        </w:tc>
      </w:tr>
      <w:tr w:rsidR="00AA126E" w14:paraId="75888AB2" w14:textId="77777777">
        <w:trPr>
          <w:cantSplit/>
          <w:jc w:val="center"/>
        </w:trPr>
        <w:tc>
          <w:tcPr>
            <w:tcW w:w="0" w:type="auto"/>
            <w:hideMark/>
          </w:tcPr>
          <w:p w14:paraId="2BAC1CA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Increases for tax positions related to prior years</w:t>
            </w:r>
          </w:p>
        </w:tc>
        <w:tc>
          <w:tcPr>
            <w:tcW w:w="0" w:type="auto"/>
            <w:noWrap/>
            <w:tcMar>
              <w:top w:w="0" w:type="dxa"/>
              <w:left w:w="144" w:type="dxa"/>
              <w:bottom w:w="0" w:type="dxa"/>
              <w:right w:w="0" w:type="dxa"/>
            </w:tcMar>
            <w:vAlign w:val="bottom"/>
            <w:hideMark/>
          </w:tcPr>
          <w:p w14:paraId="04D4A66A"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263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00DF43"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468</w:t>
            </w:r>
            <w:r>
              <w:rPr>
                <w:rFonts w:ascii="Arial" w:hAnsi="Arial" w:cs="Arial"/>
                <w:sz w:val="20"/>
                <w:szCs w:val="20"/>
              </w:rPr>
              <w:tab/>
            </w:r>
          </w:p>
        </w:tc>
        <w:tc>
          <w:tcPr>
            <w:tcW w:w="0" w:type="auto"/>
            <w:noWrap/>
            <w:tcMar>
              <w:top w:w="0" w:type="dxa"/>
              <w:left w:w="144" w:type="dxa"/>
              <w:bottom w:w="0" w:type="dxa"/>
              <w:right w:w="0" w:type="dxa"/>
            </w:tcMar>
            <w:vAlign w:val="bottom"/>
            <w:hideMark/>
          </w:tcPr>
          <w:p w14:paraId="5581F45E"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4,289</w:t>
            </w:r>
            <w:r>
              <w:rPr>
                <w:rFonts w:ascii="Arial" w:hAnsi="Arial" w:cs="Arial"/>
                <w:sz w:val="20"/>
                <w:szCs w:val="20"/>
              </w:rPr>
              <w:tab/>
            </w:r>
          </w:p>
        </w:tc>
      </w:tr>
      <w:tr w:rsidR="00AA126E" w14:paraId="4180FA3C" w14:textId="77777777">
        <w:trPr>
          <w:cantSplit/>
          <w:jc w:val="center"/>
        </w:trPr>
        <w:tc>
          <w:tcPr>
            <w:tcW w:w="0" w:type="auto"/>
            <w:hideMark/>
          </w:tcPr>
          <w:p w14:paraId="123DB29F"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Decreases for tax positions related to prior years</w:t>
            </w:r>
          </w:p>
        </w:tc>
        <w:tc>
          <w:tcPr>
            <w:tcW w:w="0" w:type="auto"/>
            <w:noWrap/>
            <w:tcMar>
              <w:top w:w="0" w:type="dxa"/>
              <w:left w:w="144" w:type="dxa"/>
              <w:bottom w:w="0" w:type="dxa"/>
              <w:right w:w="0" w:type="dxa"/>
            </w:tcMar>
            <w:vAlign w:val="bottom"/>
            <w:hideMark/>
          </w:tcPr>
          <w:p w14:paraId="63FA3D39"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(404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20BAE25"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(300</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5246D46"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(464</w:t>
            </w:r>
            <w:r>
              <w:rPr>
                <w:rFonts w:ascii="Arial" w:hAnsi="Arial" w:cs="Arial"/>
                <w:sz w:val="20"/>
                <w:szCs w:val="20"/>
              </w:rPr>
              <w:tab/>
              <w:t>)</w:t>
            </w:r>
          </w:p>
        </w:tc>
      </w:tr>
      <w:tr w:rsidR="00AA126E" w14:paraId="2333D371" w14:textId="77777777">
        <w:trPr>
          <w:cantSplit/>
          <w:jc w:val="center"/>
        </w:trPr>
        <w:tc>
          <w:tcPr>
            <w:tcW w:w="0" w:type="auto"/>
            <w:hideMark/>
          </w:tcPr>
          <w:p w14:paraId="0C0CA78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Decreases due to lapsed statutes of limitations</w:t>
            </w:r>
          </w:p>
        </w:tc>
        <w:tc>
          <w:tcPr>
            <w:tcW w:w="0" w:type="auto"/>
            <w:noWrap/>
            <w:tcMar>
              <w:top w:w="0" w:type="dxa"/>
              <w:left w:w="144" w:type="dxa"/>
              <w:bottom w:w="0" w:type="dxa"/>
              <w:right w:w="0" w:type="dxa"/>
            </w:tcMar>
            <w:vAlign w:val="bottom"/>
            <w:hideMark/>
          </w:tcPr>
          <w:p w14:paraId="5C842782"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(53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4EC7FEA"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FF41E1C"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(12</w:t>
            </w:r>
            <w:r>
              <w:rPr>
                <w:rFonts w:ascii="Arial" w:hAnsi="Arial" w:cs="Arial"/>
                <w:sz w:val="20"/>
                <w:szCs w:val="20"/>
              </w:rPr>
              <w:tab/>
              <w:t>)</w:t>
            </w:r>
          </w:p>
        </w:tc>
      </w:tr>
      <w:tr w:rsidR="00AA126E" w14:paraId="3DA4D999" w14:textId="77777777">
        <w:trPr>
          <w:cantSplit/>
          <w:jc w:val="center"/>
        </w:trPr>
        <w:tc>
          <w:tcPr>
            <w:tcW w:w="0" w:type="auto"/>
            <w:gridSpan w:val="2"/>
            <w:tcMar>
              <w:top w:w="0" w:type="dxa"/>
              <w:left w:w="144" w:type="dxa"/>
              <w:bottom w:w="0" w:type="dxa"/>
              <w:right w:w="0" w:type="dxa"/>
            </w:tcMar>
            <w:vAlign w:val="bottom"/>
            <w:hideMark/>
          </w:tcPr>
          <w:p w14:paraId="1643638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24E04D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61C7AE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66E1154" w14:textId="77777777">
        <w:trPr>
          <w:cantSplit/>
          <w:jc w:val="center"/>
        </w:trPr>
        <w:tc>
          <w:tcPr>
            <w:tcW w:w="0" w:type="auto"/>
            <w:hideMark/>
          </w:tcPr>
          <w:p w14:paraId="783C9407"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Ending unrecognized tax benefits</w:t>
            </w:r>
          </w:p>
        </w:tc>
        <w:tc>
          <w:tcPr>
            <w:tcW w:w="0" w:type="auto"/>
            <w:noWrap/>
            <w:tcMar>
              <w:top w:w="0" w:type="dxa"/>
              <w:left w:w="144" w:type="dxa"/>
              <w:bottom w:w="0" w:type="dxa"/>
              <w:right w:w="0" w:type="dxa"/>
            </w:tcMar>
            <w:vAlign w:val="bottom"/>
            <w:hideMark/>
          </w:tcPr>
          <w:p w14:paraId="4707BB64"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25,831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EACC612"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24,729</w:t>
            </w:r>
            <w:r>
              <w:rPr>
                <w:rFonts w:ascii="Arial" w:hAnsi="Arial" w:cs="Arial"/>
                <w:sz w:val="20"/>
                <w:szCs w:val="20"/>
              </w:rPr>
              <w:tab/>
            </w:r>
          </w:p>
        </w:tc>
        <w:tc>
          <w:tcPr>
            <w:tcW w:w="0" w:type="auto"/>
            <w:noWrap/>
            <w:tcMar>
              <w:top w:w="0" w:type="dxa"/>
              <w:left w:w="144" w:type="dxa"/>
              <w:bottom w:w="0" w:type="dxa"/>
              <w:right w:w="0" w:type="dxa"/>
            </w:tcMar>
            <w:vAlign w:val="bottom"/>
            <w:hideMark/>
          </w:tcPr>
          <w:p w14:paraId="153752BE"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22,760</w:t>
            </w:r>
            <w:r>
              <w:rPr>
                <w:rFonts w:ascii="Arial" w:hAnsi="Arial" w:cs="Arial"/>
                <w:sz w:val="20"/>
                <w:szCs w:val="20"/>
              </w:rPr>
              <w:tab/>
            </w:r>
          </w:p>
        </w:tc>
      </w:tr>
      <w:tr w:rsidR="00AA126E" w14:paraId="5C30BA02" w14:textId="77777777">
        <w:trPr>
          <w:cantSplit/>
          <w:jc w:val="center"/>
        </w:trPr>
        <w:tc>
          <w:tcPr>
            <w:tcW w:w="0" w:type="auto"/>
            <w:tcMar>
              <w:top w:w="0" w:type="dxa"/>
              <w:left w:w="144" w:type="dxa"/>
              <w:bottom w:w="0" w:type="dxa"/>
              <w:right w:w="0" w:type="dxa"/>
            </w:tcMar>
            <w:vAlign w:val="bottom"/>
            <w:hideMark/>
          </w:tcPr>
          <w:p w14:paraId="479B6FD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11FAC3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71F34B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3353B4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545CD20A"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We remain under audit by the IRS for tax years 2014 to 2017. With respect to the audit for tax years 2004 to 2013, on September 26, 2023, we received Notices of Proposed Adjustment (“NOPAs”) from the IRS. The primary issues in the NOPAs relate to intercompany transfer pricing. In the NOPAs, the IRS is seeking an additional tax payment of $28.9 billion plus penalties and interest. As of June 30, 2026, we believe our allowances for income tax contingencies are adequate. We disagree with the proposed adjustments and will vigorously contest the NOPAs through the IRS’s administrative appeals office and, if necessary, judicial proceedings. </w:t>
      </w:r>
    </w:p>
    <w:p w14:paraId="07F2B86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are subject to income tax in many jurisdictions outside the U.S., some of which are currently under audit by local tax authorities. The resolution of these audits is not expected to be material to our consolidated financial statements. Our operations in Ireland remain subject to examination for tax years 2021 and thereafter. </w:t>
      </w:r>
    </w:p>
    <w:p w14:paraId="0598268D"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390BA360"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12 — UNEARNED REVENUE </w:t>
      </w:r>
    </w:p>
    <w:p w14:paraId="0E875D8A"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Unearned revenue by segment was as follows: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xml:space="preserve"> </w:t>
      </w:r>
    </w:p>
    <w:p w14:paraId="7A1C2B6E"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932"/>
        <w:gridCol w:w="1464"/>
        <w:gridCol w:w="1404"/>
      </w:tblGrid>
      <w:tr w:rsidR="00AA126E" w14:paraId="1F278702" w14:textId="77777777">
        <w:trPr>
          <w:tblHeader/>
          <w:jc w:val="center"/>
        </w:trPr>
        <w:tc>
          <w:tcPr>
            <w:tcW w:w="3750" w:type="pct"/>
            <w:vAlign w:val="center"/>
            <w:hideMark/>
          </w:tcPr>
          <w:p w14:paraId="25BB12EC" w14:textId="77777777" w:rsidR="00AA126E" w:rsidRDefault="00AA126E"/>
        </w:tc>
        <w:tc>
          <w:tcPr>
            <w:tcW w:w="1280" w:type="dxa"/>
            <w:vAlign w:val="center"/>
            <w:hideMark/>
          </w:tcPr>
          <w:p w14:paraId="14D1BA3C" w14:textId="77777777" w:rsidR="00AA126E" w:rsidRDefault="00AA126E">
            <w:pPr>
              <w:rPr>
                <w:sz w:val="20"/>
              </w:rPr>
            </w:pPr>
          </w:p>
        </w:tc>
        <w:tc>
          <w:tcPr>
            <w:tcW w:w="1220" w:type="dxa"/>
            <w:vAlign w:val="center"/>
            <w:hideMark/>
          </w:tcPr>
          <w:p w14:paraId="4CE242BF" w14:textId="77777777" w:rsidR="00AA126E" w:rsidRDefault="00AA126E">
            <w:pPr>
              <w:rPr>
                <w:sz w:val="20"/>
              </w:rPr>
            </w:pPr>
          </w:p>
        </w:tc>
      </w:tr>
      <w:tr w:rsidR="00AA126E" w14:paraId="3903D077" w14:textId="77777777">
        <w:trPr>
          <w:cantSplit/>
          <w:tblHeader/>
          <w:jc w:val="center"/>
        </w:trPr>
        <w:tc>
          <w:tcPr>
            <w:tcW w:w="3900" w:type="pct"/>
            <w:vAlign w:val="bottom"/>
            <w:hideMark/>
          </w:tcPr>
          <w:p w14:paraId="4A73279A"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3EC30A8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B788143"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6D491B0" w14:textId="77777777">
        <w:trPr>
          <w:cantSplit/>
          <w:jc w:val="center"/>
        </w:trPr>
        <w:tc>
          <w:tcPr>
            <w:tcW w:w="0" w:type="auto"/>
            <w:gridSpan w:val="3"/>
            <w:tcMar>
              <w:top w:w="0" w:type="dxa"/>
              <w:left w:w="144" w:type="dxa"/>
              <w:bottom w:w="0" w:type="dxa"/>
              <w:right w:w="0" w:type="dxa"/>
            </w:tcMar>
            <w:vAlign w:val="bottom"/>
            <w:hideMark/>
          </w:tcPr>
          <w:p w14:paraId="62613900"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6395653F" w14:textId="77777777">
        <w:trPr>
          <w:trHeight w:val="75"/>
          <w:jc w:val="center"/>
        </w:trPr>
        <w:tc>
          <w:tcPr>
            <w:tcW w:w="0" w:type="auto"/>
            <w:vAlign w:val="center"/>
            <w:hideMark/>
          </w:tcPr>
          <w:p w14:paraId="63E5DAD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0A268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474E582" w14:textId="77777777" w:rsidR="00AA126E" w:rsidRDefault="00AA126E">
            <w:pPr>
              <w:rPr>
                <w:rFonts w:ascii="Arial" w:hAnsi="Arial" w:cs="Arial"/>
                <w:sz w:val="2"/>
                <w:szCs w:val="2"/>
              </w:rPr>
            </w:pPr>
            <w:r>
              <w:rPr>
                <w:rFonts w:ascii="Arial" w:hAnsi="Arial" w:cs="Arial"/>
                <w:sz w:val="2"/>
                <w:szCs w:val="2"/>
              </w:rPr>
              <w:t> </w:t>
            </w:r>
          </w:p>
        </w:tc>
      </w:tr>
      <w:tr w:rsidR="00AA126E" w14:paraId="21C9FDD4" w14:textId="77777777">
        <w:trPr>
          <w:cantSplit/>
          <w:jc w:val="center"/>
        </w:trPr>
        <w:tc>
          <w:tcPr>
            <w:tcW w:w="3900" w:type="pct"/>
            <w:vAlign w:val="bottom"/>
            <w:hideMark/>
          </w:tcPr>
          <w:p w14:paraId="755A047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196B311D"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047E932"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7C908492" w14:textId="77777777">
        <w:trPr>
          <w:trHeight w:val="75"/>
          <w:jc w:val="center"/>
        </w:trPr>
        <w:tc>
          <w:tcPr>
            <w:tcW w:w="0" w:type="auto"/>
            <w:vAlign w:val="center"/>
            <w:hideMark/>
          </w:tcPr>
          <w:p w14:paraId="5D1B7F9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2FB7C7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E266DB" w14:textId="77777777" w:rsidR="00AA126E" w:rsidRDefault="00AA126E">
            <w:pPr>
              <w:rPr>
                <w:rFonts w:ascii="Arial" w:hAnsi="Arial" w:cs="Arial"/>
                <w:sz w:val="2"/>
                <w:szCs w:val="2"/>
              </w:rPr>
            </w:pPr>
            <w:r>
              <w:rPr>
                <w:rFonts w:ascii="Arial" w:hAnsi="Arial" w:cs="Arial"/>
                <w:sz w:val="2"/>
                <w:szCs w:val="2"/>
              </w:rPr>
              <w:t> </w:t>
            </w:r>
          </w:p>
        </w:tc>
      </w:tr>
      <w:tr w:rsidR="00AA126E" w14:paraId="132FAA21" w14:textId="77777777">
        <w:trPr>
          <w:cantSplit/>
          <w:jc w:val="center"/>
        </w:trPr>
        <w:tc>
          <w:tcPr>
            <w:tcW w:w="0" w:type="auto"/>
            <w:hideMark/>
          </w:tcPr>
          <w:p w14:paraId="4F3AE1E5"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Productivity and Business Processes</w:t>
            </w:r>
          </w:p>
        </w:tc>
        <w:tc>
          <w:tcPr>
            <w:tcW w:w="0" w:type="auto"/>
            <w:noWrap/>
            <w:tcMar>
              <w:top w:w="0" w:type="dxa"/>
              <w:left w:w="144" w:type="dxa"/>
              <w:bottom w:w="0" w:type="dxa"/>
              <w:right w:w="0" w:type="dxa"/>
            </w:tcMar>
            <w:vAlign w:val="bottom"/>
            <w:hideMark/>
          </w:tcPr>
          <w:p w14:paraId="20F8EB7B"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57,936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86E86A2"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50,567</w:t>
            </w:r>
            <w:r>
              <w:rPr>
                <w:rFonts w:ascii="Arial" w:hAnsi="Arial" w:cs="Arial"/>
                <w:sz w:val="20"/>
                <w:szCs w:val="20"/>
              </w:rPr>
              <w:tab/>
            </w:r>
          </w:p>
        </w:tc>
      </w:tr>
      <w:tr w:rsidR="00AA126E" w14:paraId="2A8AB822" w14:textId="77777777">
        <w:trPr>
          <w:cantSplit/>
          <w:jc w:val="center"/>
        </w:trPr>
        <w:tc>
          <w:tcPr>
            <w:tcW w:w="0" w:type="auto"/>
            <w:hideMark/>
          </w:tcPr>
          <w:p w14:paraId="269E6D1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Intelligent Cloud</w:t>
            </w:r>
          </w:p>
        </w:tc>
        <w:tc>
          <w:tcPr>
            <w:tcW w:w="0" w:type="auto"/>
            <w:noWrap/>
            <w:tcMar>
              <w:top w:w="0" w:type="dxa"/>
              <w:left w:w="144" w:type="dxa"/>
              <w:bottom w:w="0" w:type="dxa"/>
              <w:right w:w="0" w:type="dxa"/>
            </w:tcMar>
            <w:vAlign w:val="bottom"/>
            <w:hideMark/>
          </w:tcPr>
          <w:p w14:paraId="26CBA834"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14,942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E00AA1B"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14,022</w:t>
            </w:r>
            <w:r>
              <w:rPr>
                <w:rFonts w:ascii="Arial" w:hAnsi="Arial" w:cs="Arial"/>
                <w:sz w:val="20"/>
                <w:szCs w:val="20"/>
              </w:rPr>
              <w:tab/>
            </w:r>
          </w:p>
        </w:tc>
      </w:tr>
      <w:tr w:rsidR="00AA126E" w14:paraId="32405C9B" w14:textId="77777777">
        <w:trPr>
          <w:cantSplit/>
          <w:jc w:val="center"/>
        </w:trPr>
        <w:tc>
          <w:tcPr>
            <w:tcW w:w="0" w:type="auto"/>
            <w:hideMark/>
          </w:tcPr>
          <w:p w14:paraId="26C6C09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More Personal Computing</w:t>
            </w:r>
          </w:p>
        </w:tc>
        <w:tc>
          <w:tcPr>
            <w:tcW w:w="0" w:type="auto"/>
            <w:noWrap/>
            <w:tcMar>
              <w:top w:w="0" w:type="dxa"/>
              <w:left w:w="144" w:type="dxa"/>
              <w:bottom w:w="0" w:type="dxa"/>
              <w:right w:w="0" w:type="dxa"/>
            </w:tcMar>
            <w:vAlign w:val="bottom"/>
            <w:hideMark/>
          </w:tcPr>
          <w:p w14:paraId="31D79C0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2,834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898858"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ab/>
              <w:t>2,676</w:t>
            </w:r>
            <w:r>
              <w:rPr>
                <w:rFonts w:ascii="Arial" w:hAnsi="Arial" w:cs="Arial"/>
                <w:sz w:val="20"/>
                <w:szCs w:val="20"/>
              </w:rPr>
              <w:tab/>
            </w:r>
          </w:p>
        </w:tc>
      </w:tr>
      <w:tr w:rsidR="00AA126E" w14:paraId="06998344" w14:textId="77777777">
        <w:trPr>
          <w:cantSplit/>
          <w:jc w:val="center"/>
        </w:trPr>
        <w:tc>
          <w:tcPr>
            <w:tcW w:w="0" w:type="auto"/>
            <w:gridSpan w:val="2"/>
            <w:tcMar>
              <w:top w:w="0" w:type="dxa"/>
              <w:left w:w="144" w:type="dxa"/>
              <w:bottom w:w="0" w:type="dxa"/>
              <w:right w:w="0" w:type="dxa"/>
            </w:tcMar>
            <w:vAlign w:val="bottom"/>
            <w:hideMark/>
          </w:tcPr>
          <w:p w14:paraId="6A2D687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B0DAC5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73D08B59" w14:textId="77777777">
        <w:trPr>
          <w:cantSplit/>
          <w:jc w:val="center"/>
        </w:trPr>
        <w:tc>
          <w:tcPr>
            <w:tcW w:w="0" w:type="auto"/>
            <w:hideMark/>
          </w:tcPr>
          <w:p w14:paraId="4A4D6C5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17423EFE"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75,712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37753A3" w14:textId="77777777" w:rsidR="00AA126E" w:rsidRDefault="00AA126E">
            <w:pPr>
              <w:pStyle w:val="NormalWeb"/>
              <w:tabs>
                <w:tab w:val="right" w:pos="1220"/>
                <w:tab w:val="decimal" w:pos="12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67,265</w:t>
            </w:r>
            <w:r>
              <w:rPr>
                <w:rFonts w:ascii="Arial" w:hAnsi="Arial" w:cs="Arial"/>
                <w:sz w:val="20"/>
                <w:szCs w:val="20"/>
              </w:rPr>
              <w:tab/>
            </w:r>
          </w:p>
        </w:tc>
      </w:tr>
      <w:tr w:rsidR="00AA126E" w14:paraId="3075254C" w14:textId="77777777">
        <w:trPr>
          <w:cantSplit/>
          <w:jc w:val="center"/>
        </w:trPr>
        <w:tc>
          <w:tcPr>
            <w:tcW w:w="0" w:type="auto"/>
            <w:tcMar>
              <w:top w:w="0" w:type="dxa"/>
              <w:left w:w="144" w:type="dxa"/>
              <w:bottom w:w="0" w:type="dxa"/>
              <w:right w:w="0" w:type="dxa"/>
            </w:tcMar>
            <w:vAlign w:val="bottom"/>
            <w:hideMark/>
          </w:tcPr>
          <w:p w14:paraId="227ECE3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5B9073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655B10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1924A097"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Changes in unearned revenue were as follows:</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xml:space="preserve"> </w:t>
      </w:r>
    </w:p>
    <w:p w14:paraId="2D317B60"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9336"/>
        <w:gridCol w:w="1464"/>
      </w:tblGrid>
      <w:tr w:rsidR="00AA126E" w14:paraId="6F1B5C51" w14:textId="77777777">
        <w:trPr>
          <w:tblHeader/>
          <w:jc w:val="center"/>
        </w:trPr>
        <w:tc>
          <w:tcPr>
            <w:tcW w:w="4350" w:type="pct"/>
            <w:vAlign w:val="center"/>
            <w:hideMark/>
          </w:tcPr>
          <w:p w14:paraId="5E56E665" w14:textId="77777777" w:rsidR="00AA126E" w:rsidRDefault="00AA126E"/>
        </w:tc>
        <w:tc>
          <w:tcPr>
            <w:tcW w:w="1280" w:type="dxa"/>
            <w:vAlign w:val="center"/>
            <w:hideMark/>
          </w:tcPr>
          <w:p w14:paraId="46D18656" w14:textId="77777777" w:rsidR="00AA126E" w:rsidRDefault="00AA126E">
            <w:pPr>
              <w:rPr>
                <w:sz w:val="20"/>
              </w:rPr>
            </w:pPr>
          </w:p>
        </w:tc>
      </w:tr>
      <w:tr w:rsidR="00AA126E" w14:paraId="21F6E2F0" w14:textId="77777777">
        <w:trPr>
          <w:cantSplit/>
          <w:tblHeader/>
          <w:jc w:val="center"/>
        </w:trPr>
        <w:tc>
          <w:tcPr>
            <w:tcW w:w="4450" w:type="pct"/>
            <w:vAlign w:val="bottom"/>
            <w:hideMark/>
          </w:tcPr>
          <w:p w14:paraId="07B18FC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1E5A4FA"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6425714" w14:textId="77777777">
        <w:trPr>
          <w:cantSplit/>
          <w:jc w:val="center"/>
        </w:trPr>
        <w:tc>
          <w:tcPr>
            <w:tcW w:w="0" w:type="auto"/>
            <w:gridSpan w:val="2"/>
            <w:tcMar>
              <w:top w:w="0" w:type="dxa"/>
              <w:left w:w="144" w:type="dxa"/>
              <w:bottom w:w="0" w:type="dxa"/>
              <w:right w:w="0" w:type="dxa"/>
            </w:tcMar>
            <w:vAlign w:val="bottom"/>
            <w:hideMark/>
          </w:tcPr>
          <w:p w14:paraId="176CDC0B"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7187BE9C" w14:textId="77777777">
        <w:trPr>
          <w:trHeight w:val="75"/>
          <w:jc w:val="center"/>
        </w:trPr>
        <w:tc>
          <w:tcPr>
            <w:tcW w:w="0" w:type="auto"/>
            <w:vAlign w:val="center"/>
            <w:hideMark/>
          </w:tcPr>
          <w:p w14:paraId="7A13863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11A22F" w14:textId="77777777" w:rsidR="00AA126E" w:rsidRDefault="00AA126E">
            <w:pPr>
              <w:rPr>
                <w:rFonts w:ascii="Arial" w:hAnsi="Arial" w:cs="Arial"/>
                <w:sz w:val="2"/>
                <w:szCs w:val="2"/>
              </w:rPr>
            </w:pPr>
            <w:r>
              <w:rPr>
                <w:rFonts w:ascii="Arial" w:hAnsi="Arial" w:cs="Arial"/>
                <w:sz w:val="2"/>
                <w:szCs w:val="2"/>
              </w:rPr>
              <w:t> </w:t>
            </w:r>
          </w:p>
        </w:tc>
      </w:tr>
      <w:tr w:rsidR="00AA126E" w14:paraId="60AD452D" w14:textId="77777777">
        <w:trPr>
          <w:cantSplit/>
          <w:jc w:val="center"/>
        </w:trPr>
        <w:tc>
          <w:tcPr>
            <w:tcW w:w="4450" w:type="pct"/>
            <w:vAlign w:val="bottom"/>
            <w:hideMark/>
          </w:tcPr>
          <w:p w14:paraId="7FA86932"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 2026</w:t>
            </w:r>
          </w:p>
        </w:tc>
        <w:tc>
          <w:tcPr>
            <w:tcW w:w="0" w:type="auto"/>
            <w:tcMar>
              <w:top w:w="0" w:type="dxa"/>
              <w:left w:w="144" w:type="dxa"/>
              <w:bottom w:w="0" w:type="dxa"/>
              <w:right w:w="0" w:type="dxa"/>
            </w:tcMar>
            <w:vAlign w:val="bottom"/>
            <w:hideMark/>
          </w:tcPr>
          <w:p w14:paraId="7AD88D2F"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7463576" w14:textId="77777777">
        <w:trPr>
          <w:trHeight w:val="75"/>
          <w:jc w:val="center"/>
        </w:trPr>
        <w:tc>
          <w:tcPr>
            <w:tcW w:w="0" w:type="auto"/>
            <w:vAlign w:val="center"/>
            <w:hideMark/>
          </w:tcPr>
          <w:p w14:paraId="7243A7F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8906A2E" w14:textId="77777777" w:rsidR="00AA126E" w:rsidRDefault="00AA126E">
            <w:pPr>
              <w:rPr>
                <w:rFonts w:ascii="Arial" w:hAnsi="Arial" w:cs="Arial"/>
                <w:sz w:val="2"/>
                <w:szCs w:val="2"/>
              </w:rPr>
            </w:pPr>
            <w:r>
              <w:rPr>
                <w:rFonts w:ascii="Arial" w:hAnsi="Arial" w:cs="Arial"/>
                <w:sz w:val="2"/>
                <w:szCs w:val="2"/>
              </w:rPr>
              <w:t> </w:t>
            </w:r>
          </w:p>
        </w:tc>
      </w:tr>
      <w:tr w:rsidR="00AA126E" w14:paraId="0513486C" w14:textId="77777777">
        <w:trPr>
          <w:cantSplit/>
          <w:jc w:val="center"/>
        </w:trPr>
        <w:tc>
          <w:tcPr>
            <w:tcW w:w="0" w:type="auto"/>
            <w:hideMark/>
          </w:tcPr>
          <w:p w14:paraId="6B7DC608"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53231CC3"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67,265</w:t>
            </w:r>
            <w:r>
              <w:rPr>
                <w:rFonts w:ascii="Arial" w:hAnsi="Arial" w:cs="Arial"/>
                <w:b/>
                <w:bCs/>
                <w:sz w:val="20"/>
                <w:szCs w:val="20"/>
              </w:rPr>
              <w:tab/>
            </w:r>
          </w:p>
        </w:tc>
      </w:tr>
      <w:tr w:rsidR="00AA126E" w14:paraId="76B01F5B" w14:textId="77777777">
        <w:trPr>
          <w:cantSplit/>
          <w:jc w:val="center"/>
        </w:trPr>
        <w:tc>
          <w:tcPr>
            <w:tcW w:w="0" w:type="auto"/>
            <w:hideMark/>
          </w:tcPr>
          <w:p w14:paraId="4FCE1A12"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Deferral of revenue</w:t>
            </w:r>
          </w:p>
        </w:tc>
        <w:tc>
          <w:tcPr>
            <w:tcW w:w="0" w:type="auto"/>
            <w:noWrap/>
            <w:tcMar>
              <w:top w:w="0" w:type="dxa"/>
              <w:left w:w="144" w:type="dxa"/>
              <w:bottom w:w="0" w:type="dxa"/>
              <w:right w:w="0" w:type="dxa"/>
            </w:tcMar>
            <w:vAlign w:val="bottom"/>
            <w:hideMark/>
          </w:tcPr>
          <w:p w14:paraId="30CAFF47"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194,184</w:t>
            </w:r>
            <w:r>
              <w:rPr>
                <w:rFonts w:ascii="Arial" w:hAnsi="Arial" w:cs="Arial"/>
                <w:b/>
                <w:bCs/>
                <w:sz w:val="20"/>
                <w:szCs w:val="20"/>
              </w:rPr>
              <w:tab/>
            </w:r>
          </w:p>
        </w:tc>
      </w:tr>
      <w:tr w:rsidR="00AA126E" w14:paraId="0693FB31" w14:textId="77777777">
        <w:trPr>
          <w:cantSplit/>
          <w:jc w:val="center"/>
        </w:trPr>
        <w:tc>
          <w:tcPr>
            <w:tcW w:w="0" w:type="auto"/>
            <w:hideMark/>
          </w:tcPr>
          <w:p w14:paraId="5DAFDAB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Recognition of unearned revenue</w:t>
            </w:r>
          </w:p>
        </w:tc>
        <w:tc>
          <w:tcPr>
            <w:tcW w:w="0" w:type="auto"/>
            <w:noWrap/>
            <w:tcMar>
              <w:top w:w="0" w:type="dxa"/>
              <w:left w:w="144" w:type="dxa"/>
              <w:bottom w:w="0" w:type="dxa"/>
              <w:right w:w="0" w:type="dxa"/>
            </w:tcMar>
            <w:vAlign w:val="bottom"/>
            <w:hideMark/>
          </w:tcPr>
          <w:p w14:paraId="3E66BE01"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ab/>
              <w:t>(185,737)</w:t>
            </w:r>
            <w:r>
              <w:rPr>
                <w:rFonts w:ascii="Arial" w:hAnsi="Arial" w:cs="Arial"/>
                <w:b/>
                <w:bCs/>
                <w:sz w:val="20"/>
                <w:szCs w:val="20"/>
              </w:rPr>
              <w:tab/>
            </w:r>
          </w:p>
        </w:tc>
      </w:tr>
      <w:tr w:rsidR="00AA126E" w14:paraId="1AFF01C7" w14:textId="77777777">
        <w:trPr>
          <w:cantSplit/>
          <w:jc w:val="center"/>
        </w:trPr>
        <w:tc>
          <w:tcPr>
            <w:tcW w:w="0" w:type="auto"/>
            <w:gridSpan w:val="2"/>
            <w:tcMar>
              <w:top w:w="0" w:type="dxa"/>
              <w:left w:w="144" w:type="dxa"/>
              <w:bottom w:w="0" w:type="dxa"/>
              <w:right w:w="0" w:type="dxa"/>
            </w:tcMar>
            <w:vAlign w:val="bottom"/>
            <w:hideMark/>
          </w:tcPr>
          <w:p w14:paraId="76183D92"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5E204BAE" w14:textId="77777777">
        <w:trPr>
          <w:cantSplit/>
          <w:jc w:val="center"/>
        </w:trPr>
        <w:tc>
          <w:tcPr>
            <w:tcW w:w="0" w:type="auto"/>
            <w:hideMark/>
          </w:tcPr>
          <w:p w14:paraId="43F3ECF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7FD65FA5" w14:textId="77777777" w:rsidR="00AA126E" w:rsidRDefault="00AA126E">
            <w:pPr>
              <w:pStyle w:val="NormalWeb"/>
              <w:tabs>
                <w:tab w:val="right" w:pos="1280"/>
                <w:tab w:val="decimal" w:pos="13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75,712</w:t>
            </w:r>
            <w:r>
              <w:rPr>
                <w:rFonts w:ascii="Arial" w:hAnsi="Arial" w:cs="Arial"/>
                <w:b/>
                <w:bCs/>
                <w:sz w:val="20"/>
                <w:szCs w:val="20"/>
              </w:rPr>
              <w:tab/>
            </w:r>
          </w:p>
        </w:tc>
      </w:tr>
      <w:tr w:rsidR="00AA126E" w14:paraId="6C2D868C" w14:textId="77777777">
        <w:trPr>
          <w:cantSplit/>
          <w:jc w:val="center"/>
        </w:trPr>
        <w:tc>
          <w:tcPr>
            <w:tcW w:w="0" w:type="auto"/>
            <w:tcMar>
              <w:top w:w="0" w:type="dxa"/>
              <w:left w:w="144" w:type="dxa"/>
              <w:bottom w:w="0" w:type="dxa"/>
              <w:right w:w="0" w:type="dxa"/>
            </w:tcMar>
            <w:vAlign w:val="bottom"/>
            <w:hideMark/>
          </w:tcPr>
          <w:p w14:paraId="18042D1A"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342FE9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298FA2C5"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Revenue allocated to remaining performance obligations, which includes unearned revenue and amounts expected to be invoiced and recognized as revenue in future periods, was $684 billion as of June 30, 2026. Revenue allocated to remaining performance obligations related to the commercial portion of revenue was $678 billion as of June 30, 2026, with a weighted average duration of approximately 2.3 years. We expect to recognize approximately 30% of both our total company remaining performance obligation revenue and commercial remaining performance obligation revenue over the next 12 months and the remainder thereafter. </w:t>
      </w:r>
    </w:p>
    <w:p w14:paraId="0664276D"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13 — LEASES </w:t>
      </w:r>
    </w:p>
    <w:p w14:paraId="4B493B7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operating and finance leases for datacenters, corporate offices, research and development facilities, and certain equipment. Our leases have remaining lease terms of less than 1 year to 20 years, some of which include options to extend the leases for up to 5 years, and some of which include options to terminate the leases within 1 year. </w:t>
      </w:r>
    </w:p>
    <w:p w14:paraId="537C21C5"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components of lease expense were as follows: </w:t>
      </w:r>
    </w:p>
    <w:p w14:paraId="5C2869F7"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300"/>
        <w:gridCol w:w="1144"/>
        <w:gridCol w:w="1104"/>
        <w:gridCol w:w="1252"/>
      </w:tblGrid>
      <w:tr w:rsidR="00AA126E" w14:paraId="39960F39" w14:textId="77777777">
        <w:trPr>
          <w:tblHeader/>
          <w:jc w:val="center"/>
        </w:trPr>
        <w:tc>
          <w:tcPr>
            <w:tcW w:w="3600" w:type="pct"/>
            <w:vAlign w:val="center"/>
            <w:hideMark/>
          </w:tcPr>
          <w:p w14:paraId="15761C0C" w14:textId="77777777" w:rsidR="00AA126E" w:rsidRDefault="00AA126E"/>
        </w:tc>
        <w:tc>
          <w:tcPr>
            <w:tcW w:w="960" w:type="dxa"/>
            <w:vAlign w:val="center"/>
            <w:hideMark/>
          </w:tcPr>
          <w:p w14:paraId="6F1EC0BD" w14:textId="77777777" w:rsidR="00AA126E" w:rsidRDefault="00AA126E">
            <w:pPr>
              <w:rPr>
                <w:sz w:val="20"/>
              </w:rPr>
            </w:pPr>
          </w:p>
        </w:tc>
        <w:tc>
          <w:tcPr>
            <w:tcW w:w="920" w:type="dxa"/>
            <w:vAlign w:val="center"/>
            <w:hideMark/>
          </w:tcPr>
          <w:p w14:paraId="09D4FE56" w14:textId="77777777" w:rsidR="00AA126E" w:rsidRDefault="00AA126E">
            <w:pPr>
              <w:rPr>
                <w:sz w:val="20"/>
              </w:rPr>
            </w:pPr>
          </w:p>
        </w:tc>
        <w:tc>
          <w:tcPr>
            <w:tcW w:w="920" w:type="dxa"/>
            <w:vAlign w:val="center"/>
            <w:hideMark/>
          </w:tcPr>
          <w:p w14:paraId="4B2DDD78" w14:textId="77777777" w:rsidR="00AA126E" w:rsidRDefault="00AA126E">
            <w:pPr>
              <w:rPr>
                <w:sz w:val="20"/>
              </w:rPr>
            </w:pPr>
          </w:p>
        </w:tc>
      </w:tr>
      <w:tr w:rsidR="00AA126E" w14:paraId="69DBF29B" w14:textId="77777777">
        <w:trPr>
          <w:cantSplit/>
          <w:tblHeader/>
          <w:jc w:val="center"/>
        </w:trPr>
        <w:tc>
          <w:tcPr>
            <w:tcW w:w="300" w:type="pct"/>
            <w:gridSpan w:val="3"/>
            <w:vAlign w:val="bottom"/>
            <w:hideMark/>
          </w:tcPr>
          <w:p w14:paraId="4CD2D440"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F256D3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10A97C2" w14:textId="77777777">
        <w:trPr>
          <w:cantSplit/>
          <w:jc w:val="center"/>
        </w:trPr>
        <w:tc>
          <w:tcPr>
            <w:tcW w:w="0" w:type="auto"/>
            <w:gridSpan w:val="4"/>
            <w:tcMar>
              <w:top w:w="0" w:type="dxa"/>
              <w:left w:w="144" w:type="dxa"/>
              <w:bottom w:w="0" w:type="dxa"/>
              <w:right w:w="0" w:type="dxa"/>
            </w:tcMar>
            <w:vAlign w:val="bottom"/>
            <w:hideMark/>
          </w:tcPr>
          <w:p w14:paraId="35F7086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3D8FF903" w14:textId="77777777">
        <w:trPr>
          <w:trHeight w:val="75"/>
          <w:jc w:val="center"/>
        </w:trPr>
        <w:tc>
          <w:tcPr>
            <w:tcW w:w="0" w:type="auto"/>
            <w:vAlign w:val="center"/>
            <w:hideMark/>
          </w:tcPr>
          <w:p w14:paraId="6E6CD1B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FB6CE1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30E575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39D43C" w14:textId="77777777" w:rsidR="00AA126E" w:rsidRDefault="00AA126E">
            <w:pPr>
              <w:rPr>
                <w:rFonts w:ascii="Arial" w:hAnsi="Arial" w:cs="Arial"/>
                <w:sz w:val="2"/>
                <w:szCs w:val="2"/>
              </w:rPr>
            </w:pPr>
            <w:r>
              <w:rPr>
                <w:rFonts w:ascii="Arial" w:hAnsi="Arial" w:cs="Arial"/>
                <w:sz w:val="2"/>
                <w:szCs w:val="2"/>
              </w:rPr>
              <w:t> </w:t>
            </w:r>
          </w:p>
        </w:tc>
      </w:tr>
      <w:tr w:rsidR="00AA126E" w14:paraId="7C18B883" w14:textId="77777777">
        <w:trPr>
          <w:cantSplit/>
          <w:jc w:val="center"/>
        </w:trPr>
        <w:tc>
          <w:tcPr>
            <w:tcW w:w="3900" w:type="pct"/>
            <w:vAlign w:val="bottom"/>
            <w:hideMark/>
          </w:tcPr>
          <w:p w14:paraId="5750B231"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4DD0F44A"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6438A9B3"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6CD32AAA"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290BC1A0" w14:textId="77777777">
        <w:trPr>
          <w:trHeight w:val="75"/>
          <w:jc w:val="center"/>
        </w:trPr>
        <w:tc>
          <w:tcPr>
            <w:tcW w:w="0" w:type="auto"/>
            <w:vAlign w:val="center"/>
            <w:hideMark/>
          </w:tcPr>
          <w:p w14:paraId="5B6B641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1EA97F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FD5F7D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E91C3A8" w14:textId="77777777" w:rsidR="00AA126E" w:rsidRDefault="00AA126E">
            <w:pPr>
              <w:rPr>
                <w:rFonts w:ascii="Arial" w:hAnsi="Arial" w:cs="Arial"/>
                <w:sz w:val="2"/>
                <w:szCs w:val="2"/>
              </w:rPr>
            </w:pPr>
            <w:r>
              <w:rPr>
                <w:rFonts w:ascii="Arial" w:hAnsi="Arial" w:cs="Arial"/>
                <w:sz w:val="2"/>
                <w:szCs w:val="2"/>
              </w:rPr>
              <w:t> </w:t>
            </w:r>
          </w:p>
        </w:tc>
      </w:tr>
      <w:tr w:rsidR="00AA126E" w14:paraId="624198B9" w14:textId="77777777">
        <w:trPr>
          <w:cantSplit/>
          <w:jc w:val="center"/>
        </w:trPr>
        <w:tc>
          <w:tcPr>
            <w:tcW w:w="0" w:type="auto"/>
            <w:hideMark/>
          </w:tcPr>
          <w:p w14:paraId="430FD67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lease cost</w:t>
            </w:r>
          </w:p>
        </w:tc>
        <w:tc>
          <w:tcPr>
            <w:tcW w:w="0" w:type="auto"/>
            <w:noWrap/>
            <w:tcMar>
              <w:top w:w="0" w:type="dxa"/>
              <w:left w:w="144" w:type="dxa"/>
              <w:bottom w:w="0" w:type="dxa"/>
              <w:right w:w="0" w:type="dxa"/>
            </w:tcMar>
            <w:vAlign w:val="bottom"/>
            <w:hideMark/>
          </w:tcPr>
          <w:p w14:paraId="51A2732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6,968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029AC83"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5,524</w:t>
            </w:r>
            <w:r>
              <w:rPr>
                <w:rFonts w:ascii="Arial" w:hAnsi="Arial" w:cs="Arial"/>
                <w:sz w:val="20"/>
                <w:szCs w:val="20"/>
              </w:rPr>
              <w:tab/>
            </w:r>
          </w:p>
        </w:tc>
        <w:tc>
          <w:tcPr>
            <w:tcW w:w="0" w:type="auto"/>
            <w:noWrap/>
            <w:tcMar>
              <w:top w:w="0" w:type="dxa"/>
              <w:left w:w="144" w:type="dxa"/>
              <w:bottom w:w="0" w:type="dxa"/>
              <w:right w:w="0" w:type="dxa"/>
            </w:tcMar>
            <w:vAlign w:val="bottom"/>
            <w:hideMark/>
          </w:tcPr>
          <w:p w14:paraId="39CC00A5"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3,555</w:t>
            </w:r>
            <w:r>
              <w:rPr>
                <w:rFonts w:ascii="Arial" w:hAnsi="Arial" w:cs="Arial"/>
                <w:sz w:val="20"/>
                <w:szCs w:val="20"/>
              </w:rPr>
              <w:tab/>
            </w:r>
          </w:p>
        </w:tc>
      </w:tr>
      <w:tr w:rsidR="00AA126E" w14:paraId="60EBA4BA" w14:textId="77777777">
        <w:trPr>
          <w:cantSplit/>
          <w:jc w:val="center"/>
        </w:trPr>
        <w:tc>
          <w:tcPr>
            <w:tcW w:w="0" w:type="auto"/>
            <w:tcMar>
              <w:top w:w="0" w:type="dxa"/>
              <w:left w:w="144" w:type="dxa"/>
              <w:bottom w:w="0" w:type="dxa"/>
              <w:right w:w="0" w:type="dxa"/>
            </w:tcMar>
            <w:vAlign w:val="bottom"/>
            <w:hideMark/>
          </w:tcPr>
          <w:p w14:paraId="098CE8C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DCB89A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46E0BE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CCAF37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30F91287" w14:textId="77777777">
        <w:trPr>
          <w:cantSplit/>
          <w:jc w:val="center"/>
        </w:trPr>
        <w:tc>
          <w:tcPr>
            <w:tcW w:w="0" w:type="auto"/>
            <w:hideMark/>
          </w:tcPr>
          <w:p w14:paraId="4B1B54C1"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Finance lease cost:</w:t>
            </w:r>
          </w:p>
        </w:tc>
        <w:tc>
          <w:tcPr>
            <w:tcW w:w="0" w:type="auto"/>
            <w:tcMar>
              <w:top w:w="0" w:type="dxa"/>
              <w:left w:w="144" w:type="dxa"/>
              <w:bottom w:w="0" w:type="dxa"/>
              <w:right w:w="0" w:type="dxa"/>
            </w:tcMar>
            <w:vAlign w:val="bottom"/>
            <w:hideMark/>
          </w:tcPr>
          <w:p w14:paraId="728F3A2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BB6629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EF17A99"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14BC299" w14:textId="77777777">
        <w:trPr>
          <w:cantSplit/>
          <w:jc w:val="center"/>
        </w:trPr>
        <w:tc>
          <w:tcPr>
            <w:tcW w:w="0" w:type="auto"/>
            <w:hideMark/>
          </w:tcPr>
          <w:p w14:paraId="5E48A1CD"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Amortization of right-of-use assets</w:t>
            </w:r>
          </w:p>
        </w:tc>
        <w:tc>
          <w:tcPr>
            <w:tcW w:w="0" w:type="auto"/>
            <w:noWrap/>
            <w:tcMar>
              <w:top w:w="0" w:type="dxa"/>
              <w:left w:w="144" w:type="dxa"/>
              <w:bottom w:w="0" w:type="dxa"/>
              <w:right w:w="0" w:type="dxa"/>
            </w:tcMar>
            <w:vAlign w:val="bottom"/>
            <w:hideMark/>
          </w:tcPr>
          <w:p w14:paraId="237430BB"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5,403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B7E480E"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3,408</w:t>
            </w:r>
            <w:r>
              <w:rPr>
                <w:rFonts w:ascii="Arial" w:hAnsi="Arial" w:cs="Arial"/>
                <w:sz w:val="20"/>
                <w:szCs w:val="20"/>
              </w:rPr>
              <w:tab/>
            </w:r>
          </w:p>
        </w:tc>
        <w:tc>
          <w:tcPr>
            <w:tcW w:w="0" w:type="auto"/>
            <w:noWrap/>
            <w:tcMar>
              <w:top w:w="0" w:type="dxa"/>
              <w:left w:w="144" w:type="dxa"/>
              <w:bottom w:w="0" w:type="dxa"/>
              <w:right w:w="0" w:type="dxa"/>
            </w:tcMar>
            <w:vAlign w:val="bottom"/>
            <w:hideMark/>
          </w:tcPr>
          <w:p w14:paraId="769F1DEB"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1,800</w:t>
            </w:r>
            <w:r>
              <w:rPr>
                <w:rFonts w:ascii="Arial" w:hAnsi="Arial" w:cs="Arial"/>
                <w:sz w:val="20"/>
                <w:szCs w:val="20"/>
              </w:rPr>
              <w:tab/>
            </w:r>
          </w:p>
        </w:tc>
      </w:tr>
      <w:tr w:rsidR="00AA126E" w14:paraId="28DDEE4F" w14:textId="77777777">
        <w:trPr>
          <w:cantSplit/>
          <w:jc w:val="center"/>
        </w:trPr>
        <w:tc>
          <w:tcPr>
            <w:tcW w:w="0" w:type="auto"/>
            <w:hideMark/>
          </w:tcPr>
          <w:p w14:paraId="627535B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Interest on lease liabilities</w:t>
            </w:r>
          </w:p>
        </w:tc>
        <w:tc>
          <w:tcPr>
            <w:tcW w:w="0" w:type="auto"/>
            <w:noWrap/>
            <w:tcMar>
              <w:top w:w="0" w:type="dxa"/>
              <w:left w:w="144" w:type="dxa"/>
              <w:bottom w:w="0" w:type="dxa"/>
              <w:right w:w="0" w:type="dxa"/>
            </w:tcMar>
            <w:vAlign w:val="bottom"/>
            <w:hideMark/>
          </w:tcPr>
          <w:p w14:paraId="459B3215"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b/>
                <w:bCs/>
                <w:sz w:val="20"/>
                <w:szCs w:val="20"/>
              </w:rPr>
              <w:tab/>
              <w:t>2,547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DD1FBA"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ab/>
              <w:t>1,417</w:t>
            </w:r>
            <w:r>
              <w:rPr>
                <w:rFonts w:ascii="Arial" w:hAnsi="Arial" w:cs="Arial"/>
                <w:sz w:val="20"/>
                <w:szCs w:val="20"/>
              </w:rPr>
              <w:tab/>
            </w:r>
          </w:p>
        </w:tc>
        <w:tc>
          <w:tcPr>
            <w:tcW w:w="0" w:type="auto"/>
            <w:noWrap/>
            <w:tcMar>
              <w:top w:w="0" w:type="dxa"/>
              <w:left w:w="144" w:type="dxa"/>
              <w:bottom w:w="0" w:type="dxa"/>
              <w:right w:w="0" w:type="dxa"/>
            </w:tcMar>
            <w:vAlign w:val="bottom"/>
            <w:hideMark/>
          </w:tcPr>
          <w:p w14:paraId="57170314"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ab/>
              <w:t>734</w:t>
            </w:r>
            <w:r>
              <w:rPr>
                <w:rFonts w:ascii="Arial" w:hAnsi="Arial" w:cs="Arial"/>
                <w:sz w:val="20"/>
                <w:szCs w:val="20"/>
              </w:rPr>
              <w:tab/>
            </w:r>
          </w:p>
        </w:tc>
      </w:tr>
      <w:tr w:rsidR="00AA126E" w14:paraId="42EC00E3" w14:textId="77777777">
        <w:trPr>
          <w:cantSplit/>
          <w:jc w:val="center"/>
        </w:trPr>
        <w:tc>
          <w:tcPr>
            <w:tcW w:w="0" w:type="auto"/>
            <w:gridSpan w:val="2"/>
            <w:tcMar>
              <w:top w:w="0" w:type="dxa"/>
              <w:left w:w="144" w:type="dxa"/>
              <w:bottom w:w="0" w:type="dxa"/>
              <w:right w:w="0" w:type="dxa"/>
            </w:tcMar>
            <w:vAlign w:val="bottom"/>
            <w:hideMark/>
          </w:tcPr>
          <w:p w14:paraId="650C1095"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AE513B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1317F4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320D857" w14:textId="77777777">
        <w:trPr>
          <w:cantSplit/>
          <w:jc w:val="center"/>
        </w:trPr>
        <w:tc>
          <w:tcPr>
            <w:tcW w:w="0" w:type="auto"/>
            <w:hideMark/>
          </w:tcPr>
          <w:p w14:paraId="72EACC3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finance lease cost</w:t>
            </w:r>
          </w:p>
        </w:tc>
        <w:tc>
          <w:tcPr>
            <w:tcW w:w="0" w:type="auto"/>
            <w:noWrap/>
            <w:tcMar>
              <w:top w:w="0" w:type="dxa"/>
              <w:left w:w="144" w:type="dxa"/>
              <w:bottom w:w="0" w:type="dxa"/>
              <w:right w:w="0" w:type="dxa"/>
            </w:tcMar>
            <w:vAlign w:val="bottom"/>
            <w:hideMark/>
          </w:tcPr>
          <w:p w14:paraId="34AA672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7,950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844FE8B"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4,825</w:t>
            </w:r>
            <w:r>
              <w:rPr>
                <w:rFonts w:ascii="Arial" w:hAnsi="Arial" w:cs="Arial"/>
                <w:sz w:val="20"/>
                <w:szCs w:val="20"/>
              </w:rPr>
              <w:tab/>
            </w:r>
          </w:p>
        </w:tc>
        <w:tc>
          <w:tcPr>
            <w:tcW w:w="0" w:type="auto"/>
            <w:noWrap/>
            <w:tcMar>
              <w:top w:w="0" w:type="dxa"/>
              <w:left w:w="144" w:type="dxa"/>
              <w:bottom w:w="0" w:type="dxa"/>
              <w:right w:w="0" w:type="dxa"/>
            </w:tcMar>
            <w:vAlign w:val="bottom"/>
            <w:hideMark/>
          </w:tcPr>
          <w:p w14:paraId="59E5E220" w14:textId="77777777" w:rsidR="00AA126E" w:rsidRDefault="00AA126E">
            <w:pPr>
              <w:pStyle w:val="NormalWeb"/>
              <w:tabs>
                <w:tab w:val="right" w:pos="920"/>
                <w:tab w:val="decimal" w:pos="9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2,534</w:t>
            </w:r>
            <w:r>
              <w:rPr>
                <w:rFonts w:ascii="Arial" w:hAnsi="Arial" w:cs="Arial"/>
                <w:sz w:val="20"/>
                <w:szCs w:val="20"/>
              </w:rPr>
              <w:tab/>
            </w:r>
          </w:p>
        </w:tc>
      </w:tr>
      <w:tr w:rsidR="00AA126E" w14:paraId="5C0FC900" w14:textId="77777777">
        <w:trPr>
          <w:cantSplit/>
          <w:jc w:val="center"/>
        </w:trPr>
        <w:tc>
          <w:tcPr>
            <w:tcW w:w="0" w:type="auto"/>
            <w:tcMar>
              <w:top w:w="0" w:type="dxa"/>
              <w:left w:w="144" w:type="dxa"/>
              <w:bottom w:w="0" w:type="dxa"/>
              <w:right w:w="0" w:type="dxa"/>
            </w:tcMar>
            <w:vAlign w:val="bottom"/>
            <w:hideMark/>
          </w:tcPr>
          <w:p w14:paraId="7E185EF6"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800100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572F45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613AE3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49EEE59"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402AB502"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Supplemental cash flow information related to leases was as follows: </w:t>
      </w:r>
    </w:p>
    <w:p w14:paraId="416EDE0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128"/>
        <w:gridCol w:w="1264"/>
        <w:gridCol w:w="1204"/>
        <w:gridCol w:w="1204"/>
      </w:tblGrid>
      <w:tr w:rsidR="00AA126E" w14:paraId="2DEC80FF" w14:textId="77777777">
        <w:trPr>
          <w:tblHeader/>
          <w:jc w:val="center"/>
        </w:trPr>
        <w:tc>
          <w:tcPr>
            <w:tcW w:w="3400" w:type="pct"/>
            <w:vAlign w:val="center"/>
            <w:hideMark/>
          </w:tcPr>
          <w:p w14:paraId="554967C5" w14:textId="77777777" w:rsidR="00AA126E" w:rsidRDefault="00AA126E"/>
        </w:tc>
        <w:tc>
          <w:tcPr>
            <w:tcW w:w="1080" w:type="dxa"/>
            <w:vAlign w:val="center"/>
            <w:hideMark/>
          </w:tcPr>
          <w:p w14:paraId="7C1EE29B" w14:textId="77777777" w:rsidR="00AA126E" w:rsidRDefault="00AA126E">
            <w:pPr>
              <w:rPr>
                <w:sz w:val="20"/>
              </w:rPr>
            </w:pPr>
          </w:p>
        </w:tc>
        <w:tc>
          <w:tcPr>
            <w:tcW w:w="1020" w:type="dxa"/>
            <w:vAlign w:val="center"/>
            <w:hideMark/>
          </w:tcPr>
          <w:p w14:paraId="47E83FAE" w14:textId="77777777" w:rsidR="00AA126E" w:rsidRDefault="00AA126E">
            <w:pPr>
              <w:rPr>
                <w:sz w:val="20"/>
              </w:rPr>
            </w:pPr>
          </w:p>
        </w:tc>
        <w:tc>
          <w:tcPr>
            <w:tcW w:w="1020" w:type="dxa"/>
            <w:vAlign w:val="center"/>
            <w:hideMark/>
          </w:tcPr>
          <w:p w14:paraId="33DFDB4A" w14:textId="77777777" w:rsidR="00AA126E" w:rsidRDefault="00AA126E">
            <w:pPr>
              <w:rPr>
                <w:sz w:val="20"/>
              </w:rPr>
            </w:pPr>
          </w:p>
        </w:tc>
      </w:tr>
      <w:tr w:rsidR="00AA126E" w14:paraId="292095AA" w14:textId="77777777">
        <w:trPr>
          <w:cantSplit/>
          <w:tblHeader/>
          <w:jc w:val="center"/>
        </w:trPr>
        <w:tc>
          <w:tcPr>
            <w:tcW w:w="200" w:type="pct"/>
            <w:gridSpan w:val="3"/>
            <w:vAlign w:val="bottom"/>
            <w:hideMark/>
          </w:tcPr>
          <w:p w14:paraId="651D8BA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39847245"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6A280AF" w14:textId="77777777">
        <w:trPr>
          <w:cantSplit/>
          <w:jc w:val="center"/>
        </w:trPr>
        <w:tc>
          <w:tcPr>
            <w:tcW w:w="0" w:type="auto"/>
            <w:gridSpan w:val="4"/>
            <w:tcMar>
              <w:top w:w="0" w:type="dxa"/>
              <w:left w:w="144" w:type="dxa"/>
              <w:bottom w:w="0" w:type="dxa"/>
              <w:right w:w="0" w:type="dxa"/>
            </w:tcMar>
            <w:vAlign w:val="bottom"/>
            <w:hideMark/>
          </w:tcPr>
          <w:p w14:paraId="621A5101"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5F2131D1" w14:textId="77777777">
        <w:trPr>
          <w:trHeight w:val="75"/>
          <w:jc w:val="center"/>
        </w:trPr>
        <w:tc>
          <w:tcPr>
            <w:tcW w:w="0" w:type="auto"/>
            <w:vAlign w:val="center"/>
            <w:hideMark/>
          </w:tcPr>
          <w:p w14:paraId="432F93F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34B3A4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807725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0BA1E17" w14:textId="77777777" w:rsidR="00AA126E" w:rsidRDefault="00AA126E">
            <w:pPr>
              <w:rPr>
                <w:rFonts w:ascii="Arial" w:hAnsi="Arial" w:cs="Arial"/>
                <w:sz w:val="2"/>
                <w:szCs w:val="2"/>
              </w:rPr>
            </w:pPr>
            <w:r>
              <w:rPr>
                <w:rFonts w:ascii="Arial" w:hAnsi="Arial" w:cs="Arial"/>
                <w:sz w:val="2"/>
                <w:szCs w:val="2"/>
              </w:rPr>
              <w:t> </w:t>
            </w:r>
          </w:p>
        </w:tc>
      </w:tr>
      <w:tr w:rsidR="00AA126E" w14:paraId="35F0D6C3" w14:textId="77777777">
        <w:trPr>
          <w:cantSplit/>
          <w:jc w:val="center"/>
        </w:trPr>
        <w:tc>
          <w:tcPr>
            <w:tcW w:w="3900" w:type="pct"/>
            <w:vAlign w:val="bottom"/>
            <w:hideMark/>
          </w:tcPr>
          <w:p w14:paraId="17811A7C"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4EE1CEAE"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7C2B590"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13BC32AD"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19DC0435" w14:textId="77777777">
        <w:trPr>
          <w:trHeight w:val="75"/>
          <w:jc w:val="center"/>
        </w:trPr>
        <w:tc>
          <w:tcPr>
            <w:tcW w:w="0" w:type="auto"/>
            <w:vAlign w:val="center"/>
            <w:hideMark/>
          </w:tcPr>
          <w:p w14:paraId="736BCE5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9D858E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BD708F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37F6896" w14:textId="77777777" w:rsidR="00AA126E" w:rsidRDefault="00AA126E">
            <w:pPr>
              <w:rPr>
                <w:rFonts w:ascii="Arial" w:hAnsi="Arial" w:cs="Arial"/>
                <w:sz w:val="2"/>
                <w:szCs w:val="2"/>
              </w:rPr>
            </w:pPr>
            <w:r>
              <w:rPr>
                <w:rFonts w:ascii="Arial" w:hAnsi="Arial" w:cs="Arial"/>
                <w:sz w:val="2"/>
                <w:szCs w:val="2"/>
              </w:rPr>
              <w:t> </w:t>
            </w:r>
          </w:p>
        </w:tc>
      </w:tr>
      <w:tr w:rsidR="00AA126E" w14:paraId="391673E6" w14:textId="77777777">
        <w:trPr>
          <w:cantSplit/>
          <w:jc w:val="center"/>
        </w:trPr>
        <w:tc>
          <w:tcPr>
            <w:tcW w:w="0" w:type="auto"/>
            <w:hideMark/>
          </w:tcPr>
          <w:p w14:paraId="289A2432"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Cash paid for amounts included in the measurement of lease liabilities:</w:t>
            </w:r>
          </w:p>
        </w:tc>
        <w:tc>
          <w:tcPr>
            <w:tcW w:w="0" w:type="auto"/>
            <w:tcMar>
              <w:top w:w="0" w:type="dxa"/>
              <w:left w:w="144" w:type="dxa"/>
              <w:bottom w:w="0" w:type="dxa"/>
              <w:right w:w="0" w:type="dxa"/>
            </w:tcMar>
            <w:vAlign w:val="bottom"/>
            <w:hideMark/>
          </w:tcPr>
          <w:p w14:paraId="3C6B5BD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DAE4FF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33EBE47"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7617E7B3" w14:textId="77777777">
        <w:trPr>
          <w:cantSplit/>
          <w:jc w:val="center"/>
        </w:trPr>
        <w:tc>
          <w:tcPr>
            <w:tcW w:w="0" w:type="auto"/>
            <w:hideMark/>
          </w:tcPr>
          <w:p w14:paraId="2D690AAF"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cash flows from operating leases</w:t>
            </w:r>
          </w:p>
        </w:tc>
        <w:tc>
          <w:tcPr>
            <w:tcW w:w="0" w:type="auto"/>
            <w:noWrap/>
            <w:tcMar>
              <w:top w:w="0" w:type="dxa"/>
              <w:left w:w="144" w:type="dxa"/>
              <w:bottom w:w="0" w:type="dxa"/>
              <w:right w:w="0" w:type="dxa"/>
            </w:tcMar>
            <w:vAlign w:val="bottom"/>
            <w:hideMark/>
          </w:tcPr>
          <w:p w14:paraId="31CBA408"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6,443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C60932E"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4,931</w:t>
            </w:r>
            <w:r>
              <w:rPr>
                <w:rFonts w:ascii="Arial" w:hAnsi="Arial" w:cs="Arial"/>
                <w:sz w:val="20"/>
                <w:szCs w:val="20"/>
              </w:rPr>
              <w:tab/>
            </w:r>
          </w:p>
        </w:tc>
        <w:tc>
          <w:tcPr>
            <w:tcW w:w="0" w:type="auto"/>
            <w:noWrap/>
            <w:tcMar>
              <w:top w:w="0" w:type="dxa"/>
              <w:left w:w="144" w:type="dxa"/>
              <w:bottom w:w="0" w:type="dxa"/>
              <w:right w:w="0" w:type="dxa"/>
            </w:tcMar>
            <w:vAlign w:val="bottom"/>
            <w:hideMark/>
          </w:tcPr>
          <w:p w14:paraId="4FFB487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3,550</w:t>
            </w:r>
            <w:r>
              <w:rPr>
                <w:rFonts w:ascii="Arial" w:hAnsi="Arial" w:cs="Arial"/>
                <w:sz w:val="20"/>
                <w:szCs w:val="20"/>
              </w:rPr>
              <w:tab/>
            </w:r>
          </w:p>
        </w:tc>
      </w:tr>
      <w:tr w:rsidR="00AA126E" w14:paraId="3C494DE6" w14:textId="77777777">
        <w:trPr>
          <w:cantSplit/>
          <w:jc w:val="center"/>
        </w:trPr>
        <w:tc>
          <w:tcPr>
            <w:tcW w:w="0" w:type="auto"/>
            <w:hideMark/>
          </w:tcPr>
          <w:p w14:paraId="0E20C28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cash flows from finance leases</w:t>
            </w:r>
          </w:p>
        </w:tc>
        <w:tc>
          <w:tcPr>
            <w:tcW w:w="0" w:type="auto"/>
            <w:noWrap/>
            <w:tcMar>
              <w:top w:w="0" w:type="dxa"/>
              <w:left w:w="144" w:type="dxa"/>
              <w:bottom w:w="0" w:type="dxa"/>
              <w:right w:w="0" w:type="dxa"/>
            </w:tcMar>
            <w:vAlign w:val="bottom"/>
            <w:hideMark/>
          </w:tcPr>
          <w:p w14:paraId="19D287BD"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2,547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CAE0BF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1,372</w:t>
            </w:r>
            <w:r>
              <w:rPr>
                <w:rFonts w:ascii="Arial" w:hAnsi="Arial" w:cs="Arial"/>
                <w:sz w:val="20"/>
                <w:szCs w:val="20"/>
              </w:rPr>
              <w:tab/>
            </w:r>
          </w:p>
        </w:tc>
        <w:tc>
          <w:tcPr>
            <w:tcW w:w="0" w:type="auto"/>
            <w:noWrap/>
            <w:tcMar>
              <w:top w:w="0" w:type="dxa"/>
              <w:left w:w="144" w:type="dxa"/>
              <w:bottom w:w="0" w:type="dxa"/>
              <w:right w:w="0" w:type="dxa"/>
            </w:tcMar>
            <w:vAlign w:val="bottom"/>
            <w:hideMark/>
          </w:tcPr>
          <w:p w14:paraId="7C0DE64F"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734</w:t>
            </w:r>
            <w:r>
              <w:rPr>
                <w:rFonts w:ascii="Arial" w:hAnsi="Arial" w:cs="Arial"/>
                <w:sz w:val="20"/>
                <w:szCs w:val="20"/>
              </w:rPr>
              <w:tab/>
            </w:r>
          </w:p>
        </w:tc>
      </w:tr>
      <w:tr w:rsidR="00AA126E" w14:paraId="7CC7C694" w14:textId="77777777">
        <w:trPr>
          <w:cantSplit/>
          <w:jc w:val="center"/>
        </w:trPr>
        <w:tc>
          <w:tcPr>
            <w:tcW w:w="0" w:type="auto"/>
            <w:hideMark/>
          </w:tcPr>
          <w:p w14:paraId="633E4B4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Financing cash flows from finance leases</w:t>
            </w:r>
          </w:p>
        </w:tc>
        <w:tc>
          <w:tcPr>
            <w:tcW w:w="0" w:type="auto"/>
            <w:noWrap/>
            <w:tcMar>
              <w:top w:w="0" w:type="dxa"/>
              <w:left w:w="144" w:type="dxa"/>
              <w:bottom w:w="0" w:type="dxa"/>
              <w:right w:w="0" w:type="dxa"/>
            </w:tcMar>
            <w:vAlign w:val="bottom"/>
            <w:hideMark/>
          </w:tcPr>
          <w:p w14:paraId="67DB54CF"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3,101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4517DDC"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2,283</w:t>
            </w:r>
            <w:r>
              <w:rPr>
                <w:rFonts w:ascii="Arial" w:hAnsi="Arial" w:cs="Arial"/>
                <w:sz w:val="20"/>
                <w:szCs w:val="20"/>
              </w:rPr>
              <w:tab/>
            </w:r>
          </w:p>
        </w:tc>
        <w:tc>
          <w:tcPr>
            <w:tcW w:w="0" w:type="auto"/>
            <w:noWrap/>
            <w:tcMar>
              <w:top w:w="0" w:type="dxa"/>
              <w:left w:w="144" w:type="dxa"/>
              <w:bottom w:w="0" w:type="dxa"/>
              <w:right w:w="0" w:type="dxa"/>
            </w:tcMar>
            <w:vAlign w:val="bottom"/>
            <w:hideMark/>
          </w:tcPr>
          <w:p w14:paraId="25565A02"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1,286</w:t>
            </w:r>
            <w:r>
              <w:rPr>
                <w:rFonts w:ascii="Arial" w:hAnsi="Arial" w:cs="Arial"/>
                <w:sz w:val="20"/>
                <w:szCs w:val="20"/>
              </w:rPr>
              <w:tab/>
            </w:r>
          </w:p>
        </w:tc>
      </w:tr>
      <w:tr w:rsidR="00AA126E" w14:paraId="4FB1D61A" w14:textId="77777777">
        <w:trPr>
          <w:trHeight w:val="75"/>
          <w:jc w:val="center"/>
        </w:trPr>
        <w:tc>
          <w:tcPr>
            <w:tcW w:w="0" w:type="auto"/>
            <w:vAlign w:val="center"/>
            <w:hideMark/>
          </w:tcPr>
          <w:p w14:paraId="171A236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0CC5E1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434D8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0015F4E" w14:textId="77777777" w:rsidR="00AA126E" w:rsidRDefault="00AA126E">
            <w:pPr>
              <w:rPr>
                <w:rFonts w:ascii="Arial" w:hAnsi="Arial" w:cs="Arial"/>
                <w:sz w:val="2"/>
                <w:szCs w:val="2"/>
              </w:rPr>
            </w:pPr>
            <w:r>
              <w:rPr>
                <w:rFonts w:ascii="Arial" w:hAnsi="Arial" w:cs="Arial"/>
                <w:sz w:val="2"/>
                <w:szCs w:val="2"/>
              </w:rPr>
              <w:t> </w:t>
            </w:r>
          </w:p>
        </w:tc>
      </w:tr>
      <w:tr w:rsidR="00AA126E" w14:paraId="3B4A5AB5" w14:textId="77777777">
        <w:trPr>
          <w:cantSplit/>
          <w:jc w:val="center"/>
        </w:trPr>
        <w:tc>
          <w:tcPr>
            <w:tcW w:w="0" w:type="auto"/>
            <w:hideMark/>
          </w:tcPr>
          <w:p w14:paraId="746F8813"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Right-of-use assets obtained in exchange for lease obligations:</w:t>
            </w:r>
          </w:p>
        </w:tc>
        <w:tc>
          <w:tcPr>
            <w:tcW w:w="0" w:type="auto"/>
            <w:tcMar>
              <w:top w:w="0" w:type="dxa"/>
              <w:left w:w="144" w:type="dxa"/>
              <w:bottom w:w="0" w:type="dxa"/>
              <w:right w:w="0" w:type="dxa"/>
            </w:tcMar>
            <w:vAlign w:val="bottom"/>
            <w:hideMark/>
          </w:tcPr>
          <w:p w14:paraId="75C4266D"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103289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3938F1"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5E82CA3A" w14:textId="77777777">
        <w:trPr>
          <w:cantSplit/>
          <w:jc w:val="center"/>
        </w:trPr>
        <w:tc>
          <w:tcPr>
            <w:tcW w:w="0" w:type="auto"/>
            <w:hideMark/>
          </w:tcPr>
          <w:p w14:paraId="2E869903"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leases</w:t>
            </w:r>
          </w:p>
        </w:tc>
        <w:tc>
          <w:tcPr>
            <w:tcW w:w="0" w:type="auto"/>
            <w:noWrap/>
            <w:tcMar>
              <w:top w:w="0" w:type="dxa"/>
              <w:left w:w="144" w:type="dxa"/>
              <w:bottom w:w="0" w:type="dxa"/>
              <w:right w:w="0" w:type="dxa"/>
            </w:tcMar>
            <w:vAlign w:val="bottom"/>
            <w:hideMark/>
          </w:tcPr>
          <w:p w14:paraId="7CA8D7F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4,555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471EA55"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7,826</w:t>
            </w:r>
            <w:r>
              <w:rPr>
                <w:rFonts w:ascii="Arial" w:hAnsi="Arial" w:cs="Arial"/>
                <w:sz w:val="20"/>
                <w:szCs w:val="20"/>
              </w:rPr>
              <w:tab/>
            </w:r>
          </w:p>
        </w:tc>
        <w:tc>
          <w:tcPr>
            <w:tcW w:w="0" w:type="auto"/>
            <w:noWrap/>
            <w:tcMar>
              <w:top w:w="0" w:type="dxa"/>
              <w:left w:w="144" w:type="dxa"/>
              <w:bottom w:w="0" w:type="dxa"/>
              <w:right w:w="0" w:type="dxa"/>
            </w:tcMar>
            <w:vAlign w:val="bottom"/>
            <w:hideMark/>
          </w:tcPr>
          <w:p w14:paraId="5137A35B"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6,703</w:t>
            </w:r>
            <w:r>
              <w:rPr>
                <w:rFonts w:ascii="Arial" w:hAnsi="Arial" w:cs="Arial"/>
                <w:sz w:val="20"/>
                <w:szCs w:val="20"/>
              </w:rPr>
              <w:tab/>
            </w:r>
          </w:p>
        </w:tc>
      </w:tr>
      <w:tr w:rsidR="00AA126E" w14:paraId="4BD74B0E" w14:textId="77777777">
        <w:trPr>
          <w:cantSplit/>
          <w:jc w:val="center"/>
        </w:trPr>
        <w:tc>
          <w:tcPr>
            <w:tcW w:w="0" w:type="auto"/>
            <w:hideMark/>
          </w:tcPr>
          <w:p w14:paraId="5A94E9B0"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Finance leases</w:t>
            </w:r>
          </w:p>
        </w:tc>
        <w:tc>
          <w:tcPr>
            <w:tcW w:w="0" w:type="auto"/>
            <w:noWrap/>
            <w:tcMar>
              <w:top w:w="0" w:type="dxa"/>
              <w:left w:w="144" w:type="dxa"/>
              <w:bottom w:w="0" w:type="dxa"/>
              <w:right w:w="0" w:type="dxa"/>
            </w:tcMar>
            <w:vAlign w:val="bottom"/>
            <w:hideMark/>
          </w:tcPr>
          <w:p w14:paraId="1DD5DDE1"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24,608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0ADCB85"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20,511</w:t>
            </w:r>
            <w:r>
              <w:rPr>
                <w:rFonts w:ascii="Arial" w:hAnsi="Arial" w:cs="Arial"/>
                <w:sz w:val="20"/>
                <w:szCs w:val="20"/>
              </w:rPr>
              <w:tab/>
            </w:r>
          </w:p>
        </w:tc>
        <w:tc>
          <w:tcPr>
            <w:tcW w:w="0" w:type="auto"/>
            <w:noWrap/>
            <w:tcMar>
              <w:top w:w="0" w:type="dxa"/>
              <w:left w:w="144" w:type="dxa"/>
              <w:bottom w:w="0" w:type="dxa"/>
              <w:right w:w="0" w:type="dxa"/>
            </w:tcMar>
            <w:vAlign w:val="bottom"/>
            <w:hideMark/>
          </w:tcPr>
          <w:p w14:paraId="16656B6F"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11,633</w:t>
            </w:r>
            <w:r>
              <w:rPr>
                <w:rFonts w:ascii="Arial" w:hAnsi="Arial" w:cs="Arial"/>
                <w:sz w:val="20"/>
                <w:szCs w:val="20"/>
              </w:rPr>
              <w:tab/>
            </w:r>
          </w:p>
        </w:tc>
      </w:tr>
      <w:tr w:rsidR="00AA126E" w14:paraId="196C345C" w14:textId="77777777">
        <w:trPr>
          <w:cantSplit/>
          <w:jc w:val="center"/>
        </w:trPr>
        <w:tc>
          <w:tcPr>
            <w:tcW w:w="0" w:type="auto"/>
            <w:gridSpan w:val="4"/>
            <w:tcMar>
              <w:top w:w="0" w:type="dxa"/>
              <w:left w:w="144" w:type="dxa"/>
              <w:bottom w:w="0" w:type="dxa"/>
              <w:right w:w="0" w:type="dxa"/>
            </w:tcMar>
            <w:vAlign w:val="bottom"/>
            <w:hideMark/>
          </w:tcPr>
          <w:p w14:paraId="1D6727B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bl>
    <w:p w14:paraId="672177D3"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Supplemental balance sheet information related to leases was as follows: </w:t>
      </w:r>
    </w:p>
    <w:p w14:paraId="09FEC1A8"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8078"/>
        <w:gridCol w:w="1391"/>
        <w:gridCol w:w="1331"/>
      </w:tblGrid>
      <w:tr w:rsidR="00AA126E" w14:paraId="26FB8B4F" w14:textId="77777777">
        <w:trPr>
          <w:tblHeader/>
          <w:jc w:val="center"/>
        </w:trPr>
        <w:tc>
          <w:tcPr>
            <w:tcW w:w="3800" w:type="pct"/>
            <w:vAlign w:val="center"/>
            <w:hideMark/>
          </w:tcPr>
          <w:p w14:paraId="0D580202" w14:textId="77777777" w:rsidR="00AA126E" w:rsidRDefault="00AA126E"/>
        </w:tc>
        <w:tc>
          <w:tcPr>
            <w:tcW w:w="1180" w:type="dxa"/>
            <w:vAlign w:val="center"/>
            <w:hideMark/>
          </w:tcPr>
          <w:p w14:paraId="0451AE25" w14:textId="77777777" w:rsidR="00AA126E" w:rsidRDefault="00AA126E">
            <w:pPr>
              <w:rPr>
                <w:sz w:val="20"/>
              </w:rPr>
            </w:pPr>
          </w:p>
        </w:tc>
        <w:tc>
          <w:tcPr>
            <w:tcW w:w="1120" w:type="dxa"/>
            <w:vAlign w:val="center"/>
            <w:hideMark/>
          </w:tcPr>
          <w:p w14:paraId="4C926362" w14:textId="77777777" w:rsidR="00AA126E" w:rsidRDefault="00AA126E">
            <w:pPr>
              <w:rPr>
                <w:sz w:val="20"/>
              </w:rPr>
            </w:pPr>
          </w:p>
        </w:tc>
      </w:tr>
      <w:tr w:rsidR="00AA126E" w14:paraId="440F9E75" w14:textId="77777777">
        <w:trPr>
          <w:cantSplit/>
          <w:tblHeader/>
          <w:jc w:val="center"/>
        </w:trPr>
        <w:tc>
          <w:tcPr>
            <w:tcW w:w="4400" w:type="pct"/>
            <w:vAlign w:val="bottom"/>
            <w:hideMark/>
          </w:tcPr>
          <w:p w14:paraId="1B1C0DF9"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 except lease term and discount rate)</w:t>
            </w:r>
          </w:p>
        </w:tc>
        <w:tc>
          <w:tcPr>
            <w:tcW w:w="0" w:type="auto"/>
            <w:tcMar>
              <w:top w:w="0" w:type="dxa"/>
              <w:left w:w="144" w:type="dxa"/>
              <w:bottom w:w="0" w:type="dxa"/>
              <w:right w:w="0" w:type="dxa"/>
            </w:tcMar>
            <w:vAlign w:val="bottom"/>
            <w:hideMark/>
          </w:tcPr>
          <w:p w14:paraId="1E50CCB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CCB7336"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03439AD" w14:textId="77777777">
        <w:trPr>
          <w:cantSplit/>
          <w:jc w:val="center"/>
        </w:trPr>
        <w:tc>
          <w:tcPr>
            <w:tcW w:w="0" w:type="auto"/>
            <w:gridSpan w:val="3"/>
            <w:tcMar>
              <w:top w:w="0" w:type="dxa"/>
              <w:left w:w="144" w:type="dxa"/>
              <w:bottom w:w="0" w:type="dxa"/>
              <w:right w:w="0" w:type="dxa"/>
            </w:tcMar>
            <w:vAlign w:val="bottom"/>
            <w:hideMark/>
          </w:tcPr>
          <w:p w14:paraId="263EBF0E"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52E3A613" w14:textId="77777777">
        <w:trPr>
          <w:trHeight w:val="75"/>
          <w:jc w:val="center"/>
        </w:trPr>
        <w:tc>
          <w:tcPr>
            <w:tcW w:w="0" w:type="auto"/>
            <w:vAlign w:val="center"/>
            <w:hideMark/>
          </w:tcPr>
          <w:p w14:paraId="7E95878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97D0C2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D48F4C9" w14:textId="77777777" w:rsidR="00AA126E" w:rsidRDefault="00AA126E">
            <w:pPr>
              <w:rPr>
                <w:rFonts w:ascii="Arial" w:hAnsi="Arial" w:cs="Arial"/>
                <w:sz w:val="2"/>
                <w:szCs w:val="2"/>
              </w:rPr>
            </w:pPr>
            <w:r>
              <w:rPr>
                <w:rFonts w:ascii="Arial" w:hAnsi="Arial" w:cs="Arial"/>
                <w:sz w:val="2"/>
                <w:szCs w:val="2"/>
              </w:rPr>
              <w:t> </w:t>
            </w:r>
          </w:p>
        </w:tc>
      </w:tr>
      <w:tr w:rsidR="00AA126E" w14:paraId="390B73B3" w14:textId="77777777">
        <w:trPr>
          <w:cantSplit/>
          <w:jc w:val="center"/>
        </w:trPr>
        <w:tc>
          <w:tcPr>
            <w:tcW w:w="4400" w:type="pct"/>
            <w:vAlign w:val="bottom"/>
            <w:hideMark/>
          </w:tcPr>
          <w:p w14:paraId="026705B1"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45520229"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7629B4D6" w14:textId="77777777" w:rsidR="00AA126E" w:rsidRDefault="00AA126E">
            <w:pPr>
              <w:jc w:val="right"/>
              <w:rPr>
                <w:rFonts w:ascii="Arial" w:hAnsi="Arial" w:cs="Arial"/>
                <w:sz w:val="16"/>
                <w:szCs w:val="16"/>
              </w:rPr>
            </w:pPr>
            <w:r>
              <w:rPr>
                <w:rFonts w:ascii="Arial" w:hAnsi="Arial" w:cs="Arial"/>
                <w:b/>
                <w:bCs/>
                <w:sz w:val="16"/>
                <w:szCs w:val="16"/>
              </w:rPr>
              <w:t>2025</w:t>
            </w:r>
          </w:p>
        </w:tc>
      </w:tr>
      <w:tr w:rsidR="00AA126E" w14:paraId="72D70A66" w14:textId="77777777">
        <w:trPr>
          <w:trHeight w:val="75"/>
          <w:jc w:val="center"/>
        </w:trPr>
        <w:tc>
          <w:tcPr>
            <w:tcW w:w="0" w:type="auto"/>
            <w:vAlign w:val="center"/>
            <w:hideMark/>
          </w:tcPr>
          <w:p w14:paraId="07625A8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338490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1569D23" w14:textId="77777777" w:rsidR="00AA126E" w:rsidRDefault="00AA126E">
            <w:pPr>
              <w:rPr>
                <w:rFonts w:ascii="Arial" w:hAnsi="Arial" w:cs="Arial"/>
                <w:sz w:val="2"/>
                <w:szCs w:val="2"/>
              </w:rPr>
            </w:pPr>
            <w:r>
              <w:rPr>
                <w:rFonts w:ascii="Arial" w:hAnsi="Arial" w:cs="Arial"/>
                <w:sz w:val="2"/>
                <w:szCs w:val="2"/>
              </w:rPr>
              <w:t> </w:t>
            </w:r>
          </w:p>
        </w:tc>
      </w:tr>
      <w:tr w:rsidR="00AA126E" w14:paraId="7DB4FDA8" w14:textId="77777777">
        <w:trPr>
          <w:cantSplit/>
          <w:jc w:val="center"/>
        </w:trPr>
        <w:tc>
          <w:tcPr>
            <w:tcW w:w="0" w:type="auto"/>
            <w:hideMark/>
          </w:tcPr>
          <w:p w14:paraId="3EB6DE39"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Operating Leases</w:t>
            </w:r>
          </w:p>
        </w:tc>
        <w:tc>
          <w:tcPr>
            <w:tcW w:w="0" w:type="auto"/>
            <w:tcMar>
              <w:top w:w="0" w:type="dxa"/>
              <w:left w:w="144" w:type="dxa"/>
              <w:bottom w:w="0" w:type="dxa"/>
              <w:right w:w="0" w:type="dxa"/>
            </w:tcMar>
            <w:vAlign w:val="bottom"/>
            <w:hideMark/>
          </w:tcPr>
          <w:p w14:paraId="0877F6C5"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D4290AB"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706613D" w14:textId="77777777">
        <w:trPr>
          <w:trHeight w:val="75"/>
          <w:jc w:val="center"/>
        </w:trPr>
        <w:tc>
          <w:tcPr>
            <w:tcW w:w="0" w:type="auto"/>
            <w:vAlign w:val="center"/>
            <w:hideMark/>
          </w:tcPr>
          <w:p w14:paraId="23741AE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838058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38D313" w14:textId="77777777" w:rsidR="00AA126E" w:rsidRDefault="00AA126E">
            <w:pPr>
              <w:rPr>
                <w:rFonts w:ascii="Arial" w:hAnsi="Arial" w:cs="Arial"/>
                <w:sz w:val="2"/>
                <w:szCs w:val="2"/>
              </w:rPr>
            </w:pPr>
            <w:r>
              <w:rPr>
                <w:rFonts w:ascii="Arial" w:hAnsi="Arial" w:cs="Arial"/>
                <w:sz w:val="2"/>
                <w:szCs w:val="2"/>
              </w:rPr>
              <w:t> </w:t>
            </w:r>
          </w:p>
        </w:tc>
      </w:tr>
      <w:tr w:rsidR="00AA126E" w14:paraId="78360595" w14:textId="77777777">
        <w:trPr>
          <w:cantSplit/>
          <w:jc w:val="center"/>
        </w:trPr>
        <w:tc>
          <w:tcPr>
            <w:tcW w:w="0" w:type="auto"/>
            <w:hideMark/>
          </w:tcPr>
          <w:p w14:paraId="6ACD12C3"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lease right-of-use assets</w:t>
            </w:r>
          </w:p>
        </w:tc>
        <w:tc>
          <w:tcPr>
            <w:tcW w:w="0" w:type="auto"/>
            <w:noWrap/>
            <w:tcMar>
              <w:top w:w="0" w:type="dxa"/>
              <w:left w:w="144" w:type="dxa"/>
              <w:bottom w:w="0" w:type="dxa"/>
              <w:right w:w="0" w:type="dxa"/>
            </w:tcMar>
            <w:vAlign w:val="bottom"/>
            <w:hideMark/>
          </w:tcPr>
          <w:p w14:paraId="5855A61E"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24,177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8D2C0A9"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24,823</w:t>
            </w:r>
            <w:r>
              <w:rPr>
                <w:rFonts w:ascii="Arial" w:hAnsi="Arial" w:cs="Arial"/>
                <w:sz w:val="20"/>
                <w:szCs w:val="20"/>
              </w:rPr>
              <w:tab/>
            </w:r>
          </w:p>
        </w:tc>
      </w:tr>
      <w:tr w:rsidR="00AA126E" w14:paraId="34C5F57F" w14:textId="77777777">
        <w:trPr>
          <w:cantSplit/>
          <w:jc w:val="center"/>
        </w:trPr>
        <w:tc>
          <w:tcPr>
            <w:tcW w:w="0" w:type="auto"/>
            <w:tcMar>
              <w:top w:w="0" w:type="dxa"/>
              <w:left w:w="144" w:type="dxa"/>
              <w:bottom w:w="0" w:type="dxa"/>
              <w:right w:w="0" w:type="dxa"/>
            </w:tcMar>
            <w:vAlign w:val="bottom"/>
            <w:hideMark/>
          </w:tcPr>
          <w:p w14:paraId="4B811E70"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3798B8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8EA6F8A"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2F00139C" w14:textId="77777777">
        <w:trPr>
          <w:cantSplit/>
          <w:jc w:val="center"/>
        </w:trPr>
        <w:tc>
          <w:tcPr>
            <w:tcW w:w="0" w:type="auto"/>
            <w:hideMark/>
          </w:tcPr>
          <w:p w14:paraId="2967E65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current liabilities</w:t>
            </w:r>
          </w:p>
        </w:tc>
        <w:tc>
          <w:tcPr>
            <w:tcW w:w="0" w:type="auto"/>
            <w:noWrap/>
            <w:tcMar>
              <w:top w:w="0" w:type="dxa"/>
              <w:left w:w="144" w:type="dxa"/>
              <w:bottom w:w="0" w:type="dxa"/>
              <w:right w:w="0" w:type="dxa"/>
            </w:tcMar>
            <w:vAlign w:val="bottom"/>
            <w:hideMark/>
          </w:tcPr>
          <w:p w14:paraId="11FCBCA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5,393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7DEF23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5,424</w:t>
            </w:r>
            <w:r>
              <w:rPr>
                <w:rFonts w:ascii="Arial" w:hAnsi="Arial" w:cs="Arial"/>
                <w:sz w:val="20"/>
                <w:szCs w:val="20"/>
              </w:rPr>
              <w:tab/>
            </w:r>
          </w:p>
        </w:tc>
      </w:tr>
      <w:tr w:rsidR="00AA126E" w14:paraId="0742579B" w14:textId="77777777">
        <w:trPr>
          <w:cantSplit/>
          <w:jc w:val="center"/>
        </w:trPr>
        <w:tc>
          <w:tcPr>
            <w:tcW w:w="0" w:type="auto"/>
            <w:hideMark/>
          </w:tcPr>
          <w:p w14:paraId="30FD0E6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lease liabilities</w:t>
            </w:r>
          </w:p>
        </w:tc>
        <w:tc>
          <w:tcPr>
            <w:tcW w:w="0" w:type="auto"/>
            <w:noWrap/>
            <w:tcMar>
              <w:top w:w="0" w:type="dxa"/>
              <w:left w:w="144" w:type="dxa"/>
              <w:bottom w:w="0" w:type="dxa"/>
              <w:right w:w="0" w:type="dxa"/>
            </w:tcMar>
            <w:vAlign w:val="bottom"/>
            <w:hideMark/>
          </w:tcPr>
          <w:p w14:paraId="771E713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16,532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EB199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17,437</w:t>
            </w:r>
            <w:r>
              <w:rPr>
                <w:rFonts w:ascii="Arial" w:hAnsi="Arial" w:cs="Arial"/>
                <w:sz w:val="20"/>
                <w:szCs w:val="20"/>
              </w:rPr>
              <w:tab/>
            </w:r>
          </w:p>
        </w:tc>
      </w:tr>
      <w:tr w:rsidR="00AA126E" w14:paraId="59C1F70E" w14:textId="77777777">
        <w:trPr>
          <w:cantSplit/>
          <w:jc w:val="center"/>
        </w:trPr>
        <w:tc>
          <w:tcPr>
            <w:tcW w:w="0" w:type="auto"/>
            <w:gridSpan w:val="2"/>
            <w:tcMar>
              <w:top w:w="0" w:type="dxa"/>
              <w:left w:w="144" w:type="dxa"/>
              <w:bottom w:w="0" w:type="dxa"/>
              <w:right w:w="0" w:type="dxa"/>
            </w:tcMar>
            <w:vAlign w:val="bottom"/>
            <w:hideMark/>
          </w:tcPr>
          <w:p w14:paraId="1727984C"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50A5DEB"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0071F59" w14:textId="77777777">
        <w:trPr>
          <w:cantSplit/>
          <w:jc w:val="center"/>
        </w:trPr>
        <w:tc>
          <w:tcPr>
            <w:tcW w:w="0" w:type="auto"/>
            <w:hideMark/>
          </w:tcPr>
          <w:p w14:paraId="012FC98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operating lease liabilities</w:t>
            </w:r>
          </w:p>
        </w:tc>
        <w:tc>
          <w:tcPr>
            <w:tcW w:w="0" w:type="auto"/>
            <w:noWrap/>
            <w:tcMar>
              <w:top w:w="0" w:type="dxa"/>
              <w:left w:w="144" w:type="dxa"/>
              <w:bottom w:w="0" w:type="dxa"/>
              <w:right w:w="0" w:type="dxa"/>
            </w:tcMar>
            <w:vAlign w:val="bottom"/>
            <w:hideMark/>
          </w:tcPr>
          <w:p w14:paraId="2151FF2E"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 21,925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1B74CB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 22,861</w:t>
            </w:r>
            <w:r>
              <w:rPr>
                <w:rFonts w:ascii="Arial" w:hAnsi="Arial" w:cs="Arial"/>
                <w:sz w:val="20"/>
                <w:szCs w:val="20"/>
              </w:rPr>
              <w:tab/>
            </w:r>
          </w:p>
        </w:tc>
      </w:tr>
      <w:tr w:rsidR="00AA126E" w14:paraId="33592397" w14:textId="77777777">
        <w:trPr>
          <w:cantSplit/>
          <w:jc w:val="center"/>
        </w:trPr>
        <w:tc>
          <w:tcPr>
            <w:tcW w:w="0" w:type="auto"/>
            <w:tcMar>
              <w:top w:w="0" w:type="dxa"/>
              <w:left w:w="144" w:type="dxa"/>
              <w:bottom w:w="0" w:type="dxa"/>
              <w:right w:w="0" w:type="dxa"/>
            </w:tcMar>
            <w:vAlign w:val="bottom"/>
            <w:hideMark/>
          </w:tcPr>
          <w:p w14:paraId="3C4A7C1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087414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FDFAF6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4BE275CF" w14:textId="77777777">
        <w:trPr>
          <w:trHeight w:val="75"/>
          <w:jc w:val="center"/>
        </w:trPr>
        <w:tc>
          <w:tcPr>
            <w:tcW w:w="0" w:type="auto"/>
            <w:vAlign w:val="center"/>
            <w:hideMark/>
          </w:tcPr>
          <w:p w14:paraId="7DB7268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64DFE9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2D5A00" w14:textId="77777777" w:rsidR="00AA126E" w:rsidRDefault="00AA126E">
            <w:pPr>
              <w:rPr>
                <w:rFonts w:ascii="Arial" w:hAnsi="Arial" w:cs="Arial"/>
                <w:sz w:val="2"/>
                <w:szCs w:val="2"/>
              </w:rPr>
            </w:pPr>
            <w:r>
              <w:rPr>
                <w:rFonts w:ascii="Arial" w:hAnsi="Arial" w:cs="Arial"/>
                <w:sz w:val="2"/>
                <w:szCs w:val="2"/>
              </w:rPr>
              <w:t> </w:t>
            </w:r>
          </w:p>
        </w:tc>
      </w:tr>
      <w:tr w:rsidR="00AA126E" w14:paraId="2C34A3BE" w14:textId="77777777">
        <w:trPr>
          <w:cantSplit/>
          <w:jc w:val="center"/>
        </w:trPr>
        <w:tc>
          <w:tcPr>
            <w:tcW w:w="0" w:type="auto"/>
            <w:hideMark/>
          </w:tcPr>
          <w:p w14:paraId="49CE6ECD"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Finance Leases</w:t>
            </w:r>
          </w:p>
        </w:tc>
        <w:tc>
          <w:tcPr>
            <w:tcW w:w="0" w:type="auto"/>
            <w:tcMar>
              <w:top w:w="0" w:type="dxa"/>
              <w:left w:w="144" w:type="dxa"/>
              <w:bottom w:w="0" w:type="dxa"/>
              <w:right w:w="0" w:type="dxa"/>
            </w:tcMar>
            <w:vAlign w:val="bottom"/>
            <w:hideMark/>
          </w:tcPr>
          <w:p w14:paraId="0F7D77D5"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B6AD32F"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99415F2" w14:textId="77777777">
        <w:trPr>
          <w:trHeight w:val="75"/>
          <w:jc w:val="center"/>
        </w:trPr>
        <w:tc>
          <w:tcPr>
            <w:tcW w:w="0" w:type="auto"/>
            <w:vAlign w:val="center"/>
            <w:hideMark/>
          </w:tcPr>
          <w:p w14:paraId="7A7A788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76FB2D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32C67BA" w14:textId="77777777" w:rsidR="00AA126E" w:rsidRDefault="00AA126E">
            <w:pPr>
              <w:rPr>
                <w:rFonts w:ascii="Arial" w:hAnsi="Arial" w:cs="Arial"/>
                <w:sz w:val="2"/>
                <w:szCs w:val="2"/>
              </w:rPr>
            </w:pPr>
            <w:r>
              <w:rPr>
                <w:rFonts w:ascii="Arial" w:hAnsi="Arial" w:cs="Arial"/>
                <w:sz w:val="2"/>
                <w:szCs w:val="2"/>
              </w:rPr>
              <w:t> </w:t>
            </w:r>
          </w:p>
        </w:tc>
      </w:tr>
      <w:tr w:rsidR="00AA126E" w14:paraId="05905319" w14:textId="77777777">
        <w:trPr>
          <w:cantSplit/>
          <w:jc w:val="center"/>
        </w:trPr>
        <w:tc>
          <w:tcPr>
            <w:tcW w:w="0" w:type="auto"/>
            <w:hideMark/>
          </w:tcPr>
          <w:p w14:paraId="411ADAC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Property and equipment, at cost</w:t>
            </w:r>
          </w:p>
        </w:tc>
        <w:tc>
          <w:tcPr>
            <w:tcW w:w="0" w:type="auto"/>
            <w:noWrap/>
            <w:tcMar>
              <w:top w:w="0" w:type="dxa"/>
              <w:left w:w="144" w:type="dxa"/>
              <w:bottom w:w="0" w:type="dxa"/>
              <w:right w:w="0" w:type="dxa"/>
            </w:tcMar>
            <w:vAlign w:val="bottom"/>
            <w:hideMark/>
          </w:tcPr>
          <w:p w14:paraId="3E47D37E"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82,712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4896263"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53,876</w:t>
            </w:r>
            <w:r>
              <w:rPr>
                <w:rFonts w:ascii="Arial" w:hAnsi="Arial" w:cs="Arial"/>
                <w:sz w:val="20"/>
                <w:szCs w:val="20"/>
              </w:rPr>
              <w:tab/>
            </w:r>
          </w:p>
        </w:tc>
      </w:tr>
      <w:tr w:rsidR="00AA126E" w14:paraId="5F7AC3A2" w14:textId="77777777">
        <w:trPr>
          <w:cantSplit/>
          <w:jc w:val="center"/>
        </w:trPr>
        <w:tc>
          <w:tcPr>
            <w:tcW w:w="0" w:type="auto"/>
            <w:hideMark/>
          </w:tcPr>
          <w:p w14:paraId="0CD0A57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Accumulated depreciation</w:t>
            </w:r>
          </w:p>
        </w:tc>
        <w:tc>
          <w:tcPr>
            <w:tcW w:w="0" w:type="auto"/>
            <w:noWrap/>
            <w:tcMar>
              <w:top w:w="0" w:type="dxa"/>
              <w:left w:w="144" w:type="dxa"/>
              <w:bottom w:w="0" w:type="dxa"/>
              <w:right w:w="0" w:type="dxa"/>
            </w:tcMar>
            <w:vAlign w:val="bottom"/>
            <w:hideMark/>
          </w:tcPr>
          <w:p w14:paraId="3B68E00F"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(15,431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416875C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(9,861</w:t>
            </w:r>
            <w:r>
              <w:rPr>
                <w:rFonts w:ascii="Arial" w:hAnsi="Arial" w:cs="Arial"/>
                <w:sz w:val="20"/>
                <w:szCs w:val="20"/>
              </w:rPr>
              <w:tab/>
              <w:t>)</w:t>
            </w:r>
          </w:p>
        </w:tc>
      </w:tr>
      <w:tr w:rsidR="00AA126E" w14:paraId="16248FC6" w14:textId="77777777">
        <w:trPr>
          <w:cantSplit/>
          <w:jc w:val="center"/>
        </w:trPr>
        <w:tc>
          <w:tcPr>
            <w:tcW w:w="0" w:type="auto"/>
            <w:gridSpan w:val="2"/>
            <w:tcMar>
              <w:top w:w="0" w:type="dxa"/>
              <w:left w:w="144" w:type="dxa"/>
              <w:bottom w:w="0" w:type="dxa"/>
              <w:right w:w="0" w:type="dxa"/>
            </w:tcMar>
            <w:vAlign w:val="bottom"/>
            <w:hideMark/>
          </w:tcPr>
          <w:p w14:paraId="03AFF91E"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0F4B08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EC14B77" w14:textId="77777777">
        <w:trPr>
          <w:cantSplit/>
          <w:jc w:val="center"/>
        </w:trPr>
        <w:tc>
          <w:tcPr>
            <w:tcW w:w="0" w:type="auto"/>
            <w:hideMark/>
          </w:tcPr>
          <w:p w14:paraId="13AC4DEA"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Property and equipment, net</w:t>
            </w:r>
          </w:p>
        </w:tc>
        <w:tc>
          <w:tcPr>
            <w:tcW w:w="0" w:type="auto"/>
            <w:noWrap/>
            <w:tcMar>
              <w:top w:w="0" w:type="dxa"/>
              <w:left w:w="144" w:type="dxa"/>
              <w:bottom w:w="0" w:type="dxa"/>
              <w:right w:w="0" w:type="dxa"/>
            </w:tcMar>
            <w:vAlign w:val="bottom"/>
            <w:hideMark/>
          </w:tcPr>
          <w:p w14:paraId="5435B93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67,281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C0F371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44,015</w:t>
            </w:r>
            <w:r>
              <w:rPr>
                <w:rFonts w:ascii="Arial" w:hAnsi="Arial" w:cs="Arial"/>
                <w:sz w:val="20"/>
                <w:szCs w:val="20"/>
              </w:rPr>
              <w:tab/>
            </w:r>
          </w:p>
        </w:tc>
      </w:tr>
      <w:tr w:rsidR="00AA126E" w14:paraId="68D4808C" w14:textId="77777777">
        <w:trPr>
          <w:cantSplit/>
          <w:jc w:val="center"/>
        </w:trPr>
        <w:tc>
          <w:tcPr>
            <w:tcW w:w="0" w:type="auto"/>
            <w:tcMar>
              <w:top w:w="0" w:type="dxa"/>
              <w:left w:w="144" w:type="dxa"/>
              <w:bottom w:w="0" w:type="dxa"/>
              <w:right w:w="0" w:type="dxa"/>
            </w:tcMar>
            <w:vAlign w:val="bottom"/>
            <w:hideMark/>
          </w:tcPr>
          <w:p w14:paraId="3878F377"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320F0E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1C68B2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54BBE558" w14:textId="77777777">
        <w:trPr>
          <w:cantSplit/>
          <w:jc w:val="center"/>
        </w:trPr>
        <w:tc>
          <w:tcPr>
            <w:tcW w:w="0" w:type="auto"/>
            <w:hideMark/>
          </w:tcPr>
          <w:p w14:paraId="3B547BF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current liabilities</w:t>
            </w:r>
          </w:p>
        </w:tc>
        <w:tc>
          <w:tcPr>
            <w:tcW w:w="0" w:type="auto"/>
            <w:noWrap/>
            <w:tcMar>
              <w:top w:w="0" w:type="dxa"/>
              <w:left w:w="144" w:type="dxa"/>
              <w:bottom w:w="0" w:type="dxa"/>
              <w:right w:w="0" w:type="dxa"/>
            </w:tcMar>
            <w:vAlign w:val="bottom"/>
            <w:hideMark/>
          </w:tcPr>
          <w:p w14:paraId="332464EF"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4,290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640F32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3,172</w:t>
            </w:r>
            <w:r>
              <w:rPr>
                <w:rFonts w:ascii="Arial" w:hAnsi="Arial" w:cs="Arial"/>
                <w:sz w:val="20"/>
                <w:szCs w:val="20"/>
              </w:rPr>
              <w:tab/>
            </w:r>
          </w:p>
        </w:tc>
      </w:tr>
      <w:tr w:rsidR="00AA126E" w14:paraId="669450DE" w14:textId="77777777">
        <w:trPr>
          <w:cantSplit/>
          <w:jc w:val="center"/>
        </w:trPr>
        <w:tc>
          <w:tcPr>
            <w:tcW w:w="0" w:type="auto"/>
            <w:hideMark/>
          </w:tcPr>
          <w:p w14:paraId="475A4F3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long-term liabilities</w:t>
            </w:r>
          </w:p>
        </w:tc>
        <w:tc>
          <w:tcPr>
            <w:tcW w:w="0" w:type="auto"/>
            <w:noWrap/>
            <w:tcMar>
              <w:top w:w="0" w:type="dxa"/>
              <w:left w:w="144" w:type="dxa"/>
              <w:bottom w:w="0" w:type="dxa"/>
              <w:right w:w="0" w:type="dxa"/>
            </w:tcMar>
            <w:vAlign w:val="bottom"/>
            <w:hideMark/>
          </w:tcPr>
          <w:p w14:paraId="6E9CC5B1"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62,304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F590EAA"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43,000</w:t>
            </w:r>
            <w:r>
              <w:rPr>
                <w:rFonts w:ascii="Arial" w:hAnsi="Arial" w:cs="Arial"/>
                <w:sz w:val="20"/>
                <w:szCs w:val="20"/>
              </w:rPr>
              <w:tab/>
            </w:r>
          </w:p>
        </w:tc>
      </w:tr>
      <w:tr w:rsidR="00AA126E" w14:paraId="3E4E70AD" w14:textId="77777777">
        <w:trPr>
          <w:cantSplit/>
          <w:jc w:val="center"/>
        </w:trPr>
        <w:tc>
          <w:tcPr>
            <w:tcW w:w="0" w:type="auto"/>
            <w:gridSpan w:val="2"/>
            <w:tcMar>
              <w:top w:w="0" w:type="dxa"/>
              <w:left w:w="144" w:type="dxa"/>
              <w:bottom w:w="0" w:type="dxa"/>
              <w:right w:w="0" w:type="dxa"/>
            </w:tcMar>
            <w:vAlign w:val="bottom"/>
            <w:hideMark/>
          </w:tcPr>
          <w:p w14:paraId="62EF4EEE"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1B3EB1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BFE2556" w14:textId="77777777">
        <w:trPr>
          <w:cantSplit/>
          <w:jc w:val="center"/>
        </w:trPr>
        <w:tc>
          <w:tcPr>
            <w:tcW w:w="0" w:type="auto"/>
            <w:hideMark/>
          </w:tcPr>
          <w:p w14:paraId="624573D6"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finance lease liabilities</w:t>
            </w:r>
          </w:p>
        </w:tc>
        <w:tc>
          <w:tcPr>
            <w:tcW w:w="0" w:type="auto"/>
            <w:noWrap/>
            <w:tcMar>
              <w:top w:w="0" w:type="dxa"/>
              <w:left w:w="144" w:type="dxa"/>
              <w:bottom w:w="0" w:type="dxa"/>
              <w:right w:w="0" w:type="dxa"/>
            </w:tcMar>
            <w:vAlign w:val="bottom"/>
            <w:hideMark/>
          </w:tcPr>
          <w:p w14:paraId="1D79D48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66,594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DAF53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46,172</w:t>
            </w:r>
            <w:r>
              <w:rPr>
                <w:rFonts w:ascii="Arial" w:hAnsi="Arial" w:cs="Arial"/>
                <w:sz w:val="20"/>
                <w:szCs w:val="20"/>
              </w:rPr>
              <w:tab/>
            </w:r>
          </w:p>
        </w:tc>
      </w:tr>
      <w:tr w:rsidR="00AA126E" w14:paraId="3CEF8ED7" w14:textId="77777777">
        <w:trPr>
          <w:cantSplit/>
          <w:jc w:val="center"/>
        </w:trPr>
        <w:tc>
          <w:tcPr>
            <w:tcW w:w="0" w:type="auto"/>
            <w:tcMar>
              <w:top w:w="0" w:type="dxa"/>
              <w:left w:w="144" w:type="dxa"/>
              <w:bottom w:w="0" w:type="dxa"/>
              <w:right w:w="0" w:type="dxa"/>
            </w:tcMar>
            <w:vAlign w:val="bottom"/>
            <w:hideMark/>
          </w:tcPr>
          <w:p w14:paraId="7FEB0C5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46277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966199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68065019" w14:textId="77777777">
        <w:trPr>
          <w:trHeight w:val="75"/>
          <w:jc w:val="center"/>
        </w:trPr>
        <w:tc>
          <w:tcPr>
            <w:tcW w:w="0" w:type="auto"/>
            <w:vAlign w:val="center"/>
            <w:hideMark/>
          </w:tcPr>
          <w:p w14:paraId="4D47ACA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1B7D87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4F722FF" w14:textId="77777777" w:rsidR="00AA126E" w:rsidRDefault="00AA126E">
            <w:pPr>
              <w:rPr>
                <w:rFonts w:ascii="Arial" w:hAnsi="Arial" w:cs="Arial"/>
                <w:sz w:val="2"/>
                <w:szCs w:val="2"/>
              </w:rPr>
            </w:pPr>
            <w:r>
              <w:rPr>
                <w:rFonts w:ascii="Arial" w:hAnsi="Arial" w:cs="Arial"/>
                <w:sz w:val="2"/>
                <w:szCs w:val="2"/>
              </w:rPr>
              <w:t> </w:t>
            </w:r>
          </w:p>
        </w:tc>
      </w:tr>
      <w:tr w:rsidR="00AA126E" w14:paraId="0180306B" w14:textId="77777777">
        <w:trPr>
          <w:cantSplit/>
          <w:jc w:val="center"/>
        </w:trPr>
        <w:tc>
          <w:tcPr>
            <w:tcW w:w="0" w:type="auto"/>
            <w:hideMark/>
          </w:tcPr>
          <w:p w14:paraId="553BC984"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Weighted Average Remaining Lease Term</w:t>
            </w:r>
          </w:p>
        </w:tc>
        <w:tc>
          <w:tcPr>
            <w:tcW w:w="0" w:type="auto"/>
            <w:tcMar>
              <w:top w:w="0" w:type="dxa"/>
              <w:left w:w="144" w:type="dxa"/>
              <w:bottom w:w="0" w:type="dxa"/>
              <w:right w:w="0" w:type="dxa"/>
            </w:tcMar>
            <w:vAlign w:val="bottom"/>
            <w:hideMark/>
          </w:tcPr>
          <w:p w14:paraId="71AE9F2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31C589C"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051EE6E" w14:textId="77777777">
        <w:trPr>
          <w:trHeight w:val="75"/>
          <w:jc w:val="center"/>
        </w:trPr>
        <w:tc>
          <w:tcPr>
            <w:tcW w:w="0" w:type="auto"/>
            <w:vAlign w:val="center"/>
            <w:hideMark/>
          </w:tcPr>
          <w:p w14:paraId="2DCE20E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7D057C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EC4D5FB" w14:textId="77777777" w:rsidR="00AA126E" w:rsidRDefault="00AA126E">
            <w:pPr>
              <w:rPr>
                <w:rFonts w:ascii="Arial" w:hAnsi="Arial" w:cs="Arial"/>
                <w:sz w:val="2"/>
                <w:szCs w:val="2"/>
              </w:rPr>
            </w:pPr>
            <w:r>
              <w:rPr>
                <w:rFonts w:ascii="Arial" w:hAnsi="Arial" w:cs="Arial"/>
                <w:sz w:val="2"/>
                <w:szCs w:val="2"/>
              </w:rPr>
              <w:t> </w:t>
            </w:r>
          </w:p>
        </w:tc>
      </w:tr>
      <w:tr w:rsidR="00AA126E" w14:paraId="39444155" w14:textId="77777777">
        <w:trPr>
          <w:cantSplit/>
          <w:jc w:val="center"/>
        </w:trPr>
        <w:tc>
          <w:tcPr>
            <w:tcW w:w="0" w:type="auto"/>
            <w:hideMark/>
          </w:tcPr>
          <w:p w14:paraId="3234A956"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leases</w:t>
            </w:r>
          </w:p>
        </w:tc>
        <w:tc>
          <w:tcPr>
            <w:tcW w:w="0" w:type="auto"/>
            <w:noWrap/>
            <w:tcMar>
              <w:top w:w="0" w:type="dxa"/>
              <w:left w:w="144" w:type="dxa"/>
              <w:bottom w:w="0" w:type="dxa"/>
              <w:right w:w="0" w:type="dxa"/>
            </w:tcMar>
            <w:vAlign w:val="bottom"/>
            <w:hideMark/>
          </w:tcPr>
          <w:p w14:paraId="295104A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6 years</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42BA42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 years</w:t>
            </w:r>
            <w:r>
              <w:rPr>
                <w:rFonts w:ascii="Arial" w:hAnsi="Arial" w:cs="Arial"/>
                <w:sz w:val="20"/>
                <w:szCs w:val="20"/>
              </w:rPr>
              <w:tab/>
            </w:r>
          </w:p>
        </w:tc>
      </w:tr>
      <w:tr w:rsidR="00AA126E" w14:paraId="1E7E6F99" w14:textId="77777777">
        <w:trPr>
          <w:cantSplit/>
          <w:jc w:val="center"/>
        </w:trPr>
        <w:tc>
          <w:tcPr>
            <w:tcW w:w="0" w:type="auto"/>
            <w:hideMark/>
          </w:tcPr>
          <w:p w14:paraId="0A8B2E5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Finance leases</w:t>
            </w:r>
          </w:p>
        </w:tc>
        <w:tc>
          <w:tcPr>
            <w:tcW w:w="0" w:type="auto"/>
            <w:noWrap/>
            <w:tcMar>
              <w:top w:w="0" w:type="dxa"/>
              <w:left w:w="144" w:type="dxa"/>
              <w:bottom w:w="0" w:type="dxa"/>
              <w:right w:w="0" w:type="dxa"/>
            </w:tcMar>
            <w:vAlign w:val="bottom"/>
            <w:hideMark/>
          </w:tcPr>
          <w:p w14:paraId="187CF4D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13 years</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C9383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13 years</w:t>
            </w:r>
            <w:r>
              <w:rPr>
                <w:rFonts w:ascii="Arial" w:hAnsi="Arial" w:cs="Arial"/>
                <w:sz w:val="20"/>
                <w:szCs w:val="20"/>
              </w:rPr>
              <w:tab/>
            </w:r>
          </w:p>
        </w:tc>
      </w:tr>
      <w:tr w:rsidR="00AA126E" w14:paraId="63EE50C7" w14:textId="77777777">
        <w:trPr>
          <w:trHeight w:val="75"/>
          <w:jc w:val="center"/>
        </w:trPr>
        <w:tc>
          <w:tcPr>
            <w:tcW w:w="0" w:type="auto"/>
            <w:vAlign w:val="center"/>
            <w:hideMark/>
          </w:tcPr>
          <w:p w14:paraId="738BFD5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C83251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E328A3F" w14:textId="77777777" w:rsidR="00AA126E" w:rsidRDefault="00AA126E">
            <w:pPr>
              <w:rPr>
                <w:rFonts w:ascii="Arial" w:hAnsi="Arial" w:cs="Arial"/>
                <w:sz w:val="2"/>
                <w:szCs w:val="2"/>
              </w:rPr>
            </w:pPr>
            <w:r>
              <w:rPr>
                <w:rFonts w:ascii="Arial" w:hAnsi="Arial" w:cs="Arial"/>
                <w:sz w:val="2"/>
                <w:szCs w:val="2"/>
              </w:rPr>
              <w:t> </w:t>
            </w:r>
          </w:p>
        </w:tc>
      </w:tr>
      <w:tr w:rsidR="00AA126E" w14:paraId="5FA01BEA" w14:textId="77777777">
        <w:trPr>
          <w:cantSplit/>
          <w:jc w:val="center"/>
        </w:trPr>
        <w:tc>
          <w:tcPr>
            <w:tcW w:w="0" w:type="auto"/>
            <w:hideMark/>
          </w:tcPr>
          <w:p w14:paraId="489DBD7B"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Weighted Average Discount Rate</w:t>
            </w:r>
          </w:p>
        </w:tc>
        <w:tc>
          <w:tcPr>
            <w:tcW w:w="0" w:type="auto"/>
            <w:tcMar>
              <w:top w:w="0" w:type="dxa"/>
              <w:left w:w="144" w:type="dxa"/>
              <w:bottom w:w="0" w:type="dxa"/>
              <w:right w:w="0" w:type="dxa"/>
            </w:tcMar>
            <w:vAlign w:val="bottom"/>
            <w:hideMark/>
          </w:tcPr>
          <w:p w14:paraId="667AF3B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5E3CF9B"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60942D0" w14:textId="77777777">
        <w:trPr>
          <w:trHeight w:val="75"/>
          <w:jc w:val="center"/>
        </w:trPr>
        <w:tc>
          <w:tcPr>
            <w:tcW w:w="0" w:type="auto"/>
            <w:vAlign w:val="center"/>
            <w:hideMark/>
          </w:tcPr>
          <w:p w14:paraId="1C5BB91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5D8CCC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9358A58" w14:textId="77777777" w:rsidR="00AA126E" w:rsidRDefault="00AA126E">
            <w:pPr>
              <w:rPr>
                <w:rFonts w:ascii="Arial" w:hAnsi="Arial" w:cs="Arial"/>
                <w:sz w:val="2"/>
                <w:szCs w:val="2"/>
              </w:rPr>
            </w:pPr>
            <w:r>
              <w:rPr>
                <w:rFonts w:ascii="Arial" w:hAnsi="Arial" w:cs="Arial"/>
                <w:sz w:val="2"/>
                <w:szCs w:val="2"/>
              </w:rPr>
              <w:t> </w:t>
            </w:r>
          </w:p>
        </w:tc>
      </w:tr>
      <w:tr w:rsidR="00AA126E" w14:paraId="3AB3A1FA" w14:textId="77777777">
        <w:trPr>
          <w:cantSplit/>
          <w:jc w:val="center"/>
        </w:trPr>
        <w:tc>
          <w:tcPr>
            <w:tcW w:w="0" w:type="auto"/>
            <w:hideMark/>
          </w:tcPr>
          <w:p w14:paraId="6C54EE2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Operating leases</w:t>
            </w:r>
          </w:p>
        </w:tc>
        <w:tc>
          <w:tcPr>
            <w:tcW w:w="0" w:type="auto"/>
            <w:noWrap/>
            <w:tcMar>
              <w:top w:w="0" w:type="dxa"/>
              <w:left w:w="144" w:type="dxa"/>
              <w:bottom w:w="0" w:type="dxa"/>
              <w:right w:w="0" w:type="dxa"/>
            </w:tcMar>
            <w:vAlign w:val="bottom"/>
            <w:hideMark/>
          </w:tcPr>
          <w:p w14:paraId="1141C1D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3.7%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B5FCE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3.5%</w:t>
            </w:r>
            <w:r>
              <w:rPr>
                <w:rFonts w:ascii="Arial" w:hAnsi="Arial" w:cs="Arial"/>
                <w:sz w:val="20"/>
                <w:szCs w:val="20"/>
              </w:rPr>
              <w:tab/>
            </w:r>
          </w:p>
        </w:tc>
      </w:tr>
      <w:tr w:rsidR="00AA126E" w14:paraId="3A248D8B" w14:textId="77777777">
        <w:trPr>
          <w:cantSplit/>
          <w:jc w:val="center"/>
        </w:trPr>
        <w:tc>
          <w:tcPr>
            <w:tcW w:w="0" w:type="auto"/>
            <w:hideMark/>
          </w:tcPr>
          <w:p w14:paraId="1859C3E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Finance leases</w:t>
            </w:r>
          </w:p>
        </w:tc>
        <w:tc>
          <w:tcPr>
            <w:tcW w:w="0" w:type="auto"/>
            <w:noWrap/>
            <w:tcMar>
              <w:top w:w="0" w:type="dxa"/>
              <w:left w:w="144" w:type="dxa"/>
              <w:bottom w:w="0" w:type="dxa"/>
              <w:right w:w="0" w:type="dxa"/>
            </w:tcMar>
            <w:vAlign w:val="bottom"/>
            <w:hideMark/>
          </w:tcPr>
          <w:p w14:paraId="46BDEEE1"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F8205C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4.2%</w:t>
            </w:r>
            <w:r>
              <w:rPr>
                <w:rFonts w:ascii="Arial" w:hAnsi="Arial" w:cs="Arial"/>
                <w:sz w:val="20"/>
                <w:szCs w:val="20"/>
              </w:rPr>
              <w:tab/>
            </w:r>
          </w:p>
        </w:tc>
      </w:tr>
      <w:tr w:rsidR="00AA126E" w14:paraId="497D3C5E" w14:textId="77777777">
        <w:trPr>
          <w:cantSplit/>
          <w:jc w:val="center"/>
        </w:trPr>
        <w:tc>
          <w:tcPr>
            <w:tcW w:w="0" w:type="auto"/>
            <w:gridSpan w:val="3"/>
            <w:tcMar>
              <w:top w:w="0" w:type="dxa"/>
              <w:left w:w="144" w:type="dxa"/>
              <w:bottom w:w="0" w:type="dxa"/>
              <w:right w:w="0" w:type="dxa"/>
            </w:tcMar>
            <w:vAlign w:val="bottom"/>
            <w:hideMark/>
          </w:tcPr>
          <w:p w14:paraId="2756D6D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bl>
    <w:p w14:paraId="6481AD73" w14:textId="77777777" w:rsidR="00AA126E" w:rsidRDefault="00AA126E" w:rsidP="009F54BC">
      <w:pPr>
        <w:pStyle w:val="NormalWeb"/>
        <w:spacing w:before="180" w:beforeAutospacing="0" w:after="0" w:afterAutospacing="0"/>
        <w:jc w:val="both"/>
        <w:rPr>
          <w:rFonts w:eastAsiaTheme="minorEastAsia"/>
          <w:sz w:val="2"/>
          <w:szCs w:val="2"/>
        </w:rPr>
      </w:pPr>
      <w:r>
        <w:br w:type="page"/>
      </w:r>
      <w:r>
        <w:rPr>
          <w:sz w:val="2"/>
          <w:szCs w:val="2"/>
        </w:rPr>
        <w:lastRenderedPageBreak/>
        <w:t> </w:t>
      </w:r>
    </w:p>
    <w:p w14:paraId="5DE803AB"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The following table outlines maturities of our lease liabilities as of June 30, 2026: </w:t>
      </w:r>
    </w:p>
    <w:p w14:paraId="28E1B0BB"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978"/>
        <w:gridCol w:w="1411"/>
        <w:gridCol w:w="1411"/>
      </w:tblGrid>
      <w:tr w:rsidR="00AA126E" w14:paraId="65F635DB" w14:textId="77777777">
        <w:trPr>
          <w:tblHeader/>
          <w:jc w:val="center"/>
        </w:trPr>
        <w:tc>
          <w:tcPr>
            <w:tcW w:w="3800" w:type="pct"/>
            <w:vAlign w:val="center"/>
            <w:hideMark/>
          </w:tcPr>
          <w:p w14:paraId="7545C834" w14:textId="77777777" w:rsidR="00AA126E" w:rsidRDefault="00AA126E"/>
        </w:tc>
        <w:tc>
          <w:tcPr>
            <w:tcW w:w="1200" w:type="dxa"/>
            <w:vAlign w:val="center"/>
            <w:hideMark/>
          </w:tcPr>
          <w:p w14:paraId="111E5DAB" w14:textId="77777777" w:rsidR="00AA126E" w:rsidRDefault="00AA126E">
            <w:pPr>
              <w:rPr>
                <w:sz w:val="20"/>
              </w:rPr>
            </w:pPr>
          </w:p>
        </w:tc>
        <w:tc>
          <w:tcPr>
            <w:tcW w:w="1200" w:type="dxa"/>
            <w:vAlign w:val="center"/>
            <w:hideMark/>
          </w:tcPr>
          <w:p w14:paraId="54FC1674" w14:textId="77777777" w:rsidR="00AA126E" w:rsidRDefault="00AA126E">
            <w:pPr>
              <w:rPr>
                <w:sz w:val="20"/>
              </w:rPr>
            </w:pPr>
          </w:p>
        </w:tc>
      </w:tr>
      <w:tr w:rsidR="00AA126E" w14:paraId="47FF5C52" w14:textId="77777777">
        <w:trPr>
          <w:cantSplit/>
          <w:tblHeader/>
          <w:jc w:val="center"/>
        </w:trPr>
        <w:tc>
          <w:tcPr>
            <w:tcW w:w="4400" w:type="pct"/>
            <w:vAlign w:val="bottom"/>
            <w:hideMark/>
          </w:tcPr>
          <w:p w14:paraId="317D0AF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51AA1F7"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9C43A5B"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61EC5943" w14:textId="77777777">
        <w:trPr>
          <w:cantSplit/>
          <w:jc w:val="center"/>
        </w:trPr>
        <w:tc>
          <w:tcPr>
            <w:tcW w:w="0" w:type="auto"/>
            <w:gridSpan w:val="3"/>
            <w:tcMar>
              <w:top w:w="0" w:type="dxa"/>
              <w:left w:w="144" w:type="dxa"/>
              <w:bottom w:w="0" w:type="dxa"/>
              <w:right w:w="0" w:type="dxa"/>
            </w:tcMar>
            <w:vAlign w:val="bottom"/>
            <w:hideMark/>
          </w:tcPr>
          <w:p w14:paraId="2A859686"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55AA3472" w14:textId="77777777">
        <w:trPr>
          <w:trHeight w:val="75"/>
          <w:jc w:val="center"/>
        </w:trPr>
        <w:tc>
          <w:tcPr>
            <w:tcW w:w="0" w:type="auto"/>
            <w:vAlign w:val="center"/>
            <w:hideMark/>
          </w:tcPr>
          <w:p w14:paraId="43293D3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01EA46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295BE16" w14:textId="77777777" w:rsidR="00AA126E" w:rsidRDefault="00AA126E">
            <w:pPr>
              <w:rPr>
                <w:rFonts w:ascii="Arial" w:hAnsi="Arial" w:cs="Arial"/>
                <w:sz w:val="2"/>
                <w:szCs w:val="2"/>
              </w:rPr>
            </w:pPr>
            <w:r>
              <w:rPr>
                <w:rFonts w:ascii="Arial" w:hAnsi="Arial" w:cs="Arial"/>
                <w:sz w:val="2"/>
                <w:szCs w:val="2"/>
              </w:rPr>
              <w:t> </w:t>
            </w:r>
          </w:p>
        </w:tc>
      </w:tr>
      <w:tr w:rsidR="00AA126E" w14:paraId="5F458A06" w14:textId="77777777">
        <w:trPr>
          <w:cantSplit/>
          <w:jc w:val="center"/>
        </w:trPr>
        <w:tc>
          <w:tcPr>
            <w:tcW w:w="4400" w:type="pct"/>
            <w:vAlign w:val="bottom"/>
            <w:hideMark/>
          </w:tcPr>
          <w:p w14:paraId="7DAAED2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Ending June 30,</w:t>
            </w:r>
          </w:p>
        </w:tc>
        <w:tc>
          <w:tcPr>
            <w:tcW w:w="0" w:type="auto"/>
            <w:tcMar>
              <w:top w:w="0" w:type="dxa"/>
              <w:left w:w="144" w:type="dxa"/>
              <w:bottom w:w="0" w:type="dxa"/>
              <w:right w:w="0" w:type="dxa"/>
            </w:tcMar>
            <w:vAlign w:val="bottom"/>
            <w:hideMark/>
          </w:tcPr>
          <w:p w14:paraId="2159C98A" w14:textId="77777777" w:rsidR="00AA126E" w:rsidRDefault="00AA126E">
            <w:pPr>
              <w:jc w:val="right"/>
              <w:rPr>
                <w:rFonts w:ascii="Arial" w:hAnsi="Arial" w:cs="Arial"/>
                <w:sz w:val="16"/>
                <w:szCs w:val="16"/>
              </w:rPr>
            </w:pPr>
            <w:r>
              <w:rPr>
                <w:rFonts w:ascii="Arial" w:hAnsi="Arial" w:cs="Arial"/>
                <w:b/>
                <w:bCs/>
                <w:sz w:val="16"/>
                <w:szCs w:val="16"/>
              </w:rPr>
              <w:t>Operating</w:t>
            </w:r>
            <w:r>
              <w:rPr>
                <w:rFonts w:ascii="Arial" w:hAnsi="Arial" w:cs="Arial"/>
                <w:b/>
                <w:bCs/>
                <w:sz w:val="16"/>
                <w:szCs w:val="16"/>
              </w:rPr>
              <w:br/>
              <w:t>Leases</w:t>
            </w:r>
          </w:p>
        </w:tc>
        <w:tc>
          <w:tcPr>
            <w:tcW w:w="0" w:type="auto"/>
            <w:tcMar>
              <w:top w:w="0" w:type="dxa"/>
              <w:left w:w="144" w:type="dxa"/>
              <w:bottom w:w="0" w:type="dxa"/>
              <w:right w:w="0" w:type="dxa"/>
            </w:tcMar>
            <w:vAlign w:val="bottom"/>
            <w:hideMark/>
          </w:tcPr>
          <w:p w14:paraId="0C958615" w14:textId="77777777" w:rsidR="00AA126E" w:rsidRDefault="00AA126E">
            <w:pPr>
              <w:jc w:val="right"/>
              <w:rPr>
                <w:rFonts w:ascii="Arial" w:hAnsi="Arial" w:cs="Arial"/>
                <w:sz w:val="16"/>
                <w:szCs w:val="16"/>
              </w:rPr>
            </w:pPr>
            <w:r>
              <w:rPr>
                <w:rFonts w:ascii="Arial" w:hAnsi="Arial" w:cs="Arial"/>
                <w:b/>
                <w:bCs/>
                <w:sz w:val="16"/>
                <w:szCs w:val="16"/>
              </w:rPr>
              <w:t>Finance</w:t>
            </w:r>
            <w:r>
              <w:rPr>
                <w:rFonts w:ascii="Arial" w:hAnsi="Arial" w:cs="Arial"/>
                <w:b/>
                <w:bCs/>
                <w:sz w:val="16"/>
                <w:szCs w:val="16"/>
              </w:rPr>
              <w:br/>
              <w:t>Leases</w:t>
            </w:r>
          </w:p>
        </w:tc>
      </w:tr>
      <w:tr w:rsidR="00AA126E" w14:paraId="5CD44821" w14:textId="77777777">
        <w:trPr>
          <w:trHeight w:val="75"/>
          <w:jc w:val="center"/>
        </w:trPr>
        <w:tc>
          <w:tcPr>
            <w:tcW w:w="0" w:type="auto"/>
            <w:vAlign w:val="center"/>
            <w:hideMark/>
          </w:tcPr>
          <w:p w14:paraId="09CD037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909B1D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3F72F0A" w14:textId="77777777" w:rsidR="00AA126E" w:rsidRDefault="00AA126E">
            <w:pPr>
              <w:rPr>
                <w:rFonts w:ascii="Arial" w:hAnsi="Arial" w:cs="Arial"/>
                <w:sz w:val="2"/>
                <w:szCs w:val="2"/>
              </w:rPr>
            </w:pPr>
            <w:r>
              <w:rPr>
                <w:rFonts w:ascii="Arial" w:hAnsi="Arial" w:cs="Arial"/>
                <w:sz w:val="2"/>
                <w:szCs w:val="2"/>
              </w:rPr>
              <w:t> </w:t>
            </w:r>
          </w:p>
        </w:tc>
      </w:tr>
      <w:tr w:rsidR="00AA126E" w14:paraId="764D8698" w14:textId="77777777">
        <w:trPr>
          <w:cantSplit/>
          <w:jc w:val="center"/>
        </w:trPr>
        <w:tc>
          <w:tcPr>
            <w:tcW w:w="0" w:type="auto"/>
            <w:hideMark/>
          </w:tcPr>
          <w:p w14:paraId="56E00E5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2027</w:t>
            </w:r>
          </w:p>
        </w:tc>
        <w:tc>
          <w:tcPr>
            <w:tcW w:w="0" w:type="auto"/>
            <w:noWrap/>
            <w:tcMar>
              <w:top w:w="0" w:type="dxa"/>
              <w:left w:w="144" w:type="dxa"/>
              <w:bottom w:w="0" w:type="dxa"/>
              <w:right w:w="0" w:type="dxa"/>
            </w:tcMar>
            <w:vAlign w:val="bottom"/>
            <w:hideMark/>
          </w:tcPr>
          <w:p w14:paraId="6C936FE7"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6,082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F38EF9F"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7,121</w:t>
            </w:r>
            <w:r>
              <w:rPr>
                <w:rFonts w:ascii="Arial" w:hAnsi="Arial" w:cs="Arial"/>
                <w:b/>
                <w:bCs/>
                <w:sz w:val="20"/>
                <w:szCs w:val="20"/>
              </w:rPr>
              <w:tab/>
            </w:r>
          </w:p>
        </w:tc>
      </w:tr>
      <w:tr w:rsidR="00AA126E" w14:paraId="386E4A0A" w14:textId="77777777">
        <w:trPr>
          <w:cantSplit/>
          <w:jc w:val="center"/>
        </w:trPr>
        <w:tc>
          <w:tcPr>
            <w:tcW w:w="0" w:type="auto"/>
            <w:hideMark/>
          </w:tcPr>
          <w:p w14:paraId="17315B5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2028</w:t>
            </w:r>
          </w:p>
        </w:tc>
        <w:tc>
          <w:tcPr>
            <w:tcW w:w="0" w:type="auto"/>
            <w:noWrap/>
            <w:tcMar>
              <w:top w:w="0" w:type="dxa"/>
              <w:left w:w="144" w:type="dxa"/>
              <w:bottom w:w="0" w:type="dxa"/>
              <w:right w:w="0" w:type="dxa"/>
            </w:tcMar>
            <w:vAlign w:val="bottom"/>
            <w:hideMark/>
          </w:tcPr>
          <w:p w14:paraId="5B8A2EFC"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4,334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F396897"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7,294</w:t>
            </w:r>
            <w:r>
              <w:rPr>
                <w:rFonts w:ascii="Arial" w:hAnsi="Arial" w:cs="Arial"/>
                <w:b/>
                <w:bCs/>
                <w:sz w:val="20"/>
                <w:szCs w:val="20"/>
              </w:rPr>
              <w:tab/>
            </w:r>
          </w:p>
        </w:tc>
      </w:tr>
      <w:tr w:rsidR="00AA126E" w14:paraId="7803B21F" w14:textId="77777777">
        <w:trPr>
          <w:cantSplit/>
          <w:jc w:val="center"/>
        </w:trPr>
        <w:tc>
          <w:tcPr>
            <w:tcW w:w="0" w:type="auto"/>
            <w:hideMark/>
          </w:tcPr>
          <w:p w14:paraId="7A1B2BA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2029</w:t>
            </w:r>
          </w:p>
        </w:tc>
        <w:tc>
          <w:tcPr>
            <w:tcW w:w="0" w:type="auto"/>
            <w:noWrap/>
            <w:tcMar>
              <w:top w:w="0" w:type="dxa"/>
              <w:left w:w="144" w:type="dxa"/>
              <w:bottom w:w="0" w:type="dxa"/>
              <w:right w:w="0" w:type="dxa"/>
            </w:tcMar>
            <w:vAlign w:val="bottom"/>
            <w:hideMark/>
          </w:tcPr>
          <w:p w14:paraId="7F66DDEA"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3,146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85C4D06"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6,668</w:t>
            </w:r>
            <w:r>
              <w:rPr>
                <w:rFonts w:ascii="Arial" w:hAnsi="Arial" w:cs="Arial"/>
                <w:b/>
                <w:bCs/>
                <w:sz w:val="20"/>
                <w:szCs w:val="20"/>
              </w:rPr>
              <w:tab/>
            </w:r>
          </w:p>
        </w:tc>
      </w:tr>
      <w:tr w:rsidR="00AA126E" w14:paraId="30AECC9D" w14:textId="77777777">
        <w:trPr>
          <w:cantSplit/>
          <w:jc w:val="center"/>
        </w:trPr>
        <w:tc>
          <w:tcPr>
            <w:tcW w:w="0" w:type="auto"/>
            <w:hideMark/>
          </w:tcPr>
          <w:p w14:paraId="40D5526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2030</w:t>
            </w:r>
          </w:p>
        </w:tc>
        <w:tc>
          <w:tcPr>
            <w:tcW w:w="0" w:type="auto"/>
            <w:noWrap/>
            <w:tcMar>
              <w:top w:w="0" w:type="dxa"/>
              <w:left w:w="144" w:type="dxa"/>
              <w:bottom w:w="0" w:type="dxa"/>
              <w:right w:w="0" w:type="dxa"/>
            </w:tcMar>
            <w:vAlign w:val="bottom"/>
            <w:hideMark/>
          </w:tcPr>
          <w:p w14:paraId="52C67502"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2,612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83ADC9"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6,570</w:t>
            </w:r>
            <w:r>
              <w:rPr>
                <w:rFonts w:ascii="Arial" w:hAnsi="Arial" w:cs="Arial"/>
                <w:b/>
                <w:bCs/>
                <w:sz w:val="20"/>
                <w:szCs w:val="20"/>
              </w:rPr>
              <w:tab/>
            </w:r>
          </w:p>
        </w:tc>
      </w:tr>
      <w:tr w:rsidR="00AA126E" w14:paraId="2F02437B" w14:textId="77777777">
        <w:trPr>
          <w:cantSplit/>
          <w:jc w:val="center"/>
        </w:trPr>
        <w:tc>
          <w:tcPr>
            <w:tcW w:w="0" w:type="auto"/>
            <w:hideMark/>
          </w:tcPr>
          <w:p w14:paraId="3CEC7FA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2031</w:t>
            </w:r>
          </w:p>
        </w:tc>
        <w:tc>
          <w:tcPr>
            <w:tcW w:w="0" w:type="auto"/>
            <w:noWrap/>
            <w:tcMar>
              <w:top w:w="0" w:type="dxa"/>
              <w:left w:w="144" w:type="dxa"/>
              <w:bottom w:w="0" w:type="dxa"/>
              <w:right w:w="0" w:type="dxa"/>
            </w:tcMar>
            <w:vAlign w:val="bottom"/>
            <w:hideMark/>
          </w:tcPr>
          <w:p w14:paraId="57E9CA43"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2,316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F0146B4"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6,543</w:t>
            </w:r>
            <w:r>
              <w:rPr>
                <w:rFonts w:ascii="Arial" w:hAnsi="Arial" w:cs="Arial"/>
                <w:b/>
                <w:bCs/>
                <w:sz w:val="20"/>
                <w:szCs w:val="20"/>
              </w:rPr>
              <w:tab/>
            </w:r>
          </w:p>
        </w:tc>
      </w:tr>
      <w:tr w:rsidR="00AA126E" w14:paraId="7D2389EF" w14:textId="77777777">
        <w:trPr>
          <w:cantSplit/>
          <w:jc w:val="center"/>
        </w:trPr>
        <w:tc>
          <w:tcPr>
            <w:tcW w:w="0" w:type="auto"/>
            <w:hideMark/>
          </w:tcPr>
          <w:p w14:paraId="04E3823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Thereafter</w:t>
            </w:r>
          </w:p>
        </w:tc>
        <w:tc>
          <w:tcPr>
            <w:tcW w:w="0" w:type="auto"/>
            <w:noWrap/>
            <w:tcMar>
              <w:top w:w="0" w:type="dxa"/>
              <w:left w:w="144" w:type="dxa"/>
              <w:bottom w:w="0" w:type="dxa"/>
              <w:right w:w="0" w:type="dxa"/>
            </w:tcMar>
            <w:vAlign w:val="bottom"/>
            <w:hideMark/>
          </w:tcPr>
          <w:p w14:paraId="2707BBEB"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6,216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EC0FFD5"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55,490</w:t>
            </w:r>
            <w:r>
              <w:rPr>
                <w:rFonts w:ascii="Arial" w:hAnsi="Arial" w:cs="Arial"/>
                <w:b/>
                <w:bCs/>
                <w:sz w:val="20"/>
                <w:szCs w:val="20"/>
              </w:rPr>
              <w:tab/>
            </w:r>
          </w:p>
        </w:tc>
      </w:tr>
      <w:tr w:rsidR="00AA126E" w14:paraId="31E049B4" w14:textId="77777777">
        <w:trPr>
          <w:cantSplit/>
          <w:jc w:val="center"/>
        </w:trPr>
        <w:tc>
          <w:tcPr>
            <w:tcW w:w="0" w:type="auto"/>
            <w:gridSpan w:val="2"/>
            <w:tcMar>
              <w:top w:w="0" w:type="dxa"/>
              <w:left w:w="144" w:type="dxa"/>
              <w:bottom w:w="0" w:type="dxa"/>
              <w:right w:w="0" w:type="dxa"/>
            </w:tcMar>
            <w:vAlign w:val="bottom"/>
            <w:hideMark/>
          </w:tcPr>
          <w:p w14:paraId="576F83E5"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C23BB9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409FC75" w14:textId="77777777">
        <w:trPr>
          <w:cantSplit/>
          <w:jc w:val="center"/>
        </w:trPr>
        <w:tc>
          <w:tcPr>
            <w:tcW w:w="0" w:type="auto"/>
            <w:hideMark/>
          </w:tcPr>
          <w:p w14:paraId="04783A90"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 lease payments</w:t>
            </w:r>
          </w:p>
        </w:tc>
        <w:tc>
          <w:tcPr>
            <w:tcW w:w="0" w:type="auto"/>
            <w:noWrap/>
            <w:tcMar>
              <w:top w:w="0" w:type="dxa"/>
              <w:left w:w="144" w:type="dxa"/>
              <w:bottom w:w="0" w:type="dxa"/>
              <w:right w:w="0" w:type="dxa"/>
            </w:tcMar>
            <w:vAlign w:val="bottom"/>
            <w:hideMark/>
          </w:tcPr>
          <w:p w14:paraId="136B5452"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24,706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78E9580"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89,686</w:t>
            </w:r>
            <w:r>
              <w:rPr>
                <w:rFonts w:ascii="Arial" w:hAnsi="Arial" w:cs="Arial"/>
                <w:b/>
                <w:bCs/>
                <w:sz w:val="20"/>
                <w:szCs w:val="20"/>
              </w:rPr>
              <w:tab/>
            </w:r>
          </w:p>
        </w:tc>
      </w:tr>
      <w:tr w:rsidR="00AA126E" w14:paraId="4F4A21B2" w14:textId="77777777">
        <w:trPr>
          <w:cantSplit/>
          <w:jc w:val="center"/>
        </w:trPr>
        <w:tc>
          <w:tcPr>
            <w:tcW w:w="0" w:type="auto"/>
            <w:hideMark/>
          </w:tcPr>
          <w:p w14:paraId="1E26EDB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Less imputed interest</w:t>
            </w:r>
          </w:p>
        </w:tc>
        <w:tc>
          <w:tcPr>
            <w:tcW w:w="0" w:type="auto"/>
            <w:noWrap/>
            <w:tcMar>
              <w:top w:w="0" w:type="dxa"/>
              <w:left w:w="144" w:type="dxa"/>
              <w:bottom w:w="0" w:type="dxa"/>
              <w:right w:w="0" w:type="dxa"/>
            </w:tcMar>
            <w:vAlign w:val="bottom"/>
            <w:hideMark/>
          </w:tcPr>
          <w:p w14:paraId="567B78AD"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(2,781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9D158D7"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ab/>
              <w:t>(23,092</w:t>
            </w:r>
            <w:r>
              <w:rPr>
                <w:rFonts w:ascii="Arial" w:hAnsi="Arial" w:cs="Arial"/>
                <w:b/>
                <w:bCs/>
                <w:sz w:val="20"/>
                <w:szCs w:val="20"/>
              </w:rPr>
              <w:tab/>
              <w:t>)</w:t>
            </w:r>
          </w:p>
        </w:tc>
      </w:tr>
      <w:tr w:rsidR="00AA126E" w14:paraId="5A59CD9A" w14:textId="77777777">
        <w:trPr>
          <w:cantSplit/>
          <w:jc w:val="center"/>
        </w:trPr>
        <w:tc>
          <w:tcPr>
            <w:tcW w:w="0" w:type="auto"/>
            <w:gridSpan w:val="2"/>
            <w:tcMar>
              <w:top w:w="0" w:type="dxa"/>
              <w:left w:w="144" w:type="dxa"/>
              <w:bottom w:w="0" w:type="dxa"/>
              <w:right w:w="0" w:type="dxa"/>
            </w:tcMar>
            <w:vAlign w:val="bottom"/>
            <w:hideMark/>
          </w:tcPr>
          <w:p w14:paraId="69FB9196"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30D253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4CA1D28" w14:textId="77777777">
        <w:trPr>
          <w:cantSplit/>
          <w:jc w:val="center"/>
        </w:trPr>
        <w:tc>
          <w:tcPr>
            <w:tcW w:w="0" w:type="auto"/>
            <w:hideMark/>
          </w:tcPr>
          <w:p w14:paraId="42317B5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7F549B41"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21,925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BD4FBBB" w14:textId="77777777" w:rsidR="00AA126E" w:rsidRDefault="00AA126E">
            <w:pPr>
              <w:pStyle w:val="NormalWeb"/>
              <w:tabs>
                <w:tab w:val="right" w:pos="1200"/>
                <w:tab w:val="decimal" w:pos="124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   66,594</w:t>
            </w:r>
            <w:r>
              <w:rPr>
                <w:rFonts w:ascii="Arial" w:hAnsi="Arial" w:cs="Arial"/>
                <w:b/>
                <w:bCs/>
                <w:sz w:val="20"/>
                <w:szCs w:val="20"/>
              </w:rPr>
              <w:tab/>
            </w:r>
          </w:p>
        </w:tc>
      </w:tr>
      <w:tr w:rsidR="00AA126E" w14:paraId="7CE9DF65" w14:textId="77777777">
        <w:trPr>
          <w:cantSplit/>
          <w:jc w:val="center"/>
        </w:trPr>
        <w:tc>
          <w:tcPr>
            <w:tcW w:w="0" w:type="auto"/>
            <w:tcMar>
              <w:top w:w="0" w:type="dxa"/>
              <w:left w:w="144" w:type="dxa"/>
              <w:bottom w:w="0" w:type="dxa"/>
              <w:right w:w="0" w:type="dxa"/>
            </w:tcMar>
            <w:vAlign w:val="bottom"/>
            <w:hideMark/>
          </w:tcPr>
          <w:p w14:paraId="38CD7AD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DEE9F3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65EC64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332C0FB7"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As of June 30, 2026, we had additional leases, primarily for datacenters, that had not yet commenced of $329.1 billion, with some arrangements subject to certain contractual conditions being met. These leases will commence between fiscal year 2027 and fiscal year 2033 with lease terms of 1 year to 20 years. </w:t>
      </w:r>
    </w:p>
    <w:p w14:paraId="3C63BA38"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NOTE 14 — CONTINGENCIES </w:t>
      </w:r>
    </w:p>
    <w:p w14:paraId="58EBCEE8"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 xml:space="preserve">Irish Data Protection Commission Matter </w:t>
      </w:r>
    </w:p>
    <w:p w14:paraId="696D8EF1"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2018, the Irish Data Protection Commission (“IDPC”) began investigating a complaint against LinkedIn as to whether LinkedIn’s targeted advertising practices violated the recently implemented European Union General Data Protection Regulation (“GDPR”). Microsoft cooperated throughout the period of inquiry. In October 2024, the IDPC provided LinkedIn with a final decision alleging GDPR violations and assessing a fine. In November 2024, LinkedIn appealed the final decision. A preliminary hearing was held in December 2025. The court issued a ruling on the standard of appeal, which the IDPC may appeal. </w:t>
      </w:r>
    </w:p>
    <w:p w14:paraId="2B11ACA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Other Contingencies </w:t>
      </w:r>
    </w:p>
    <w:p w14:paraId="6018B11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also are subject to a variety of other claims and suits that arise from time to time in the ordinary course of our business. Although management currently believes that resolving claims against us, individually or in aggregate, will not have a material adverse impact in our consolidated financial statements, these matters are subject to inherent uncertainties and management’s view of these matters may change in the future. </w:t>
      </w:r>
    </w:p>
    <w:p w14:paraId="2E4DE0C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we accrued aggregate legal liabilities of $553 million. While we intend to defend these matters vigorously, adverse outcomes that we estimate could reach approximately $400 million in aggregate beyond recorded amounts are reasonably possible. Were unfavorable final outcomes to occur, there exists the possibility of a material adverse impact in our consolidated financial statements for the period in which the effects become reasonably estimable. </w:t>
      </w:r>
    </w:p>
    <w:p w14:paraId="7CB5C31A"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640ACA35"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15 — STOCKHOLDERS’ EQUITY </w:t>
      </w:r>
    </w:p>
    <w:p w14:paraId="0CFC4692"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b/>
          <w:bCs/>
          <w:sz w:val="20"/>
          <w:szCs w:val="20"/>
        </w:rPr>
        <w:t xml:space="preserve">Shares Outstanding </w:t>
      </w:r>
    </w:p>
    <w:p w14:paraId="452C176B"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Shares of common stock outstanding were as follows: </w:t>
      </w:r>
    </w:p>
    <w:p w14:paraId="478B4F8B"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667"/>
        <w:gridCol w:w="1071"/>
        <w:gridCol w:w="1031"/>
        <w:gridCol w:w="1031"/>
      </w:tblGrid>
      <w:tr w:rsidR="00AA126E" w14:paraId="5161B20C" w14:textId="77777777">
        <w:trPr>
          <w:tblHeader/>
          <w:jc w:val="center"/>
        </w:trPr>
        <w:tc>
          <w:tcPr>
            <w:tcW w:w="3750" w:type="pct"/>
            <w:vAlign w:val="center"/>
            <w:hideMark/>
          </w:tcPr>
          <w:p w14:paraId="46776202" w14:textId="77777777" w:rsidR="00AA126E" w:rsidRDefault="00AA126E"/>
        </w:tc>
        <w:tc>
          <w:tcPr>
            <w:tcW w:w="860" w:type="dxa"/>
            <w:vAlign w:val="center"/>
            <w:hideMark/>
          </w:tcPr>
          <w:p w14:paraId="6CF7D0BF" w14:textId="77777777" w:rsidR="00AA126E" w:rsidRDefault="00AA126E">
            <w:pPr>
              <w:rPr>
                <w:sz w:val="20"/>
              </w:rPr>
            </w:pPr>
          </w:p>
        </w:tc>
        <w:tc>
          <w:tcPr>
            <w:tcW w:w="820" w:type="dxa"/>
            <w:vAlign w:val="center"/>
            <w:hideMark/>
          </w:tcPr>
          <w:p w14:paraId="7A103069" w14:textId="77777777" w:rsidR="00AA126E" w:rsidRDefault="00AA126E">
            <w:pPr>
              <w:rPr>
                <w:sz w:val="20"/>
              </w:rPr>
            </w:pPr>
          </w:p>
        </w:tc>
        <w:tc>
          <w:tcPr>
            <w:tcW w:w="820" w:type="dxa"/>
            <w:vAlign w:val="center"/>
            <w:hideMark/>
          </w:tcPr>
          <w:p w14:paraId="5A1E2441" w14:textId="77777777" w:rsidR="00AA126E" w:rsidRDefault="00AA126E">
            <w:pPr>
              <w:rPr>
                <w:sz w:val="20"/>
              </w:rPr>
            </w:pPr>
          </w:p>
        </w:tc>
      </w:tr>
      <w:tr w:rsidR="00AA126E" w14:paraId="4EAFDF29" w14:textId="77777777">
        <w:trPr>
          <w:cantSplit/>
          <w:tblHeader/>
          <w:jc w:val="center"/>
        </w:trPr>
        <w:tc>
          <w:tcPr>
            <w:tcW w:w="3950" w:type="pct"/>
            <w:vAlign w:val="bottom"/>
            <w:hideMark/>
          </w:tcPr>
          <w:p w14:paraId="2BF8476F"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6ED93554"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1DDFC6B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CD6FCE0"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63F7B28" w14:textId="77777777">
        <w:trPr>
          <w:cantSplit/>
          <w:jc w:val="center"/>
        </w:trPr>
        <w:tc>
          <w:tcPr>
            <w:tcW w:w="0" w:type="auto"/>
            <w:gridSpan w:val="4"/>
            <w:tcMar>
              <w:top w:w="0" w:type="dxa"/>
              <w:left w:w="144" w:type="dxa"/>
              <w:bottom w:w="0" w:type="dxa"/>
              <w:right w:w="0" w:type="dxa"/>
            </w:tcMar>
            <w:vAlign w:val="bottom"/>
            <w:hideMark/>
          </w:tcPr>
          <w:p w14:paraId="4C11142A"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67819999" w14:textId="77777777">
        <w:trPr>
          <w:trHeight w:val="75"/>
          <w:jc w:val="center"/>
        </w:trPr>
        <w:tc>
          <w:tcPr>
            <w:tcW w:w="0" w:type="auto"/>
            <w:vAlign w:val="center"/>
            <w:hideMark/>
          </w:tcPr>
          <w:p w14:paraId="0C64769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526362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5F851F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26CEB09" w14:textId="77777777" w:rsidR="00AA126E" w:rsidRDefault="00AA126E">
            <w:pPr>
              <w:rPr>
                <w:rFonts w:ascii="Arial" w:hAnsi="Arial" w:cs="Arial"/>
                <w:sz w:val="2"/>
                <w:szCs w:val="2"/>
              </w:rPr>
            </w:pPr>
            <w:r>
              <w:rPr>
                <w:rFonts w:ascii="Arial" w:hAnsi="Arial" w:cs="Arial"/>
                <w:sz w:val="2"/>
                <w:szCs w:val="2"/>
              </w:rPr>
              <w:t> </w:t>
            </w:r>
          </w:p>
        </w:tc>
      </w:tr>
      <w:tr w:rsidR="00AA126E" w14:paraId="78DD5575" w14:textId="77777777">
        <w:trPr>
          <w:cantSplit/>
          <w:jc w:val="center"/>
        </w:trPr>
        <w:tc>
          <w:tcPr>
            <w:tcW w:w="3950" w:type="pct"/>
            <w:vAlign w:val="bottom"/>
            <w:hideMark/>
          </w:tcPr>
          <w:p w14:paraId="71EE80E9"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65D44DEC"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1CBE4A80"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4B3CDC54"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34CFDE44" w14:textId="77777777">
        <w:trPr>
          <w:trHeight w:val="75"/>
          <w:jc w:val="center"/>
        </w:trPr>
        <w:tc>
          <w:tcPr>
            <w:tcW w:w="0" w:type="auto"/>
            <w:vAlign w:val="center"/>
            <w:hideMark/>
          </w:tcPr>
          <w:p w14:paraId="5E246CA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668318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6410E7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8D4BFD4" w14:textId="77777777" w:rsidR="00AA126E" w:rsidRDefault="00AA126E">
            <w:pPr>
              <w:rPr>
                <w:rFonts w:ascii="Arial" w:hAnsi="Arial" w:cs="Arial"/>
                <w:sz w:val="2"/>
                <w:szCs w:val="2"/>
              </w:rPr>
            </w:pPr>
            <w:r>
              <w:rPr>
                <w:rFonts w:ascii="Arial" w:hAnsi="Arial" w:cs="Arial"/>
                <w:sz w:val="2"/>
                <w:szCs w:val="2"/>
              </w:rPr>
              <w:t> </w:t>
            </w:r>
          </w:p>
        </w:tc>
      </w:tr>
      <w:tr w:rsidR="00AA126E" w14:paraId="0B693C11" w14:textId="77777777">
        <w:trPr>
          <w:cantSplit/>
          <w:jc w:val="center"/>
        </w:trPr>
        <w:tc>
          <w:tcPr>
            <w:tcW w:w="0" w:type="auto"/>
            <w:hideMark/>
          </w:tcPr>
          <w:p w14:paraId="258E9DAA"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Balance, beginning of year</w:t>
            </w:r>
          </w:p>
        </w:tc>
        <w:tc>
          <w:tcPr>
            <w:tcW w:w="0" w:type="auto"/>
            <w:noWrap/>
            <w:tcMar>
              <w:top w:w="0" w:type="dxa"/>
              <w:left w:w="144" w:type="dxa"/>
              <w:bottom w:w="0" w:type="dxa"/>
              <w:right w:w="0" w:type="dxa"/>
            </w:tcMar>
            <w:vAlign w:val="bottom"/>
            <w:hideMark/>
          </w:tcPr>
          <w:p w14:paraId="6B4336C1" w14:textId="77777777" w:rsidR="00AA126E" w:rsidRDefault="00AA126E">
            <w:pPr>
              <w:pStyle w:val="NormalWeb"/>
              <w:tabs>
                <w:tab w:val="right" w:pos="860"/>
                <w:tab w:val="decimal" w:pos="900"/>
              </w:tabs>
              <w:spacing w:before="0" w:beforeAutospacing="0" w:after="0" w:afterAutospacing="0"/>
              <w:rPr>
                <w:rFonts w:ascii="Arial" w:hAnsi="Arial" w:cs="Arial"/>
                <w:sz w:val="20"/>
                <w:szCs w:val="20"/>
              </w:rPr>
            </w:pPr>
            <w:r>
              <w:rPr>
                <w:rFonts w:ascii="Arial" w:hAnsi="Arial" w:cs="Arial"/>
                <w:b/>
                <w:bCs/>
                <w:sz w:val="20"/>
                <w:szCs w:val="20"/>
              </w:rPr>
              <w:tab/>
              <w:t>7,434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C988C91"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7,434</w:t>
            </w:r>
            <w:r>
              <w:rPr>
                <w:rFonts w:ascii="Arial" w:hAnsi="Arial" w:cs="Arial"/>
                <w:sz w:val="20"/>
                <w:szCs w:val="20"/>
              </w:rPr>
              <w:tab/>
            </w:r>
          </w:p>
        </w:tc>
        <w:tc>
          <w:tcPr>
            <w:tcW w:w="0" w:type="auto"/>
            <w:noWrap/>
            <w:tcMar>
              <w:top w:w="0" w:type="dxa"/>
              <w:left w:w="144" w:type="dxa"/>
              <w:bottom w:w="0" w:type="dxa"/>
              <w:right w:w="0" w:type="dxa"/>
            </w:tcMar>
            <w:vAlign w:val="bottom"/>
            <w:hideMark/>
          </w:tcPr>
          <w:p w14:paraId="5355534B"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7,432</w:t>
            </w:r>
            <w:r>
              <w:rPr>
                <w:rFonts w:ascii="Arial" w:hAnsi="Arial" w:cs="Arial"/>
                <w:sz w:val="20"/>
                <w:szCs w:val="20"/>
              </w:rPr>
              <w:tab/>
            </w:r>
          </w:p>
        </w:tc>
      </w:tr>
      <w:tr w:rsidR="00AA126E" w14:paraId="5D8D88E5" w14:textId="77777777">
        <w:trPr>
          <w:cantSplit/>
          <w:jc w:val="center"/>
        </w:trPr>
        <w:tc>
          <w:tcPr>
            <w:tcW w:w="0" w:type="auto"/>
            <w:hideMark/>
          </w:tcPr>
          <w:p w14:paraId="5F320727"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Issued</w:t>
            </w:r>
          </w:p>
        </w:tc>
        <w:tc>
          <w:tcPr>
            <w:tcW w:w="0" w:type="auto"/>
            <w:noWrap/>
            <w:tcMar>
              <w:top w:w="0" w:type="dxa"/>
              <w:left w:w="144" w:type="dxa"/>
              <w:bottom w:w="0" w:type="dxa"/>
              <w:right w:w="0" w:type="dxa"/>
            </w:tcMar>
            <w:vAlign w:val="bottom"/>
            <w:hideMark/>
          </w:tcPr>
          <w:p w14:paraId="1D495F1A" w14:textId="77777777" w:rsidR="00AA126E" w:rsidRDefault="00AA126E">
            <w:pPr>
              <w:pStyle w:val="NormalWeb"/>
              <w:tabs>
                <w:tab w:val="right" w:pos="860"/>
                <w:tab w:val="decimal" w:pos="900"/>
              </w:tabs>
              <w:spacing w:before="0" w:beforeAutospacing="0" w:after="0" w:afterAutospacing="0"/>
              <w:rPr>
                <w:rFonts w:ascii="Arial" w:hAnsi="Arial" w:cs="Arial"/>
                <w:sz w:val="20"/>
                <w:szCs w:val="20"/>
              </w:rPr>
            </w:pPr>
            <w:r>
              <w:rPr>
                <w:rFonts w:ascii="Arial" w:hAnsi="Arial" w:cs="Arial"/>
                <w:b/>
                <w:bCs/>
                <w:sz w:val="20"/>
                <w:szCs w:val="20"/>
              </w:rPr>
              <w:tab/>
              <w:t>29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D22C8F"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31</w:t>
            </w:r>
            <w:r>
              <w:rPr>
                <w:rFonts w:ascii="Arial" w:hAnsi="Arial" w:cs="Arial"/>
                <w:sz w:val="20"/>
                <w:szCs w:val="20"/>
              </w:rPr>
              <w:tab/>
            </w:r>
          </w:p>
        </w:tc>
        <w:tc>
          <w:tcPr>
            <w:tcW w:w="0" w:type="auto"/>
            <w:noWrap/>
            <w:tcMar>
              <w:top w:w="0" w:type="dxa"/>
              <w:left w:w="144" w:type="dxa"/>
              <w:bottom w:w="0" w:type="dxa"/>
              <w:right w:w="0" w:type="dxa"/>
            </w:tcMar>
            <w:vAlign w:val="bottom"/>
            <w:hideMark/>
          </w:tcPr>
          <w:p w14:paraId="740421B1"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34</w:t>
            </w:r>
            <w:r>
              <w:rPr>
                <w:rFonts w:ascii="Arial" w:hAnsi="Arial" w:cs="Arial"/>
                <w:sz w:val="20"/>
                <w:szCs w:val="20"/>
              </w:rPr>
              <w:tab/>
            </w:r>
          </w:p>
        </w:tc>
      </w:tr>
      <w:tr w:rsidR="00AA126E" w14:paraId="6C031810" w14:textId="77777777">
        <w:trPr>
          <w:cantSplit/>
          <w:jc w:val="center"/>
        </w:trPr>
        <w:tc>
          <w:tcPr>
            <w:tcW w:w="0" w:type="auto"/>
            <w:hideMark/>
          </w:tcPr>
          <w:p w14:paraId="19C9B44D"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Repurchased</w:t>
            </w:r>
          </w:p>
        </w:tc>
        <w:tc>
          <w:tcPr>
            <w:tcW w:w="0" w:type="auto"/>
            <w:noWrap/>
            <w:tcMar>
              <w:top w:w="0" w:type="dxa"/>
              <w:left w:w="144" w:type="dxa"/>
              <w:bottom w:w="0" w:type="dxa"/>
              <w:right w:w="0" w:type="dxa"/>
            </w:tcMar>
            <w:vAlign w:val="bottom"/>
            <w:hideMark/>
          </w:tcPr>
          <w:p w14:paraId="6A16B228" w14:textId="77777777" w:rsidR="00AA126E" w:rsidRDefault="00AA126E">
            <w:pPr>
              <w:pStyle w:val="NormalWeb"/>
              <w:tabs>
                <w:tab w:val="right" w:pos="860"/>
                <w:tab w:val="decimal" w:pos="900"/>
              </w:tabs>
              <w:spacing w:before="0" w:beforeAutospacing="0" w:after="0" w:afterAutospacing="0"/>
              <w:rPr>
                <w:rFonts w:ascii="Arial" w:hAnsi="Arial" w:cs="Arial"/>
                <w:sz w:val="20"/>
                <w:szCs w:val="20"/>
              </w:rPr>
            </w:pPr>
            <w:r>
              <w:rPr>
                <w:rFonts w:ascii="Arial" w:hAnsi="Arial" w:cs="Arial"/>
                <w:b/>
                <w:bCs/>
                <w:sz w:val="20"/>
                <w:szCs w:val="20"/>
              </w:rPr>
              <w:tab/>
              <w:t>(36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3BD8D9D"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(31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9EE74CA"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(32</w:t>
            </w:r>
            <w:r>
              <w:rPr>
                <w:rFonts w:ascii="Arial" w:hAnsi="Arial" w:cs="Arial"/>
                <w:sz w:val="20"/>
                <w:szCs w:val="20"/>
              </w:rPr>
              <w:tab/>
              <w:t>)</w:t>
            </w:r>
          </w:p>
        </w:tc>
      </w:tr>
      <w:tr w:rsidR="00AA126E" w14:paraId="6D525E78" w14:textId="77777777">
        <w:trPr>
          <w:cantSplit/>
          <w:jc w:val="center"/>
        </w:trPr>
        <w:tc>
          <w:tcPr>
            <w:tcW w:w="0" w:type="auto"/>
            <w:gridSpan w:val="2"/>
            <w:tcMar>
              <w:top w:w="0" w:type="dxa"/>
              <w:left w:w="144" w:type="dxa"/>
              <w:bottom w:w="0" w:type="dxa"/>
              <w:right w:w="0" w:type="dxa"/>
            </w:tcMar>
            <w:vAlign w:val="bottom"/>
            <w:hideMark/>
          </w:tcPr>
          <w:p w14:paraId="4DBEFDDF"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31E28C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70E5EA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42664785" w14:textId="77777777">
        <w:trPr>
          <w:cantSplit/>
          <w:jc w:val="center"/>
        </w:trPr>
        <w:tc>
          <w:tcPr>
            <w:tcW w:w="0" w:type="auto"/>
            <w:hideMark/>
          </w:tcPr>
          <w:p w14:paraId="0BFF231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end of year</w:t>
            </w:r>
          </w:p>
        </w:tc>
        <w:tc>
          <w:tcPr>
            <w:tcW w:w="0" w:type="auto"/>
            <w:noWrap/>
            <w:tcMar>
              <w:top w:w="0" w:type="dxa"/>
              <w:left w:w="144" w:type="dxa"/>
              <w:bottom w:w="0" w:type="dxa"/>
              <w:right w:w="0" w:type="dxa"/>
            </w:tcMar>
            <w:vAlign w:val="bottom"/>
            <w:hideMark/>
          </w:tcPr>
          <w:p w14:paraId="55F13E95" w14:textId="77777777" w:rsidR="00AA126E" w:rsidRDefault="00AA126E">
            <w:pPr>
              <w:pStyle w:val="NormalWeb"/>
              <w:tabs>
                <w:tab w:val="right" w:pos="860"/>
                <w:tab w:val="decimal" w:pos="900"/>
              </w:tabs>
              <w:spacing w:before="0" w:beforeAutospacing="0" w:after="0" w:afterAutospacing="0"/>
              <w:rPr>
                <w:rFonts w:ascii="Arial" w:hAnsi="Arial" w:cs="Arial"/>
                <w:sz w:val="20"/>
                <w:szCs w:val="20"/>
              </w:rPr>
            </w:pPr>
            <w:r>
              <w:rPr>
                <w:rFonts w:ascii="Arial" w:hAnsi="Arial" w:cs="Arial"/>
                <w:b/>
                <w:bCs/>
                <w:sz w:val="20"/>
                <w:szCs w:val="20"/>
              </w:rPr>
              <w:tab/>
              <w:t> 7,427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2FABA30"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 7,434</w:t>
            </w:r>
            <w:r>
              <w:rPr>
                <w:rFonts w:ascii="Arial" w:hAnsi="Arial" w:cs="Arial"/>
                <w:sz w:val="20"/>
                <w:szCs w:val="20"/>
              </w:rPr>
              <w:tab/>
            </w:r>
          </w:p>
        </w:tc>
        <w:tc>
          <w:tcPr>
            <w:tcW w:w="0" w:type="auto"/>
            <w:noWrap/>
            <w:tcMar>
              <w:top w:w="0" w:type="dxa"/>
              <w:left w:w="144" w:type="dxa"/>
              <w:bottom w:w="0" w:type="dxa"/>
              <w:right w:w="0" w:type="dxa"/>
            </w:tcMar>
            <w:vAlign w:val="bottom"/>
            <w:hideMark/>
          </w:tcPr>
          <w:p w14:paraId="07C59809" w14:textId="77777777" w:rsidR="00AA126E" w:rsidRDefault="00AA126E">
            <w:pPr>
              <w:pStyle w:val="NormalWeb"/>
              <w:tabs>
                <w:tab w:val="right" w:pos="820"/>
                <w:tab w:val="decimal" w:pos="860"/>
              </w:tabs>
              <w:spacing w:before="0" w:beforeAutospacing="0" w:after="0" w:afterAutospacing="0"/>
              <w:rPr>
                <w:rFonts w:ascii="Arial" w:hAnsi="Arial" w:cs="Arial"/>
                <w:sz w:val="20"/>
                <w:szCs w:val="20"/>
              </w:rPr>
            </w:pPr>
            <w:r>
              <w:rPr>
                <w:rFonts w:ascii="Arial" w:hAnsi="Arial" w:cs="Arial"/>
                <w:sz w:val="20"/>
                <w:szCs w:val="20"/>
              </w:rPr>
              <w:tab/>
              <w:t> 7,434</w:t>
            </w:r>
            <w:r>
              <w:rPr>
                <w:rFonts w:ascii="Arial" w:hAnsi="Arial" w:cs="Arial"/>
                <w:sz w:val="20"/>
                <w:szCs w:val="20"/>
              </w:rPr>
              <w:tab/>
            </w:r>
          </w:p>
        </w:tc>
      </w:tr>
      <w:tr w:rsidR="00AA126E" w14:paraId="2022693D" w14:textId="77777777">
        <w:trPr>
          <w:cantSplit/>
          <w:jc w:val="center"/>
        </w:trPr>
        <w:tc>
          <w:tcPr>
            <w:tcW w:w="0" w:type="auto"/>
            <w:tcMar>
              <w:top w:w="0" w:type="dxa"/>
              <w:left w:w="144" w:type="dxa"/>
              <w:bottom w:w="0" w:type="dxa"/>
              <w:right w:w="0" w:type="dxa"/>
            </w:tcMar>
            <w:vAlign w:val="bottom"/>
            <w:hideMark/>
          </w:tcPr>
          <w:p w14:paraId="68D28045"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E8FD7CA"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F5662D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01A685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32C1E80" w14:textId="77777777" w:rsidR="00AA126E" w:rsidRDefault="00AA126E" w:rsidP="009F54BC">
      <w:pPr>
        <w:pStyle w:val="NormalWeb"/>
        <w:keepNext/>
        <w:spacing w:before="360" w:beforeAutospacing="0" w:after="0" w:afterAutospacing="0"/>
        <w:jc w:val="both"/>
        <w:rPr>
          <w:rFonts w:ascii="Arial" w:eastAsiaTheme="minorEastAsia" w:hAnsi="Arial" w:cs="Arial"/>
          <w:sz w:val="20"/>
          <w:szCs w:val="20"/>
        </w:rPr>
      </w:pPr>
      <w:r>
        <w:rPr>
          <w:rFonts w:ascii="Arial" w:hAnsi="Arial" w:cs="Arial"/>
          <w:b/>
          <w:bCs/>
          <w:sz w:val="20"/>
          <w:szCs w:val="20"/>
        </w:rPr>
        <w:t xml:space="preserve">Share Repurchases </w:t>
      </w:r>
    </w:p>
    <w:p w14:paraId="2E9B106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On September 14, 2021, our Board of Directors approved a share repurchase program authorizing up to $60.0 billion in share repurchases. This share repurchase program commenced in November 2021 and was completed in April 2025. </w:t>
      </w:r>
    </w:p>
    <w:p w14:paraId="0DD23670"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On September 16, 2024, our Board of Directors approved a share repurchase program authorizing up to $60.0 billion in share repurchases. This share repurchase program commenced in April 2025, following completion of the program approved on September 14, 2021, has no expiration date, and may be terminated at any time. As of June 30, 2026, $40.6 billion remained of this $60.0 billion share repurchase program. </w:t>
      </w:r>
    </w:p>
    <w:p w14:paraId="547F1E6F"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We repurchased the following shares of common stock under the share repurchase programs: </w:t>
      </w:r>
    </w:p>
    <w:p w14:paraId="2BBF678F"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4316"/>
        <w:gridCol w:w="904"/>
        <w:gridCol w:w="1264"/>
        <w:gridCol w:w="904"/>
        <w:gridCol w:w="1204"/>
        <w:gridCol w:w="904"/>
        <w:gridCol w:w="1304"/>
      </w:tblGrid>
      <w:tr w:rsidR="00AA126E" w14:paraId="59826610" w14:textId="77777777">
        <w:trPr>
          <w:tblHeader/>
          <w:jc w:val="center"/>
        </w:trPr>
        <w:tc>
          <w:tcPr>
            <w:tcW w:w="2250" w:type="pct"/>
            <w:vAlign w:val="center"/>
            <w:hideMark/>
          </w:tcPr>
          <w:p w14:paraId="68F4AD9E" w14:textId="77777777" w:rsidR="00AA126E" w:rsidRDefault="00AA126E"/>
        </w:tc>
        <w:tc>
          <w:tcPr>
            <w:tcW w:w="720" w:type="dxa"/>
            <w:vAlign w:val="center"/>
            <w:hideMark/>
          </w:tcPr>
          <w:p w14:paraId="0DB569FB" w14:textId="77777777" w:rsidR="00AA126E" w:rsidRDefault="00AA126E">
            <w:pPr>
              <w:rPr>
                <w:sz w:val="20"/>
              </w:rPr>
            </w:pPr>
          </w:p>
        </w:tc>
        <w:tc>
          <w:tcPr>
            <w:tcW w:w="1080" w:type="dxa"/>
            <w:vAlign w:val="center"/>
            <w:hideMark/>
          </w:tcPr>
          <w:p w14:paraId="03AF8506" w14:textId="77777777" w:rsidR="00AA126E" w:rsidRDefault="00AA126E">
            <w:pPr>
              <w:rPr>
                <w:sz w:val="20"/>
              </w:rPr>
            </w:pPr>
          </w:p>
        </w:tc>
        <w:tc>
          <w:tcPr>
            <w:tcW w:w="720" w:type="dxa"/>
            <w:vAlign w:val="center"/>
            <w:hideMark/>
          </w:tcPr>
          <w:p w14:paraId="7F8EEB8D" w14:textId="77777777" w:rsidR="00AA126E" w:rsidRDefault="00AA126E">
            <w:pPr>
              <w:rPr>
                <w:sz w:val="20"/>
              </w:rPr>
            </w:pPr>
          </w:p>
        </w:tc>
        <w:tc>
          <w:tcPr>
            <w:tcW w:w="1020" w:type="dxa"/>
            <w:vAlign w:val="center"/>
            <w:hideMark/>
          </w:tcPr>
          <w:p w14:paraId="28EF7F27" w14:textId="77777777" w:rsidR="00AA126E" w:rsidRDefault="00AA126E">
            <w:pPr>
              <w:rPr>
                <w:sz w:val="20"/>
              </w:rPr>
            </w:pPr>
          </w:p>
        </w:tc>
        <w:tc>
          <w:tcPr>
            <w:tcW w:w="720" w:type="dxa"/>
            <w:vAlign w:val="center"/>
            <w:hideMark/>
          </w:tcPr>
          <w:p w14:paraId="06EDC99F" w14:textId="77777777" w:rsidR="00AA126E" w:rsidRDefault="00AA126E">
            <w:pPr>
              <w:rPr>
                <w:sz w:val="20"/>
              </w:rPr>
            </w:pPr>
          </w:p>
        </w:tc>
        <w:tc>
          <w:tcPr>
            <w:tcW w:w="1120" w:type="dxa"/>
            <w:vAlign w:val="center"/>
            <w:hideMark/>
          </w:tcPr>
          <w:p w14:paraId="6B5C930E" w14:textId="77777777" w:rsidR="00AA126E" w:rsidRDefault="00AA126E">
            <w:pPr>
              <w:rPr>
                <w:sz w:val="20"/>
              </w:rPr>
            </w:pPr>
          </w:p>
        </w:tc>
      </w:tr>
      <w:tr w:rsidR="00AA126E" w14:paraId="612362A5" w14:textId="77777777">
        <w:trPr>
          <w:cantSplit/>
          <w:tblHeader/>
          <w:jc w:val="center"/>
        </w:trPr>
        <w:tc>
          <w:tcPr>
            <w:tcW w:w="2700" w:type="pct"/>
            <w:vAlign w:val="bottom"/>
            <w:hideMark/>
          </w:tcPr>
          <w:p w14:paraId="7A9255E4"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5AF6031D" w14:textId="77777777" w:rsidR="00AA126E" w:rsidRDefault="00AA126E">
            <w:pPr>
              <w:jc w:val="right"/>
              <w:rPr>
                <w:rFonts w:ascii="Arial" w:hAnsi="Arial" w:cs="Arial"/>
                <w:sz w:val="16"/>
                <w:szCs w:val="16"/>
              </w:rPr>
            </w:pPr>
            <w:r>
              <w:rPr>
                <w:rFonts w:ascii="Arial" w:hAnsi="Arial" w:cs="Arial"/>
                <w:b/>
                <w:bCs/>
                <w:sz w:val="16"/>
                <w:szCs w:val="16"/>
              </w:rPr>
              <w:t>Shares</w:t>
            </w:r>
          </w:p>
        </w:tc>
        <w:tc>
          <w:tcPr>
            <w:tcW w:w="0" w:type="auto"/>
            <w:tcMar>
              <w:top w:w="0" w:type="dxa"/>
              <w:left w:w="144" w:type="dxa"/>
              <w:bottom w:w="0" w:type="dxa"/>
              <w:right w:w="0" w:type="dxa"/>
            </w:tcMar>
            <w:vAlign w:val="bottom"/>
            <w:hideMark/>
          </w:tcPr>
          <w:p w14:paraId="2AE24FF8" w14:textId="77777777" w:rsidR="00AA126E" w:rsidRDefault="00AA126E">
            <w:pPr>
              <w:jc w:val="right"/>
              <w:rPr>
                <w:rFonts w:ascii="Arial" w:hAnsi="Arial" w:cs="Arial"/>
                <w:sz w:val="16"/>
                <w:szCs w:val="16"/>
              </w:rPr>
            </w:pPr>
            <w:r>
              <w:rPr>
                <w:rFonts w:ascii="Arial" w:hAnsi="Arial" w:cs="Arial"/>
                <w:b/>
                <w:bCs/>
                <w:sz w:val="16"/>
                <w:szCs w:val="16"/>
              </w:rPr>
              <w:t>Amount</w:t>
            </w:r>
          </w:p>
        </w:tc>
        <w:tc>
          <w:tcPr>
            <w:tcW w:w="0" w:type="auto"/>
            <w:tcMar>
              <w:top w:w="0" w:type="dxa"/>
              <w:left w:w="144" w:type="dxa"/>
              <w:bottom w:w="0" w:type="dxa"/>
              <w:right w:w="0" w:type="dxa"/>
            </w:tcMar>
            <w:vAlign w:val="bottom"/>
            <w:hideMark/>
          </w:tcPr>
          <w:p w14:paraId="4722AE2B" w14:textId="77777777" w:rsidR="00AA126E" w:rsidRDefault="00AA126E">
            <w:pPr>
              <w:jc w:val="right"/>
              <w:rPr>
                <w:rFonts w:ascii="Arial" w:hAnsi="Arial" w:cs="Arial"/>
                <w:sz w:val="16"/>
                <w:szCs w:val="16"/>
              </w:rPr>
            </w:pPr>
            <w:r>
              <w:rPr>
                <w:rFonts w:ascii="Arial" w:hAnsi="Arial" w:cs="Arial"/>
                <w:b/>
                <w:bCs/>
                <w:sz w:val="16"/>
                <w:szCs w:val="16"/>
              </w:rPr>
              <w:t>Shares</w:t>
            </w:r>
          </w:p>
        </w:tc>
        <w:tc>
          <w:tcPr>
            <w:tcW w:w="0" w:type="auto"/>
            <w:tcMar>
              <w:top w:w="0" w:type="dxa"/>
              <w:left w:w="144" w:type="dxa"/>
              <w:bottom w:w="0" w:type="dxa"/>
              <w:right w:w="0" w:type="dxa"/>
            </w:tcMar>
            <w:vAlign w:val="bottom"/>
            <w:hideMark/>
          </w:tcPr>
          <w:p w14:paraId="18806FA1" w14:textId="77777777" w:rsidR="00AA126E" w:rsidRDefault="00AA126E">
            <w:pPr>
              <w:jc w:val="right"/>
              <w:rPr>
                <w:rFonts w:ascii="Arial" w:hAnsi="Arial" w:cs="Arial"/>
                <w:sz w:val="16"/>
                <w:szCs w:val="16"/>
              </w:rPr>
            </w:pPr>
            <w:r>
              <w:rPr>
                <w:rFonts w:ascii="Arial" w:hAnsi="Arial" w:cs="Arial"/>
                <w:b/>
                <w:bCs/>
                <w:sz w:val="16"/>
                <w:szCs w:val="16"/>
              </w:rPr>
              <w:t>Amount</w:t>
            </w:r>
          </w:p>
        </w:tc>
        <w:tc>
          <w:tcPr>
            <w:tcW w:w="0" w:type="auto"/>
            <w:tcMar>
              <w:top w:w="0" w:type="dxa"/>
              <w:left w:w="144" w:type="dxa"/>
              <w:bottom w:w="0" w:type="dxa"/>
              <w:right w:w="0" w:type="dxa"/>
            </w:tcMar>
            <w:vAlign w:val="bottom"/>
            <w:hideMark/>
          </w:tcPr>
          <w:p w14:paraId="12473C52" w14:textId="77777777" w:rsidR="00AA126E" w:rsidRDefault="00AA126E">
            <w:pPr>
              <w:jc w:val="right"/>
              <w:rPr>
                <w:rFonts w:ascii="Arial" w:hAnsi="Arial" w:cs="Arial"/>
                <w:sz w:val="16"/>
                <w:szCs w:val="16"/>
              </w:rPr>
            </w:pPr>
            <w:r>
              <w:rPr>
                <w:rFonts w:ascii="Arial" w:hAnsi="Arial" w:cs="Arial"/>
                <w:b/>
                <w:bCs/>
                <w:sz w:val="16"/>
                <w:szCs w:val="16"/>
              </w:rPr>
              <w:t>Shares</w:t>
            </w:r>
          </w:p>
        </w:tc>
        <w:tc>
          <w:tcPr>
            <w:tcW w:w="0" w:type="auto"/>
            <w:tcMar>
              <w:top w:w="0" w:type="dxa"/>
              <w:left w:w="144" w:type="dxa"/>
              <w:bottom w:w="0" w:type="dxa"/>
              <w:right w:w="0" w:type="dxa"/>
            </w:tcMar>
            <w:vAlign w:val="bottom"/>
            <w:hideMark/>
          </w:tcPr>
          <w:p w14:paraId="51E1DE8B" w14:textId="77777777" w:rsidR="00AA126E" w:rsidRDefault="00AA126E">
            <w:pPr>
              <w:jc w:val="right"/>
              <w:rPr>
                <w:rFonts w:ascii="Arial" w:hAnsi="Arial" w:cs="Arial"/>
                <w:sz w:val="16"/>
                <w:szCs w:val="16"/>
              </w:rPr>
            </w:pPr>
            <w:r>
              <w:rPr>
                <w:rFonts w:ascii="Arial" w:hAnsi="Arial" w:cs="Arial"/>
                <w:b/>
                <w:bCs/>
                <w:sz w:val="16"/>
                <w:szCs w:val="16"/>
              </w:rPr>
              <w:t>Amount</w:t>
            </w:r>
          </w:p>
        </w:tc>
      </w:tr>
      <w:tr w:rsidR="00AA126E" w14:paraId="10884384" w14:textId="77777777">
        <w:trPr>
          <w:cantSplit/>
          <w:jc w:val="center"/>
        </w:trPr>
        <w:tc>
          <w:tcPr>
            <w:tcW w:w="0" w:type="auto"/>
            <w:gridSpan w:val="7"/>
            <w:tcMar>
              <w:top w:w="0" w:type="dxa"/>
              <w:left w:w="144" w:type="dxa"/>
              <w:bottom w:w="0" w:type="dxa"/>
              <w:right w:w="0" w:type="dxa"/>
            </w:tcMar>
            <w:vAlign w:val="bottom"/>
            <w:hideMark/>
          </w:tcPr>
          <w:p w14:paraId="258C4037" w14:textId="77777777" w:rsidR="00AA126E" w:rsidRDefault="00AA126E" w:rsidP="00522ADD">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AA126E" w14:paraId="2A8EA6C6" w14:textId="77777777">
        <w:trPr>
          <w:trHeight w:val="75"/>
          <w:jc w:val="center"/>
        </w:trPr>
        <w:tc>
          <w:tcPr>
            <w:tcW w:w="0" w:type="auto"/>
            <w:vAlign w:val="center"/>
            <w:hideMark/>
          </w:tcPr>
          <w:p w14:paraId="5692E802"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5CDB7263"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69C01BC0" w14:textId="77777777" w:rsidR="00AA126E" w:rsidRDefault="00AA126E">
            <w:pPr>
              <w:rPr>
                <w:rFonts w:ascii="Arial" w:hAnsi="Arial" w:cs="Arial"/>
                <w:sz w:val="2"/>
                <w:szCs w:val="2"/>
              </w:rPr>
            </w:pPr>
            <w:r>
              <w:rPr>
                <w:rFonts w:ascii="Arial" w:hAnsi="Arial" w:cs="Arial"/>
                <w:sz w:val="2"/>
                <w:szCs w:val="2"/>
              </w:rPr>
              <w:t> </w:t>
            </w:r>
          </w:p>
        </w:tc>
        <w:tc>
          <w:tcPr>
            <w:tcW w:w="0" w:type="auto"/>
            <w:gridSpan w:val="2"/>
            <w:vAlign w:val="center"/>
            <w:hideMark/>
          </w:tcPr>
          <w:p w14:paraId="09F58226" w14:textId="77777777" w:rsidR="00AA126E" w:rsidRDefault="00AA126E">
            <w:pPr>
              <w:rPr>
                <w:rFonts w:ascii="Arial" w:hAnsi="Arial" w:cs="Arial"/>
                <w:sz w:val="2"/>
                <w:szCs w:val="2"/>
              </w:rPr>
            </w:pPr>
            <w:r>
              <w:rPr>
                <w:rFonts w:ascii="Arial" w:hAnsi="Arial" w:cs="Arial"/>
                <w:sz w:val="2"/>
                <w:szCs w:val="2"/>
              </w:rPr>
              <w:t> </w:t>
            </w:r>
          </w:p>
        </w:tc>
      </w:tr>
      <w:tr w:rsidR="00AA126E" w14:paraId="53406D4E" w14:textId="77777777">
        <w:trPr>
          <w:cantSplit/>
          <w:jc w:val="center"/>
        </w:trPr>
        <w:tc>
          <w:tcPr>
            <w:tcW w:w="2700" w:type="pct"/>
            <w:vAlign w:val="bottom"/>
            <w:hideMark/>
          </w:tcPr>
          <w:p w14:paraId="3DA0D1E5"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gridSpan w:val="2"/>
            <w:tcMar>
              <w:top w:w="0" w:type="dxa"/>
              <w:left w:w="144" w:type="dxa"/>
              <w:bottom w:w="0" w:type="dxa"/>
              <w:right w:w="0" w:type="dxa"/>
            </w:tcMar>
            <w:vAlign w:val="bottom"/>
            <w:hideMark/>
          </w:tcPr>
          <w:p w14:paraId="5DA12178"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gridSpan w:val="2"/>
            <w:tcMar>
              <w:top w:w="0" w:type="dxa"/>
              <w:left w:w="144" w:type="dxa"/>
              <w:bottom w:w="0" w:type="dxa"/>
              <w:right w:w="0" w:type="dxa"/>
            </w:tcMar>
            <w:vAlign w:val="bottom"/>
            <w:hideMark/>
          </w:tcPr>
          <w:p w14:paraId="098DEC49"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gridSpan w:val="2"/>
            <w:tcMar>
              <w:top w:w="0" w:type="dxa"/>
              <w:left w:w="144" w:type="dxa"/>
              <w:bottom w:w="0" w:type="dxa"/>
              <w:right w:w="0" w:type="dxa"/>
            </w:tcMar>
            <w:vAlign w:val="bottom"/>
            <w:hideMark/>
          </w:tcPr>
          <w:p w14:paraId="24AE7161"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73EF545F" w14:textId="77777777">
        <w:trPr>
          <w:trHeight w:val="75"/>
          <w:jc w:val="center"/>
        </w:trPr>
        <w:tc>
          <w:tcPr>
            <w:tcW w:w="0" w:type="auto"/>
            <w:vAlign w:val="center"/>
            <w:hideMark/>
          </w:tcPr>
          <w:p w14:paraId="69AE25B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EA029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473747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C48BA5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D22BBF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892749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58E6CC2" w14:textId="77777777" w:rsidR="00AA126E" w:rsidRDefault="00AA126E">
            <w:pPr>
              <w:rPr>
                <w:rFonts w:ascii="Arial" w:hAnsi="Arial" w:cs="Arial"/>
                <w:sz w:val="2"/>
                <w:szCs w:val="2"/>
              </w:rPr>
            </w:pPr>
            <w:r>
              <w:rPr>
                <w:rFonts w:ascii="Arial" w:hAnsi="Arial" w:cs="Arial"/>
                <w:sz w:val="2"/>
                <w:szCs w:val="2"/>
              </w:rPr>
              <w:t> </w:t>
            </w:r>
          </w:p>
        </w:tc>
      </w:tr>
      <w:tr w:rsidR="00AA126E" w14:paraId="21B76FAA" w14:textId="77777777">
        <w:trPr>
          <w:cantSplit/>
          <w:jc w:val="center"/>
        </w:trPr>
        <w:tc>
          <w:tcPr>
            <w:tcW w:w="0" w:type="auto"/>
            <w:vAlign w:val="bottom"/>
            <w:hideMark/>
          </w:tcPr>
          <w:p w14:paraId="3F84B12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First Quarter</w:t>
            </w:r>
          </w:p>
        </w:tc>
        <w:tc>
          <w:tcPr>
            <w:tcW w:w="0" w:type="auto"/>
            <w:noWrap/>
            <w:tcMar>
              <w:top w:w="0" w:type="dxa"/>
              <w:left w:w="144" w:type="dxa"/>
              <w:bottom w:w="0" w:type="dxa"/>
              <w:right w:w="0" w:type="dxa"/>
            </w:tcMar>
            <w:vAlign w:val="bottom"/>
            <w:hideMark/>
          </w:tcPr>
          <w:p w14:paraId="608C1920"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9ACCE2B"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3,955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56E36E3"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7</w:t>
            </w:r>
            <w:r>
              <w:rPr>
                <w:rFonts w:ascii="Arial" w:hAnsi="Arial" w:cs="Arial"/>
                <w:sz w:val="20"/>
                <w:szCs w:val="20"/>
              </w:rPr>
              <w:tab/>
            </w:r>
          </w:p>
        </w:tc>
        <w:tc>
          <w:tcPr>
            <w:tcW w:w="0" w:type="auto"/>
            <w:noWrap/>
            <w:tcMar>
              <w:top w:w="0" w:type="dxa"/>
              <w:left w:w="144" w:type="dxa"/>
              <w:bottom w:w="0" w:type="dxa"/>
              <w:right w:w="0" w:type="dxa"/>
            </w:tcMar>
            <w:vAlign w:val="bottom"/>
            <w:hideMark/>
          </w:tcPr>
          <w:p w14:paraId="203C98A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2,800</w:t>
            </w:r>
            <w:r>
              <w:rPr>
                <w:rFonts w:ascii="Arial" w:hAnsi="Arial" w:cs="Arial"/>
                <w:sz w:val="20"/>
                <w:szCs w:val="20"/>
              </w:rPr>
              <w:tab/>
            </w:r>
          </w:p>
        </w:tc>
        <w:tc>
          <w:tcPr>
            <w:tcW w:w="0" w:type="auto"/>
            <w:noWrap/>
            <w:tcMar>
              <w:top w:w="0" w:type="dxa"/>
              <w:left w:w="144" w:type="dxa"/>
              <w:bottom w:w="0" w:type="dxa"/>
              <w:right w:w="0" w:type="dxa"/>
            </w:tcMar>
            <w:vAlign w:val="bottom"/>
            <w:hideMark/>
          </w:tcPr>
          <w:p w14:paraId="4FB81D32"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r>
          </w:p>
        </w:tc>
        <w:tc>
          <w:tcPr>
            <w:tcW w:w="0" w:type="auto"/>
            <w:noWrap/>
            <w:tcMar>
              <w:top w:w="0" w:type="dxa"/>
              <w:left w:w="144" w:type="dxa"/>
              <w:bottom w:w="0" w:type="dxa"/>
              <w:right w:w="0" w:type="dxa"/>
            </w:tcMar>
            <w:vAlign w:val="bottom"/>
            <w:hideMark/>
          </w:tcPr>
          <w:p w14:paraId="6544F6A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3,560</w:t>
            </w:r>
            <w:r>
              <w:rPr>
                <w:rFonts w:ascii="Arial" w:hAnsi="Arial" w:cs="Arial"/>
                <w:sz w:val="20"/>
                <w:szCs w:val="20"/>
              </w:rPr>
              <w:tab/>
            </w:r>
          </w:p>
        </w:tc>
      </w:tr>
      <w:tr w:rsidR="00AA126E" w14:paraId="26459F8F" w14:textId="77777777">
        <w:trPr>
          <w:cantSplit/>
          <w:jc w:val="center"/>
        </w:trPr>
        <w:tc>
          <w:tcPr>
            <w:tcW w:w="0" w:type="auto"/>
            <w:vAlign w:val="bottom"/>
            <w:hideMark/>
          </w:tcPr>
          <w:p w14:paraId="15437E1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Second Quarter</w:t>
            </w:r>
          </w:p>
        </w:tc>
        <w:tc>
          <w:tcPr>
            <w:tcW w:w="0" w:type="auto"/>
            <w:noWrap/>
            <w:tcMar>
              <w:top w:w="0" w:type="dxa"/>
              <w:left w:w="144" w:type="dxa"/>
              <w:bottom w:w="0" w:type="dxa"/>
              <w:right w:w="0" w:type="dxa"/>
            </w:tcMar>
            <w:vAlign w:val="bottom"/>
            <w:hideMark/>
          </w:tcPr>
          <w:p w14:paraId="5947F338"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12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84A8928"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5,964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E7C86E5"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8</w:t>
            </w:r>
            <w:r>
              <w:rPr>
                <w:rFonts w:ascii="Arial" w:hAnsi="Arial" w:cs="Arial"/>
                <w:sz w:val="20"/>
                <w:szCs w:val="20"/>
              </w:rPr>
              <w:tab/>
            </w:r>
          </w:p>
        </w:tc>
        <w:tc>
          <w:tcPr>
            <w:tcW w:w="0" w:type="auto"/>
            <w:noWrap/>
            <w:tcMar>
              <w:top w:w="0" w:type="dxa"/>
              <w:left w:w="144" w:type="dxa"/>
              <w:bottom w:w="0" w:type="dxa"/>
              <w:right w:w="0" w:type="dxa"/>
            </w:tcMar>
            <w:vAlign w:val="bottom"/>
            <w:hideMark/>
          </w:tcPr>
          <w:p w14:paraId="2A4FBDFC"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3,500</w:t>
            </w:r>
            <w:r>
              <w:rPr>
                <w:rFonts w:ascii="Arial" w:hAnsi="Arial" w:cs="Arial"/>
                <w:sz w:val="20"/>
                <w:szCs w:val="20"/>
              </w:rPr>
              <w:tab/>
            </w:r>
          </w:p>
        </w:tc>
        <w:tc>
          <w:tcPr>
            <w:tcW w:w="0" w:type="auto"/>
            <w:noWrap/>
            <w:tcMar>
              <w:top w:w="0" w:type="dxa"/>
              <w:left w:w="144" w:type="dxa"/>
              <w:bottom w:w="0" w:type="dxa"/>
              <w:right w:w="0" w:type="dxa"/>
            </w:tcMar>
            <w:vAlign w:val="bottom"/>
            <w:hideMark/>
          </w:tcPr>
          <w:p w14:paraId="50382844"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7</w:t>
            </w:r>
            <w:r>
              <w:rPr>
                <w:rFonts w:ascii="Arial" w:hAnsi="Arial" w:cs="Arial"/>
                <w:sz w:val="20"/>
                <w:szCs w:val="20"/>
              </w:rPr>
              <w:tab/>
            </w:r>
          </w:p>
        </w:tc>
        <w:tc>
          <w:tcPr>
            <w:tcW w:w="0" w:type="auto"/>
            <w:noWrap/>
            <w:tcMar>
              <w:top w:w="0" w:type="dxa"/>
              <w:left w:w="144" w:type="dxa"/>
              <w:bottom w:w="0" w:type="dxa"/>
              <w:right w:w="0" w:type="dxa"/>
            </w:tcMar>
            <w:vAlign w:val="bottom"/>
            <w:hideMark/>
          </w:tcPr>
          <w:p w14:paraId="156D89A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2,800</w:t>
            </w:r>
            <w:r>
              <w:rPr>
                <w:rFonts w:ascii="Arial" w:hAnsi="Arial" w:cs="Arial"/>
                <w:sz w:val="20"/>
                <w:szCs w:val="20"/>
              </w:rPr>
              <w:tab/>
            </w:r>
          </w:p>
        </w:tc>
      </w:tr>
      <w:tr w:rsidR="00AA126E" w14:paraId="2FB13DD8" w14:textId="77777777">
        <w:trPr>
          <w:cantSplit/>
          <w:jc w:val="center"/>
        </w:trPr>
        <w:tc>
          <w:tcPr>
            <w:tcW w:w="0" w:type="auto"/>
            <w:vAlign w:val="bottom"/>
            <w:hideMark/>
          </w:tcPr>
          <w:p w14:paraId="5807020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Third Quarter</w:t>
            </w:r>
          </w:p>
        </w:tc>
        <w:tc>
          <w:tcPr>
            <w:tcW w:w="0" w:type="auto"/>
            <w:noWrap/>
            <w:tcMar>
              <w:top w:w="0" w:type="dxa"/>
              <w:left w:w="144" w:type="dxa"/>
              <w:bottom w:w="0" w:type="dxa"/>
              <w:right w:w="0" w:type="dxa"/>
            </w:tcMar>
            <w:vAlign w:val="bottom"/>
            <w:hideMark/>
          </w:tcPr>
          <w:p w14:paraId="1FE56830"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EDAC245"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3,400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95B99D2"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8</w:t>
            </w:r>
            <w:r>
              <w:rPr>
                <w:rFonts w:ascii="Arial" w:hAnsi="Arial" w:cs="Arial"/>
                <w:sz w:val="20"/>
                <w:szCs w:val="20"/>
              </w:rPr>
              <w:tab/>
            </w:r>
          </w:p>
        </w:tc>
        <w:tc>
          <w:tcPr>
            <w:tcW w:w="0" w:type="auto"/>
            <w:noWrap/>
            <w:tcMar>
              <w:top w:w="0" w:type="dxa"/>
              <w:left w:w="144" w:type="dxa"/>
              <w:bottom w:w="0" w:type="dxa"/>
              <w:right w:w="0" w:type="dxa"/>
            </w:tcMar>
            <w:vAlign w:val="bottom"/>
            <w:hideMark/>
          </w:tcPr>
          <w:p w14:paraId="7A28F570"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3,500</w:t>
            </w:r>
            <w:r>
              <w:rPr>
                <w:rFonts w:ascii="Arial" w:hAnsi="Arial" w:cs="Arial"/>
                <w:sz w:val="20"/>
                <w:szCs w:val="20"/>
              </w:rPr>
              <w:tab/>
            </w:r>
          </w:p>
        </w:tc>
        <w:tc>
          <w:tcPr>
            <w:tcW w:w="0" w:type="auto"/>
            <w:noWrap/>
            <w:tcMar>
              <w:top w:w="0" w:type="dxa"/>
              <w:left w:w="144" w:type="dxa"/>
              <w:bottom w:w="0" w:type="dxa"/>
              <w:right w:w="0" w:type="dxa"/>
            </w:tcMar>
            <w:vAlign w:val="bottom"/>
            <w:hideMark/>
          </w:tcPr>
          <w:p w14:paraId="105CB5F6"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7</w:t>
            </w:r>
            <w:r>
              <w:rPr>
                <w:rFonts w:ascii="Arial" w:hAnsi="Arial" w:cs="Arial"/>
                <w:sz w:val="20"/>
                <w:szCs w:val="20"/>
              </w:rPr>
              <w:tab/>
            </w:r>
          </w:p>
        </w:tc>
        <w:tc>
          <w:tcPr>
            <w:tcW w:w="0" w:type="auto"/>
            <w:noWrap/>
            <w:tcMar>
              <w:top w:w="0" w:type="dxa"/>
              <w:left w:w="144" w:type="dxa"/>
              <w:bottom w:w="0" w:type="dxa"/>
              <w:right w:w="0" w:type="dxa"/>
            </w:tcMar>
            <w:vAlign w:val="bottom"/>
            <w:hideMark/>
          </w:tcPr>
          <w:p w14:paraId="4FBD63FA"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2,800</w:t>
            </w:r>
            <w:r>
              <w:rPr>
                <w:rFonts w:ascii="Arial" w:hAnsi="Arial" w:cs="Arial"/>
                <w:sz w:val="20"/>
                <w:szCs w:val="20"/>
              </w:rPr>
              <w:tab/>
            </w:r>
          </w:p>
        </w:tc>
      </w:tr>
      <w:tr w:rsidR="00AA126E" w14:paraId="70D7AD8F" w14:textId="77777777">
        <w:trPr>
          <w:cantSplit/>
          <w:jc w:val="center"/>
        </w:trPr>
        <w:tc>
          <w:tcPr>
            <w:tcW w:w="0" w:type="auto"/>
            <w:vAlign w:val="bottom"/>
            <w:hideMark/>
          </w:tcPr>
          <w:p w14:paraId="3D9E6102"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Fourth Quarter</w:t>
            </w:r>
          </w:p>
        </w:tc>
        <w:tc>
          <w:tcPr>
            <w:tcW w:w="0" w:type="auto"/>
            <w:noWrap/>
            <w:tcMar>
              <w:top w:w="0" w:type="dxa"/>
              <w:left w:w="144" w:type="dxa"/>
              <w:bottom w:w="0" w:type="dxa"/>
              <w:right w:w="0" w:type="dxa"/>
            </w:tcMar>
            <w:vAlign w:val="bottom"/>
            <w:hideMark/>
          </w:tcPr>
          <w:p w14:paraId="7FFC65E3"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0DD9F57"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3,400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1369969"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8</w:t>
            </w:r>
            <w:r>
              <w:rPr>
                <w:rFonts w:ascii="Arial" w:hAnsi="Arial" w:cs="Arial"/>
                <w:sz w:val="20"/>
                <w:szCs w:val="20"/>
              </w:rPr>
              <w:tab/>
            </w:r>
          </w:p>
        </w:tc>
        <w:tc>
          <w:tcPr>
            <w:tcW w:w="0" w:type="auto"/>
            <w:noWrap/>
            <w:tcMar>
              <w:top w:w="0" w:type="dxa"/>
              <w:left w:w="144" w:type="dxa"/>
              <w:bottom w:w="0" w:type="dxa"/>
              <w:right w:w="0" w:type="dxa"/>
            </w:tcMar>
            <w:vAlign w:val="bottom"/>
            <w:hideMark/>
          </w:tcPr>
          <w:p w14:paraId="46A80B97"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3,200</w:t>
            </w:r>
            <w:r>
              <w:rPr>
                <w:rFonts w:ascii="Arial" w:hAnsi="Arial" w:cs="Arial"/>
                <w:sz w:val="20"/>
                <w:szCs w:val="20"/>
              </w:rPr>
              <w:tab/>
            </w:r>
          </w:p>
        </w:tc>
        <w:tc>
          <w:tcPr>
            <w:tcW w:w="0" w:type="auto"/>
            <w:noWrap/>
            <w:tcMar>
              <w:top w:w="0" w:type="dxa"/>
              <w:left w:w="144" w:type="dxa"/>
              <w:bottom w:w="0" w:type="dxa"/>
              <w:right w:w="0" w:type="dxa"/>
            </w:tcMar>
            <w:vAlign w:val="bottom"/>
            <w:hideMark/>
          </w:tcPr>
          <w:p w14:paraId="37D16D68"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t>7</w:t>
            </w:r>
            <w:r>
              <w:rPr>
                <w:rFonts w:ascii="Arial" w:hAnsi="Arial" w:cs="Arial"/>
                <w:sz w:val="20"/>
                <w:szCs w:val="20"/>
              </w:rPr>
              <w:tab/>
            </w:r>
          </w:p>
        </w:tc>
        <w:tc>
          <w:tcPr>
            <w:tcW w:w="0" w:type="auto"/>
            <w:noWrap/>
            <w:tcMar>
              <w:top w:w="0" w:type="dxa"/>
              <w:left w:w="144" w:type="dxa"/>
              <w:bottom w:w="0" w:type="dxa"/>
              <w:right w:w="0" w:type="dxa"/>
            </w:tcMar>
            <w:vAlign w:val="bottom"/>
            <w:hideMark/>
          </w:tcPr>
          <w:p w14:paraId="785F088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2,800</w:t>
            </w:r>
            <w:r>
              <w:rPr>
                <w:rFonts w:ascii="Arial" w:hAnsi="Arial" w:cs="Arial"/>
                <w:sz w:val="20"/>
                <w:szCs w:val="20"/>
              </w:rPr>
              <w:tab/>
            </w:r>
          </w:p>
        </w:tc>
      </w:tr>
      <w:tr w:rsidR="00AA126E" w14:paraId="3C80356D" w14:textId="77777777">
        <w:trPr>
          <w:cantSplit/>
          <w:jc w:val="center"/>
        </w:trPr>
        <w:tc>
          <w:tcPr>
            <w:tcW w:w="0" w:type="auto"/>
            <w:gridSpan w:val="2"/>
            <w:tcMar>
              <w:top w:w="0" w:type="dxa"/>
              <w:left w:w="144" w:type="dxa"/>
              <w:bottom w:w="0" w:type="dxa"/>
              <w:right w:w="0" w:type="dxa"/>
            </w:tcMar>
            <w:vAlign w:val="bottom"/>
            <w:hideMark/>
          </w:tcPr>
          <w:p w14:paraId="1D2A4AE7"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A882E7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56AC3E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BEA2B6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18F773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7DC60F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88CB19D" w14:textId="77777777">
        <w:trPr>
          <w:cantSplit/>
          <w:jc w:val="center"/>
        </w:trPr>
        <w:tc>
          <w:tcPr>
            <w:tcW w:w="0" w:type="auto"/>
            <w:hideMark/>
          </w:tcPr>
          <w:p w14:paraId="1D8E66B3"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7B069B2B"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36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77BBF06"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16,719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15C3380"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31</w:t>
            </w:r>
            <w:r>
              <w:rPr>
                <w:rFonts w:ascii="Arial" w:hAnsi="Arial" w:cs="Arial"/>
                <w:sz w:val="20"/>
                <w:szCs w:val="20"/>
              </w:rPr>
              <w:tab/>
            </w:r>
          </w:p>
        </w:tc>
        <w:tc>
          <w:tcPr>
            <w:tcW w:w="0" w:type="auto"/>
            <w:noWrap/>
            <w:tcMar>
              <w:top w:w="0" w:type="dxa"/>
              <w:left w:w="144" w:type="dxa"/>
              <w:bottom w:w="0" w:type="dxa"/>
              <w:right w:w="0" w:type="dxa"/>
            </w:tcMar>
            <w:vAlign w:val="bottom"/>
            <w:hideMark/>
          </w:tcPr>
          <w:p w14:paraId="7930AC09"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13,000</w:t>
            </w:r>
            <w:r>
              <w:rPr>
                <w:rFonts w:ascii="Arial" w:hAnsi="Arial" w:cs="Arial"/>
                <w:sz w:val="20"/>
                <w:szCs w:val="20"/>
              </w:rPr>
              <w:tab/>
            </w:r>
          </w:p>
        </w:tc>
        <w:tc>
          <w:tcPr>
            <w:tcW w:w="0" w:type="auto"/>
            <w:noWrap/>
            <w:tcMar>
              <w:top w:w="0" w:type="dxa"/>
              <w:left w:w="144" w:type="dxa"/>
              <w:bottom w:w="0" w:type="dxa"/>
              <w:right w:w="0" w:type="dxa"/>
            </w:tcMar>
            <w:vAlign w:val="bottom"/>
            <w:hideMark/>
          </w:tcPr>
          <w:p w14:paraId="5B44BCE5"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32</w:t>
            </w:r>
            <w:r>
              <w:rPr>
                <w:rFonts w:ascii="Arial" w:hAnsi="Arial" w:cs="Arial"/>
                <w:sz w:val="20"/>
                <w:szCs w:val="20"/>
              </w:rPr>
              <w:tab/>
            </w:r>
          </w:p>
        </w:tc>
        <w:tc>
          <w:tcPr>
            <w:tcW w:w="0" w:type="auto"/>
            <w:noWrap/>
            <w:tcMar>
              <w:top w:w="0" w:type="dxa"/>
              <w:left w:w="144" w:type="dxa"/>
              <w:bottom w:w="0" w:type="dxa"/>
              <w:right w:w="0" w:type="dxa"/>
            </w:tcMar>
            <w:vAlign w:val="bottom"/>
            <w:hideMark/>
          </w:tcPr>
          <w:p w14:paraId="770F7F1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11,960</w:t>
            </w:r>
            <w:r>
              <w:rPr>
                <w:rFonts w:ascii="Arial" w:hAnsi="Arial" w:cs="Arial"/>
                <w:sz w:val="20"/>
                <w:szCs w:val="20"/>
              </w:rPr>
              <w:tab/>
            </w:r>
          </w:p>
        </w:tc>
      </w:tr>
      <w:tr w:rsidR="00AA126E" w14:paraId="4FD03AD0" w14:textId="77777777">
        <w:trPr>
          <w:cantSplit/>
          <w:jc w:val="center"/>
        </w:trPr>
        <w:tc>
          <w:tcPr>
            <w:tcW w:w="0" w:type="auto"/>
            <w:tcMar>
              <w:top w:w="0" w:type="dxa"/>
              <w:left w:w="144" w:type="dxa"/>
              <w:bottom w:w="0" w:type="dxa"/>
              <w:right w:w="0" w:type="dxa"/>
            </w:tcMar>
            <w:vAlign w:val="bottom"/>
            <w:hideMark/>
          </w:tcPr>
          <w:p w14:paraId="3886967F"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E48646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4063D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343E1B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E36E77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B59E2A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258B2CC"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026D1D66"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All share repurchases were made using cash resources. Shares repurchased during fiscal year 2026 were under the share repurchase program approved on September 16, 2024. Shares repurchased during the fourth quarter of fiscal year 2025 were under the share repurchase programs approved on September 14, 2021 and September 16, 2024. All other shares repurchased were under the share repurchase program approved on September 14, 2021. The above table excludes shares repurchased to settle employee tax withholding related to the vesting of stock awards of $5.6 billion, $5.4 billion, and $5.3 billion for fiscal years 2026, 2025, and 2024, respectively. </w:t>
      </w:r>
    </w:p>
    <w:p w14:paraId="2F0D91BF"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369D0F00"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Dividends </w:t>
      </w:r>
    </w:p>
    <w:p w14:paraId="42554FD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Board of Directors declared the following dividends: </w:t>
      </w:r>
    </w:p>
    <w:p w14:paraId="5DE4A09A" w14:textId="77777777" w:rsidR="00AA126E" w:rsidRDefault="00AA126E" w:rsidP="009F54BC">
      <w:pPr>
        <w:pStyle w:val="NormalWeb"/>
        <w:keepNext/>
        <w:spacing w:before="0" w:beforeAutospacing="0" w:after="0" w:afterAutospacing="0"/>
        <w:jc w:val="both"/>
      </w:pPr>
      <w:r>
        <w:t> </w:t>
      </w:r>
    </w:p>
    <w:tbl>
      <w:tblPr>
        <w:tblW w:w="0" w:type="auto"/>
        <w:jc w:val="center"/>
        <w:tblLayout w:type="fixed"/>
        <w:tblCellMar>
          <w:left w:w="0" w:type="dxa"/>
          <w:right w:w="0" w:type="dxa"/>
        </w:tblCellMar>
        <w:tblLook w:val="04A0" w:firstRow="1" w:lastRow="0" w:firstColumn="1" w:lastColumn="0" w:noHBand="0" w:noVBand="1"/>
      </w:tblPr>
      <w:tblGrid>
        <w:gridCol w:w="3116"/>
        <w:gridCol w:w="2598"/>
        <w:gridCol w:w="2598"/>
        <w:gridCol w:w="1064"/>
        <w:gridCol w:w="1424"/>
      </w:tblGrid>
      <w:tr w:rsidR="00536FFC" w:rsidRPr="00536FFC" w14:paraId="551FE05D" w14:textId="77777777" w:rsidTr="00536FFC">
        <w:trPr>
          <w:trHeight w:val="20"/>
          <w:tblHeader/>
          <w:jc w:val="center"/>
        </w:trPr>
        <w:tc>
          <w:tcPr>
            <w:tcW w:w="3116" w:type="dxa"/>
            <w:vAlign w:val="center"/>
            <w:hideMark/>
          </w:tcPr>
          <w:p w14:paraId="6919C991" w14:textId="77777777" w:rsidR="00536FFC" w:rsidRPr="00536FFC" w:rsidRDefault="00536FFC" w:rsidP="002519EC">
            <w:pPr>
              <w:rPr>
                <w:sz w:val="2"/>
              </w:rPr>
            </w:pPr>
          </w:p>
        </w:tc>
        <w:tc>
          <w:tcPr>
            <w:tcW w:w="2598" w:type="dxa"/>
            <w:vAlign w:val="center"/>
            <w:hideMark/>
          </w:tcPr>
          <w:p w14:paraId="1D56A103" w14:textId="77777777" w:rsidR="00536FFC" w:rsidRPr="00536FFC" w:rsidRDefault="00536FFC" w:rsidP="002519EC">
            <w:pPr>
              <w:rPr>
                <w:sz w:val="2"/>
              </w:rPr>
            </w:pPr>
          </w:p>
        </w:tc>
        <w:tc>
          <w:tcPr>
            <w:tcW w:w="2598" w:type="dxa"/>
            <w:vAlign w:val="center"/>
            <w:hideMark/>
          </w:tcPr>
          <w:p w14:paraId="1F6BA1B2" w14:textId="77777777" w:rsidR="00536FFC" w:rsidRPr="00536FFC" w:rsidRDefault="00536FFC" w:rsidP="002519EC">
            <w:pPr>
              <w:rPr>
                <w:sz w:val="2"/>
              </w:rPr>
            </w:pPr>
          </w:p>
        </w:tc>
        <w:tc>
          <w:tcPr>
            <w:tcW w:w="1064" w:type="dxa"/>
            <w:vAlign w:val="center"/>
            <w:hideMark/>
          </w:tcPr>
          <w:p w14:paraId="7F26E694" w14:textId="77777777" w:rsidR="00536FFC" w:rsidRPr="00536FFC" w:rsidRDefault="00536FFC" w:rsidP="002519EC">
            <w:pPr>
              <w:rPr>
                <w:sz w:val="2"/>
              </w:rPr>
            </w:pPr>
          </w:p>
        </w:tc>
        <w:tc>
          <w:tcPr>
            <w:tcW w:w="1424" w:type="dxa"/>
            <w:vAlign w:val="center"/>
            <w:hideMark/>
          </w:tcPr>
          <w:p w14:paraId="1268AF75" w14:textId="77777777" w:rsidR="00536FFC" w:rsidRPr="00536FFC" w:rsidRDefault="00536FFC" w:rsidP="002519EC">
            <w:pPr>
              <w:rPr>
                <w:sz w:val="2"/>
              </w:rPr>
            </w:pPr>
          </w:p>
        </w:tc>
      </w:tr>
      <w:tr w:rsidR="00536FFC" w14:paraId="5D205327" w14:textId="77777777" w:rsidTr="00536FFC">
        <w:trPr>
          <w:trHeight w:val="20"/>
          <w:tblHeader/>
          <w:jc w:val="center"/>
        </w:trPr>
        <w:tc>
          <w:tcPr>
            <w:tcW w:w="3116" w:type="dxa"/>
            <w:vAlign w:val="bottom"/>
            <w:hideMark/>
          </w:tcPr>
          <w:p w14:paraId="42EF26DA" w14:textId="77777777" w:rsidR="00536FFC" w:rsidRDefault="00536FFC" w:rsidP="002519EC">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Declaration Date</w:t>
            </w:r>
          </w:p>
        </w:tc>
        <w:tc>
          <w:tcPr>
            <w:tcW w:w="2598" w:type="dxa"/>
            <w:tcMar>
              <w:top w:w="0" w:type="dxa"/>
              <w:left w:w="144" w:type="dxa"/>
              <w:bottom w:w="0" w:type="dxa"/>
              <w:right w:w="0" w:type="dxa"/>
            </w:tcMar>
            <w:vAlign w:val="bottom"/>
            <w:hideMark/>
          </w:tcPr>
          <w:p w14:paraId="6BB25594" w14:textId="77777777" w:rsidR="00536FFC" w:rsidRDefault="00536FFC" w:rsidP="002519EC">
            <w:pPr>
              <w:rPr>
                <w:rFonts w:ascii="Arial" w:hAnsi="Arial" w:cs="Arial"/>
                <w:sz w:val="16"/>
                <w:szCs w:val="16"/>
              </w:rPr>
            </w:pPr>
            <w:r>
              <w:rPr>
                <w:rFonts w:ascii="Arial" w:hAnsi="Arial" w:cs="Arial"/>
                <w:b/>
                <w:bCs/>
                <w:sz w:val="16"/>
                <w:szCs w:val="16"/>
              </w:rPr>
              <w:t>Record Date</w:t>
            </w:r>
          </w:p>
        </w:tc>
        <w:tc>
          <w:tcPr>
            <w:tcW w:w="2598" w:type="dxa"/>
            <w:tcMar>
              <w:top w:w="0" w:type="dxa"/>
              <w:left w:w="144" w:type="dxa"/>
              <w:bottom w:w="0" w:type="dxa"/>
              <w:right w:w="0" w:type="dxa"/>
            </w:tcMar>
            <w:vAlign w:val="bottom"/>
            <w:hideMark/>
          </w:tcPr>
          <w:p w14:paraId="338A0D8C" w14:textId="77777777" w:rsidR="00536FFC" w:rsidRDefault="00536FFC" w:rsidP="002519EC">
            <w:pPr>
              <w:rPr>
                <w:rFonts w:ascii="Arial" w:hAnsi="Arial" w:cs="Arial"/>
                <w:sz w:val="16"/>
                <w:szCs w:val="16"/>
              </w:rPr>
            </w:pPr>
            <w:r>
              <w:rPr>
                <w:rFonts w:ascii="Arial" w:hAnsi="Arial" w:cs="Arial"/>
                <w:b/>
                <w:bCs/>
                <w:sz w:val="16"/>
                <w:szCs w:val="16"/>
              </w:rPr>
              <w:t>Payment Date</w:t>
            </w:r>
          </w:p>
        </w:tc>
        <w:tc>
          <w:tcPr>
            <w:tcW w:w="1064" w:type="dxa"/>
            <w:tcMar>
              <w:top w:w="0" w:type="dxa"/>
              <w:left w:w="144" w:type="dxa"/>
              <w:bottom w:w="0" w:type="dxa"/>
              <w:right w:w="0" w:type="dxa"/>
            </w:tcMar>
            <w:vAlign w:val="bottom"/>
            <w:hideMark/>
          </w:tcPr>
          <w:p w14:paraId="52367439" w14:textId="77777777" w:rsidR="00536FFC" w:rsidRDefault="00536FFC" w:rsidP="002519EC">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Dividend</w:t>
            </w:r>
          </w:p>
          <w:p w14:paraId="0E1589AC" w14:textId="77777777" w:rsidR="00536FFC" w:rsidRDefault="00536FFC" w:rsidP="002519EC">
            <w:pPr>
              <w:pStyle w:val="NormalWeb"/>
              <w:spacing w:before="0" w:beforeAutospacing="0" w:after="20" w:afterAutospacing="0"/>
              <w:jc w:val="right"/>
              <w:rPr>
                <w:rFonts w:ascii="Arial" w:hAnsi="Arial" w:cs="Arial"/>
                <w:sz w:val="16"/>
                <w:szCs w:val="16"/>
              </w:rPr>
            </w:pPr>
            <w:r>
              <w:rPr>
                <w:rFonts w:ascii="Arial" w:hAnsi="Arial" w:cs="Arial"/>
                <w:b/>
                <w:bCs/>
                <w:sz w:val="16"/>
                <w:szCs w:val="16"/>
              </w:rPr>
              <w:t>Per Share</w:t>
            </w:r>
          </w:p>
        </w:tc>
        <w:tc>
          <w:tcPr>
            <w:tcW w:w="1424" w:type="dxa"/>
            <w:tcMar>
              <w:top w:w="0" w:type="dxa"/>
              <w:left w:w="144" w:type="dxa"/>
              <w:bottom w:w="0" w:type="dxa"/>
              <w:right w:w="0" w:type="dxa"/>
            </w:tcMar>
            <w:vAlign w:val="bottom"/>
            <w:hideMark/>
          </w:tcPr>
          <w:p w14:paraId="6B4F5297" w14:textId="77777777" w:rsidR="00536FFC" w:rsidRDefault="00536FFC" w:rsidP="002519EC">
            <w:pPr>
              <w:jc w:val="right"/>
              <w:rPr>
                <w:rFonts w:ascii="Arial" w:hAnsi="Arial" w:cs="Arial"/>
                <w:sz w:val="16"/>
                <w:szCs w:val="16"/>
              </w:rPr>
            </w:pPr>
            <w:r>
              <w:rPr>
                <w:rFonts w:ascii="Arial" w:hAnsi="Arial" w:cs="Arial"/>
                <w:b/>
                <w:bCs/>
                <w:sz w:val="16"/>
                <w:szCs w:val="16"/>
              </w:rPr>
              <w:t>Amount</w:t>
            </w:r>
          </w:p>
        </w:tc>
      </w:tr>
      <w:tr w:rsidR="00536FFC" w14:paraId="24C5BB88" w14:textId="77777777" w:rsidTr="00536FFC">
        <w:trPr>
          <w:trHeight w:val="20"/>
          <w:jc w:val="center"/>
        </w:trPr>
        <w:tc>
          <w:tcPr>
            <w:tcW w:w="10800" w:type="dxa"/>
            <w:gridSpan w:val="5"/>
            <w:tcMar>
              <w:top w:w="0" w:type="dxa"/>
              <w:left w:w="144" w:type="dxa"/>
              <w:bottom w:w="0" w:type="dxa"/>
              <w:right w:w="0" w:type="dxa"/>
            </w:tcMar>
            <w:vAlign w:val="bottom"/>
            <w:hideMark/>
          </w:tcPr>
          <w:p w14:paraId="3C22F960" w14:textId="77777777" w:rsidR="00536FFC" w:rsidRDefault="00536FFC" w:rsidP="002519EC">
            <w:pPr>
              <w:pStyle w:val="rrdsinglerule"/>
              <w:spacing w:before="0"/>
              <w:ind w:left="-150"/>
              <w:rPr>
                <w:rFonts w:ascii="Arial" w:eastAsiaTheme="minorEastAsia" w:hAnsi="Arial" w:cs="Arial"/>
                <w:sz w:val="20"/>
                <w:szCs w:val="20"/>
              </w:rPr>
            </w:pPr>
            <w:r>
              <w:rPr>
                <w:rFonts w:ascii="Arial" w:hAnsi="Arial" w:cs="Arial"/>
                <w:sz w:val="20"/>
                <w:szCs w:val="20"/>
              </w:rPr>
              <w:t> </w:t>
            </w:r>
          </w:p>
        </w:tc>
      </w:tr>
      <w:tr w:rsidR="00536FFC" w14:paraId="0737675B" w14:textId="77777777" w:rsidTr="00536FFC">
        <w:trPr>
          <w:trHeight w:val="20"/>
          <w:jc w:val="center"/>
        </w:trPr>
        <w:tc>
          <w:tcPr>
            <w:tcW w:w="3116" w:type="dxa"/>
            <w:vAlign w:val="center"/>
            <w:hideMark/>
          </w:tcPr>
          <w:p w14:paraId="50B81A36"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41D2603C"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3EC2B6BD" w14:textId="77777777" w:rsidR="00536FFC" w:rsidRDefault="00536FFC" w:rsidP="002519EC">
            <w:pPr>
              <w:rPr>
                <w:rFonts w:ascii="Arial" w:hAnsi="Arial" w:cs="Arial"/>
                <w:sz w:val="2"/>
                <w:szCs w:val="2"/>
              </w:rPr>
            </w:pPr>
            <w:r>
              <w:rPr>
                <w:rFonts w:ascii="Arial" w:hAnsi="Arial" w:cs="Arial"/>
                <w:sz w:val="2"/>
                <w:szCs w:val="2"/>
              </w:rPr>
              <w:t> </w:t>
            </w:r>
          </w:p>
        </w:tc>
        <w:tc>
          <w:tcPr>
            <w:tcW w:w="1064" w:type="dxa"/>
            <w:vAlign w:val="center"/>
            <w:hideMark/>
          </w:tcPr>
          <w:p w14:paraId="4EE93B70" w14:textId="77777777" w:rsidR="00536FFC" w:rsidRDefault="00536FFC" w:rsidP="002519EC">
            <w:pPr>
              <w:rPr>
                <w:rFonts w:ascii="Arial" w:hAnsi="Arial" w:cs="Arial"/>
                <w:sz w:val="2"/>
                <w:szCs w:val="2"/>
              </w:rPr>
            </w:pPr>
            <w:r>
              <w:rPr>
                <w:rFonts w:ascii="Arial" w:hAnsi="Arial" w:cs="Arial"/>
                <w:sz w:val="2"/>
                <w:szCs w:val="2"/>
              </w:rPr>
              <w:t> </w:t>
            </w:r>
          </w:p>
        </w:tc>
        <w:tc>
          <w:tcPr>
            <w:tcW w:w="1424" w:type="dxa"/>
            <w:vAlign w:val="center"/>
            <w:hideMark/>
          </w:tcPr>
          <w:p w14:paraId="649A1C2A" w14:textId="77777777" w:rsidR="00536FFC" w:rsidRDefault="00536FFC" w:rsidP="002519EC">
            <w:pPr>
              <w:rPr>
                <w:rFonts w:ascii="Arial" w:hAnsi="Arial" w:cs="Arial"/>
                <w:sz w:val="2"/>
                <w:szCs w:val="2"/>
              </w:rPr>
            </w:pPr>
            <w:r>
              <w:rPr>
                <w:rFonts w:ascii="Arial" w:hAnsi="Arial" w:cs="Arial"/>
                <w:sz w:val="2"/>
                <w:szCs w:val="2"/>
              </w:rPr>
              <w:t> </w:t>
            </w:r>
          </w:p>
        </w:tc>
      </w:tr>
      <w:tr w:rsidR="00536FFC" w14:paraId="31C6D20B" w14:textId="77777777" w:rsidTr="00536FFC">
        <w:trPr>
          <w:trHeight w:val="20"/>
          <w:jc w:val="center"/>
        </w:trPr>
        <w:tc>
          <w:tcPr>
            <w:tcW w:w="3116" w:type="dxa"/>
            <w:vAlign w:val="bottom"/>
            <w:hideMark/>
          </w:tcPr>
          <w:p w14:paraId="7384B757" w14:textId="77777777" w:rsidR="00536FFC" w:rsidRDefault="00536FFC" w:rsidP="002519EC">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Fiscal Year 2026</w:t>
            </w:r>
          </w:p>
        </w:tc>
        <w:tc>
          <w:tcPr>
            <w:tcW w:w="2598" w:type="dxa"/>
            <w:tcMar>
              <w:top w:w="0" w:type="dxa"/>
              <w:left w:w="144" w:type="dxa"/>
              <w:bottom w:w="0" w:type="dxa"/>
              <w:right w:w="0" w:type="dxa"/>
            </w:tcMar>
            <w:vAlign w:val="bottom"/>
            <w:hideMark/>
          </w:tcPr>
          <w:p w14:paraId="457A8808"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2598" w:type="dxa"/>
            <w:tcMar>
              <w:top w:w="0" w:type="dxa"/>
              <w:left w:w="144" w:type="dxa"/>
              <w:bottom w:w="0" w:type="dxa"/>
              <w:right w:w="0" w:type="dxa"/>
            </w:tcMar>
            <w:vAlign w:val="bottom"/>
            <w:hideMark/>
          </w:tcPr>
          <w:p w14:paraId="08C16577"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1064" w:type="dxa"/>
            <w:tcMar>
              <w:top w:w="0" w:type="dxa"/>
              <w:left w:w="144" w:type="dxa"/>
              <w:bottom w:w="0" w:type="dxa"/>
              <w:right w:w="0" w:type="dxa"/>
            </w:tcMar>
            <w:vAlign w:val="bottom"/>
            <w:hideMark/>
          </w:tcPr>
          <w:p w14:paraId="7E5E2F70"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1424" w:type="dxa"/>
            <w:tcMar>
              <w:top w:w="0" w:type="dxa"/>
              <w:left w:w="144" w:type="dxa"/>
              <w:bottom w:w="0" w:type="dxa"/>
              <w:right w:w="0" w:type="dxa"/>
            </w:tcMar>
            <w:vAlign w:val="bottom"/>
            <w:hideMark/>
          </w:tcPr>
          <w:p w14:paraId="7E4ED824" w14:textId="77777777" w:rsidR="00536FFC" w:rsidRDefault="00536FFC" w:rsidP="002519EC">
            <w:pPr>
              <w:jc w:val="right"/>
              <w:rPr>
                <w:rFonts w:ascii="Arial" w:hAnsi="Arial" w:cs="Arial"/>
                <w:sz w:val="16"/>
                <w:szCs w:val="16"/>
              </w:rPr>
            </w:pPr>
            <w:r>
              <w:rPr>
                <w:rFonts w:ascii="Arial" w:hAnsi="Arial" w:cs="Arial"/>
                <w:b/>
                <w:bCs/>
                <w:sz w:val="16"/>
                <w:szCs w:val="16"/>
              </w:rPr>
              <w:t>(In millions)</w:t>
            </w:r>
          </w:p>
        </w:tc>
      </w:tr>
      <w:tr w:rsidR="00536FFC" w14:paraId="1CB48FD5" w14:textId="77777777" w:rsidTr="00536FFC">
        <w:trPr>
          <w:trHeight w:val="20"/>
          <w:jc w:val="center"/>
        </w:trPr>
        <w:tc>
          <w:tcPr>
            <w:tcW w:w="3116" w:type="dxa"/>
            <w:vAlign w:val="center"/>
            <w:hideMark/>
          </w:tcPr>
          <w:p w14:paraId="3374B84E"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1FCF46AE"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6DD7397B" w14:textId="77777777" w:rsidR="00536FFC" w:rsidRDefault="00536FFC" w:rsidP="002519EC">
            <w:pPr>
              <w:rPr>
                <w:rFonts w:ascii="Arial" w:hAnsi="Arial" w:cs="Arial"/>
                <w:sz w:val="2"/>
                <w:szCs w:val="2"/>
              </w:rPr>
            </w:pPr>
            <w:r>
              <w:rPr>
                <w:rFonts w:ascii="Arial" w:hAnsi="Arial" w:cs="Arial"/>
                <w:sz w:val="2"/>
                <w:szCs w:val="2"/>
              </w:rPr>
              <w:t> </w:t>
            </w:r>
          </w:p>
        </w:tc>
        <w:tc>
          <w:tcPr>
            <w:tcW w:w="1064" w:type="dxa"/>
            <w:vAlign w:val="center"/>
            <w:hideMark/>
          </w:tcPr>
          <w:p w14:paraId="74C50D54" w14:textId="77777777" w:rsidR="00536FFC" w:rsidRDefault="00536FFC" w:rsidP="002519EC">
            <w:pPr>
              <w:rPr>
                <w:rFonts w:ascii="Arial" w:hAnsi="Arial" w:cs="Arial"/>
                <w:sz w:val="2"/>
                <w:szCs w:val="2"/>
              </w:rPr>
            </w:pPr>
            <w:r>
              <w:rPr>
                <w:rFonts w:ascii="Arial" w:hAnsi="Arial" w:cs="Arial"/>
                <w:sz w:val="2"/>
                <w:szCs w:val="2"/>
              </w:rPr>
              <w:t> </w:t>
            </w:r>
          </w:p>
        </w:tc>
        <w:tc>
          <w:tcPr>
            <w:tcW w:w="1424" w:type="dxa"/>
            <w:vAlign w:val="center"/>
            <w:hideMark/>
          </w:tcPr>
          <w:p w14:paraId="469D5437" w14:textId="77777777" w:rsidR="00536FFC" w:rsidRDefault="00536FFC" w:rsidP="002519EC">
            <w:pPr>
              <w:rPr>
                <w:rFonts w:ascii="Arial" w:hAnsi="Arial" w:cs="Arial"/>
                <w:sz w:val="2"/>
                <w:szCs w:val="2"/>
              </w:rPr>
            </w:pPr>
            <w:r>
              <w:rPr>
                <w:rFonts w:ascii="Arial" w:hAnsi="Arial" w:cs="Arial"/>
                <w:sz w:val="2"/>
                <w:szCs w:val="2"/>
              </w:rPr>
              <w:t> </w:t>
            </w:r>
          </w:p>
        </w:tc>
      </w:tr>
      <w:tr w:rsidR="00536FFC" w14:paraId="1732C70B" w14:textId="77777777" w:rsidTr="00536FFC">
        <w:trPr>
          <w:trHeight w:val="20"/>
          <w:jc w:val="center"/>
        </w:trPr>
        <w:tc>
          <w:tcPr>
            <w:tcW w:w="3116" w:type="dxa"/>
            <w:hideMark/>
          </w:tcPr>
          <w:p w14:paraId="55FEADA7" w14:textId="77777777" w:rsidR="00536FFC" w:rsidRDefault="00536FFC" w:rsidP="002519EC">
            <w:pPr>
              <w:pStyle w:val="NormalWeb"/>
              <w:spacing w:before="0" w:beforeAutospacing="0" w:after="0" w:afterAutospacing="0"/>
              <w:ind w:left="240" w:hanging="240"/>
              <w:rPr>
                <w:rFonts w:ascii="Arial" w:eastAsiaTheme="minorEastAsia" w:hAnsi="Arial" w:cs="Arial"/>
                <w:sz w:val="20"/>
                <w:szCs w:val="20"/>
              </w:rPr>
            </w:pPr>
            <w:r>
              <w:rPr>
                <w:rFonts w:ascii="Arial" w:hAnsi="Arial" w:cs="Arial"/>
                <w:b/>
                <w:bCs/>
                <w:sz w:val="20"/>
                <w:szCs w:val="20"/>
              </w:rPr>
              <w:t>September 15, 2025</w:t>
            </w:r>
          </w:p>
        </w:tc>
        <w:tc>
          <w:tcPr>
            <w:tcW w:w="2598" w:type="dxa"/>
            <w:vAlign w:val="bottom"/>
            <w:hideMark/>
          </w:tcPr>
          <w:p w14:paraId="2658C041" w14:textId="77777777" w:rsidR="00536FFC" w:rsidRDefault="00536FFC" w:rsidP="002519EC">
            <w:pPr>
              <w:rPr>
                <w:rFonts w:ascii="Arial" w:hAnsi="Arial" w:cs="Arial"/>
                <w:sz w:val="20"/>
              </w:rPr>
            </w:pPr>
            <w:r>
              <w:rPr>
                <w:rFonts w:ascii="Arial" w:hAnsi="Arial" w:cs="Arial"/>
                <w:b/>
                <w:bCs/>
                <w:sz w:val="20"/>
              </w:rPr>
              <w:t>November 20, 2025</w:t>
            </w:r>
          </w:p>
        </w:tc>
        <w:tc>
          <w:tcPr>
            <w:tcW w:w="2598" w:type="dxa"/>
            <w:vAlign w:val="bottom"/>
            <w:hideMark/>
          </w:tcPr>
          <w:p w14:paraId="35D43643" w14:textId="77777777" w:rsidR="00536FFC" w:rsidRDefault="00536FFC" w:rsidP="002519EC">
            <w:pPr>
              <w:rPr>
                <w:rFonts w:ascii="Arial" w:hAnsi="Arial" w:cs="Arial"/>
                <w:sz w:val="20"/>
              </w:rPr>
            </w:pPr>
            <w:r>
              <w:rPr>
                <w:rFonts w:ascii="Arial" w:hAnsi="Arial" w:cs="Arial"/>
                <w:b/>
                <w:bCs/>
                <w:sz w:val="20"/>
              </w:rPr>
              <w:t>December 11, 2025</w:t>
            </w:r>
          </w:p>
        </w:tc>
        <w:tc>
          <w:tcPr>
            <w:tcW w:w="1064" w:type="dxa"/>
            <w:noWrap/>
            <w:tcMar>
              <w:top w:w="0" w:type="dxa"/>
              <w:left w:w="144" w:type="dxa"/>
              <w:bottom w:w="0" w:type="dxa"/>
              <w:right w:w="0" w:type="dxa"/>
            </w:tcMar>
            <w:vAlign w:val="bottom"/>
            <w:hideMark/>
          </w:tcPr>
          <w:p w14:paraId="2932681B"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b/>
                <w:bCs/>
                <w:sz w:val="20"/>
                <w:szCs w:val="20"/>
              </w:rPr>
              <w:t>$</w:t>
            </w:r>
            <w:r>
              <w:rPr>
                <w:rFonts w:ascii="Arial" w:hAnsi="Arial" w:cs="Arial"/>
                <w:b/>
                <w:bCs/>
                <w:sz w:val="20"/>
                <w:szCs w:val="20"/>
              </w:rPr>
              <w:tab/>
              <w:t>0.91</w:t>
            </w:r>
            <w:r>
              <w:rPr>
                <w:rFonts w:ascii="Arial" w:hAnsi="Arial" w:cs="Arial"/>
                <w:b/>
                <w:bCs/>
                <w:sz w:val="20"/>
                <w:szCs w:val="20"/>
              </w:rPr>
              <w:tab/>
            </w:r>
          </w:p>
        </w:tc>
        <w:tc>
          <w:tcPr>
            <w:tcW w:w="1424" w:type="dxa"/>
            <w:noWrap/>
            <w:tcMar>
              <w:top w:w="0" w:type="dxa"/>
              <w:left w:w="144" w:type="dxa"/>
              <w:bottom w:w="0" w:type="dxa"/>
              <w:right w:w="0" w:type="dxa"/>
            </w:tcMar>
            <w:vAlign w:val="bottom"/>
            <w:hideMark/>
          </w:tcPr>
          <w:p w14:paraId="0DD09D64"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6,762</w:t>
            </w:r>
            <w:r>
              <w:rPr>
                <w:rFonts w:ascii="Arial" w:hAnsi="Arial" w:cs="Arial"/>
                <w:b/>
                <w:bCs/>
                <w:sz w:val="20"/>
                <w:szCs w:val="20"/>
              </w:rPr>
              <w:tab/>
            </w:r>
          </w:p>
        </w:tc>
      </w:tr>
      <w:tr w:rsidR="00536FFC" w14:paraId="2A5B11B6" w14:textId="77777777" w:rsidTr="00536FFC">
        <w:trPr>
          <w:trHeight w:val="20"/>
          <w:jc w:val="center"/>
        </w:trPr>
        <w:tc>
          <w:tcPr>
            <w:tcW w:w="3116" w:type="dxa"/>
            <w:hideMark/>
          </w:tcPr>
          <w:p w14:paraId="120AAFF0"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December 2, 2025</w:t>
            </w:r>
          </w:p>
        </w:tc>
        <w:tc>
          <w:tcPr>
            <w:tcW w:w="2598" w:type="dxa"/>
            <w:vAlign w:val="bottom"/>
            <w:hideMark/>
          </w:tcPr>
          <w:p w14:paraId="3F0C53D8" w14:textId="77777777" w:rsidR="00536FFC" w:rsidRDefault="00536FFC" w:rsidP="002519EC">
            <w:pPr>
              <w:rPr>
                <w:rFonts w:ascii="Arial" w:hAnsi="Arial" w:cs="Arial"/>
                <w:sz w:val="20"/>
              </w:rPr>
            </w:pPr>
            <w:r>
              <w:rPr>
                <w:rFonts w:ascii="Arial" w:hAnsi="Arial" w:cs="Arial"/>
                <w:b/>
                <w:bCs/>
                <w:sz w:val="20"/>
              </w:rPr>
              <w:t>February 19, 2026</w:t>
            </w:r>
          </w:p>
        </w:tc>
        <w:tc>
          <w:tcPr>
            <w:tcW w:w="2598" w:type="dxa"/>
            <w:vAlign w:val="bottom"/>
            <w:hideMark/>
          </w:tcPr>
          <w:p w14:paraId="56F94E26" w14:textId="77777777" w:rsidR="00536FFC" w:rsidRDefault="00536FFC" w:rsidP="002519EC">
            <w:pPr>
              <w:rPr>
                <w:rFonts w:ascii="Arial" w:hAnsi="Arial" w:cs="Arial"/>
                <w:sz w:val="20"/>
              </w:rPr>
            </w:pPr>
            <w:r>
              <w:rPr>
                <w:rFonts w:ascii="Arial" w:hAnsi="Arial" w:cs="Arial"/>
                <w:b/>
                <w:bCs/>
                <w:sz w:val="20"/>
              </w:rPr>
              <w:t>March 12, 2026</w:t>
            </w:r>
          </w:p>
        </w:tc>
        <w:tc>
          <w:tcPr>
            <w:tcW w:w="1064" w:type="dxa"/>
            <w:noWrap/>
            <w:tcMar>
              <w:top w:w="0" w:type="dxa"/>
              <w:left w:w="144" w:type="dxa"/>
              <w:bottom w:w="0" w:type="dxa"/>
              <w:right w:w="0" w:type="dxa"/>
            </w:tcMar>
            <w:vAlign w:val="bottom"/>
            <w:hideMark/>
          </w:tcPr>
          <w:p w14:paraId="3537E8FD"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b/>
                <w:bCs/>
                <w:sz w:val="20"/>
                <w:szCs w:val="20"/>
              </w:rPr>
              <w:tab/>
              <w:t>0.91</w:t>
            </w:r>
            <w:r>
              <w:rPr>
                <w:rFonts w:ascii="Arial" w:hAnsi="Arial" w:cs="Arial"/>
                <w:b/>
                <w:bCs/>
                <w:sz w:val="20"/>
                <w:szCs w:val="20"/>
              </w:rPr>
              <w:tab/>
            </w:r>
          </w:p>
        </w:tc>
        <w:tc>
          <w:tcPr>
            <w:tcW w:w="1424" w:type="dxa"/>
            <w:noWrap/>
            <w:tcMar>
              <w:top w:w="0" w:type="dxa"/>
              <w:left w:w="144" w:type="dxa"/>
              <w:bottom w:w="0" w:type="dxa"/>
              <w:right w:w="0" w:type="dxa"/>
            </w:tcMar>
            <w:vAlign w:val="bottom"/>
            <w:hideMark/>
          </w:tcPr>
          <w:p w14:paraId="3CF1FBF1"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b/>
                <w:bCs/>
                <w:sz w:val="20"/>
                <w:szCs w:val="20"/>
              </w:rPr>
              <w:tab/>
              <w:t>6,756</w:t>
            </w:r>
            <w:r>
              <w:rPr>
                <w:rFonts w:ascii="Arial" w:hAnsi="Arial" w:cs="Arial"/>
                <w:b/>
                <w:bCs/>
                <w:sz w:val="20"/>
                <w:szCs w:val="20"/>
              </w:rPr>
              <w:tab/>
            </w:r>
          </w:p>
        </w:tc>
      </w:tr>
      <w:tr w:rsidR="00536FFC" w14:paraId="0BF0D9D1" w14:textId="77777777" w:rsidTr="00536FFC">
        <w:trPr>
          <w:trHeight w:val="20"/>
          <w:jc w:val="center"/>
        </w:trPr>
        <w:tc>
          <w:tcPr>
            <w:tcW w:w="3116" w:type="dxa"/>
            <w:hideMark/>
          </w:tcPr>
          <w:p w14:paraId="02C33FB3"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March 10, 2026</w:t>
            </w:r>
          </w:p>
        </w:tc>
        <w:tc>
          <w:tcPr>
            <w:tcW w:w="2598" w:type="dxa"/>
            <w:vAlign w:val="bottom"/>
            <w:hideMark/>
          </w:tcPr>
          <w:p w14:paraId="176F5B92" w14:textId="77777777" w:rsidR="00536FFC" w:rsidRDefault="00536FFC" w:rsidP="002519EC">
            <w:pPr>
              <w:rPr>
                <w:rFonts w:ascii="Arial" w:hAnsi="Arial" w:cs="Arial"/>
                <w:sz w:val="20"/>
              </w:rPr>
            </w:pPr>
            <w:r>
              <w:rPr>
                <w:rFonts w:ascii="Arial" w:hAnsi="Arial" w:cs="Arial"/>
                <w:b/>
                <w:bCs/>
                <w:sz w:val="20"/>
              </w:rPr>
              <w:t>May 21, 2026</w:t>
            </w:r>
          </w:p>
        </w:tc>
        <w:tc>
          <w:tcPr>
            <w:tcW w:w="2598" w:type="dxa"/>
            <w:vAlign w:val="bottom"/>
            <w:hideMark/>
          </w:tcPr>
          <w:p w14:paraId="2618A398" w14:textId="77777777" w:rsidR="00536FFC" w:rsidRDefault="00536FFC" w:rsidP="002519EC">
            <w:pPr>
              <w:rPr>
                <w:rFonts w:ascii="Arial" w:hAnsi="Arial" w:cs="Arial"/>
                <w:sz w:val="20"/>
              </w:rPr>
            </w:pPr>
            <w:r>
              <w:rPr>
                <w:rFonts w:ascii="Arial" w:hAnsi="Arial" w:cs="Arial"/>
                <w:b/>
                <w:bCs/>
                <w:sz w:val="20"/>
              </w:rPr>
              <w:t>June 11, 2026</w:t>
            </w:r>
          </w:p>
        </w:tc>
        <w:tc>
          <w:tcPr>
            <w:tcW w:w="1064" w:type="dxa"/>
            <w:noWrap/>
            <w:tcMar>
              <w:top w:w="0" w:type="dxa"/>
              <w:left w:w="144" w:type="dxa"/>
              <w:bottom w:w="0" w:type="dxa"/>
              <w:right w:w="0" w:type="dxa"/>
            </w:tcMar>
            <w:vAlign w:val="bottom"/>
            <w:hideMark/>
          </w:tcPr>
          <w:p w14:paraId="1A48C780"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b/>
                <w:bCs/>
                <w:sz w:val="20"/>
                <w:szCs w:val="20"/>
              </w:rPr>
              <w:tab/>
              <w:t>0.91</w:t>
            </w:r>
            <w:r>
              <w:rPr>
                <w:rFonts w:ascii="Arial" w:hAnsi="Arial" w:cs="Arial"/>
                <w:b/>
                <w:bCs/>
                <w:sz w:val="20"/>
                <w:szCs w:val="20"/>
              </w:rPr>
              <w:tab/>
            </w:r>
          </w:p>
        </w:tc>
        <w:tc>
          <w:tcPr>
            <w:tcW w:w="1424" w:type="dxa"/>
            <w:noWrap/>
            <w:tcMar>
              <w:top w:w="0" w:type="dxa"/>
              <w:left w:w="144" w:type="dxa"/>
              <w:bottom w:w="0" w:type="dxa"/>
              <w:right w:w="0" w:type="dxa"/>
            </w:tcMar>
            <w:vAlign w:val="bottom"/>
            <w:hideMark/>
          </w:tcPr>
          <w:p w14:paraId="751A45B3"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b/>
                <w:bCs/>
                <w:sz w:val="20"/>
                <w:szCs w:val="20"/>
              </w:rPr>
              <w:tab/>
              <w:t>6,758</w:t>
            </w:r>
            <w:r>
              <w:rPr>
                <w:rFonts w:ascii="Arial" w:hAnsi="Arial" w:cs="Arial"/>
                <w:b/>
                <w:bCs/>
                <w:sz w:val="20"/>
                <w:szCs w:val="20"/>
              </w:rPr>
              <w:tab/>
            </w:r>
          </w:p>
        </w:tc>
      </w:tr>
      <w:tr w:rsidR="00536FFC" w14:paraId="522BEC89" w14:textId="77777777" w:rsidTr="00536FFC">
        <w:trPr>
          <w:trHeight w:val="20"/>
          <w:jc w:val="center"/>
        </w:trPr>
        <w:tc>
          <w:tcPr>
            <w:tcW w:w="3116" w:type="dxa"/>
            <w:hideMark/>
          </w:tcPr>
          <w:p w14:paraId="31E0EF15"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b/>
                <w:bCs/>
                <w:sz w:val="20"/>
                <w:szCs w:val="20"/>
              </w:rPr>
              <w:t>June 10, 2026</w:t>
            </w:r>
          </w:p>
        </w:tc>
        <w:tc>
          <w:tcPr>
            <w:tcW w:w="2598" w:type="dxa"/>
            <w:vAlign w:val="bottom"/>
            <w:hideMark/>
          </w:tcPr>
          <w:p w14:paraId="1D40CF66" w14:textId="77777777" w:rsidR="00536FFC" w:rsidRDefault="00536FFC" w:rsidP="002519EC">
            <w:pPr>
              <w:rPr>
                <w:rFonts w:ascii="Arial" w:hAnsi="Arial" w:cs="Arial"/>
                <w:sz w:val="20"/>
              </w:rPr>
            </w:pPr>
            <w:r>
              <w:rPr>
                <w:rFonts w:ascii="Arial" w:hAnsi="Arial" w:cs="Arial"/>
                <w:b/>
                <w:bCs/>
                <w:sz w:val="20"/>
              </w:rPr>
              <w:t>August 20, 2026</w:t>
            </w:r>
          </w:p>
        </w:tc>
        <w:tc>
          <w:tcPr>
            <w:tcW w:w="2598" w:type="dxa"/>
            <w:vAlign w:val="bottom"/>
            <w:hideMark/>
          </w:tcPr>
          <w:p w14:paraId="5A613C91" w14:textId="77777777" w:rsidR="00536FFC" w:rsidRDefault="00536FFC" w:rsidP="002519EC">
            <w:pPr>
              <w:rPr>
                <w:rFonts w:ascii="Arial" w:hAnsi="Arial" w:cs="Arial"/>
                <w:sz w:val="20"/>
              </w:rPr>
            </w:pPr>
            <w:r>
              <w:rPr>
                <w:rFonts w:ascii="Arial" w:hAnsi="Arial" w:cs="Arial"/>
                <w:b/>
                <w:bCs/>
                <w:sz w:val="20"/>
              </w:rPr>
              <w:t>September 10, 2026</w:t>
            </w:r>
          </w:p>
        </w:tc>
        <w:tc>
          <w:tcPr>
            <w:tcW w:w="1064" w:type="dxa"/>
            <w:noWrap/>
            <w:tcMar>
              <w:top w:w="0" w:type="dxa"/>
              <w:left w:w="144" w:type="dxa"/>
              <w:bottom w:w="0" w:type="dxa"/>
              <w:right w:w="0" w:type="dxa"/>
            </w:tcMar>
            <w:vAlign w:val="bottom"/>
            <w:hideMark/>
          </w:tcPr>
          <w:p w14:paraId="5F5D6F93"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b/>
                <w:bCs/>
                <w:sz w:val="20"/>
                <w:szCs w:val="20"/>
              </w:rPr>
              <w:tab/>
              <w:t>0.91</w:t>
            </w:r>
            <w:r>
              <w:rPr>
                <w:rFonts w:ascii="Arial" w:hAnsi="Arial" w:cs="Arial"/>
                <w:b/>
                <w:bCs/>
                <w:sz w:val="20"/>
                <w:szCs w:val="20"/>
              </w:rPr>
              <w:tab/>
            </w:r>
          </w:p>
        </w:tc>
        <w:tc>
          <w:tcPr>
            <w:tcW w:w="1424" w:type="dxa"/>
            <w:noWrap/>
            <w:tcMar>
              <w:top w:w="0" w:type="dxa"/>
              <w:left w:w="144" w:type="dxa"/>
              <w:bottom w:w="0" w:type="dxa"/>
              <w:right w:w="0" w:type="dxa"/>
            </w:tcMar>
            <w:vAlign w:val="bottom"/>
            <w:hideMark/>
          </w:tcPr>
          <w:p w14:paraId="1E8E3FA2"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b/>
                <w:bCs/>
                <w:sz w:val="20"/>
                <w:szCs w:val="20"/>
              </w:rPr>
              <w:tab/>
              <w:t>6,759</w:t>
            </w:r>
            <w:r>
              <w:rPr>
                <w:rFonts w:ascii="Arial" w:hAnsi="Arial" w:cs="Arial"/>
                <w:b/>
                <w:bCs/>
                <w:sz w:val="20"/>
                <w:szCs w:val="20"/>
              </w:rPr>
              <w:tab/>
            </w:r>
          </w:p>
        </w:tc>
      </w:tr>
      <w:tr w:rsidR="00536FFC" w14:paraId="2FB1C767" w14:textId="77777777" w:rsidTr="00536FFC">
        <w:trPr>
          <w:trHeight w:val="20"/>
          <w:jc w:val="center"/>
        </w:trPr>
        <w:tc>
          <w:tcPr>
            <w:tcW w:w="9376" w:type="dxa"/>
            <w:gridSpan w:val="4"/>
            <w:tcMar>
              <w:top w:w="0" w:type="dxa"/>
              <w:left w:w="144" w:type="dxa"/>
              <w:bottom w:w="0" w:type="dxa"/>
              <w:right w:w="0" w:type="dxa"/>
            </w:tcMar>
            <w:vAlign w:val="bottom"/>
            <w:hideMark/>
          </w:tcPr>
          <w:p w14:paraId="7A1E36EE" w14:textId="77777777" w:rsidR="00536FFC" w:rsidRDefault="00536FFC" w:rsidP="002519EC">
            <w:pPr>
              <w:pStyle w:val="rrdsinglerule"/>
              <w:spacing w:before="0"/>
              <w:ind w:left="-150"/>
              <w:rPr>
                <w:rFonts w:ascii="Arial" w:hAnsi="Arial" w:cs="Arial"/>
                <w:sz w:val="20"/>
                <w:szCs w:val="20"/>
              </w:rPr>
            </w:pPr>
            <w:r>
              <w:rPr>
                <w:rFonts w:ascii="Arial" w:hAnsi="Arial" w:cs="Arial"/>
                <w:sz w:val="20"/>
                <w:szCs w:val="20"/>
              </w:rPr>
              <w:t> </w:t>
            </w:r>
          </w:p>
        </w:tc>
        <w:tc>
          <w:tcPr>
            <w:tcW w:w="1424" w:type="dxa"/>
            <w:tcMar>
              <w:top w:w="0" w:type="dxa"/>
              <w:left w:w="144" w:type="dxa"/>
              <w:bottom w:w="0" w:type="dxa"/>
              <w:right w:w="0" w:type="dxa"/>
            </w:tcMar>
            <w:vAlign w:val="bottom"/>
            <w:hideMark/>
          </w:tcPr>
          <w:p w14:paraId="742E4FA1" w14:textId="77777777" w:rsidR="00536FFC" w:rsidRDefault="00536FFC" w:rsidP="002519EC">
            <w:pPr>
              <w:pStyle w:val="rrdsinglerule"/>
              <w:spacing w:before="0"/>
              <w:rPr>
                <w:rFonts w:ascii="Arial" w:hAnsi="Arial" w:cs="Arial"/>
                <w:sz w:val="20"/>
                <w:szCs w:val="20"/>
              </w:rPr>
            </w:pPr>
            <w:r>
              <w:rPr>
                <w:rFonts w:ascii="Arial" w:hAnsi="Arial" w:cs="Arial"/>
                <w:sz w:val="20"/>
                <w:szCs w:val="20"/>
              </w:rPr>
              <w:t> </w:t>
            </w:r>
          </w:p>
        </w:tc>
      </w:tr>
      <w:tr w:rsidR="00536FFC" w14:paraId="4640AE1B" w14:textId="77777777" w:rsidTr="00536FFC">
        <w:trPr>
          <w:trHeight w:val="20"/>
          <w:jc w:val="center"/>
        </w:trPr>
        <w:tc>
          <w:tcPr>
            <w:tcW w:w="3116" w:type="dxa"/>
            <w:vAlign w:val="bottom"/>
            <w:hideMark/>
          </w:tcPr>
          <w:p w14:paraId="523B9442" w14:textId="77777777" w:rsidR="00536FFC" w:rsidRDefault="00536FFC" w:rsidP="002519EC">
            <w:pPr>
              <w:pStyle w:val="NormalWeb"/>
              <w:spacing w:before="0" w:beforeAutospacing="0" w:after="0" w:afterAutospacing="0"/>
              <w:ind w:left="480" w:hanging="240"/>
              <w:rPr>
                <w:rFonts w:ascii="Arial" w:hAnsi="Arial" w:cs="Arial"/>
                <w:sz w:val="20"/>
                <w:szCs w:val="20"/>
              </w:rPr>
            </w:pPr>
            <w:r>
              <w:rPr>
                <w:rFonts w:ascii="Arial" w:hAnsi="Arial" w:cs="Arial"/>
                <w:b/>
                <w:bCs/>
                <w:sz w:val="20"/>
                <w:szCs w:val="20"/>
              </w:rPr>
              <w:t>Total</w:t>
            </w:r>
          </w:p>
        </w:tc>
        <w:tc>
          <w:tcPr>
            <w:tcW w:w="2598" w:type="dxa"/>
            <w:tcMar>
              <w:top w:w="0" w:type="dxa"/>
              <w:left w:w="144" w:type="dxa"/>
              <w:bottom w:w="0" w:type="dxa"/>
              <w:right w:w="0" w:type="dxa"/>
            </w:tcMar>
            <w:vAlign w:val="bottom"/>
            <w:hideMark/>
          </w:tcPr>
          <w:p w14:paraId="52B379A6"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4A4EAEB2"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1064" w:type="dxa"/>
            <w:noWrap/>
            <w:tcMar>
              <w:top w:w="0" w:type="dxa"/>
              <w:left w:w="144" w:type="dxa"/>
              <w:bottom w:w="0" w:type="dxa"/>
              <w:right w:w="0" w:type="dxa"/>
            </w:tcMar>
            <w:vAlign w:val="bottom"/>
            <w:hideMark/>
          </w:tcPr>
          <w:p w14:paraId="4790B0E4" w14:textId="77777777" w:rsidR="00536FFC" w:rsidRDefault="00536FFC" w:rsidP="002519EC">
            <w:pPr>
              <w:pStyle w:val="NormalWeb"/>
              <w:tabs>
                <w:tab w:val="right" w:pos="880"/>
                <w:tab w:val="decimal" w:pos="9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3.64</w:t>
            </w:r>
            <w:r>
              <w:rPr>
                <w:rFonts w:ascii="Arial" w:hAnsi="Arial" w:cs="Arial"/>
                <w:b/>
                <w:bCs/>
                <w:sz w:val="20"/>
                <w:szCs w:val="20"/>
              </w:rPr>
              <w:tab/>
            </w:r>
          </w:p>
        </w:tc>
        <w:tc>
          <w:tcPr>
            <w:tcW w:w="1424" w:type="dxa"/>
            <w:noWrap/>
            <w:tcMar>
              <w:top w:w="0" w:type="dxa"/>
              <w:left w:w="144" w:type="dxa"/>
              <w:bottom w:w="0" w:type="dxa"/>
              <w:right w:w="0" w:type="dxa"/>
            </w:tcMar>
            <w:vAlign w:val="bottom"/>
            <w:hideMark/>
          </w:tcPr>
          <w:p w14:paraId="14DEE695"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27,035</w:t>
            </w:r>
            <w:r>
              <w:rPr>
                <w:rFonts w:ascii="Arial" w:hAnsi="Arial" w:cs="Arial"/>
                <w:b/>
                <w:bCs/>
                <w:sz w:val="20"/>
                <w:szCs w:val="20"/>
              </w:rPr>
              <w:tab/>
            </w:r>
          </w:p>
        </w:tc>
      </w:tr>
      <w:tr w:rsidR="00536FFC" w14:paraId="76BDC6B4" w14:textId="77777777" w:rsidTr="00536FFC">
        <w:trPr>
          <w:trHeight w:val="20"/>
          <w:jc w:val="center"/>
        </w:trPr>
        <w:tc>
          <w:tcPr>
            <w:tcW w:w="3116" w:type="dxa"/>
            <w:tcMar>
              <w:top w:w="0" w:type="dxa"/>
              <w:left w:w="144" w:type="dxa"/>
              <w:bottom w:w="0" w:type="dxa"/>
              <w:right w:w="0" w:type="dxa"/>
            </w:tcMar>
            <w:vAlign w:val="bottom"/>
            <w:hideMark/>
          </w:tcPr>
          <w:p w14:paraId="3A6422B1"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2E93B4D2"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738CB1EE"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1064" w:type="dxa"/>
            <w:tcMar>
              <w:top w:w="0" w:type="dxa"/>
              <w:left w:w="144" w:type="dxa"/>
              <w:bottom w:w="0" w:type="dxa"/>
              <w:right w:w="0" w:type="dxa"/>
            </w:tcMar>
            <w:vAlign w:val="bottom"/>
            <w:hideMark/>
          </w:tcPr>
          <w:p w14:paraId="7792E8E6" w14:textId="77777777" w:rsidR="00536FFC" w:rsidRDefault="00536FFC" w:rsidP="002519EC">
            <w:pPr>
              <w:pStyle w:val="rrddoublerule"/>
              <w:spacing w:before="0"/>
              <w:rPr>
                <w:rFonts w:ascii="Arial" w:hAnsi="Arial" w:cs="Arial"/>
                <w:sz w:val="20"/>
                <w:szCs w:val="20"/>
              </w:rPr>
            </w:pPr>
            <w:r>
              <w:rPr>
                <w:rFonts w:ascii="Arial" w:hAnsi="Arial" w:cs="Arial"/>
                <w:sz w:val="20"/>
                <w:szCs w:val="20"/>
              </w:rPr>
              <w:t> </w:t>
            </w:r>
          </w:p>
        </w:tc>
        <w:tc>
          <w:tcPr>
            <w:tcW w:w="1424" w:type="dxa"/>
            <w:tcMar>
              <w:top w:w="0" w:type="dxa"/>
              <w:left w:w="144" w:type="dxa"/>
              <w:bottom w:w="0" w:type="dxa"/>
              <w:right w:w="0" w:type="dxa"/>
            </w:tcMar>
            <w:vAlign w:val="bottom"/>
            <w:hideMark/>
          </w:tcPr>
          <w:p w14:paraId="59FDC00E" w14:textId="77777777" w:rsidR="00536FFC" w:rsidRDefault="00536FFC" w:rsidP="002519EC">
            <w:pPr>
              <w:pStyle w:val="rrddoublerule"/>
              <w:spacing w:before="0"/>
              <w:rPr>
                <w:rFonts w:ascii="Arial" w:hAnsi="Arial" w:cs="Arial"/>
                <w:sz w:val="20"/>
                <w:szCs w:val="20"/>
              </w:rPr>
            </w:pPr>
            <w:r>
              <w:rPr>
                <w:rFonts w:ascii="Arial" w:hAnsi="Arial" w:cs="Arial"/>
                <w:sz w:val="20"/>
                <w:szCs w:val="20"/>
              </w:rPr>
              <w:t> </w:t>
            </w:r>
          </w:p>
        </w:tc>
      </w:tr>
      <w:tr w:rsidR="00536FFC" w14:paraId="0E0FBCB1" w14:textId="77777777" w:rsidTr="00536FFC">
        <w:trPr>
          <w:trHeight w:val="20"/>
          <w:jc w:val="center"/>
        </w:trPr>
        <w:tc>
          <w:tcPr>
            <w:tcW w:w="3116" w:type="dxa"/>
            <w:vAlign w:val="center"/>
            <w:hideMark/>
          </w:tcPr>
          <w:p w14:paraId="697CDDA0"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764F353D"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57BA5780" w14:textId="77777777" w:rsidR="00536FFC" w:rsidRDefault="00536FFC" w:rsidP="002519EC">
            <w:pPr>
              <w:rPr>
                <w:rFonts w:ascii="Arial" w:hAnsi="Arial" w:cs="Arial"/>
                <w:sz w:val="2"/>
                <w:szCs w:val="2"/>
              </w:rPr>
            </w:pPr>
            <w:r>
              <w:rPr>
                <w:rFonts w:ascii="Arial" w:hAnsi="Arial" w:cs="Arial"/>
                <w:sz w:val="2"/>
                <w:szCs w:val="2"/>
              </w:rPr>
              <w:t> </w:t>
            </w:r>
          </w:p>
        </w:tc>
        <w:tc>
          <w:tcPr>
            <w:tcW w:w="1064" w:type="dxa"/>
            <w:vAlign w:val="center"/>
            <w:hideMark/>
          </w:tcPr>
          <w:p w14:paraId="22BBAA89" w14:textId="77777777" w:rsidR="00536FFC" w:rsidRDefault="00536FFC" w:rsidP="002519EC">
            <w:pPr>
              <w:rPr>
                <w:rFonts w:ascii="Arial" w:hAnsi="Arial" w:cs="Arial"/>
                <w:sz w:val="2"/>
                <w:szCs w:val="2"/>
              </w:rPr>
            </w:pPr>
            <w:r>
              <w:rPr>
                <w:rFonts w:ascii="Arial" w:hAnsi="Arial" w:cs="Arial"/>
                <w:sz w:val="2"/>
                <w:szCs w:val="2"/>
              </w:rPr>
              <w:t> </w:t>
            </w:r>
          </w:p>
        </w:tc>
        <w:tc>
          <w:tcPr>
            <w:tcW w:w="1424" w:type="dxa"/>
            <w:vAlign w:val="center"/>
            <w:hideMark/>
          </w:tcPr>
          <w:p w14:paraId="148A05DD" w14:textId="77777777" w:rsidR="00536FFC" w:rsidRDefault="00536FFC" w:rsidP="002519EC">
            <w:pPr>
              <w:rPr>
                <w:rFonts w:ascii="Arial" w:hAnsi="Arial" w:cs="Arial"/>
                <w:sz w:val="2"/>
                <w:szCs w:val="2"/>
              </w:rPr>
            </w:pPr>
            <w:r>
              <w:rPr>
                <w:rFonts w:ascii="Arial" w:hAnsi="Arial" w:cs="Arial"/>
                <w:sz w:val="2"/>
                <w:szCs w:val="2"/>
              </w:rPr>
              <w:t> </w:t>
            </w:r>
          </w:p>
        </w:tc>
      </w:tr>
      <w:tr w:rsidR="00536FFC" w14:paraId="0CF312BC" w14:textId="77777777" w:rsidTr="00536FFC">
        <w:trPr>
          <w:trHeight w:val="20"/>
          <w:jc w:val="center"/>
        </w:trPr>
        <w:tc>
          <w:tcPr>
            <w:tcW w:w="3116" w:type="dxa"/>
            <w:hideMark/>
          </w:tcPr>
          <w:p w14:paraId="0CC677C5" w14:textId="77777777" w:rsidR="00536FFC" w:rsidRDefault="00536FFC" w:rsidP="002519EC">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Fiscal Year 2025</w:t>
            </w:r>
          </w:p>
        </w:tc>
        <w:tc>
          <w:tcPr>
            <w:tcW w:w="2598" w:type="dxa"/>
            <w:tcMar>
              <w:top w:w="0" w:type="dxa"/>
              <w:left w:w="144" w:type="dxa"/>
              <w:bottom w:w="0" w:type="dxa"/>
              <w:right w:w="0" w:type="dxa"/>
            </w:tcMar>
            <w:vAlign w:val="bottom"/>
            <w:hideMark/>
          </w:tcPr>
          <w:p w14:paraId="34ED6D26"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2598" w:type="dxa"/>
            <w:tcMar>
              <w:top w:w="0" w:type="dxa"/>
              <w:left w:w="144" w:type="dxa"/>
              <w:bottom w:w="0" w:type="dxa"/>
              <w:right w:w="0" w:type="dxa"/>
            </w:tcMar>
            <w:vAlign w:val="bottom"/>
            <w:hideMark/>
          </w:tcPr>
          <w:p w14:paraId="13812792"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1064" w:type="dxa"/>
            <w:tcMar>
              <w:top w:w="0" w:type="dxa"/>
              <w:left w:w="144" w:type="dxa"/>
              <w:bottom w:w="0" w:type="dxa"/>
              <w:right w:w="0" w:type="dxa"/>
            </w:tcMar>
            <w:vAlign w:val="bottom"/>
            <w:hideMark/>
          </w:tcPr>
          <w:p w14:paraId="5CD7BA91" w14:textId="77777777" w:rsidR="00536FFC" w:rsidRDefault="00536FFC" w:rsidP="002519EC">
            <w:pPr>
              <w:pStyle w:val="la2"/>
              <w:rPr>
                <w:rFonts w:ascii="Arial" w:hAnsi="Arial" w:cs="Arial"/>
                <w:sz w:val="16"/>
                <w:szCs w:val="16"/>
              </w:rPr>
            </w:pPr>
            <w:r>
              <w:rPr>
                <w:rFonts w:ascii="Arial" w:hAnsi="Arial" w:cs="Arial"/>
                <w:sz w:val="16"/>
                <w:szCs w:val="16"/>
              </w:rPr>
              <w:t> </w:t>
            </w:r>
          </w:p>
        </w:tc>
        <w:tc>
          <w:tcPr>
            <w:tcW w:w="1424" w:type="dxa"/>
            <w:tcMar>
              <w:top w:w="0" w:type="dxa"/>
              <w:left w:w="144" w:type="dxa"/>
              <w:bottom w:w="0" w:type="dxa"/>
              <w:right w:w="0" w:type="dxa"/>
            </w:tcMar>
            <w:vAlign w:val="bottom"/>
            <w:hideMark/>
          </w:tcPr>
          <w:p w14:paraId="5B1D4529" w14:textId="77777777" w:rsidR="00536FFC" w:rsidRDefault="00536FFC" w:rsidP="002519EC">
            <w:pPr>
              <w:pStyle w:val="la2"/>
              <w:rPr>
                <w:rFonts w:ascii="Arial" w:hAnsi="Arial" w:cs="Arial"/>
                <w:sz w:val="16"/>
                <w:szCs w:val="16"/>
              </w:rPr>
            </w:pPr>
            <w:r>
              <w:rPr>
                <w:rFonts w:ascii="Arial" w:hAnsi="Arial" w:cs="Arial"/>
                <w:sz w:val="16"/>
                <w:szCs w:val="16"/>
              </w:rPr>
              <w:t> </w:t>
            </w:r>
          </w:p>
        </w:tc>
      </w:tr>
      <w:tr w:rsidR="00536FFC" w14:paraId="244257EF" w14:textId="77777777" w:rsidTr="00536FFC">
        <w:trPr>
          <w:trHeight w:val="20"/>
          <w:jc w:val="center"/>
        </w:trPr>
        <w:tc>
          <w:tcPr>
            <w:tcW w:w="3116" w:type="dxa"/>
            <w:vAlign w:val="center"/>
            <w:hideMark/>
          </w:tcPr>
          <w:p w14:paraId="64226BCB"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178E3F1D"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4717F262" w14:textId="77777777" w:rsidR="00536FFC" w:rsidRDefault="00536FFC" w:rsidP="002519EC">
            <w:pPr>
              <w:rPr>
                <w:rFonts w:ascii="Arial" w:hAnsi="Arial" w:cs="Arial"/>
                <w:sz w:val="2"/>
                <w:szCs w:val="2"/>
              </w:rPr>
            </w:pPr>
            <w:r>
              <w:rPr>
                <w:rFonts w:ascii="Arial" w:hAnsi="Arial" w:cs="Arial"/>
                <w:sz w:val="2"/>
                <w:szCs w:val="2"/>
              </w:rPr>
              <w:t> </w:t>
            </w:r>
          </w:p>
        </w:tc>
        <w:tc>
          <w:tcPr>
            <w:tcW w:w="1064" w:type="dxa"/>
            <w:vAlign w:val="center"/>
            <w:hideMark/>
          </w:tcPr>
          <w:p w14:paraId="7CBA71F0" w14:textId="77777777" w:rsidR="00536FFC" w:rsidRDefault="00536FFC" w:rsidP="002519EC">
            <w:pPr>
              <w:rPr>
                <w:rFonts w:ascii="Arial" w:hAnsi="Arial" w:cs="Arial"/>
                <w:sz w:val="2"/>
                <w:szCs w:val="2"/>
              </w:rPr>
            </w:pPr>
            <w:r>
              <w:rPr>
                <w:rFonts w:ascii="Arial" w:hAnsi="Arial" w:cs="Arial"/>
                <w:sz w:val="2"/>
                <w:szCs w:val="2"/>
              </w:rPr>
              <w:t> </w:t>
            </w:r>
          </w:p>
        </w:tc>
        <w:tc>
          <w:tcPr>
            <w:tcW w:w="1424" w:type="dxa"/>
            <w:vAlign w:val="center"/>
            <w:hideMark/>
          </w:tcPr>
          <w:p w14:paraId="17B20A50" w14:textId="77777777" w:rsidR="00536FFC" w:rsidRDefault="00536FFC" w:rsidP="002519EC">
            <w:pPr>
              <w:rPr>
                <w:rFonts w:ascii="Arial" w:hAnsi="Arial" w:cs="Arial"/>
                <w:sz w:val="2"/>
                <w:szCs w:val="2"/>
              </w:rPr>
            </w:pPr>
            <w:r>
              <w:rPr>
                <w:rFonts w:ascii="Arial" w:hAnsi="Arial" w:cs="Arial"/>
                <w:sz w:val="2"/>
                <w:szCs w:val="2"/>
              </w:rPr>
              <w:t> </w:t>
            </w:r>
          </w:p>
        </w:tc>
      </w:tr>
      <w:tr w:rsidR="00536FFC" w14:paraId="10E542D9" w14:textId="77777777" w:rsidTr="00536FFC">
        <w:trPr>
          <w:trHeight w:val="20"/>
          <w:jc w:val="center"/>
        </w:trPr>
        <w:tc>
          <w:tcPr>
            <w:tcW w:w="3116" w:type="dxa"/>
            <w:hideMark/>
          </w:tcPr>
          <w:p w14:paraId="2034407F" w14:textId="77777777" w:rsidR="00536FFC" w:rsidRDefault="00536FFC" w:rsidP="002519EC">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September 16, 2024</w:t>
            </w:r>
          </w:p>
        </w:tc>
        <w:tc>
          <w:tcPr>
            <w:tcW w:w="2598" w:type="dxa"/>
            <w:vAlign w:val="bottom"/>
            <w:hideMark/>
          </w:tcPr>
          <w:p w14:paraId="0F9B055B" w14:textId="77777777" w:rsidR="00536FFC" w:rsidRDefault="00536FFC" w:rsidP="002519EC">
            <w:pPr>
              <w:rPr>
                <w:rFonts w:ascii="Arial" w:hAnsi="Arial" w:cs="Arial"/>
                <w:sz w:val="20"/>
              </w:rPr>
            </w:pPr>
            <w:r>
              <w:rPr>
                <w:rFonts w:ascii="Arial" w:hAnsi="Arial" w:cs="Arial"/>
                <w:sz w:val="20"/>
              </w:rPr>
              <w:t>November 21, 2024</w:t>
            </w:r>
          </w:p>
        </w:tc>
        <w:tc>
          <w:tcPr>
            <w:tcW w:w="2598" w:type="dxa"/>
            <w:vAlign w:val="bottom"/>
            <w:hideMark/>
          </w:tcPr>
          <w:p w14:paraId="492936E5" w14:textId="77777777" w:rsidR="00536FFC" w:rsidRDefault="00536FFC" w:rsidP="002519EC">
            <w:pPr>
              <w:rPr>
                <w:rFonts w:ascii="Arial" w:hAnsi="Arial" w:cs="Arial"/>
                <w:sz w:val="20"/>
              </w:rPr>
            </w:pPr>
            <w:r>
              <w:rPr>
                <w:rFonts w:ascii="Arial" w:hAnsi="Arial" w:cs="Arial"/>
                <w:sz w:val="20"/>
              </w:rPr>
              <w:t>December 12, 2024</w:t>
            </w:r>
          </w:p>
        </w:tc>
        <w:tc>
          <w:tcPr>
            <w:tcW w:w="1064" w:type="dxa"/>
            <w:noWrap/>
            <w:tcMar>
              <w:top w:w="0" w:type="dxa"/>
              <w:left w:w="144" w:type="dxa"/>
              <w:bottom w:w="0" w:type="dxa"/>
              <w:right w:w="0" w:type="dxa"/>
            </w:tcMar>
            <w:vAlign w:val="bottom"/>
            <w:hideMark/>
          </w:tcPr>
          <w:p w14:paraId="4D2BC9EE"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sz w:val="20"/>
                <w:szCs w:val="20"/>
              </w:rPr>
              <w:t>$</w:t>
            </w:r>
            <w:r>
              <w:rPr>
                <w:rFonts w:ascii="Arial" w:hAnsi="Arial" w:cs="Arial"/>
                <w:sz w:val="20"/>
                <w:szCs w:val="20"/>
              </w:rPr>
              <w:tab/>
              <w:t>0.83</w:t>
            </w:r>
            <w:r>
              <w:rPr>
                <w:rFonts w:ascii="Arial" w:hAnsi="Arial" w:cs="Arial"/>
                <w:sz w:val="20"/>
                <w:szCs w:val="20"/>
              </w:rPr>
              <w:tab/>
            </w:r>
          </w:p>
        </w:tc>
        <w:tc>
          <w:tcPr>
            <w:tcW w:w="1424" w:type="dxa"/>
            <w:noWrap/>
            <w:tcMar>
              <w:top w:w="0" w:type="dxa"/>
              <w:left w:w="144" w:type="dxa"/>
              <w:bottom w:w="0" w:type="dxa"/>
              <w:right w:w="0" w:type="dxa"/>
            </w:tcMar>
            <w:vAlign w:val="bottom"/>
            <w:hideMark/>
          </w:tcPr>
          <w:p w14:paraId="23EE8807"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6,170</w:t>
            </w:r>
            <w:r>
              <w:rPr>
                <w:rFonts w:ascii="Arial" w:hAnsi="Arial" w:cs="Arial"/>
                <w:sz w:val="20"/>
                <w:szCs w:val="20"/>
              </w:rPr>
              <w:tab/>
            </w:r>
          </w:p>
        </w:tc>
      </w:tr>
      <w:tr w:rsidR="00536FFC" w14:paraId="44E28BD0" w14:textId="77777777" w:rsidTr="00536FFC">
        <w:trPr>
          <w:trHeight w:val="20"/>
          <w:jc w:val="center"/>
        </w:trPr>
        <w:tc>
          <w:tcPr>
            <w:tcW w:w="3116" w:type="dxa"/>
            <w:hideMark/>
          </w:tcPr>
          <w:p w14:paraId="46422B31"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December 3, 2024</w:t>
            </w:r>
          </w:p>
        </w:tc>
        <w:tc>
          <w:tcPr>
            <w:tcW w:w="2598" w:type="dxa"/>
            <w:vAlign w:val="bottom"/>
            <w:hideMark/>
          </w:tcPr>
          <w:p w14:paraId="737FBEA7" w14:textId="77777777" w:rsidR="00536FFC" w:rsidRDefault="00536FFC" w:rsidP="002519EC">
            <w:pPr>
              <w:rPr>
                <w:rFonts w:ascii="Arial" w:hAnsi="Arial" w:cs="Arial"/>
                <w:sz w:val="20"/>
              </w:rPr>
            </w:pPr>
            <w:r>
              <w:rPr>
                <w:rFonts w:ascii="Arial" w:hAnsi="Arial" w:cs="Arial"/>
                <w:sz w:val="20"/>
              </w:rPr>
              <w:t>February 20, 2025</w:t>
            </w:r>
          </w:p>
        </w:tc>
        <w:tc>
          <w:tcPr>
            <w:tcW w:w="2598" w:type="dxa"/>
            <w:vAlign w:val="bottom"/>
            <w:hideMark/>
          </w:tcPr>
          <w:p w14:paraId="06C2144B" w14:textId="77777777" w:rsidR="00536FFC" w:rsidRDefault="00536FFC" w:rsidP="002519EC">
            <w:pPr>
              <w:rPr>
                <w:rFonts w:ascii="Arial" w:hAnsi="Arial" w:cs="Arial"/>
                <w:sz w:val="20"/>
              </w:rPr>
            </w:pPr>
            <w:r>
              <w:rPr>
                <w:rFonts w:ascii="Arial" w:hAnsi="Arial" w:cs="Arial"/>
                <w:sz w:val="20"/>
              </w:rPr>
              <w:t>March 13, 2025</w:t>
            </w:r>
          </w:p>
        </w:tc>
        <w:tc>
          <w:tcPr>
            <w:tcW w:w="1064" w:type="dxa"/>
            <w:noWrap/>
            <w:tcMar>
              <w:top w:w="0" w:type="dxa"/>
              <w:left w:w="144" w:type="dxa"/>
              <w:bottom w:w="0" w:type="dxa"/>
              <w:right w:w="0" w:type="dxa"/>
            </w:tcMar>
            <w:vAlign w:val="bottom"/>
            <w:hideMark/>
          </w:tcPr>
          <w:p w14:paraId="5E912C07"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sz w:val="20"/>
                <w:szCs w:val="20"/>
              </w:rPr>
              <w:tab/>
              <w:t>0.83</w:t>
            </w:r>
            <w:r>
              <w:rPr>
                <w:rFonts w:ascii="Arial" w:hAnsi="Arial" w:cs="Arial"/>
                <w:sz w:val="20"/>
                <w:szCs w:val="20"/>
              </w:rPr>
              <w:tab/>
            </w:r>
          </w:p>
        </w:tc>
        <w:tc>
          <w:tcPr>
            <w:tcW w:w="1424" w:type="dxa"/>
            <w:noWrap/>
            <w:tcMar>
              <w:top w:w="0" w:type="dxa"/>
              <w:left w:w="144" w:type="dxa"/>
              <w:bottom w:w="0" w:type="dxa"/>
              <w:right w:w="0" w:type="dxa"/>
            </w:tcMar>
            <w:vAlign w:val="bottom"/>
            <w:hideMark/>
          </w:tcPr>
          <w:p w14:paraId="0252FDE2"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6,169</w:t>
            </w:r>
            <w:r>
              <w:rPr>
                <w:rFonts w:ascii="Arial" w:hAnsi="Arial" w:cs="Arial"/>
                <w:sz w:val="20"/>
                <w:szCs w:val="20"/>
              </w:rPr>
              <w:tab/>
            </w:r>
          </w:p>
        </w:tc>
      </w:tr>
      <w:tr w:rsidR="00536FFC" w14:paraId="0FF42A82" w14:textId="77777777" w:rsidTr="00536FFC">
        <w:trPr>
          <w:trHeight w:val="20"/>
          <w:jc w:val="center"/>
        </w:trPr>
        <w:tc>
          <w:tcPr>
            <w:tcW w:w="3116" w:type="dxa"/>
            <w:hideMark/>
          </w:tcPr>
          <w:p w14:paraId="421A73B2"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March 11, 2025</w:t>
            </w:r>
          </w:p>
        </w:tc>
        <w:tc>
          <w:tcPr>
            <w:tcW w:w="2598" w:type="dxa"/>
            <w:vAlign w:val="bottom"/>
            <w:hideMark/>
          </w:tcPr>
          <w:p w14:paraId="0BD548F0" w14:textId="77777777" w:rsidR="00536FFC" w:rsidRDefault="00536FFC" w:rsidP="002519EC">
            <w:pPr>
              <w:rPr>
                <w:rFonts w:ascii="Arial" w:hAnsi="Arial" w:cs="Arial"/>
                <w:sz w:val="20"/>
              </w:rPr>
            </w:pPr>
            <w:r>
              <w:rPr>
                <w:rFonts w:ascii="Arial" w:hAnsi="Arial" w:cs="Arial"/>
                <w:sz w:val="20"/>
              </w:rPr>
              <w:t>May 15, 2025</w:t>
            </w:r>
          </w:p>
        </w:tc>
        <w:tc>
          <w:tcPr>
            <w:tcW w:w="2598" w:type="dxa"/>
            <w:vAlign w:val="bottom"/>
            <w:hideMark/>
          </w:tcPr>
          <w:p w14:paraId="105BC76D" w14:textId="77777777" w:rsidR="00536FFC" w:rsidRDefault="00536FFC" w:rsidP="002519EC">
            <w:pPr>
              <w:rPr>
                <w:rFonts w:ascii="Arial" w:hAnsi="Arial" w:cs="Arial"/>
                <w:sz w:val="20"/>
              </w:rPr>
            </w:pPr>
            <w:r>
              <w:rPr>
                <w:rFonts w:ascii="Arial" w:hAnsi="Arial" w:cs="Arial"/>
                <w:sz w:val="20"/>
              </w:rPr>
              <w:t>June 12, 2025</w:t>
            </w:r>
          </w:p>
        </w:tc>
        <w:tc>
          <w:tcPr>
            <w:tcW w:w="1064" w:type="dxa"/>
            <w:noWrap/>
            <w:tcMar>
              <w:top w:w="0" w:type="dxa"/>
              <w:left w:w="144" w:type="dxa"/>
              <w:bottom w:w="0" w:type="dxa"/>
              <w:right w:w="0" w:type="dxa"/>
            </w:tcMar>
            <w:vAlign w:val="bottom"/>
            <w:hideMark/>
          </w:tcPr>
          <w:p w14:paraId="2BFE68D5"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sz w:val="20"/>
                <w:szCs w:val="20"/>
              </w:rPr>
              <w:tab/>
              <w:t>0.83</w:t>
            </w:r>
            <w:r>
              <w:rPr>
                <w:rFonts w:ascii="Arial" w:hAnsi="Arial" w:cs="Arial"/>
                <w:sz w:val="20"/>
                <w:szCs w:val="20"/>
              </w:rPr>
              <w:tab/>
            </w:r>
          </w:p>
        </w:tc>
        <w:tc>
          <w:tcPr>
            <w:tcW w:w="1424" w:type="dxa"/>
            <w:noWrap/>
            <w:tcMar>
              <w:top w:w="0" w:type="dxa"/>
              <w:left w:w="144" w:type="dxa"/>
              <w:bottom w:w="0" w:type="dxa"/>
              <w:right w:w="0" w:type="dxa"/>
            </w:tcMar>
            <w:vAlign w:val="bottom"/>
            <w:hideMark/>
          </w:tcPr>
          <w:p w14:paraId="5A086AC0"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6,169</w:t>
            </w:r>
            <w:r>
              <w:rPr>
                <w:rFonts w:ascii="Arial" w:hAnsi="Arial" w:cs="Arial"/>
                <w:sz w:val="20"/>
                <w:szCs w:val="20"/>
              </w:rPr>
              <w:tab/>
            </w:r>
          </w:p>
        </w:tc>
      </w:tr>
      <w:tr w:rsidR="00536FFC" w14:paraId="140D5260" w14:textId="77777777" w:rsidTr="00536FFC">
        <w:trPr>
          <w:trHeight w:val="20"/>
          <w:jc w:val="center"/>
        </w:trPr>
        <w:tc>
          <w:tcPr>
            <w:tcW w:w="3116" w:type="dxa"/>
            <w:hideMark/>
          </w:tcPr>
          <w:p w14:paraId="250F8024" w14:textId="77777777" w:rsidR="00536FFC" w:rsidRDefault="00536FFC" w:rsidP="002519EC">
            <w:pPr>
              <w:pStyle w:val="NormalWeb"/>
              <w:spacing w:before="0" w:beforeAutospacing="0" w:after="0" w:afterAutospacing="0"/>
              <w:ind w:left="240" w:hanging="240"/>
              <w:rPr>
                <w:rFonts w:ascii="Arial" w:hAnsi="Arial" w:cs="Arial"/>
                <w:sz w:val="20"/>
                <w:szCs w:val="20"/>
              </w:rPr>
            </w:pPr>
            <w:r>
              <w:rPr>
                <w:rFonts w:ascii="Arial" w:hAnsi="Arial" w:cs="Arial"/>
                <w:sz w:val="20"/>
                <w:szCs w:val="20"/>
              </w:rPr>
              <w:t>June 10, 2025</w:t>
            </w:r>
          </w:p>
        </w:tc>
        <w:tc>
          <w:tcPr>
            <w:tcW w:w="2598" w:type="dxa"/>
            <w:vAlign w:val="bottom"/>
            <w:hideMark/>
          </w:tcPr>
          <w:p w14:paraId="5EB3A06B" w14:textId="77777777" w:rsidR="00536FFC" w:rsidRDefault="00536FFC" w:rsidP="002519EC">
            <w:pPr>
              <w:rPr>
                <w:rFonts w:ascii="Arial" w:hAnsi="Arial" w:cs="Arial"/>
                <w:sz w:val="20"/>
              </w:rPr>
            </w:pPr>
            <w:r>
              <w:rPr>
                <w:rFonts w:ascii="Arial" w:hAnsi="Arial" w:cs="Arial"/>
                <w:sz w:val="20"/>
              </w:rPr>
              <w:t>August 21, 2025</w:t>
            </w:r>
          </w:p>
        </w:tc>
        <w:tc>
          <w:tcPr>
            <w:tcW w:w="2598" w:type="dxa"/>
            <w:vAlign w:val="bottom"/>
            <w:hideMark/>
          </w:tcPr>
          <w:p w14:paraId="2C1E23AE" w14:textId="77777777" w:rsidR="00536FFC" w:rsidRDefault="00536FFC" w:rsidP="002519EC">
            <w:pPr>
              <w:rPr>
                <w:rFonts w:ascii="Arial" w:hAnsi="Arial" w:cs="Arial"/>
                <w:sz w:val="20"/>
              </w:rPr>
            </w:pPr>
            <w:r>
              <w:rPr>
                <w:rFonts w:ascii="Arial" w:hAnsi="Arial" w:cs="Arial"/>
                <w:sz w:val="20"/>
              </w:rPr>
              <w:t>September 11, 2025</w:t>
            </w:r>
          </w:p>
        </w:tc>
        <w:tc>
          <w:tcPr>
            <w:tcW w:w="1064" w:type="dxa"/>
            <w:noWrap/>
            <w:tcMar>
              <w:top w:w="0" w:type="dxa"/>
              <w:left w:w="144" w:type="dxa"/>
              <w:bottom w:w="0" w:type="dxa"/>
              <w:right w:w="0" w:type="dxa"/>
            </w:tcMar>
            <w:vAlign w:val="bottom"/>
            <w:hideMark/>
          </w:tcPr>
          <w:p w14:paraId="1B4B98E3" w14:textId="77777777" w:rsidR="00536FFC" w:rsidRDefault="00536FFC" w:rsidP="002519EC">
            <w:pPr>
              <w:pStyle w:val="NormalWeb"/>
              <w:tabs>
                <w:tab w:val="right" w:pos="880"/>
                <w:tab w:val="decimal" w:pos="920"/>
              </w:tabs>
              <w:spacing w:before="0" w:beforeAutospacing="0" w:after="0" w:afterAutospacing="0"/>
              <w:rPr>
                <w:rFonts w:ascii="Arial" w:eastAsiaTheme="minorEastAsia" w:hAnsi="Arial" w:cs="Arial"/>
                <w:sz w:val="20"/>
                <w:szCs w:val="20"/>
              </w:rPr>
            </w:pPr>
            <w:r>
              <w:rPr>
                <w:rFonts w:ascii="Arial" w:hAnsi="Arial" w:cs="Arial"/>
                <w:sz w:val="20"/>
                <w:szCs w:val="20"/>
              </w:rPr>
              <w:tab/>
              <w:t>0.83</w:t>
            </w:r>
            <w:r>
              <w:rPr>
                <w:rFonts w:ascii="Arial" w:hAnsi="Arial" w:cs="Arial"/>
                <w:sz w:val="20"/>
                <w:szCs w:val="20"/>
              </w:rPr>
              <w:tab/>
            </w:r>
          </w:p>
        </w:tc>
        <w:tc>
          <w:tcPr>
            <w:tcW w:w="1424" w:type="dxa"/>
            <w:noWrap/>
            <w:tcMar>
              <w:top w:w="0" w:type="dxa"/>
              <w:left w:w="144" w:type="dxa"/>
              <w:bottom w:w="0" w:type="dxa"/>
              <w:right w:w="0" w:type="dxa"/>
            </w:tcMar>
            <w:vAlign w:val="bottom"/>
            <w:hideMark/>
          </w:tcPr>
          <w:p w14:paraId="3E350BAA"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ab/>
              <w:t>6,168</w:t>
            </w:r>
            <w:r>
              <w:rPr>
                <w:rFonts w:ascii="Arial" w:hAnsi="Arial" w:cs="Arial"/>
                <w:sz w:val="20"/>
                <w:szCs w:val="20"/>
              </w:rPr>
              <w:tab/>
            </w:r>
          </w:p>
        </w:tc>
      </w:tr>
      <w:tr w:rsidR="00536FFC" w14:paraId="592D6FFB" w14:textId="77777777" w:rsidTr="00536FFC">
        <w:trPr>
          <w:trHeight w:val="20"/>
          <w:jc w:val="center"/>
        </w:trPr>
        <w:tc>
          <w:tcPr>
            <w:tcW w:w="9376" w:type="dxa"/>
            <w:gridSpan w:val="4"/>
            <w:tcMar>
              <w:top w:w="0" w:type="dxa"/>
              <w:left w:w="144" w:type="dxa"/>
              <w:bottom w:w="0" w:type="dxa"/>
              <w:right w:w="0" w:type="dxa"/>
            </w:tcMar>
            <w:vAlign w:val="bottom"/>
            <w:hideMark/>
          </w:tcPr>
          <w:p w14:paraId="5E1DE9A4" w14:textId="77777777" w:rsidR="00536FFC" w:rsidRDefault="00536FFC" w:rsidP="002519EC">
            <w:pPr>
              <w:pStyle w:val="rrdsinglerule"/>
              <w:spacing w:before="0"/>
              <w:ind w:left="-150"/>
              <w:rPr>
                <w:rFonts w:ascii="Arial" w:hAnsi="Arial" w:cs="Arial"/>
                <w:sz w:val="20"/>
                <w:szCs w:val="20"/>
              </w:rPr>
            </w:pPr>
            <w:r>
              <w:rPr>
                <w:rFonts w:ascii="Arial" w:hAnsi="Arial" w:cs="Arial"/>
                <w:sz w:val="20"/>
                <w:szCs w:val="20"/>
              </w:rPr>
              <w:t> </w:t>
            </w:r>
          </w:p>
        </w:tc>
        <w:tc>
          <w:tcPr>
            <w:tcW w:w="1424" w:type="dxa"/>
            <w:tcMar>
              <w:top w:w="0" w:type="dxa"/>
              <w:left w:w="144" w:type="dxa"/>
              <w:bottom w:w="0" w:type="dxa"/>
              <w:right w:w="0" w:type="dxa"/>
            </w:tcMar>
            <w:vAlign w:val="bottom"/>
            <w:hideMark/>
          </w:tcPr>
          <w:p w14:paraId="3C991E55" w14:textId="77777777" w:rsidR="00536FFC" w:rsidRDefault="00536FFC" w:rsidP="002519EC">
            <w:pPr>
              <w:pStyle w:val="rrdsinglerule"/>
              <w:spacing w:before="0"/>
              <w:rPr>
                <w:rFonts w:ascii="Arial" w:hAnsi="Arial" w:cs="Arial"/>
                <w:sz w:val="20"/>
                <w:szCs w:val="20"/>
              </w:rPr>
            </w:pPr>
            <w:r>
              <w:rPr>
                <w:rFonts w:ascii="Arial" w:hAnsi="Arial" w:cs="Arial"/>
                <w:sz w:val="20"/>
                <w:szCs w:val="20"/>
              </w:rPr>
              <w:t> </w:t>
            </w:r>
          </w:p>
        </w:tc>
      </w:tr>
      <w:tr w:rsidR="00536FFC" w14:paraId="066A1BF6" w14:textId="77777777" w:rsidTr="00536FFC">
        <w:trPr>
          <w:trHeight w:val="20"/>
          <w:jc w:val="center"/>
        </w:trPr>
        <w:tc>
          <w:tcPr>
            <w:tcW w:w="3116" w:type="dxa"/>
            <w:vAlign w:val="center"/>
            <w:hideMark/>
          </w:tcPr>
          <w:p w14:paraId="3F2DC680"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5A24FFEE" w14:textId="77777777" w:rsidR="00536FFC" w:rsidRDefault="00536FFC" w:rsidP="002519EC">
            <w:pPr>
              <w:rPr>
                <w:rFonts w:ascii="Arial" w:hAnsi="Arial" w:cs="Arial"/>
                <w:sz w:val="2"/>
                <w:szCs w:val="2"/>
              </w:rPr>
            </w:pPr>
            <w:r>
              <w:rPr>
                <w:rFonts w:ascii="Arial" w:hAnsi="Arial" w:cs="Arial"/>
                <w:sz w:val="2"/>
                <w:szCs w:val="2"/>
              </w:rPr>
              <w:t> </w:t>
            </w:r>
          </w:p>
        </w:tc>
        <w:tc>
          <w:tcPr>
            <w:tcW w:w="2598" w:type="dxa"/>
            <w:vAlign w:val="center"/>
            <w:hideMark/>
          </w:tcPr>
          <w:p w14:paraId="587B28B9" w14:textId="77777777" w:rsidR="00536FFC" w:rsidRDefault="00536FFC" w:rsidP="002519EC">
            <w:pPr>
              <w:rPr>
                <w:rFonts w:ascii="Arial" w:hAnsi="Arial" w:cs="Arial"/>
                <w:sz w:val="2"/>
                <w:szCs w:val="2"/>
              </w:rPr>
            </w:pPr>
            <w:r>
              <w:rPr>
                <w:rFonts w:ascii="Arial" w:hAnsi="Arial" w:cs="Arial"/>
                <w:sz w:val="2"/>
                <w:szCs w:val="2"/>
              </w:rPr>
              <w:t> </w:t>
            </w:r>
          </w:p>
        </w:tc>
        <w:tc>
          <w:tcPr>
            <w:tcW w:w="1064" w:type="dxa"/>
            <w:vAlign w:val="center"/>
            <w:hideMark/>
          </w:tcPr>
          <w:p w14:paraId="07D62431" w14:textId="77777777" w:rsidR="00536FFC" w:rsidRDefault="00536FFC" w:rsidP="002519EC">
            <w:pPr>
              <w:rPr>
                <w:rFonts w:ascii="Arial" w:hAnsi="Arial" w:cs="Arial"/>
                <w:sz w:val="2"/>
                <w:szCs w:val="2"/>
              </w:rPr>
            </w:pPr>
            <w:r>
              <w:rPr>
                <w:rFonts w:ascii="Arial" w:hAnsi="Arial" w:cs="Arial"/>
                <w:sz w:val="2"/>
                <w:szCs w:val="2"/>
              </w:rPr>
              <w:t> </w:t>
            </w:r>
          </w:p>
        </w:tc>
        <w:tc>
          <w:tcPr>
            <w:tcW w:w="1424" w:type="dxa"/>
            <w:vAlign w:val="center"/>
            <w:hideMark/>
          </w:tcPr>
          <w:p w14:paraId="3D371D41" w14:textId="77777777" w:rsidR="00536FFC" w:rsidRDefault="00536FFC" w:rsidP="002519EC">
            <w:pPr>
              <w:rPr>
                <w:rFonts w:ascii="Arial" w:hAnsi="Arial" w:cs="Arial"/>
                <w:sz w:val="2"/>
                <w:szCs w:val="2"/>
              </w:rPr>
            </w:pPr>
            <w:r>
              <w:rPr>
                <w:rFonts w:ascii="Arial" w:hAnsi="Arial" w:cs="Arial"/>
                <w:sz w:val="2"/>
                <w:szCs w:val="2"/>
              </w:rPr>
              <w:t> </w:t>
            </w:r>
          </w:p>
        </w:tc>
      </w:tr>
      <w:tr w:rsidR="00536FFC" w14:paraId="79F56A4E" w14:textId="77777777" w:rsidTr="00536FFC">
        <w:trPr>
          <w:trHeight w:val="20"/>
          <w:jc w:val="center"/>
        </w:trPr>
        <w:tc>
          <w:tcPr>
            <w:tcW w:w="3116" w:type="dxa"/>
            <w:hideMark/>
          </w:tcPr>
          <w:p w14:paraId="2FBF5B93" w14:textId="77777777" w:rsidR="00536FFC" w:rsidRDefault="00536FFC" w:rsidP="002519EC">
            <w:pPr>
              <w:pStyle w:val="NormalWeb"/>
              <w:spacing w:before="0" w:beforeAutospacing="0" w:after="0" w:afterAutospacing="0"/>
              <w:ind w:left="480" w:hanging="240"/>
              <w:rPr>
                <w:rFonts w:ascii="Arial" w:eastAsiaTheme="minorEastAsia" w:hAnsi="Arial" w:cs="Arial"/>
                <w:sz w:val="20"/>
                <w:szCs w:val="20"/>
              </w:rPr>
            </w:pPr>
            <w:r>
              <w:rPr>
                <w:rFonts w:ascii="Arial" w:hAnsi="Arial" w:cs="Arial"/>
                <w:sz w:val="20"/>
                <w:szCs w:val="20"/>
              </w:rPr>
              <w:t>Total</w:t>
            </w:r>
          </w:p>
        </w:tc>
        <w:tc>
          <w:tcPr>
            <w:tcW w:w="2598" w:type="dxa"/>
            <w:tcMar>
              <w:top w:w="0" w:type="dxa"/>
              <w:left w:w="144" w:type="dxa"/>
              <w:bottom w:w="0" w:type="dxa"/>
              <w:right w:w="0" w:type="dxa"/>
            </w:tcMar>
            <w:vAlign w:val="bottom"/>
            <w:hideMark/>
          </w:tcPr>
          <w:p w14:paraId="5B28DA83"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4953B1B3"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1064" w:type="dxa"/>
            <w:noWrap/>
            <w:tcMar>
              <w:top w:w="0" w:type="dxa"/>
              <w:left w:w="144" w:type="dxa"/>
              <w:bottom w:w="0" w:type="dxa"/>
              <w:right w:w="0" w:type="dxa"/>
            </w:tcMar>
            <w:vAlign w:val="bottom"/>
            <w:hideMark/>
          </w:tcPr>
          <w:p w14:paraId="2AD4FF43" w14:textId="77777777" w:rsidR="00536FFC" w:rsidRDefault="00536FFC" w:rsidP="002519EC">
            <w:pPr>
              <w:pStyle w:val="NormalWeb"/>
              <w:tabs>
                <w:tab w:val="right" w:pos="880"/>
                <w:tab w:val="decimal" w:pos="9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3.32</w:t>
            </w:r>
            <w:r>
              <w:rPr>
                <w:rFonts w:ascii="Arial" w:hAnsi="Arial" w:cs="Arial"/>
                <w:sz w:val="20"/>
                <w:szCs w:val="20"/>
              </w:rPr>
              <w:tab/>
            </w:r>
          </w:p>
        </w:tc>
        <w:tc>
          <w:tcPr>
            <w:tcW w:w="1424" w:type="dxa"/>
            <w:noWrap/>
            <w:tcMar>
              <w:top w:w="0" w:type="dxa"/>
              <w:left w:w="144" w:type="dxa"/>
              <w:bottom w:w="0" w:type="dxa"/>
              <w:right w:w="0" w:type="dxa"/>
            </w:tcMar>
            <w:vAlign w:val="bottom"/>
            <w:hideMark/>
          </w:tcPr>
          <w:p w14:paraId="48518202" w14:textId="77777777" w:rsidR="00536FFC" w:rsidRDefault="00536FFC" w:rsidP="002519EC">
            <w:pPr>
              <w:pStyle w:val="NormalWeb"/>
              <w:tabs>
                <w:tab w:val="right" w:pos="1240"/>
                <w:tab w:val="decimal" w:pos="128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24,676</w:t>
            </w:r>
            <w:r>
              <w:rPr>
                <w:rFonts w:ascii="Arial" w:hAnsi="Arial" w:cs="Arial"/>
                <w:sz w:val="20"/>
                <w:szCs w:val="20"/>
              </w:rPr>
              <w:tab/>
            </w:r>
          </w:p>
        </w:tc>
      </w:tr>
      <w:tr w:rsidR="00536FFC" w14:paraId="2B20BA5B" w14:textId="77777777" w:rsidTr="00536FFC">
        <w:trPr>
          <w:trHeight w:val="20"/>
          <w:jc w:val="center"/>
        </w:trPr>
        <w:tc>
          <w:tcPr>
            <w:tcW w:w="3116" w:type="dxa"/>
            <w:tcMar>
              <w:top w:w="0" w:type="dxa"/>
              <w:left w:w="144" w:type="dxa"/>
              <w:bottom w:w="0" w:type="dxa"/>
              <w:right w:w="0" w:type="dxa"/>
            </w:tcMar>
            <w:vAlign w:val="bottom"/>
            <w:hideMark/>
          </w:tcPr>
          <w:p w14:paraId="56FC1B89"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20B93183"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2598" w:type="dxa"/>
            <w:tcMar>
              <w:top w:w="0" w:type="dxa"/>
              <w:left w:w="144" w:type="dxa"/>
              <w:bottom w:w="0" w:type="dxa"/>
              <w:right w:w="0" w:type="dxa"/>
            </w:tcMar>
            <w:vAlign w:val="bottom"/>
            <w:hideMark/>
          </w:tcPr>
          <w:p w14:paraId="7BAD20CA" w14:textId="77777777" w:rsidR="00536FFC" w:rsidRDefault="00536FFC" w:rsidP="002519EC">
            <w:pPr>
              <w:pStyle w:val="la2"/>
              <w:rPr>
                <w:rFonts w:ascii="Arial" w:hAnsi="Arial" w:cs="Arial"/>
                <w:sz w:val="20"/>
                <w:szCs w:val="20"/>
              </w:rPr>
            </w:pPr>
            <w:r>
              <w:rPr>
                <w:rFonts w:ascii="Arial" w:hAnsi="Arial" w:cs="Arial"/>
                <w:sz w:val="20"/>
                <w:szCs w:val="20"/>
              </w:rPr>
              <w:t> </w:t>
            </w:r>
          </w:p>
        </w:tc>
        <w:tc>
          <w:tcPr>
            <w:tcW w:w="1064" w:type="dxa"/>
            <w:tcMar>
              <w:top w:w="0" w:type="dxa"/>
              <w:left w:w="144" w:type="dxa"/>
              <w:bottom w:w="0" w:type="dxa"/>
              <w:right w:w="0" w:type="dxa"/>
            </w:tcMar>
            <w:vAlign w:val="bottom"/>
            <w:hideMark/>
          </w:tcPr>
          <w:p w14:paraId="3BCFDA0C" w14:textId="77777777" w:rsidR="00536FFC" w:rsidRDefault="00536FFC" w:rsidP="002519EC">
            <w:pPr>
              <w:pStyle w:val="rrddoublerule"/>
              <w:spacing w:before="0"/>
              <w:rPr>
                <w:rFonts w:ascii="Arial" w:hAnsi="Arial" w:cs="Arial"/>
                <w:sz w:val="20"/>
                <w:szCs w:val="20"/>
              </w:rPr>
            </w:pPr>
            <w:r>
              <w:rPr>
                <w:rFonts w:ascii="Arial" w:hAnsi="Arial" w:cs="Arial"/>
                <w:sz w:val="20"/>
                <w:szCs w:val="20"/>
              </w:rPr>
              <w:t> </w:t>
            </w:r>
          </w:p>
        </w:tc>
        <w:tc>
          <w:tcPr>
            <w:tcW w:w="1424" w:type="dxa"/>
            <w:tcMar>
              <w:top w:w="0" w:type="dxa"/>
              <w:left w:w="144" w:type="dxa"/>
              <w:bottom w:w="0" w:type="dxa"/>
              <w:right w:w="0" w:type="dxa"/>
            </w:tcMar>
            <w:vAlign w:val="bottom"/>
            <w:hideMark/>
          </w:tcPr>
          <w:p w14:paraId="2FECD128" w14:textId="77777777" w:rsidR="00536FFC" w:rsidRDefault="00536FFC" w:rsidP="002519EC">
            <w:pPr>
              <w:pStyle w:val="rrddoublerule"/>
              <w:spacing w:before="0"/>
              <w:rPr>
                <w:rFonts w:ascii="Arial" w:hAnsi="Arial" w:cs="Arial"/>
                <w:sz w:val="20"/>
                <w:szCs w:val="20"/>
              </w:rPr>
            </w:pPr>
            <w:r>
              <w:rPr>
                <w:rFonts w:ascii="Arial" w:hAnsi="Arial" w:cs="Arial"/>
                <w:sz w:val="20"/>
                <w:szCs w:val="20"/>
              </w:rPr>
              <w:t> </w:t>
            </w:r>
          </w:p>
        </w:tc>
      </w:tr>
    </w:tbl>
    <w:p w14:paraId="3D7AF03F"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The dividend declared on June 10, 2026 was included in other current liabilities as of June 30, 2026. </w:t>
      </w:r>
    </w:p>
    <w:p w14:paraId="305F7C4D"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5A306086"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NOTE 16 — ACCUMULATED OTHER COMPREHENSIVE INCOME (LOSS) </w:t>
      </w:r>
    </w:p>
    <w:p w14:paraId="0CF3EA9F"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following table summarizes the changes in accumulated other comprehensive income (loss) by component: </w:t>
      </w:r>
    </w:p>
    <w:p w14:paraId="047C857F"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027"/>
        <w:gridCol w:w="1191"/>
        <w:gridCol w:w="1171"/>
        <w:gridCol w:w="1411"/>
      </w:tblGrid>
      <w:tr w:rsidR="00AA126E" w14:paraId="19ECBD28" w14:textId="77777777">
        <w:trPr>
          <w:tblHeader/>
          <w:jc w:val="center"/>
        </w:trPr>
        <w:tc>
          <w:tcPr>
            <w:tcW w:w="3550" w:type="pct"/>
            <w:vAlign w:val="center"/>
            <w:hideMark/>
          </w:tcPr>
          <w:p w14:paraId="381A014D" w14:textId="77777777" w:rsidR="00AA126E" w:rsidRDefault="00AA126E"/>
        </w:tc>
        <w:tc>
          <w:tcPr>
            <w:tcW w:w="980" w:type="dxa"/>
            <w:vAlign w:val="center"/>
            <w:hideMark/>
          </w:tcPr>
          <w:p w14:paraId="58B0A83C" w14:textId="77777777" w:rsidR="00AA126E" w:rsidRDefault="00AA126E">
            <w:pPr>
              <w:rPr>
                <w:sz w:val="20"/>
              </w:rPr>
            </w:pPr>
          </w:p>
        </w:tc>
        <w:tc>
          <w:tcPr>
            <w:tcW w:w="960" w:type="dxa"/>
            <w:vAlign w:val="center"/>
            <w:hideMark/>
          </w:tcPr>
          <w:p w14:paraId="0C32E7A8" w14:textId="77777777" w:rsidR="00AA126E" w:rsidRDefault="00AA126E">
            <w:pPr>
              <w:rPr>
                <w:sz w:val="20"/>
              </w:rPr>
            </w:pPr>
          </w:p>
        </w:tc>
        <w:tc>
          <w:tcPr>
            <w:tcW w:w="960" w:type="dxa"/>
            <w:vAlign w:val="center"/>
            <w:hideMark/>
          </w:tcPr>
          <w:p w14:paraId="17EDD40D" w14:textId="77777777" w:rsidR="00AA126E" w:rsidRDefault="00AA126E">
            <w:pPr>
              <w:rPr>
                <w:sz w:val="20"/>
              </w:rPr>
            </w:pPr>
          </w:p>
        </w:tc>
      </w:tr>
      <w:tr w:rsidR="00AA126E" w14:paraId="2B38A9E6" w14:textId="77777777">
        <w:trPr>
          <w:cantSplit/>
          <w:tblHeader/>
          <w:jc w:val="center"/>
        </w:trPr>
        <w:tc>
          <w:tcPr>
            <w:tcW w:w="400" w:type="pct"/>
            <w:gridSpan w:val="3"/>
            <w:vAlign w:val="bottom"/>
            <w:hideMark/>
          </w:tcPr>
          <w:p w14:paraId="2A21777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60F17C4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92D198C" w14:textId="77777777">
        <w:trPr>
          <w:cantSplit/>
          <w:jc w:val="center"/>
        </w:trPr>
        <w:tc>
          <w:tcPr>
            <w:tcW w:w="0" w:type="auto"/>
            <w:gridSpan w:val="4"/>
            <w:tcMar>
              <w:top w:w="0" w:type="dxa"/>
              <w:left w:w="144" w:type="dxa"/>
              <w:bottom w:w="0" w:type="dxa"/>
              <w:right w:w="0" w:type="dxa"/>
            </w:tcMar>
            <w:vAlign w:val="bottom"/>
            <w:hideMark/>
          </w:tcPr>
          <w:p w14:paraId="37DA9FB1"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r>
      <w:tr w:rsidR="00AA126E" w14:paraId="654A794E" w14:textId="77777777">
        <w:trPr>
          <w:trHeight w:val="75"/>
          <w:jc w:val="center"/>
        </w:trPr>
        <w:tc>
          <w:tcPr>
            <w:tcW w:w="0" w:type="auto"/>
            <w:vAlign w:val="center"/>
            <w:hideMark/>
          </w:tcPr>
          <w:p w14:paraId="3239FE4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5DDC62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806F15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D65CBDC" w14:textId="77777777" w:rsidR="00AA126E" w:rsidRDefault="00AA126E">
            <w:pPr>
              <w:rPr>
                <w:rFonts w:ascii="Arial" w:hAnsi="Arial" w:cs="Arial"/>
                <w:sz w:val="2"/>
                <w:szCs w:val="2"/>
              </w:rPr>
            </w:pPr>
            <w:r>
              <w:rPr>
                <w:rFonts w:ascii="Arial" w:hAnsi="Arial" w:cs="Arial"/>
                <w:sz w:val="2"/>
                <w:szCs w:val="2"/>
              </w:rPr>
              <w:t> </w:t>
            </w:r>
          </w:p>
        </w:tc>
      </w:tr>
      <w:tr w:rsidR="00AA126E" w14:paraId="48355FF7" w14:textId="77777777">
        <w:trPr>
          <w:cantSplit/>
          <w:jc w:val="center"/>
        </w:trPr>
        <w:tc>
          <w:tcPr>
            <w:tcW w:w="3800" w:type="pct"/>
            <w:vAlign w:val="bottom"/>
            <w:hideMark/>
          </w:tcPr>
          <w:p w14:paraId="751CA2F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66A5B533"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7E2557F0"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79ABA066"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320F4E14" w14:textId="77777777">
        <w:trPr>
          <w:trHeight w:val="75"/>
          <w:jc w:val="center"/>
        </w:trPr>
        <w:tc>
          <w:tcPr>
            <w:tcW w:w="0" w:type="auto"/>
            <w:vAlign w:val="center"/>
            <w:hideMark/>
          </w:tcPr>
          <w:p w14:paraId="42AF6AC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E9F811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8296AA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7ECCA07" w14:textId="77777777" w:rsidR="00AA126E" w:rsidRDefault="00AA126E">
            <w:pPr>
              <w:rPr>
                <w:rFonts w:ascii="Arial" w:hAnsi="Arial" w:cs="Arial"/>
                <w:sz w:val="2"/>
                <w:szCs w:val="2"/>
              </w:rPr>
            </w:pPr>
            <w:r>
              <w:rPr>
                <w:rFonts w:ascii="Arial" w:hAnsi="Arial" w:cs="Arial"/>
                <w:sz w:val="2"/>
                <w:szCs w:val="2"/>
              </w:rPr>
              <w:t> </w:t>
            </w:r>
          </w:p>
        </w:tc>
      </w:tr>
      <w:tr w:rsidR="00AA126E" w14:paraId="01A1CCB3" w14:textId="77777777">
        <w:trPr>
          <w:cantSplit/>
          <w:jc w:val="center"/>
        </w:trPr>
        <w:tc>
          <w:tcPr>
            <w:tcW w:w="0" w:type="auto"/>
            <w:hideMark/>
          </w:tcPr>
          <w:p w14:paraId="10331F73"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Derivatives</w:t>
            </w:r>
          </w:p>
        </w:tc>
        <w:tc>
          <w:tcPr>
            <w:tcW w:w="0" w:type="auto"/>
            <w:tcMar>
              <w:top w:w="0" w:type="dxa"/>
              <w:left w:w="144" w:type="dxa"/>
              <w:bottom w:w="0" w:type="dxa"/>
              <w:right w:w="0" w:type="dxa"/>
            </w:tcMar>
            <w:vAlign w:val="bottom"/>
            <w:hideMark/>
          </w:tcPr>
          <w:p w14:paraId="144A2B83"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C7404E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9EDC4C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4286F9AD" w14:textId="77777777">
        <w:trPr>
          <w:trHeight w:val="75"/>
          <w:jc w:val="center"/>
        </w:trPr>
        <w:tc>
          <w:tcPr>
            <w:tcW w:w="0" w:type="auto"/>
            <w:vAlign w:val="center"/>
            <w:hideMark/>
          </w:tcPr>
          <w:p w14:paraId="3736A56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6751B7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5AC8E5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7DE343E" w14:textId="77777777" w:rsidR="00AA126E" w:rsidRDefault="00AA126E">
            <w:pPr>
              <w:rPr>
                <w:rFonts w:ascii="Arial" w:hAnsi="Arial" w:cs="Arial"/>
                <w:sz w:val="2"/>
                <w:szCs w:val="2"/>
              </w:rPr>
            </w:pPr>
            <w:r>
              <w:rPr>
                <w:rFonts w:ascii="Arial" w:hAnsi="Arial" w:cs="Arial"/>
                <w:sz w:val="2"/>
                <w:szCs w:val="2"/>
              </w:rPr>
              <w:t> </w:t>
            </w:r>
          </w:p>
        </w:tc>
      </w:tr>
      <w:tr w:rsidR="00AA126E" w14:paraId="7C6DC570" w14:textId="77777777">
        <w:trPr>
          <w:cantSplit/>
          <w:jc w:val="center"/>
        </w:trPr>
        <w:tc>
          <w:tcPr>
            <w:tcW w:w="0" w:type="auto"/>
            <w:hideMark/>
          </w:tcPr>
          <w:p w14:paraId="4F2542CE"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6380B45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(8</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B92A5AC"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3EAA94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(27</w:t>
            </w:r>
            <w:r>
              <w:rPr>
                <w:rFonts w:ascii="Arial" w:hAnsi="Arial" w:cs="Arial"/>
                <w:sz w:val="20"/>
                <w:szCs w:val="20"/>
              </w:rPr>
              <w:tab/>
              <w:t>)</w:t>
            </w:r>
          </w:p>
        </w:tc>
      </w:tr>
      <w:tr w:rsidR="00AA126E" w14:paraId="452A2AFB" w14:textId="77777777">
        <w:trPr>
          <w:cantSplit/>
          <w:jc w:val="center"/>
        </w:trPr>
        <w:tc>
          <w:tcPr>
            <w:tcW w:w="0" w:type="auto"/>
            <w:hideMark/>
          </w:tcPr>
          <w:p w14:paraId="1A3C4B0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Unrealized gains (losses), net of tax of </w:t>
            </w:r>
            <w:r>
              <w:rPr>
                <w:rFonts w:ascii="Arial" w:hAnsi="Arial" w:cs="Arial"/>
                <w:b/>
                <w:bCs/>
                <w:sz w:val="20"/>
                <w:szCs w:val="20"/>
              </w:rPr>
              <w:t>$(11)</w:t>
            </w:r>
            <w:r>
              <w:rPr>
                <w:rFonts w:ascii="Arial" w:hAnsi="Arial" w:cs="Arial"/>
                <w:sz w:val="20"/>
                <w:szCs w:val="20"/>
              </w:rPr>
              <w:t>, $20, and $(4)</w:t>
            </w:r>
          </w:p>
        </w:tc>
        <w:tc>
          <w:tcPr>
            <w:tcW w:w="0" w:type="auto"/>
            <w:noWrap/>
            <w:tcMar>
              <w:top w:w="0" w:type="dxa"/>
              <w:left w:w="144" w:type="dxa"/>
              <w:bottom w:w="0" w:type="dxa"/>
              <w:right w:w="0" w:type="dxa"/>
            </w:tcMar>
            <w:vAlign w:val="bottom"/>
            <w:hideMark/>
          </w:tcPr>
          <w:p w14:paraId="16182B2F"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(42</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383D6E69"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77</w:t>
            </w:r>
            <w:r>
              <w:rPr>
                <w:rFonts w:ascii="Arial" w:hAnsi="Arial" w:cs="Arial"/>
                <w:sz w:val="20"/>
                <w:szCs w:val="20"/>
              </w:rPr>
              <w:tab/>
            </w:r>
          </w:p>
        </w:tc>
        <w:tc>
          <w:tcPr>
            <w:tcW w:w="0" w:type="auto"/>
            <w:noWrap/>
            <w:tcMar>
              <w:top w:w="0" w:type="dxa"/>
              <w:left w:w="144" w:type="dxa"/>
              <w:bottom w:w="0" w:type="dxa"/>
              <w:right w:w="0" w:type="dxa"/>
            </w:tcMar>
            <w:vAlign w:val="bottom"/>
            <w:hideMark/>
          </w:tcPr>
          <w:p w14:paraId="27C17ECC"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(14</w:t>
            </w:r>
            <w:r>
              <w:rPr>
                <w:rFonts w:ascii="Arial" w:hAnsi="Arial" w:cs="Arial"/>
                <w:sz w:val="20"/>
                <w:szCs w:val="20"/>
              </w:rPr>
              <w:tab/>
              <w:t>)</w:t>
            </w:r>
          </w:p>
        </w:tc>
      </w:tr>
      <w:tr w:rsidR="00AA126E" w14:paraId="3B1E58AC" w14:textId="77777777">
        <w:trPr>
          <w:cantSplit/>
          <w:jc w:val="center"/>
        </w:trPr>
        <w:tc>
          <w:tcPr>
            <w:tcW w:w="0" w:type="auto"/>
            <w:hideMark/>
          </w:tcPr>
          <w:p w14:paraId="7DBFB4F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Reclassification adjustments for (gains) losses included in other income (expense), net</w:t>
            </w:r>
          </w:p>
        </w:tc>
        <w:tc>
          <w:tcPr>
            <w:tcW w:w="0" w:type="auto"/>
            <w:noWrap/>
            <w:tcMar>
              <w:top w:w="0" w:type="dxa"/>
              <w:left w:w="144" w:type="dxa"/>
              <w:bottom w:w="0" w:type="dxa"/>
              <w:right w:w="0" w:type="dxa"/>
            </w:tcMar>
            <w:vAlign w:val="bottom"/>
            <w:hideMark/>
          </w:tcPr>
          <w:p w14:paraId="3E8EB3D6"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63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395EA7E"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(103</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9519DC5"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48</w:t>
            </w:r>
            <w:r>
              <w:rPr>
                <w:rFonts w:ascii="Arial" w:hAnsi="Arial" w:cs="Arial"/>
                <w:sz w:val="20"/>
                <w:szCs w:val="20"/>
              </w:rPr>
              <w:tab/>
            </w:r>
          </w:p>
        </w:tc>
      </w:tr>
      <w:tr w:rsidR="00AA126E" w14:paraId="67FC1B02" w14:textId="77777777">
        <w:trPr>
          <w:cantSplit/>
          <w:jc w:val="center"/>
        </w:trPr>
        <w:tc>
          <w:tcPr>
            <w:tcW w:w="0" w:type="auto"/>
            <w:hideMark/>
          </w:tcPr>
          <w:p w14:paraId="163C8A9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Tax expense (benefit) included in provision for income taxes</w:t>
            </w:r>
          </w:p>
        </w:tc>
        <w:tc>
          <w:tcPr>
            <w:tcW w:w="0" w:type="auto"/>
            <w:noWrap/>
            <w:tcMar>
              <w:top w:w="0" w:type="dxa"/>
              <w:left w:w="144" w:type="dxa"/>
              <w:bottom w:w="0" w:type="dxa"/>
              <w:right w:w="0" w:type="dxa"/>
            </w:tcMar>
            <w:vAlign w:val="bottom"/>
            <w:hideMark/>
          </w:tcPr>
          <w:p w14:paraId="2B9E717E"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(13</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874BB0C"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21</w:t>
            </w:r>
            <w:r>
              <w:rPr>
                <w:rFonts w:ascii="Arial" w:hAnsi="Arial" w:cs="Arial"/>
                <w:sz w:val="20"/>
                <w:szCs w:val="20"/>
              </w:rPr>
              <w:tab/>
            </w:r>
          </w:p>
        </w:tc>
        <w:tc>
          <w:tcPr>
            <w:tcW w:w="0" w:type="auto"/>
            <w:noWrap/>
            <w:tcMar>
              <w:top w:w="0" w:type="dxa"/>
              <w:left w:w="144" w:type="dxa"/>
              <w:bottom w:w="0" w:type="dxa"/>
              <w:right w:w="0" w:type="dxa"/>
            </w:tcMar>
            <w:vAlign w:val="bottom"/>
            <w:hideMark/>
          </w:tcPr>
          <w:p w14:paraId="3138B81E"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(10</w:t>
            </w:r>
            <w:r>
              <w:rPr>
                <w:rFonts w:ascii="Arial" w:hAnsi="Arial" w:cs="Arial"/>
                <w:sz w:val="20"/>
                <w:szCs w:val="20"/>
              </w:rPr>
              <w:tab/>
              <w:t>)</w:t>
            </w:r>
          </w:p>
        </w:tc>
      </w:tr>
      <w:tr w:rsidR="00AA126E" w14:paraId="28C02AFE" w14:textId="77777777">
        <w:trPr>
          <w:cantSplit/>
          <w:jc w:val="center"/>
        </w:trPr>
        <w:tc>
          <w:tcPr>
            <w:tcW w:w="0" w:type="auto"/>
            <w:gridSpan w:val="2"/>
            <w:tcMar>
              <w:top w:w="0" w:type="dxa"/>
              <w:left w:w="144" w:type="dxa"/>
              <w:bottom w:w="0" w:type="dxa"/>
              <w:right w:w="0" w:type="dxa"/>
            </w:tcMar>
            <w:vAlign w:val="bottom"/>
            <w:hideMark/>
          </w:tcPr>
          <w:p w14:paraId="4DA4F9D6"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D1165F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F81FC7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B5A20FC" w14:textId="77777777">
        <w:trPr>
          <w:cantSplit/>
          <w:jc w:val="center"/>
        </w:trPr>
        <w:tc>
          <w:tcPr>
            <w:tcW w:w="0" w:type="auto"/>
            <w:hideMark/>
          </w:tcPr>
          <w:p w14:paraId="6F3E151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Amounts reclassified from accumulated other comprehensive loss</w:t>
            </w:r>
          </w:p>
        </w:tc>
        <w:tc>
          <w:tcPr>
            <w:tcW w:w="0" w:type="auto"/>
            <w:noWrap/>
            <w:tcMar>
              <w:top w:w="0" w:type="dxa"/>
              <w:left w:w="144" w:type="dxa"/>
              <w:bottom w:w="0" w:type="dxa"/>
              <w:right w:w="0" w:type="dxa"/>
            </w:tcMar>
            <w:vAlign w:val="bottom"/>
            <w:hideMark/>
          </w:tcPr>
          <w:p w14:paraId="3BBCADE9"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50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0689C49"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(82</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84071C9"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38</w:t>
            </w:r>
            <w:r>
              <w:rPr>
                <w:rFonts w:ascii="Arial" w:hAnsi="Arial" w:cs="Arial"/>
                <w:sz w:val="20"/>
                <w:szCs w:val="20"/>
              </w:rPr>
              <w:tab/>
            </w:r>
          </w:p>
        </w:tc>
      </w:tr>
      <w:tr w:rsidR="00AA126E" w14:paraId="761F26E2" w14:textId="77777777">
        <w:trPr>
          <w:cantSplit/>
          <w:jc w:val="center"/>
        </w:trPr>
        <w:tc>
          <w:tcPr>
            <w:tcW w:w="0" w:type="auto"/>
            <w:gridSpan w:val="2"/>
            <w:tcMar>
              <w:top w:w="0" w:type="dxa"/>
              <w:left w:w="144" w:type="dxa"/>
              <w:bottom w:w="0" w:type="dxa"/>
              <w:right w:w="0" w:type="dxa"/>
            </w:tcMar>
            <w:vAlign w:val="bottom"/>
            <w:hideMark/>
          </w:tcPr>
          <w:p w14:paraId="0BB02BC8"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08C4F0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1C0A24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DE84084" w14:textId="77777777">
        <w:trPr>
          <w:cantSplit/>
          <w:jc w:val="center"/>
        </w:trPr>
        <w:tc>
          <w:tcPr>
            <w:tcW w:w="0" w:type="auto"/>
            <w:hideMark/>
          </w:tcPr>
          <w:p w14:paraId="24239950"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Net change related to derivatives, net of tax of </w:t>
            </w:r>
            <w:r>
              <w:rPr>
                <w:rFonts w:ascii="Arial" w:hAnsi="Arial" w:cs="Arial"/>
                <w:b/>
                <w:bCs/>
                <w:sz w:val="20"/>
                <w:szCs w:val="20"/>
              </w:rPr>
              <w:t>$2</w:t>
            </w:r>
            <w:r>
              <w:rPr>
                <w:rFonts w:ascii="Arial" w:hAnsi="Arial" w:cs="Arial"/>
                <w:sz w:val="20"/>
                <w:szCs w:val="20"/>
              </w:rPr>
              <w:t>, $(1), and $6</w:t>
            </w:r>
          </w:p>
        </w:tc>
        <w:tc>
          <w:tcPr>
            <w:tcW w:w="0" w:type="auto"/>
            <w:noWrap/>
            <w:tcMar>
              <w:top w:w="0" w:type="dxa"/>
              <w:left w:w="144" w:type="dxa"/>
              <w:bottom w:w="0" w:type="dxa"/>
              <w:right w:w="0" w:type="dxa"/>
            </w:tcMar>
            <w:vAlign w:val="bottom"/>
            <w:hideMark/>
          </w:tcPr>
          <w:p w14:paraId="04BD4ED5"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D8600C4"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48D852AB"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24</w:t>
            </w:r>
            <w:r>
              <w:rPr>
                <w:rFonts w:ascii="Arial" w:hAnsi="Arial" w:cs="Arial"/>
                <w:sz w:val="20"/>
                <w:szCs w:val="20"/>
              </w:rPr>
              <w:tab/>
            </w:r>
          </w:p>
        </w:tc>
      </w:tr>
      <w:tr w:rsidR="00AA126E" w14:paraId="6725118F" w14:textId="77777777">
        <w:trPr>
          <w:cantSplit/>
          <w:jc w:val="center"/>
        </w:trPr>
        <w:tc>
          <w:tcPr>
            <w:tcW w:w="0" w:type="auto"/>
            <w:gridSpan w:val="2"/>
            <w:tcMar>
              <w:top w:w="0" w:type="dxa"/>
              <w:left w:w="144" w:type="dxa"/>
              <w:bottom w:w="0" w:type="dxa"/>
              <w:right w:w="0" w:type="dxa"/>
            </w:tcMar>
            <w:vAlign w:val="bottom"/>
            <w:hideMark/>
          </w:tcPr>
          <w:p w14:paraId="41FFCBFD" w14:textId="77777777" w:rsidR="00AA126E" w:rsidRDefault="00AA126E" w:rsidP="00522ADD">
            <w:pPr>
              <w:pStyle w:val="rrdsinglerule"/>
              <w:spacing w:before="0"/>
              <w:ind w:left="-15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D41800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4DA5614"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974D5ED" w14:textId="77777777">
        <w:trPr>
          <w:cantSplit/>
          <w:jc w:val="center"/>
        </w:trPr>
        <w:tc>
          <w:tcPr>
            <w:tcW w:w="0" w:type="auto"/>
            <w:hideMark/>
          </w:tcPr>
          <w:p w14:paraId="141F820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17CD042B"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F259820"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5049C76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w:t>
            </w:r>
            <w:r>
              <w:rPr>
                <w:rFonts w:ascii="Arial" w:hAnsi="Arial" w:cs="Arial"/>
                <w:sz w:val="20"/>
                <w:szCs w:val="20"/>
              </w:rPr>
              <w:tab/>
              <w:t>)</w:t>
            </w:r>
          </w:p>
        </w:tc>
      </w:tr>
      <w:tr w:rsidR="00AA126E" w14:paraId="08D289C2" w14:textId="77777777">
        <w:trPr>
          <w:cantSplit/>
          <w:jc w:val="center"/>
        </w:trPr>
        <w:tc>
          <w:tcPr>
            <w:tcW w:w="0" w:type="auto"/>
            <w:gridSpan w:val="2"/>
            <w:tcMar>
              <w:top w:w="0" w:type="dxa"/>
              <w:left w:w="144" w:type="dxa"/>
              <w:bottom w:w="0" w:type="dxa"/>
              <w:right w:w="0" w:type="dxa"/>
            </w:tcMar>
            <w:vAlign w:val="bottom"/>
            <w:hideMark/>
          </w:tcPr>
          <w:p w14:paraId="523FAE74"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0146B4F"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65A75D"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3B3D20BF" w14:textId="77777777">
        <w:trPr>
          <w:trHeight w:val="75"/>
          <w:jc w:val="center"/>
        </w:trPr>
        <w:tc>
          <w:tcPr>
            <w:tcW w:w="0" w:type="auto"/>
            <w:vAlign w:val="center"/>
            <w:hideMark/>
          </w:tcPr>
          <w:p w14:paraId="0FFB8B5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01CE3A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F56DBE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3F2361" w14:textId="77777777" w:rsidR="00AA126E" w:rsidRDefault="00AA126E">
            <w:pPr>
              <w:rPr>
                <w:rFonts w:ascii="Arial" w:hAnsi="Arial" w:cs="Arial"/>
                <w:sz w:val="2"/>
                <w:szCs w:val="2"/>
              </w:rPr>
            </w:pPr>
            <w:r>
              <w:rPr>
                <w:rFonts w:ascii="Arial" w:hAnsi="Arial" w:cs="Arial"/>
                <w:sz w:val="2"/>
                <w:szCs w:val="2"/>
              </w:rPr>
              <w:t> </w:t>
            </w:r>
          </w:p>
        </w:tc>
      </w:tr>
      <w:tr w:rsidR="00AA126E" w14:paraId="0D390C32" w14:textId="77777777">
        <w:trPr>
          <w:cantSplit/>
          <w:jc w:val="center"/>
        </w:trPr>
        <w:tc>
          <w:tcPr>
            <w:tcW w:w="0" w:type="auto"/>
            <w:hideMark/>
          </w:tcPr>
          <w:p w14:paraId="331E176E"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Investments</w:t>
            </w:r>
          </w:p>
        </w:tc>
        <w:tc>
          <w:tcPr>
            <w:tcW w:w="0" w:type="auto"/>
            <w:tcMar>
              <w:top w:w="0" w:type="dxa"/>
              <w:left w:w="144" w:type="dxa"/>
              <w:bottom w:w="0" w:type="dxa"/>
              <w:right w:w="0" w:type="dxa"/>
            </w:tcMar>
            <w:vAlign w:val="bottom"/>
            <w:hideMark/>
          </w:tcPr>
          <w:p w14:paraId="24759AD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EC2400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0D1F84DF"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12DEA97" w14:textId="77777777">
        <w:trPr>
          <w:trHeight w:val="75"/>
          <w:jc w:val="center"/>
        </w:trPr>
        <w:tc>
          <w:tcPr>
            <w:tcW w:w="0" w:type="auto"/>
            <w:vAlign w:val="center"/>
            <w:hideMark/>
          </w:tcPr>
          <w:p w14:paraId="6095A1F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7729B3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B8EF0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BB606C0" w14:textId="77777777" w:rsidR="00AA126E" w:rsidRDefault="00AA126E">
            <w:pPr>
              <w:rPr>
                <w:rFonts w:ascii="Arial" w:hAnsi="Arial" w:cs="Arial"/>
                <w:sz w:val="2"/>
                <w:szCs w:val="2"/>
              </w:rPr>
            </w:pPr>
            <w:r>
              <w:rPr>
                <w:rFonts w:ascii="Arial" w:hAnsi="Arial" w:cs="Arial"/>
                <w:sz w:val="2"/>
                <w:szCs w:val="2"/>
              </w:rPr>
              <w:t> </w:t>
            </w:r>
          </w:p>
        </w:tc>
      </w:tr>
      <w:tr w:rsidR="00AA126E" w14:paraId="7B390153" w14:textId="77777777">
        <w:trPr>
          <w:cantSplit/>
          <w:jc w:val="center"/>
        </w:trPr>
        <w:tc>
          <w:tcPr>
            <w:tcW w:w="0" w:type="auto"/>
            <w:hideMark/>
          </w:tcPr>
          <w:p w14:paraId="298D59A1"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2EB446DD"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(1,051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50F49C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(2,625</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468F1C2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(3,582</w:t>
            </w:r>
            <w:r>
              <w:rPr>
                <w:rFonts w:ascii="Arial" w:hAnsi="Arial" w:cs="Arial"/>
                <w:sz w:val="20"/>
                <w:szCs w:val="20"/>
              </w:rPr>
              <w:tab/>
              <w:t>)</w:t>
            </w:r>
          </w:p>
        </w:tc>
      </w:tr>
      <w:tr w:rsidR="00AA126E" w14:paraId="762AB980" w14:textId="77777777">
        <w:trPr>
          <w:cantSplit/>
          <w:jc w:val="center"/>
        </w:trPr>
        <w:tc>
          <w:tcPr>
            <w:tcW w:w="0" w:type="auto"/>
            <w:hideMark/>
          </w:tcPr>
          <w:p w14:paraId="54F4CD94"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Unrealized gains, net of tax of </w:t>
            </w:r>
            <w:r>
              <w:rPr>
                <w:rFonts w:ascii="Arial" w:hAnsi="Arial" w:cs="Arial"/>
                <w:b/>
                <w:bCs/>
                <w:sz w:val="20"/>
                <w:szCs w:val="20"/>
              </w:rPr>
              <w:t>$57</w:t>
            </w:r>
            <w:r>
              <w:rPr>
                <w:rFonts w:ascii="Arial" w:hAnsi="Arial" w:cs="Arial"/>
                <w:sz w:val="20"/>
                <w:szCs w:val="20"/>
              </w:rPr>
              <w:t>, $411, and $247</w:t>
            </w:r>
          </w:p>
        </w:tc>
        <w:tc>
          <w:tcPr>
            <w:tcW w:w="0" w:type="auto"/>
            <w:noWrap/>
            <w:tcMar>
              <w:top w:w="0" w:type="dxa"/>
              <w:left w:w="144" w:type="dxa"/>
              <w:bottom w:w="0" w:type="dxa"/>
              <w:right w:w="0" w:type="dxa"/>
            </w:tcMar>
            <w:vAlign w:val="bottom"/>
            <w:hideMark/>
          </w:tcPr>
          <w:p w14:paraId="4E7F8D7E"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232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E63F5B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1,560</w:t>
            </w:r>
            <w:r>
              <w:rPr>
                <w:rFonts w:ascii="Arial" w:hAnsi="Arial" w:cs="Arial"/>
                <w:sz w:val="20"/>
                <w:szCs w:val="20"/>
              </w:rPr>
              <w:tab/>
            </w:r>
          </w:p>
        </w:tc>
        <w:tc>
          <w:tcPr>
            <w:tcW w:w="0" w:type="auto"/>
            <w:noWrap/>
            <w:tcMar>
              <w:top w:w="0" w:type="dxa"/>
              <w:left w:w="144" w:type="dxa"/>
              <w:bottom w:w="0" w:type="dxa"/>
              <w:right w:w="0" w:type="dxa"/>
            </w:tcMar>
            <w:vAlign w:val="bottom"/>
            <w:hideMark/>
          </w:tcPr>
          <w:p w14:paraId="2BD71AC5"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915</w:t>
            </w:r>
            <w:r>
              <w:rPr>
                <w:rFonts w:ascii="Arial" w:hAnsi="Arial" w:cs="Arial"/>
                <w:sz w:val="20"/>
                <w:szCs w:val="20"/>
              </w:rPr>
              <w:tab/>
            </w:r>
          </w:p>
        </w:tc>
      </w:tr>
      <w:tr w:rsidR="00AA126E" w14:paraId="3D572369" w14:textId="77777777">
        <w:trPr>
          <w:cantSplit/>
          <w:jc w:val="center"/>
        </w:trPr>
        <w:tc>
          <w:tcPr>
            <w:tcW w:w="0" w:type="auto"/>
            <w:hideMark/>
          </w:tcPr>
          <w:p w14:paraId="601B5DB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Reclassification adjustments for (gains) losses included in other income (expense), net</w:t>
            </w:r>
          </w:p>
        </w:tc>
        <w:tc>
          <w:tcPr>
            <w:tcW w:w="0" w:type="auto"/>
            <w:noWrap/>
            <w:tcMar>
              <w:top w:w="0" w:type="dxa"/>
              <w:left w:w="144" w:type="dxa"/>
              <w:bottom w:w="0" w:type="dxa"/>
              <w:right w:w="0" w:type="dxa"/>
            </w:tcMar>
            <w:vAlign w:val="bottom"/>
            <w:hideMark/>
          </w:tcPr>
          <w:p w14:paraId="14E6CC7D"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(21</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53F81D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17</w:t>
            </w:r>
            <w:r>
              <w:rPr>
                <w:rFonts w:ascii="Arial" w:hAnsi="Arial" w:cs="Arial"/>
                <w:sz w:val="20"/>
                <w:szCs w:val="20"/>
              </w:rPr>
              <w:tab/>
            </w:r>
          </w:p>
        </w:tc>
        <w:tc>
          <w:tcPr>
            <w:tcW w:w="0" w:type="auto"/>
            <w:noWrap/>
            <w:tcMar>
              <w:top w:w="0" w:type="dxa"/>
              <w:left w:w="144" w:type="dxa"/>
              <w:bottom w:w="0" w:type="dxa"/>
              <w:right w:w="0" w:type="dxa"/>
            </w:tcMar>
            <w:vAlign w:val="bottom"/>
            <w:hideMark/>
          </w:tcPr>
          <w:p w14:paraId="206427CA"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53</w:t>
            </w:r>
            <w:r>
              <w:rPr>
                <w:rFonts w:ascii="Arial" w:hAnsi="Arial" w:cs="Arial"/>
                <w:sz w:val="20"/>
                <w:szCs w:val="20"/>
              </w:rPr>
              <w:tab/>
            </w:r>
          </w:p>
        </w:tc>
      </w:tr>
      <w:tr w:rsidR="00AA126E" w14:paraId="2E80263D" w14:textId="77777777">
        <w:trPr>
          <w:cantSplit/>
          <w:jc w:val="center"/>
        </w:trPr>
        <w:tc>
          <w:tcPr>
            <w:tcW w:w="0" w:type="auto"/>
            <w:vAlign w:val="bottom"/>
            <w:hideMark/>
          </w:tcPr>
          <w:p w14:paraId="52F6415E"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Tax expense (benefit) included in provision for income taxes</w:t>
            </w:r>
          </w:p>
        </w:tc>
        <w:tc>
          <w:tcPr>
            <w:tcW w:w="0" w:type="auto"/>
            <w:noWrap/>
            <w:tcMar>
              <w:top w:w="0" w:type="dxa"/>
              <w:left w:w="144" w:type="dxa"/>
              <w:bottom w:w="0" w:type="dxa"/>
              <w:right w:w="0" w:type="dxa"/>
            </w:tcMar>
            <w:vAlign w:val="bottom"/>
            <w:hideMark/>
          </w:tcPr>
          <w:p w14:paraId="4C36A544"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76EEDAE"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(3</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25A10D18"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(11</w:t>
            </w:r>
            <w:r>
              <w:rPr>
                <w:rFonts w:ascii="Arial" w:hAnsi="Arial" w:cs="Arial"/>
                <w:sz w:val="20"/>
                <w:szCs w:val="20"/>
              </w:rPr>
              <w:tab/>
              <w:t>)</w:t>
            </w:r>
          </w:p>
        </w:tc>
      </w:tr>
      <w:tr w:rsidR="00AA126E" w14:paraId="7342AC3E" w14:textId="77777777">
        <w:trPr>
          <w:cantSplit/>
          <w:jc w:val="center"/>
        </w:trPr>
        <w:tc>
          <w:tcPr>
            <w:tcW w:w="0" w:type="auto"/>
            <w:gridSpan w:val="2"/>
            <w:tcMar>
              <w:top w:w="0" w:type="dxa"/>
              <w:left w:w="144" w:type="dxa"/>
              <w:bottom w:w="0" w:type="dxa"/>
              <w:right w:w="0" w:type="dxa"/>
            </w:tcMar>
            <w:vAlign w:val="bottom"/>
            <w:hideMark/>
          </w:tcPr>
          <w:p w14:paraId="0547C7CF"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DC8F4E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1688F0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F4C1BF2" w14:textId="77777777">
        <w:trPr>
          <w:cantSplit/>
          <w:jc w:val="center"/>
        </w:trPr>
        <w:tc>
          <w:tcPr>
            <w:tcW w:w="0" w:type="auto"/>
            <w:vAlign w:val="bottom"/>
            <w:hideMark/>
          </w:tcPr>
          <w:p w14:paraId="5FD6BE0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Amounts reclassified from accumulated other comprehensive loss</w:t>
            </w:r>
          </w:p>
        </w:tc>
        <w:tc>
          <w:tcPr>
            <w:tcW w:w="0" w:type="auto"/>
            <w:noWrap/>
            <w:tcMar>
              <w:top w:w="0" w:type="dxa"/>
              <w:left w:w="144" w:type="dxa"/>
              <w:bottom w:w="0" w:type="dxa"/>
              <w:right w:w="0" w:type="dxa"/>
            </w:tcMar>
            <w:vAlign w:val="bottom"/>
            <w:hideMark/>
          </w:tcPr>
          <w:p w14:paraId="4C452E5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(17</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150ECB78"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14</w:t>
            </w:r>
            <w:r>
              <w:rPr>
                <w:rFonts w:ascii="Arial" w:hAnsi="Arial" w:cs="Arial"/>
                <w:sz w:val="20"/>
                <w:szCs w:val="20"/>
              </w:rPr>
              <w:tab/>
            </w:r>
          </w:p>
        </w:tc>
        <w:tc>
          <w:tcPr>
            <w:tcW w:w="0" w:type="auto"/>
            <w:noWrap/>
            <w:tcMar>
              <w:top w:w="0" w:type="dxa"/>
              <w:left w:w="144" w:type="dxa"/>
              <w:bottom w:w="0" w:type="dxa"/>
              <w:right w:w="0" w:type="dxa"/>
            </w:tcMar>
            <w:vAlign w:val="bottom"/>
            <w:hideMark/>
          </w:tcPr>
          <w:p w14:paraId="73A07F9A"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42</w:t>
            </w:r>
            <w:r>
              <w:rPr>
                <w:rFonts w:ascii="Arial" w:hAnsi="Arial" w:cs="Arial"/>
                <w:sz w:val="20"/>
                <w:szCs w:val="20"/>
              </w:rPr>
              <w:tab/>
            </w:r>
          </w:p>
        </w:tc>
      </w:tr>
      <w:tr w:rsidR="00AA126E" w14:paraId="37B2A5AB" w14:textId="77777777">
        <w:trPr>
          <w:cantSplit/>
          <w:jc w:val="center"/>
        </w:trPr>
        <w:tc>
          <w:tcPr>
            <w:tcW w:w="0" w:type="auto"/>
            <w:gridSpan w:val="2"/>
            <w:tcMar>
              <w:top w:w="0" w:type="dxa"/>
              <w:left w:w="144" w:type="dxa"/>
              <w:bottom w:w="0" w:type="dxa"/>
              <w:right w:w="0" w:type="dxa"/>
            </w:tcMar>
            <w:vAlign w:val="bottom"/>
            <w:hideMark/>
          </w:tcPr>
          <w:p w14:paraId="55D90D6C"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2E4C17A"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CDF259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5D7CD4DC" w14:textId="77777777">
        <w:trPr>
          <w:cantSplit/>
          <w:jc w:val="center"/>
        </w:trPr>
        <w:tc>
          <w:tcPr>
            <w:tcW w:w="0" w:type="auto"/>
            <w:vAlign w:val="bottom"/>
            <w:hideMark/>
          </w:tcPr>
          <w:p w14:paraId="5B8A735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Net change related to investments, net of tax of </w:t>
            </w:r>
            <w:r>
              <w:rPr>
                <w:rFonts w:ascii="Arial" w:hAnsi="Arial" w:cs="Arial"/>
                <w:b/>
                <w:bCs/>
                <w:sz w:val="20"/>
                <w:szCs w:val="20"/>
              </w:rPr>
              <w:t>$53</w:t>
            </w:r>
            <w:r>
              <w:rPr>
                <w:rFonts w:ascii="Arial" w:hAnsi="Arial" w:cs="Arial"/>
                <w:sz w:val="20"/>
                <w:szCs w:val="20"/>
              </w:rPr>
              <w:t>, $414, and $258</w:t>
            </w:r>
          </w:p>
        </w:tc>
        <w:tc>
          <w:tcPr>
            <w:tcW w:w="0" w:type="auto"/>
            <w:noWrap/>
            <w:tcMar>
              <w:top w:w="0" w:type="dxa"/>
              <w:left w:w="144" w:type="dxa"/>
              <w:bottom w:w="0" w:type="dxa"/>
              <w:right w:w="0" w:type="dxa"/>
            </w:tcMar>
            <w:vAlign w:val="bottom"/>
            <w:hideMark/>
          </w:tcPr>
          <w:p w14:paraId="6978228D"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215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0D279C7"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1,574</w:t>
            </w:r>
            <w:r>
              <w:rPr>
                <w:rFonts w:ascii="Arial" w:hAnsi="Arial" w:cs="Arial"/>
                <w:sz w:val="20"/>
                <w:szCs w:val="20"/>
              </w:rPr>
              <w:tab/>
            </w:r>
          </w:p>
        </w:tc>
        <w:tc>
          <w:tcPr>
            <w:tcW w:w="0" w:type="auto"/>
            <w:noWrap/>
            <w:tcMar>
              <w:top w:w="0" w:type="dxa"/>
              <w:left w:w="144" w:type="dxa"/>
              <w:bottom w:w="0" w:type="dxa"/>
              <w:right w:w="0" w:type="dxa"/>
            </w:tcMar>
            <w:vAlign w:val="bottom"/>
            <w:hideMark/>
          </w:tcPr>
          <w:p w14:paraId="6596991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957</w:t>
            </w:r>
            <w:r>
              <w:rPr>
                <w:rFonts w:ascii="Arial" w:hAnsi="Arial" w:cs="Arial"/>
                <w:sz w:val="20"/>
                <w:szCs w:val="20"/>
              </w:rPr>
              <w:tab/>
            </w:r>
          </w:p>
        </w:tc>
      </w:tr>
      <w:tr w:rsidR="00AA126E" w14:paraId="6C82227D" w14:textId="77777777">
        <w:trPr>
          <w:cantSplit/>
          <w:jc w:val="center"/>
        </w:trPr>
        <w:tc>
          <w:tcPr>
            <w:tcW w:w="0" w:type="auto"/>
            <w:gridSpan w:val="2"/>
            <w:tcMar>
              <w:top w:w="0" w:type="dxa"/>
              <w:left w:w="144" w:type="dxa"/>
              <w:bottom w:w="0" w:type="dxa"/>
              <w:right w:w="0" w:type="dxa"/>
            </w:tcMar>
            <w:vAlign w:val="bottom"/>
            <w:hideMark/>
          </w:tcPr>
          <w:p w14:paraId="18FEE84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6216B9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B2884F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0B11488" w14:textId="77777777">
        <w:trPr>
          <w:cantSplit/>
          <w:jc w:val="center"/>
        </w:trPr>
        <w:tc>
          <w:tcPr>
            <w:tcW w:w="0" w:type="auto"/>
            <w:vAlign w:val="bottom"/>
            <w:hideMark/>
          </w:tcPr>
          <w:p w14:paraId="5772140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4E779C92"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(836</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5DBE7E2E"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(1,051</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6FFB8F30"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(2,625</w:t>
            </w:r>
            <w:r>
              <w:rPr>
                <w:rFonts w:ascii="Arial" w:hAnsi="Arial" w:cs="Arial"/>
                <w:sz w:val="20"/>
                <w:szCs w:val="20"/>
              </w:rPr>
              <w:tab/>
              <w:t>)</w:t>
            </w:r>
          </w:p>
        </w:tc>
      </w:tr>
      <w:tr w:rsidR="00AA126E" w14:paraId="4C1C5441" w14:textId="77777777">
        <w:trPr>
          <w:cantSplit/>
          <w:jc w:val="center"/>
        </w:trPr>
        <w:tc>
          <w:tcPr>
            <w:tcW w:w="0" w:type="auto"/>
            <w:gridSpan w:val="2"/>
            <w:tcMar>
              <w:top w:w="0" w:type="dxa"/>
              <w:left w:w="144" w:type="dxa"/>
              <w:bottom w:w="0" w:type="dxa"/>
              <w:right w:w="0" w:type="dxa"/>
            </w:tcMar>
            <w:vAlign w:val="bottom"/>
            <w:hideMark/>
          </w:tcPr>
          <w:p w14:paraId="446D750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630772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C57B73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35EB253" w14:textId="77777777">
        <w:trPr>
          <w:trHeight w:val="75"/>
          <w:jc w:val="center"/>
        </w:trPr>
        <w:tc>
          <w:tcPr>
            <w:tcW w:w="0" w:type="auto"/>
            <w:vAlign w:val="center"/>
            <w:hideMark/>
          </w:tcPr>
          <w:p w14:paraId="75D91FF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5AB7B0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E9C908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761F0C7" w14:textId="77777777" w:rsidR="00AA126E" w:rsidRDefault="00AA126E">
            <w:pPr>
              <w:rPr>
                <w:rFonts w:ascii="Arial" w:hAnsi="Arial" w:cs="Arial"/>
                <w:sz w:val="2"/>
                <w:szCs w:val="2"/>
              </w:rPr>
            </w:pPr>
            <w:r>
              <w:rPr>
                <w:rFonts w:ascii="Arial" w:hAnsi="Arial" w:cs="Arial"/>
                <w:sz w:val="2"/>
                <w:szCs w:val="2"/>
              </w:rPr>
              <w:t> </w:t>
            </w:r>
          </w:p>
        </w:tc>
      </w:tr>
      <w:tr w:rsidR="00AA126E" w14:paraId="3B7F5AFC" w14:textId="77777777">
        <w:trPr>
          <w:cantSplit/>
          <w:jc w:val="center"/>
        </w:trPr>
        <w:tc>
          <w:tcPr>
            <w:tcW w:w="0" w:type="auto"/>
            <w:hideMark/>
          </w:tcPr>
          <w:p w14:paraId="02EBDE31"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Translation Adjustments and Other</w:t>
            </w:r>
          </w:p>
        </w:tc>
        <w:tc>
          <w:tcPr>
            <w:tcW w:w="0" w:type="auto"/>
            <w:tcMar>
              <w:top w:w="0" w:type="dxa"/>
              <w:left w:w="144" w:type="dxa"/>
              <w:bottom w:w="0" w:type="dxa"/>
              <w:right w:w="0" w:type="dxa"/>
            </w:tcMar>
            <w:vAlign w:val="bottom"/>
            <w:hideMark/>
          </w:tcPr>
          <w:p w14:paraId="2DB7AE95"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AB1471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E025B8E"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1A472025" w14:textId="77777777">
        <w:trPr>
          <w:trHeight w:val="75"/>
          <w:jc w:val="center"/>
        </w:trPr>
        <w:tc>
          <w:tcPr>
            <w:tcW w:w="0" w:type="auto"/>
            <w:vAlign w:val="center"/>
            <w:hideMark/>
          </w:tcPr>
          <w:p w14:paraId="1FD24DE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202DD3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2EDB2C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3F0DC7B" w14:textId="77777777" w:rsidR="00AA126E" w:rsidRDefault="00AA126E">
            <w:pPr>
              <w:rPr>
                <w:rFonts w:ascii="Arial" w:hAnsi="Arial" w:cs="Arial"/>
                <w:sz w:val="2"/>
                <w:szCs w:val="2"/>
              </w:rPr>
            </w:pPr>
            <w:r>
              <w:rPr>
                <w:rFonts w:ascii="Arial" w:hAnsi="Arial" w:cs="Arial"/>
                <w:sz w:val="2"/>
                <w:szCs w:val="2"/>
              </w:rPr>
              <w:t> </w:t>
            </w:r>
          </w:p>
        </w:tc>
      </w:tr>
      <w:tr w:rsidR="00AA126E" w14:paraId="4846E682" w14:textId="77777777">
        <w:trPr>
          <w:cantSplit/>
          <w:jc w:val="center"/>
        </w:trPr>
        <w:tc>
          <w:tcPr>
            <w:tcW w:w="0" w:type="auto"/>
            <w:hideMark/>
          </w:tcPr>
          <w:p w14:paraId="35A8ED8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Balance, beginning of period</w:t>
            </w:r>
          </w:p>
        </w:tc>
        <w:tc>
          <w:tcPr>
            <w:tcW w:w="0" w:type="auto"/>
            <w:noWrap/>
            <w:tcMar>
              <w:top w:w="0" w:type="dxa"/>
              <w:left w:w="144" w:type="dxa"/>
              <w:bottom w:w="0" w:type="dxa"/>
              <w:right w:w="0" w:type="dxa"/>
            </w:tcMar>
            <w:vAlign w:val="bottom"/>
            <w:hideMark/>
          </w:tcPr>
          <w:p w14:paraId="2CAD35D3"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(2,288</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0BF6BB12"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(2,962</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37345BC"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(2,734</w:t>
            </w:r>
            <w:r>
              <w:rPr>
                <w:rFonts w:ascii="Arial" w:hAnsi="Arial" w:cs="Arial"/>
                <w:sz w:val="20"/>
                <w:szCs w:val="20"/>
              </w:rPr>
              <w:tab/>
              <w:t>)</w:t>
            </w:r>
          </w:p>
        </w:tc>
      </w:tr>
      <w:tr w:rsidR="00AA126E" w14:paraId="0DB75600" w14:textId="77777777">
        <w:trPr>
          <w:cantSplit/>
          <w:jc w:val="center"/>
        </w:trPr>
        <w:tc>
          <w:tcPr>
            <w:tcW w:w="0" w:type="auto"/>
            <w:hideMark/>
          </w:tcPr>
          <w:p w14:paraId="6305DF5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 xml:space="preserve">Translation adjustments and other, net of tax of </w:t>
            </w:r>
            <w:r>
              <w:rPr>
                <w:rFonts w:ascii="Arial" w:hAnsi="Arial" w:cs="Arial"/>
                <w:b/>
                <w:bCs/>
                <w:sz w:val="20"/>
                <w:szCs w:val="20"/>
              </w:rPr>
              <w:t>$0</w:t>
            </w:r>
            <w:r>
              <w:rPr>
                <w:rFonts w:ascii="Arial" w:hAnsi="Arial" w:cs="Arial"/>
                <w:sz w:val="20"/>
                <w:szCs w:val="20"/>
              </w:rPr>
              <w:t>, $8, and $0</w:t>
            </w:r>
          </w:p>
        </w:tc>
        <w:tc>
          <w:tcPr>
            <w:tcW w:w="0" w:type="auto"/>
            <w:noWrap/>
            <w:tcMar>
              <w:top w:w="0" w:type="dxa"/>
              <w:left w:w="144" w:type="dxa"/>
              <w:bottom w:w="0" w:type="dxa"/>
              <w:right w:w="0" w:type="dxa"/>
            </w:tcMar>
            <w:vAlign w:val="bottom"/>
            <w:hideMark/>
          </w:tcPr>
          <w:p w14:paraId="73551B50"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ab/>
              <w:t>(160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305B3B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674</w:t>
            </w:r>
            <w:r>
              <w:rPr>
                <w:rFonts w:ascii="Arial" w:hAnsi="Arial" w:cs="Arial"/>
                <w:sz w:val="20"/>
                <w:szCs w:val="20"/>
              </w:rPr>
              <w:tab/>
            </w:r>
          </w:p>
        </w:tc>
        <w:tc>
          <w:tcPr>
            <w:tcW w:w="0" w:type="auto"/>
            <w:noWrap/>
            <w:tcMar>
              <w:top w:w="0" w:type="dxa"/>
              <w:left w:w="144" w:type="dxa"/>
              <w:bottom w:w="0" w:type="dxa"/>
              <w:right w:w="0" w:type="dxa"/>
            </w:tcMar>
            <w:vAlign w:val="bottom"/>
            <w:hideMark/>
          </w:tcPr>
          <w:p w14:paraId="2CCB48DF"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ab/>
              <w:t>(228</w:t>
            </w:r>
            <w:r>
              <w:rPr>
                <w:rFonts w:ascii="Arial" w:hAnsi="Arial" w:cs="Arial"/>
                <w:sz w:val="20"/>
                <w:szCs w:val="20"/>
              </w:rPr>
              <w:tab/>
              <w:t>)</w:t>
            </w:r>
          </w:p>
        </w:tc>
      </w:tr>
      <w:tr w:rsidR="00AA126E" w14:paraId="327F4B22" w14:textId="77777777">
        <w:trPr>
          <w:cantSplit/>
          <w:jc w:val="center"/>
        </w:trPr>
        <w:tc>
          <w:tcPr>
            <w:tcW w:w="0" w:type="auto"/>
            <w:gridSpan w:val="2"/>
            <w:tcMar>
              <w:top w:w="0" w:type="dxa"/>
              <w:left w:w="144" w:type="dxa"/>
              <w:bottom w:w="0" w:type="dxa"/>
              <w:right w:w="0" w:type="dxa"/>
            </w:tcMar>
            <w:vAlign w:val="bottom"/>
            <w:hideMark/>
          </w:tcPr>
          <w:p w14:paraId="4D6B0050"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CF7CD6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98F1E0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B4F4E45" w14:textId="77777777">
        <w:trPr>
          <w:cantSplit/>
          <w:jc w:val="center"/>
        </w:trPr>
        <w:tc>
          <w:tcPr>
            <w:tcW w:w="0" w:type="auto"/>
            <w:hideMark/>
          </w:tcPr>
          <w:p w14:paraId="58721C5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Balance, end of period</w:t>
            </w:r>
          </w:p>
        </w:tc>
        <w:tc>
          <w:tcPr>
            <w:tcW w:w="0" w:type="auto"/>
            <w:noWrap/>
            <w:tcMar>
              <w:top w:w="0" w:type="dxa"/>
              <w:left w:w="144" w:type="dxa"/>
              <w:bottom w:w="0" w:type="dxa"/>
              <w:right w:w="0" w:type="dxa"/>
            </w:tcMar>
            <w:vAlign w:val="bottom"/>
            <w:hideMark/>
          </w:tcPr>
          <w:p w14:paraId="2CB6DA6D"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(2,448</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7DE65BBD"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(2,288</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095A6131"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(2,962</w:t>
            </w:r>
            <w:r>
              <w:rPr>
                <w:rFonts w:ascii="Arial" w:hAnsi="Arial" w:cs="Arial"/>
                <w:sz w:val="20"/>
                <w:szCs w:val="20"/>
              </w:rPr>
              <w:tab/>
              <w:t>)</w:t>
            </w:r>
          </w:p>
        </w:tc>
      </w:tr>
      <w:tr w:rsidR="00AA126E" w14:paraId="655302F6" w14:textId="77777777">
        <w:trPr>
          <w:cantSplit/>
          <w:jc w:val="center"/>
        </w:trPr>
        <w:tc>
          <w:tcPr>
            <w:tcW w:w="0" w:type="auto"/>
            <w:gridSpan w:val="2"/>
            <w:tcMar>
              <w:top w:w="0" w:type="dxa"/>
              <w:left w:w="144" w:type="dxa"/>
              <w:bottom w:w="0" w:type="dxa"/>
              <w:right w:w="0" w:type="dxa"/>
            </w:tcMar>
            <w:vAlign w:val="bottom"/>
            <w:hideMark/>
          </w:tcPr>
          <w:p w14:paraId="5C7A931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56ACF0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D94ECF3"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0DB073A" w14:textId="77777777">
        <w:trPr>
          <w:cantSplit/>
          <w:jc w:val="center"/>
        </w:trPr>
        <w:tc>
          <w:tcPr>
            <w:tcW w:w="0" w:type="auto"/>
            <w:hideMark/>
          </w:tcPr>
          <w:p w14:paraId="3CA58BA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Accumulated other comprehensive loss, end of period</w:t>
            </w:r>
          </w:p>
        </w:tc>
        <w:tc>
          <w:tcPr>
            <w:tcW w:w="0" w:type="auto"/>
            <w:noWrap/>
            <w:tcMar>
              <w:top w:w="0" w:type="dxa"/>
              <w:left w:w="144" w:type="dxa"/>
              <w:bottom w:w="0" w:type="dxa"/>
              <w:right w:w="0" w:type="dxa"/>
            </w:tcMar>
            <w:vAlign w:val="bottom"/>
            <w:hideMark/>
          </w:tcPr>
          <w:p w14:paraId="35EB8246" w14:textId="77777777" w:rsidR="00AA126E" w:rsidRDefault="00AA126E">
            <w:pPr>
              <w:pStyle w:val="NormalWeb"/>
              <w:tabs>
                <w:tab w:val="right" w:pos="980"/>
                <w:tab w:val="decimal" w:pos="1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(3,284</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6F193E5"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(3,347</w:t>
            </w:r>
            <w:r>
              <w:rPr>
                <w:rFonts w:ascii="Arial" w:hAnsi="Arial" w:cs="Arial"/>
                <w:sz w:val="20"/>
                <w:szCs w:val="20"/>
              </w:rPr>
              <w:tab/>
              <w:t>)</w:t>
            </w:r>
          </w:p>
        </w:tc>
        <w:tc>
          <w:tcPr>
            <w:tcW w:w="0" w:type="auto"/>
            <w:noWrap/>
            <w:tcMar>
              <w:top w:w="0" w:type="dxa"/>
              <w:left w:w="144" w:type="dxa"/>
              <w:bottom w:w="0" w:type="dxa"/>
              <w:right w:w="0" w:type="dxa"/>
            </w:tcMar>
            <w:vAlign w:val="bottom"/>
            <w:hideMark/>
          </w:tcPr>
          <w:p w14:paraId="1CC37137" w14:textId="77777777" w:rsidR="00AA126E" w:rsidRDefault="00AA126E">
            <w:pPr>
              <w:pStyle w:val="NormalWeb"/>
              <w:tabs>
                <w:tab w:val="right" w:pos="960"/>
                <w:tab w:val="decimal" w:pos="100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(5,590</w:t>
            </w:r>
            <w:r>
              <w:rPr>
                <w:rFonts w:ascii="Arial" w:hAnsi="Arial" w:cs="Arial"/>
                <w:sz w:val="20"/>
                <w:szCs w:val="20"/>
              </w:rPr>
              <w:tab/>
              <w:t>)</w:t>
            </w:r>
          </w:p>
        </w:tc>
      </w:tr>
      <w:tr w:rsidR="00AA126E" w14:paraId="0A3A0761" w14:textId="77777777">
        <w:trPr>
          <w:cantSplit/>
          <w:jc w:val="center"/>
        </w:trPr>
        <w:tc>
          <w:tcPr>
            <w:tcW w:w="0" w:type="auto"/>
            <w:tcMar>
              <w:top w:w="0" w:type="dxa"/>
              <w:left w:w="144" w:type="dxa"/>
              <w:bottom w:w="0" w:type="dxa"/>
              <w:right w:w="0" w:type="dxa"/>
            </w:tcMar>
            <w:vAlign w:val="bottom"/>
            <w:hideMark/>
          </w:tcPr>
          <w:p w14:paraId="3DB0F10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81C1CF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98F439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8218D6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6F39C3BE" w14:textId="77777777" w:rsidR="00AA126E" w:rsidRDefault="00AA126E">
      <w:pPr>
        <w:pStyle w:val="NormalWeb"/>
        <w:keepNext/>
        <w:spacing w:before="240" w:beforeAutospacing="0" w:after="0" w:afterAutospacing="0"/>
        <w:jc w:val="center"/>
        <w:rPr>
          <w:rFonts w:ascii="Arial" w:eastAsiaTheme="minorEastAsia" w:hAnsi="Arial" w:cs="Arial"/>
          <w:sz w:val="20"/>
          <w:szCs w:val="20"/>
        </w:rPr>
      </w:pPr>
      <w:r>
        <w:rPr>
          <w:rFonts w:ascii="Arial" w:hAnsi="Arial" w:cs="Arial"/>
          <w:sz w:val="20"/>
          <w:szCs w:val="20"/>
          <w:u w:val="single"/>
        </w:rPr>
        <w:t xml:space="preserve">NOTE 17 — EMPLOYEE STOCK AND SAVINGS PLANS </w:t>
      </w:r>
    </w:p>
    <w:p w14:paraId="1617300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grant stock-based compensation to employees and directors. Awards that expire or are canceled without delivery of shares generally become available for issuance under the plans. We issue new shares of Microsoft common stock to satisfy vesting of awards granted under our stock plans. We also have an ESPP for all eligible employees. </w:t>
      </w:r>
    </w:p>
    <w:p w14:paraId="12998A6E"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Stock-based compensation expense and related income tax benefits were as follows: </w:t>
      </w:r>
    </w:p>
    <w:p w14:paraId="27605F4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28"/>
        <w:gridCol w:w="1364"/>
        <w:gridCol w:w="1304"/>
        <w:gridCol w:w="1304"/>
      </w:tblGrid>
      <w:tr w:rsidR="00AA126E" w14:paraId="295C0106" w14:textId="77777777">
        <w:trPr>
          <w:tblHeader/>
          <w:jc w:val="center"/>
        </w:trPr>
        <w:tc>
          <w:tcPr>
            <w:tcW w:w="3250" w:type="pct"/>
            <w:vAlign w:val="center"/>
            <w:hideMark/>
          </w:tcPr>
          <w:p w14:paraId="3734CF6F" w14:textId="77777777" w:rsidR="00AA126E" w:rsidRDefault="00AA126E"/>
        </w:tc>
        <w:tc>
          <w:tcPr>
            <w:tcW w:w="1180" w:type="dxa"/>
            <w:vAlign w:val="center"/>
            <w:hideMark/>
          </w:tcPr>
          <w:p w14:paraId="0006B397" w14:textId="77777777" w:rsidR="00AA126E" w:rsidRDefault="00AA126E">
            <w:pPr>
              <w:rPr>
                <w:sz w:val="20"/>
              </w:rPr>
            </w:pPr>
          </w:p>
        </w:tc>
        <w:tc>
          <w:tcPr>
            <w:tcW w:w="1120" w:type="dxa"/>
            <w:vAlign w:val="center"/>
            <w:hideMark/>
          </w:tcPr>
          <w:p w14:paraId="1C24484D" w14:textId="77777777" w:rsidR="00AA126E" w:rsidRDefault="00AA126E">
            <w:pPr>
              <w:rPr>
                <w:sz w:val="20"/>
              </w:rPr>
            </w:pPr>
          </w:p>
        </w:tc>
        <w:tc>
          <w:tcPr>
            <w:tcW w:w="1120" w:type="dxa"/>
            <w:vAlign w:val="center"/>
            <w:hideMark/>
          </w:tcPr>
          <w:p w14:paraId="36F67E67" w14:textId="77777777" w:rsidR="00AA126E" w:rsidRDefault="00AA126E">
            <w:pPr>
              <w:rPr>
                <w:sz w:val="20"/>
              </w:rPr>
            </w:pPr>
          </w:p>
        </w:tc>
      </w:tr>
      <w:tr w:rsidR="00AA126E" w14:paraId="27C0E4E2" w14:textId="77777777">
        <w:trPr>
          <w:cantSplit/>
          <w:tblHeader/>
          <w:jc w:val="center"/>
        </w:trPr>
        <w:tc>
          <w:tcPr>
            <w:tcW w:w="3500" w:type="pct"/>
            <w:vAlign w:val="bottom"/>
            <w:hideMark/>
          </w:tcPr>
          <w:p w14:paraId="49A00138"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1A5BAA7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9A7915D"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3C80797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2490746F" w14:textId="77777777">
        <w:trPr>
          <w:cantSplit/>
          <w:jc w:val="center"/>
        </w:trPr>
        <w:tc>
          <w:tcPr>
            <w:tcW w:w="0" w:type="auto"/>
            <w:gridSpan w:val="4"/>
            <w:tcMar>
              <w:top w:w="0" w:type="dxa"/>
              <w:left w:w="144" w:type="dxa"/>
              <w:bottom w:w="0" w:type="dxa"/>
              <w:right w:w="0" w:type="dxa"/>
            </w:tcMar>
            <w:vAlign w:val="bottom"/>
            <w:hideMark/>
          </w:tcPr>
          <w:p w14:paraId="2E198858"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r w:rsidR="00AA126E" w14:paraId="1A567B5F" w14:textId="77777777">
        <w:trPr>
          <w:trHeight w:val="75"/>
          <w:jc w:val="center"/>
        </w:trPr>
        <w:tc>
          <w:tcPr>
            <w:tcW w:w="0" w:type="auto"/>
            <w:vAlign w:val="center"/>
            <w:hideMark/>
          </w:tcPr>
          <w:p w14:paraId="54CF7F5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55359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F523B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968F39D" w14:textId="77777777" w:rsidR="00AA126E" w:rsidRDefault="00AA126E">
            <w:pPr>
              <w:rPr>
                <w:rFonts w:ascii="Arial" w:hAnsi="Arial" w:cs="Arial"/>
                <w:sz w:val="2"/>
                <w:szCs w:val="2"/>
              </w:rPr>
            </w:pPr>
            <w:r>
              <w:rPr>
                <w:rFonts w:ascii="Arial" w:hAnsi="Arial" w:cs="Arial"/>
                <w:sz w:val="2"/>
                <w:szCs w:val="2"/>
              </w:rPr>
              <w:t> </w:t>
            </w:r>
          </w:p>
        </w:tc>
      </w:tr>
      <w:tr w:rsidR="00AA126E" w14:paraId="63491940" w14:textId="77777777">
        <w:trPr>
          <w:cantSplit/>
          <w:jc w:val="center"/>
        </w:trPr>
        <w:tc>
          <w:tcPr>
            <w:tcW w:w="3500" w:type="pct"/>
            <w:vAlign w:val="bottom"/>
            <w:hideMark/>
          </w:tcPr>
          <w:p w14:paraId="02C79ADF"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3E8D08B2"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3936A89"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096ADA65"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5D45AF7B" w14:textId="77777777">
        <w:trPr>
          <w:trHeight w:val="75"/>
          <w:jc w:val="center"/>
        </w:trPr>
        <w:tc>
          <w:tcPr>
            <w:tcW w:w="0" w:type="auto"/>
            <w:vAlign w:val="center"/>
            <w:hideMark/>
          </w:tcPr>
          <w:p w14:paraId="065A8DC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FF04B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4646AA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5D16F0" w14:textId="77777777" w:rsidR="00AA126E" w:rsidRDefault="00AA126E">
            <w:pPr>
              <w:rPr>
                <w:rFonts w:ascii="Arial" w:hAnsi="Arial" w:cs="Arial"/>
                <w:sz w:val="2"/>
                <w:szCs w:val="2"/>
              </w:rPr>
            </w:pPr>
            <w:r>
              <w:rPr>
                <w:rFonts w:ascii="Arial" w:hAnsi="Arial" w:cs="Arial"/>
                <w:sz w:val="2"/>
                <w:szCs w:val="2"/>
              </w:rPr>
              <w:t> </w:t>
            </w:r>
          </w:p>
        </w:tc>
      </w:tr>
      <w:tr w:rsidR="00AA126E" w14:paraId="689BBADF" w14:textId="77777777">
        <w:trPr>
          <w:cantSplit/>
          <w:jc w:val="center"/>
        </w:trPr>
        <w:tc>
          <w:tcPr>
            <w:tcW w:w="0" w:type="auto"/>
            <w:hideMark/>
          </w:tcPr>
          <w:p w14:paraId="5569E7A9"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Stock-based compensation expense</w:t>
            </w:r>
          </w:p>
        </w:tc>
        <w:tc>
          <w:tcPr>
            <w:tcW w:w="0" w:type="auto"/>
            <w:noWrap/>
            <w:tcMar>
              <w:top w:w="0" w:type="dxa"/>
              <w:left w:w="144" w:type="dxa"/>
              <w:bottom w:w="0" w:type="dxa"/>
              <w:right w:w="0" w:type="dxa"/>
            </w:tcMar>
            <w:vAlign w:val="bottom"/>
            <w:hideMark/>
          </w:tcPr>
          <w:p w14:paraId="5AE9206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12,405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C8CD95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11,974</w:t>
            </w:r>
            <w:r>
              <w:rPr>
                <w:rFonts w:ascii="Arial" w:hAnsi="Arial" w:cs="Arial"/>
                <w:sz w:val="20"/>
                <w:szCs w:val="20"/>
              </w:rPr>
              <w:tab/>
            </w:r>
          </w:p>
        </w:tc>
        <w:tc>
          <w:tcPr>
            <w:tcW w:w="0" w:type="auto"/>
            <w:noWrap/>
            <w:tcMar>
              <w:top w:w="0" w:type="dxa"/>
              <w:left w:w="144" w:type="dxa"/>
              <w:bottom w:w="0" w:type="dxa"/>
              <w:right w:w="0" w:type="dxa"/>
            </w:tcMar>
            <w:vAlign w:val="bottom"/>
            <w:hideMark/>
          </w:tcPr>
          <w:p w14:paraId="027BF61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10,734</w:t>
            </w:r>
            <w:r>
              <w:rPr>
                <w:rFonts w:ascii="Arial" w:hAnsi="Arial" w:cs="Arial"/>
                <w:sz w:val="20"/>
                <w:szCs w:val="20"/>
              </w:rPr>
              <w:tab/>
            </w:r>
          </w:p>
        </w:tc>
      </w:tr>
      <w:tr w:rsidR="00AA126E" w14:paraId="4C03A85F" w14:textId="77777777">
        <w:trPr>
          <w:cantSplit/>
          <w:jc w:val="center"/>
        </w:trPr>
        <w:tc>
          <w:tcPr>
            <w:tcW w:w="0" w:type="auto"/>
            <w:hideMark/>
          </w:tcPr>
          <w:p w14:paraId="395CEEE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Income tax benefits related to stock-based compensation</w:t>
            </w:r>
          </w:p>
        </w:tc>
        <w:tc>
          <w:tcPr>
            <w:tcW w:w="0" w:type="auto"/>
            <w:noWrap/>
            <w:tcMar>
              <w:top w:w="0" w:type="dxa"/>
              <w:left w:w="144" w:type="dxa"/>
              <w:bottom w:w="0" w:type="dxa"/>
              <w:right w:w="0" w:type="dxa"/>
            </w:tcMar>
            <w:vAlign w:val="bottom"/>
            <w:hideMark/>
          </w:tcPr>
          <w:p w14:paraId="3D46085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2,089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2BB6F3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2,027</w:t>
            </w:r>
            <w:r>
              <w:rPr>
                <w:rFonts w:ascii="Arial" w:hAnsi="Arial" w:cs="Arial"/>
                <w:sz w:val="20"/>
                <w:szCs w:val="20"/>
              </w:rPr>
              <w:tab/>
            </w:r>
          </w:p>
        </w:tc>
        <w:tc>
          <w:tcPr>
            <w:tcW w:w="0" w:type="auto"/>
            <w:noWrap/>
            <w:tcMar>
              <w:top w:w="0" w:type="dxa"/>
              <w:left w:w="144" w:type="dxa"/>
              <w:bottom w:w="0" w:type="dxa"/>
              <w:right w:w="0" w:type="dxa"/>
            </w:tcMar>
            <w:vAlign w:val="bottom"/>
            <w:hideMark/>
          </w:tcPr>
          <w:p w14:paraId="2BA74B6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1,826</w:t>
            </w:r>
            <w:r>
              <w:rPr>
                <w:rFonts w:ascii="Arial" w:hAnsi="Arial" w:cs="Arial"/>
                <w:sz w:val="20"/>
                <w:szCs w:val="20"/>
              </w:rPr>
              <w:tab/>
            </w:r>
          </w:p>
        </w:tc>
      </w:tr>
      <w:tr w:rsidR="00AA126E" w14:paraId="335E5165" w14:textId="77777777">
        <w:trPr>
          <w:cantSplit/>
          <w:jc w:val="center"/>
        </w:trPr>
        <w:tc>
          <w:tcPr>
            <w:tcW w:w="0" w:type="auto"/>
            <w:gridSpan w:val="4"/>
            <w:tcMar>
              <w:top w:w="0" w:type="dxa"/>
              <w:left w:w="144" w:type="dxa"/>
              <w:bottom w:w="0" w:type="dxa"/>
              <w:right w:w="0" w:type="dxa"/>
            </w:tcMar>
            <w:vAlign w:val="bottom"/>
            <w:hideMark/>
          </w:tcPr>
          <w:p w14:paraId="435F2013"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bl>
    <w:p w14:paraId="44655706" w14:textId="77777777" w:rsidR="00AA126E" w:rsidRDefault="00AA126E" w:rsidP="009F54BC">
      <w:pPr>
        <w:pStyle w:val="NormalWeb"/>
        <w:spacing w:before="270" w:beforeAutospacing="0" w:after="0" w:afterAutospacing="0"/>
        <w:jc w:val="both"/>
        <w:rPr>
          <w:rFonts w:eastAsiaTheme="minorEastAsia"/>
          <w:sz w:val="2"/>
          <w:szCs w:val="2"/>
        </w:rPr>
      </w:pPr>
      <w:r>
        <w:br w:type="page"/>
      </w:r>
      <w:r>
        <w:rPr>
          <w:sz w:val="2"/>
          <w:szCs w:val="2"/>
        </w:rPr>
        <w:lastRenderedPageBreak/>
        <w:t> </w:t>
      </w:r>
    </w:p>
    <w:p w14:paraId="7EC85805"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Stock Plans </w:t>
      </w:r>
    </w:p>
    <w:p w14:paraId="66E5A5A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Stock awards entitle the holder to receive shares of Microsoft common stock as the award vests. Stock awards generally vest over a service period of four years or five years. </w:t>
      </w:r>
    </w:p>
    <w:p w14:paraId="1311295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Executive Incentive Plan </w:t>
      </w:r>
    </w:p>
    <w:p w14:paraId="146B225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Under the Executive Incentive Plan, the Compensation Committee approves stock awards to executive officers and certain senior executives. RSUs generally vest ratably over a service period of four years. PSUs generally vest over a performance period of three years. The number of shares the PSU holder receives is based on the extent to which the corresponding performance goals have been achieved. </w:t>
      </w:r>
    </w:p>
    <w:p w14:paraId="6D10CDC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Activity for All Stock Plans </w:t>
      </w:r>
    </w:p>
    <w:p w14:paraId="38B410C8"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The fair value of stock awards was estimated on the date of grant using the following assumptions: </w:t>
      </w:r>
    </w:p>
    <w:p w14:paraId="6EF4A44A"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028"/>
        <w:gridCol w:w="1644"/>
        <w:gridCol w:w="1564"/>
        <w:gridCol w:w="1564"/>
      </w:tblGrid>
      <w:tr w:rsidR="00AA126E" w14:paraId="3EAC8EBD" w14:textId="77777777">
        <w:trPr>
          <w:tblHeader/>
          <w:jc w:val="center"/>
        </w:trPr>
        <w:tc>
          <w:tcPr>
            <w:tcW w:w="2850" w:type="pct"/>
            <w:vAlign w:val="center"/>
            <w:hideMark/>
          </w:tcPr>
          <w:p w14:paraId="3A4FB0B5" w14:textId="77777777" w:rsidR="00AA126E" w:rsidRDefault="00AA126E"/>
        </w:tc>
        <w:tc>
          <w:tcPr>
            <w:tcW w:w="1460" w:type="dxa"/>
            <w:vAlign w:val="center"/>
            <w:hideMark/>
          </w:tcPr>
          <w:p w14:paraId="1E3AD31E" w14:textId="77777777" w:rsidR="00AA126E" w:rsidRDefault="00AA126E">
            <w:pPr>
              <w:rPr>
                <w:sz w:val="20"/>
              </w:rPr>
            </w:pPr>
          </w:p>
        </w:tc>
        <w:tc>
          <w:tcPr>
            <w:tcW w:w="1380" w:type="dxa"/>
            <w:vAlign w:val="center"/>
            <w:hideMark/>
          </w:tcPr>
          <w:p w14:paraId="51C1E4B0" w14:textId="77777777" w:rsidR="00AA126E" w:rsidRDefault="00AA126E">
            <w:pPr>
              <w:rPr>
                <w:sz w:val="20"/>
              </w:rPr>
            </w:pPr>
          </w:p>
        </w:tc>
        <w:tc>
          <w:tcPr>
            <w:tcW w:w="1380" w:type="dxa"/>
            <w:vAlign w:val="center"/>
            <w:hideMark/>
          </w:tcPr>
          <w:p w14:paraId="166F1606" w14:textId="77777777" w:rsidR="00AA126E" w:rsidRDefault="00AA126E">
            <w:pPr>
              <w:rPr>
                <w:sz w:val="20"/>
              </w:rPr>
            </w:pPr>
          </w:p>
        </w:tc>
      </w:tr>
      <w:tr w:rsidR="00AA126E" w14:paraId="13B77574" w14:textId="77777777">
        <w:trPr>
          <w:trHeight w:val="75"/>
          <w:tblHeader/>
          <w:jc w:val="center"/>
        </w:trPr>
        <w:tc>
          <w:tcPr>
            <w:tcW w:w="0" w:type="auto"/>
            <w:tcBorders>
              <w:top w:val="single" w:sz="6" w:space="0" w:color="000000"/>
            </w:tcBorders>
            <w:vAlign w:val="center"/>
            <w:hideMark/>
          </w:tcPr>
          <w:p w14:paraId="7CECC917" w14:textId="77777777" w:rsidR="00AA126E" w:rsidRDefault="00AA126E">
            <w:pPr>
              <w:rPr>
                <w:rFonts w:ascii="Arial" w:hAnsi="Arial" w:cs="Arial"/>
                <w:sz w:val="2"/>
                <w:szCs w:val="2"/>
              </w:rPr>
            </w:pPr>
            <w:r>
              <w:rPr>
                <w:rFonts w:ascii="Arial" w:hAnsi="Arial" w:cs="Arial"/>
                <w:sz w:val="2"/>
                <w:szCs w:val="2"/>
              </w:rPr>
              <w:t> </w:t>
            </w:r>
          </w:p>
        </w:tc>
        <w:tc>
          <w:tcPr>
            <w:tcW w:w="0" w:type="auto"/>
            <w:tcBorders>
              <w:top w:val="single" w:sz="6" w:space="0" w:color="000000"/>
            </w:tcBorders>
            <w:vAlign w:val="center"/>
            <w:hideMark/>
          </w:tcPr>
          <w:p w14:paraId="22EB6ECB" w14:textId="77777777" w:rsidR="00AA126E" w:rsidRDefault="00AA126E">
            <w:pPr>
              <w:rPr>
                <w:rFonts w:ascii="Arial" w:hAnsi="Arial" w:cs="Arial"/>
                <w:sz w:val="2"/>
                <w:szCs w:val="2"/>
              </w:rPr>
            </w:pPr>
            <w:r>
              <w:rPr>
                <w:rFonts w:ascii="Arial" w:hAnsi="Arial" w:cs="Arial"/>
                <w:sz w:val="2"/>
                <w:szCs w:val="2"/>
              </w:rPr>
              <w:t> </w:t>
            </w:r>
          </w:p>
        </w:tc>
        <w:tc>
          <w:tcPr>
            <w:tcW w:w="0" w:type="auto"/>
            <w:tcBorders>
              <w:top w:val="single" w:sz="6" w:space="0" w:color="000000"/>
            </w:tcBorders>
            <w:vAlign w:val="center"/>
            <w:hideMark/>
          </w:tcPr>
          <w:p w14:paraId="3D0629E7" w14:textId="77777777" w:rsidR="00AA126E" w:rsidRDefault="00AA126E">
            <w:pPr>
              <w:rPr>
                <w:rFonts w:ascii="Arial" w:hAnsi="Arial" w:cs="Arial"/>
                <w:sz w:val="2"/>
                <w:szCs w:val="2"/>
              </w:rPr>
            </w:pPr>
            <w:r>
              <w:rPr>
                <w:rFonts w:ascii="Arial" w:hAnsi="Arial" w:cs="Arial"/>
                <w:sz w:val="2"/>
                <w:szCs w:val="2"/>
              </w:rPr>
              <w:t> </w:t>
            </w:r>
          </w:p>
        </w:tc>
        <w:tc>
          <w:tcPr>
            <w:tcW w:w="0" w:type="auto"/>
            <w:tcBorders>
              <w:top w:val="single" w:sz="6" w:space="0" w:color="000000"/>
            </w:tcBorders>
            <w:vAlign w:val="center"/>
            <w:hideMark/>
          </w:tcPr>
          <w:p w14:paraId="308259B0" w14:textId="77777777" w:rsidR="00AA126E" w:rsidRDefault="00AA126E">
            <w:pPr>
              <w:rPr>
                <w:rFonts w:ascii="Arial" w:hAnsi="Arial" w:cs="Arial"/>
                <w:sz w:val="2"/>
                <w:szCs w:val="2"/>
              </w:rPr>
            </w:pPr>
            <w:r>
              <w:rPr>
                <w:rFonts w:ascii="Arial" w:hAnsi="Arial" w:cs="Arial"/>
                <w:sz w:val="2"/>
                <w:szCs w:val="2"/>
              </w:rPr>
              <w:t> </w:t>
            </w:r>
          </w:p>
        </w:tc>
      </w:tr>
      <w:tr w:rsidR="00AA126E" w14:paraId="688AD807" w14:textId="77777777">
        <w:trPr>
          <w:cantSplit/>
          <w:tblHeader/>
          <w:jc w:val="center"/>
        </w:trPr>
        <w:tc>
          <w:tcPr>
            <w:tcW w:w="3150" w:type="pct"/>
            <w:vAlign w:val="bottom"/>
            <w:hideMark/>
          </w:tcPr>
          <w:p w14:paraId="0021A5A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25DDC314"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479198F4"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37A5A3D4"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4460590A" w14:textId="77777777">
        <w:trPr>
          <w:trHeight w:val="75"/>
          <w:jc w:val="center"/>
        </w:trPr>
        <w:tc>
          <w:tcPr>
            <w:tcW w:w="0" w:type="auto"/>
            <w:vAlign w:val="center"/>
            <w:hideMark/>
          </w:tcPr>
          <w:p w14:paraId="318E607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E1823A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F1C96C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6D06931" w14:textId="77777777" w:rsidR="00AA126E" w:rsidRDefault="00AA126E">
            <w:pPr>
              <w:rPr>
                <w:rFonts w:ascii="Arial" w:hAnsi="Arial" w:cs="Arial"/>
                <w:sz w:val="2"/>
                <w:szCs w:val="2"/>
              </w:rPr>
            </w:pPr>
            <w:r>
              <w:rPr>
                <w:rFonts w:ascii="Arial" w:hAnsi="Arial" w:cs="Arial"/>
                <w:sz w:val="2"/>
                <w:szCs w:val="2"/>
              </w:rPr>
              <w:t> </w:t>
            </w:r>
          </w:p>
        </w:tc>
      </w:tr>
      <w:tr w:rsidR="00AA126E" w14:paraId="7E6CF7E9" w14:textId="77777777">
        <w:trPr>
          <w:cantSplit/>
          <w:jc w:val="center"/>
        </w:trPr>
        <w:tc>
          <w:tcPr>
            <w:tcW w:w="0" w:type="auto"/>
            <w:hideMark/>
          </w:tcPr>
          <w:p w14:paraId="3F449F1D" w14:textId="77777777" w:rsidR="00AA126E" w:rsidRDefault="00AA126E">
            <w:pPr>
              <w:pStyle w:val="NormalWeb"/>
              <w:keepNext/>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Dividends per share (quarterly amounts)</w:t>
            </w:r>
          </w:p>
        </w:tc>
        <w:tc>
          <w:tcPr>
            <w:tcW w:w="0" w:type="auto"/>
            <w:noWrap/>
            <w:tcMar>
              <w:top w:w="0" w:type="dxa"/>
              <w:left w:w="144" w:type="dxa"/>
              <w:bottom w:w="0" w:type="dxa"/>
              <w:right w:w="0" w:type="dxa"/>
            </w:tcMar>
            <w:vAlign w:val="bottom"/>
            <w:hideMark/>
          </w:tcPr>
          <w:p w14:paraId="4698E424" w14:textId="77777777" w:rsidR="00AA126E" w:rsidRDefault="00AA126E">
            <w:pPr>
              <w:pStyle w:val="NormalWeb"/>
              <w:tabs>
                <w:tab w:val="right" w:pos="1460"/>
                <w:tab w:val="decimal" w:pos="150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0.83 – 0.91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275134A"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0.75 – 0.83</w:t>
            </w:r>
            <w:r>
              <w:rPr>
                <w:rFonts w:ascii="Arial" w:hAnsi="Arial" w:cs="Arial"/>
                <w:sz w:val="20"/>
                <w:szCs w:val="20"/>
              </w:rPr>
              <w:tab/>
            </w:r>
          </w:p>
        </w:tc>
        <w:tc>
          <w:tcPr>
            <w:tcW w:w="0" w:type="auto"/>
            <w:noWrap/>
            <w:tcMar>
              <w:top w:w="0" w:type="dxa"/>
              <w:left w:w="144" w:type="dxa"/>
              <w:bottom w:w="0" w:type="dxa"/>
              <w:right w:w="0" w:type="dxa"/>
            </w:tcMar>
            <w:vAlign w:val="bottom"/>
            <w:hideMark/>
          </w:tcPr>
          <w:p w14:paraId="1071F266"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0.68 – 0.75</w:t>
            </w:r>
            <w:r>
              <w:rPr>
                <w:rFonts w:ascii="Arial" w:hAnsi="Arial" w:cs="Arial"/>
                <w:sz w:val="20"/>
                <w:szCs w:val="20"/>
              </w:rPr>
              <w:tab/>
            </w:r>
          </w:p>
        </w:tc>
      </w:tr>
      <w:tr w:rsidR="00AA126E" w14:paraId="3D2E839C" w14:textId="77777777">
        <w:trPr>
          <w:cantSplit/>
          <w:jc w:val="center"/>
        </w:trPr>
        <w:tc>
          <w:tcPr>
            <w:tcW w:w="0" w:type="auto"/>
            <w:vAlign w:val="bottom"/>
            <w:hideMark/>
          </w:tcPr>
          <w:p w14:paraId="356FA313" w14:textId="77777777" w:rsidR="00AA126E" w:rsidRDefault="00AA126E">
            <w:pPr>
              <w:pStyle w:val="NormalWeb"/>
              <w:keepNext/>
              <w:spacing w:before="0" w:beforeAutospacing="0" w:after="0" w:afterAutospacing="0"/>
              <w:ind w:left="240" w:hanging="240"/>
              <w:rPr>
                <w:rFonts w:ascii="Arial" w:hAnsi="Arial" w:cs="Arial"/>
                <w:sz w:val="20"/>
                <w:szCs w:val="20"/>
              </w:rPr>
            </w:pPr>
            <w:r>
              <w:rPr>
                <w:rFonts w:ascii="Arial" w:hAnsi="Arial" w:cs="Arial"/>
                <w:sz w:val="20"/>
                <w:szCs w:val="20"/>
              </w:rPr>
              <w:t>Interest rates</w:t>
            </w:r>
          </w:p>
        </w:tc>
        <w:tc>
          <w:tcPr>
            <w:tcW w:w="0" w:type="auto"/>
            <w:noWrap/>
            <w:tcMar>
              <w:top w:w="0" w:type="dxa"/>
              <w:left w:w="144" w:type="dxa"/>
              <w:bottom w:w="0" w:type="dxa"/>
              <w:right w:w="0" w:type="dxa"/>
            </w:tcMar>
            <w:vAlign w:val="bottom"/>
            <w:hideMark/>
          </w:tcPr>
          <w:p w14:paraId="16CFEC71" w14:textId="77777777" w:rsidR="00AA126E" w:rsidRDefault="00AA126E">
            <w:pPr>
              <w:pStyle w:val="NormalWeb"/>
              <w:tabs>
                <w:tab w:val="right" w:pos="1460"/>
                <w:tab w:val="decimal" w:pos="1500"/>
              </w:tabs>
              <w:spacing w:before="0" w:beforeAutospacing="0" w:after="0" w:afterAutospacing="0"/>
              <w:rPr>
                <w:rFonts w:ascii="Arial" w:hAnsi="Arial" w:cs="Arial"/>
                <w:sz w:val="20"/>
                <w:szCs w:val="20"/>
              </w:rPr>
            </w:pPr>
            <w:r>
              <w:rPr>
                <w:rFonts w:ascii="Arial" w:hAnsi="Arial" w:cs="Arial"/>
                <w:b/>
                <w:bCs/>
                <w:sz w:val="20"/>
                <w:szCs w:val="20"/>
              </w:rPr>
              <w:tab/>
              <w:t>3.4% – 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1AE6B0A"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3.4% – 5.5%</w:t>
            </w:r>
            <w:r>
              <w:rPr>
                <w:rFonts w:ascii="Arial" w:hAnsi="Arial" w:cs="Arial"/>
                <w:sz w:val="20"/>
                <w:szCs w:val="20"/>
              </w:rPr>
              <w:tab/>
            </w:r>
          </w:p>
        </w:tc>
        <w:tc>
          <w:tcPr>
            <w:tcW w:w="0" w:type="auto"/>
            <w:noWrap/>
            <w:tcMar>
              <w:top w:w="0" w:type="dxa"/>
              <w:left w:w="144" w:type="dxa"/>
              <w:bottom w:w="0" w:type="dxa"/>
              <w:right w:w="0" w:type="dxa"/>
            </w:tcMar>
            <w:vAlign w:val="bottom"/>
            <w:hideMark/>
          </w:tcPr>
          <w:p w14:paraId="5B4D3D1E"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sz w:val="20"/>
                <w:szCs w:val="20"/>
              </w:rPr>
              <w:tab/>
              <w:t>3.8% – 5.6%</w:t>
            </w:r>
            <w:r>
              <w:rPr>
                <w:rFonts w:ascii="Arial" w:hAnsi="Arial" w:cs="Arial"/>
                <w:sz w:val="20"/>
                <w:szCs w:val="20"/>
              </w:rPr>
              <w:tab/>
            </w:r>
          </w:p>
        </w:tc>
      </w:tr>
      <w:tr w:rsidR="00AA126E" w14:paraId="77044A88" w14:textId="77777777">
        <w:trPr>
          <w:cantSplit/>
          <w:jc w:val="center"/>
        </w:trPr>
        <w:tc>
          <w:tcPr>
            <w:tcW w:w="0" w:type="auto"/>
            <w:gridSpan w:val="4"/>
            <w:tcMar>
              <w:top w:w="0" w:type="dxa"/>
              <w:left w:w="144" w:type="dxa"/>
              <w:bottom w:w="0" w:type="dxa"/>
              <w:right w:w="0" w:type="dxa"/>
            </w:tcMar>
            <w:vAlign w:val="bottom"/>
            <w:hideMark/>
          </w:tcPr>
          <w:p w14:paraId="3C7BDE19"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bl>
    <w:p w14:paraId="7AAC415C"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During fiscal year 2026, the following activity occurred under our stock plans: </w:t>
      </w:r>
    </w:p>
    <w:p w14:paraId="3D544D4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418"/>
        <w:gridCol w:w="931"/>
        <w:gridCol w:w="2451"/>
      </w:tblGrid>
      <w:tr w:rsidR="00AA126E" w14:paraId="0E766CCF" w14:textId="77777777">
        <w:trPr>
          <w:tblHeader/>
          <w:jc w:val="center"/>
        </w:trPr>
        <w:tc>
          <w:tcPr>
            <w:tcW w:w="3650" w:type="pct"/>
            <w:vAlign w:val="center"/>
            <w:hideMark/>
          </w:tcPr>
          <w:p w14:paraId="66264595" w14:textId="77777777" w:rsidR="00AA126E" w:rsidRDefault="00AA126E"/>
        </w:tc>
        <w:tc>
          <w:tcPr>
            <w:tcW w:w="720" w:type="dxa"/>
            <w:vAlign w:val="center"/>
            <w:hideMark/>
          </w:tcPr>
          <w:p w14:paraId="65485153" w14:textId="77777777" w:rsidR="00AA126E" w:rsidRDefault="00AA126E">
            <w:pPr>
              <w:rPr>
                <w:sz w:val="20"/>
              </w:rPr>
            </w:pPr>
          </w:p>
        </w:tc>
        <w:tc>
          <w:tcPr>
            <w:tcW w:w="1980" w:type="dxa"/>
            <w:vAlign w:val="center"/>
            <w:hideMark/>
          </w:tcPr>
          <w:p w14:paraId="2264C215" w14:textId="77777777" w:rsidR="00AA126E" w:rsidRDefault="00AA126E">
            <w:pPr>
              <w:rPr>
                <w:sz w:val="20"/>
              </w:rPr>
            </w:pPr>
          </w:p>
        </w:tc>
      </w:tr>
      <w:tr w:rsidR="00AA126E" w14:paraId="7E4C5DE8" w14:textId="77777777">
        <w:trPr>
          <w:cantSplit/>
          <w:tblHeader/>
          <w:jc w:val="center"/>
        </w:trPr>
        <w:tc>
          <w:tcPr>
            <w:tcW w:w="0" w:type="auto"/>
            <w:tcMar>
              <w:top w:w="0" w:type="dxa"/>
              <w:left w:w="144" w:type="dxa"/>
              <w:bottom w:w="0" w:type="dxa"/>
              <w:right w:w="0" w:type="dxa"/>
            </w:tcMar>
            <w:vAlign w:val="bottom"/>
            <w:hideMark/>
          </w:tcPr>
          <w:p w14:paraId="7038F81E" w14:textId="77777777" w:rsidR="00AA126E" w:rsidRDefault="00AA126E">
            <w:pPr>
              <w:pStyle w:val="la2"/>
              <w:keepNext/>
              <w:rPr>
                <w:rFonts w:ascii="Arial" w:eastAsiaTheme="minorEastAsia"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4939C92" w14:textId="77777777" w:rsidR="00AA126E" w:rsidRDefault="00AA126E">
            <w:pPr>
              <w:jc w:val="right"/>
              <w:rPr>
                <w:rFonts w:ascii="Arial" w:hAnsi="Arial" w:cs="Arial"/>
                <w:sz w:val="16"/>
                <w:szCs w:val="16"/>
              </w:rPr>
            </w:pPr>
            <w:r>
              <w:rPr>
                <w:rFonts w:ascii="Arial" w:hAnsi="Arial" w:cs="Arial"/>
                <w:b/>
                <w:bCs/>
                <w:sz w:val="16"/>
                <w:szCs w:val="16"/>
              </w:rPr>
              <w:t>Shares</w:t>
            </w:r>
          </w:p>
        </w:tc>
        <w:tc>
          <w:tcPr>
            <w:tcW w:w="0" w:type="auto"/>
            <w:noWrap/>
            <w:tcMar>
              <w:top w:w="0" w:type="dxa"/>
              <w:left w:w="144" w:type="dxa"/>
              <w:bottom w:w="0" w:type="dxa"/>
              <w:right w:w="0" w:type="dxa"/>
            </w:tcMar>
            <w:vAlign w:val="bottom"/>
            <w:hideMark/>
          </w:tcPr>
          <w:p w14:paraId="3DEA68AD" w14:textId="77777777" w:rsidR="00AA126E" w:rsidRDefault="00AA126E">
            <w:pPr>
              <w:pStyle w:val="NormalWeb"/>
              <w:spacing w:before="0" w:beforeAutospacing="0" w:after="0" w:afterAutospacing="0"/>
              <w:jc w:val="right"/>
              <w:rPr>
                <w:rFonts w:ascii="Arial" w:eastAsiaTheme="minorEastAsia" w:hAnsi="Arial" w:cs="Arial"/>
                <w:sz w:val="16"/>
                <w:szCs w:val="16"/>
              </w:rPr>
            </w:pPr>
            <w:r>
              <w:rPr>
                <w:rFonts w:ascii="Arial" w:hAnsi="Arial" w:cs="Arial"/>
                <w:b/>
                <w:bCs/>
                <w:sz w:val="16"/>
                <w:szCs w:val="16"/>
              </w:rPr>
              <w:t>Weighted Average</w:t>
            </w:r>
          </w:p>
          <w:p w14:paraId="64BE944E" w14:textId="77777777" w:rsidR="00AA126E" w:rsidRDefault="00AA126E">
            <w:pPr>
              <w:pStyle w:val="NormalWeb"/>
              <w:spacing w:before="0" w:beforeAutospacing="0" w:after="20" w:afterAutospacing="0"/>
              <w:jc w:val="right"/>
              <w:rPr>
                <w:rFonts w:ascii="Arial" w:hAnsi="Arial" w:cs="Arial"/>
                <w:sz w:val="16"/>
                <w:szCs w:val="16"/>
              </w:rPr>
            </w:pPr>
            <w:r>
              <w:rPr>
                <w:rFonts w:ascii="Arial" w:hAnsi="Arial" w:cs="Arial"/>
                <w:b/>
                <w:bCs/>
                <w:sz w:val="16"/>
                <w:szCs w:val="16"/>
              </w:rPr>
              <w:t>Grant-Date Fair Value</w:t>
            </w:r>
          </w:p>
        </w:tc>
      </w:tr>
      <w:tr w:rsidR="00AA126E" w14:paraId="7FCB043E" w14:textId="77777777">
        <w:trPr>
          <w:cantSplit/>
          <w:jc w:val="center"/>
        </w:trPr>
        <w:tc>
          <w:tcPr>
            <w:tcW w:w="0" w:type="auto"/>
            <w:gridSpan w:val="3"/>
            <w:tcMar>
              <w:top w:w="0" w:type="dxa"/>
              <w:left w:w="144" w:type="dxa"/>
              <w:bottom w:w="0" w:type="dxa"/>
              <w:right w:w="0" w:type="dxa"/>
            </w:tcMar>
            <w:vAlign w:val="bottom"/>
            <w:hideMark/>
          </w:tcPr>
          <w:p w14:paraId="52BB8ADC"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46E802C2" w14:textId="77777777">
        <w:trPr>
          <w:trHeight w:val="60"/>
          <w:jc w:val="center"/>
        </w:trPr>
        <w:tc>
          <w:tcPr>
            <w:tcW w:w="0" w:type="auto"/>
            <w:gridSpan w:val="2"/>
            <w:vAlign w:val="center"/>
            <w:hideMark/>
          </w:tcPr>
          <w:p w14:paraId="2A6EB51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424E812" w14:textId="77777777" w:rsidR="00AA126E" w:rsidRDefault="00AA126E">
            <w:pPr>
              <w:rPr>
                <w:rFonts w:ascii="Arial" w:hAnsi="Arial" w:cs="Arial"/>
                <w:sz w:val="2"/>
                <w:szCs w:val="2"/>
              </w:rPr>
            </w:pPr>
            <w:r>
              <w:rPr>
                <w:rFonts w:ascii="Arial" w:hAnsi="Arial" w:cs="Arial"/>
                <w:sz w:val="2"/>
                <w:szCs w:val="2"/>
              </w:rPr>
              <w:t> </w:t>
            </w:r>
          </w:p>
        </w:tc>
      </w:tr>
      <w:tr w:rsidR="00AA126E" w14:paraId="44A5EACA" w14:textId="77777777">
        <w:trPr>
          <w:cantSplit/>
          <w:jc w:val="center"/>
        </w:trPr>
        <w:tc>
          <w:tcPr>
            <w:tcW w:w="200" w:type="pct"/>
            <w:gridSpan w:val="2"/>
            <w:vAlign w:val="bottom"/>
            <w:hideMark/>
          </w:tcPr>
          <w:p w14:paraId="4DBEAF02" w14:textId="77777777" w:rsidR="00AA126E" w:rsidRDefault="00AA126E">
            <w:pPr>
              <w:pStyle w:val="NormalWeb"/>
              <w:keepNext/>
              <w:spacing w:before="0" w:beforeAutospacing="0" w:after="20" w:afterAutospacing="0"/>
              <w:jc w:val="right"/>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274CB41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96644A1" w14:textId="77777777">
        <w:trPr>
          <w:trHeight w:val="75"/>
          <w:jc w:val="center"/>
        </w:trPr>
        <w:tc>
          <w:tcPr>
            <w:tcW w:w="0" w:type="auto"/>
            <w:gridSpan w:val="3"/>
            <w:vAlign w:val="center"/>
            <w:hideMark/>
          </w:tcPr>
          <w:p w14:paraId="2C2D1AB4" w14:textId="77777777" w:rsidR="00AA126E" w:rsidRDefault="00AA126E">
            <w:pPr>
              <w:rPr>
                <w:rFonts w:ascii="Arial" w:hAnsi="Arial" w:cs="Arial"/>
                <w:sz w:val="2"/>
                <w:szCs w:val="2"/>
              </w:rPr>
            </w:pPr>
            <w:r>
              <w:rPr>
                <w:rFonts w:ascii="Arial" w:hAnsi="Arial" w:cs="Arial"/>
                <w:sz w:val="2"/>
                <w:szCs w:val="2"/>
              </w:rPr>
              <w:t> </w:t>
            </w:r>
          </w:p>
        </w:tc>
      </w:tr>
      <w:tr w:rsidR="00AA126E" w14:paraId="640F2812" w14:textId="77777777">
        <w:trPr>
          <w:cantSplit/>
          <w:jc w:val="center"/>
        </w:trPr>
        <w:tc>
          <w:tcPr>
            <w:tcW w:w="0" w:type="auto"/>
            <w:gridSpan w:val="3"/>
            <w:hideMark/>
          </w:tcPr>
          <w:p w14:paraId="4363BB24"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Stock Awards</w:t>
            </w:r>
          </w:p>
        </w:tc>
      </w:tr>
      <w:tr w:rsidR="00AA126E" w14:paraId="2210B9C6" w14:textId="77777777">
        <w:trPr>
          <w:trHeight w:val="75"/>
          <w:jc w:val="center"/>
        </w:trPr>
        <w:tc>
          <w:tcPr>
            <w:tcW w:w="0" w:type="auto"/>
            <w:vAlign w:val="center"/>
            <w:hideMark/>
          </w:tcPr>
          <w:p w14:paraId="34812C2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A86D5E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1C94961" w14:textId="77777777" w:rsidR="00AA126E" w:rsidRDefault="00AA126E">
            <w:pPr>
              <w:rPr>
                <w:rFonts w:ascii="Arial" w:hAnsi="Arial" w:cs="Arial"/>
                <w:sz w:val="2"/>
                <w:szCs w:val="2"/>
              </w:rPr>
            </w:pPr>
            <w:r>
              <w:rPr>
                <w:rFonts w:ascii="Arial" w:hAnsi="Arial" w:cs="Arial"/>
                <w:sz w:val="2"/>
                <w:szCs w:val="2"/>
              </w:rPr>
              <w:t> </w:t>
            </w:r>
          </w:p>
        </w:tc>
      </w:tr>
      <w:tr w:rsidR="00AA126E" w14:paraId="6830A529" w14:textId="77777777">
        <w:trPr>
          <w:cantSplit/>
          <w:jc w:val="center"/>
        </w:trPr>
        <w:tc>
          <w:tcPr>
            <w:tcW w:w="0" w:type="auto"/>
            <w:hideMark/>
          </w:tcPr>
          <w:p w14:paraId="76B3A8DC"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Nonvested balance, beginning of year</w:t>
            </w:r>
          </w:p>
        </w:tc>
        <w:tc>
          <w:tcPr>
            <w:tcW w:w="0" w:type="auto"/>
            <w:noWrap/>
            <w:tcMar>
              <w:top w:w="0" w:type="dxa"/>
              <w:left w:w="144" w:type="dxa"/>
              <w:bottom w:w="0" w:type="dxa"/>
              <w:right w:w="0" w:type="dxa"/>
            </w:tcMar>
            <w:vAlign w:val="bottom"/>
            <w:hideMark/>
          </w:tcPr>
          <w:p w14:paraId="6561FF26"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82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B863F20" w14:textId="77777777" w:rsidR="00AA126E" w:rsidRDefault="00AA126E">
            <w:pPr>
              <w:pStyle w:val="NormalWeb"/>
              <w:tabs>
                <w:tab w:val="right" w:pos="1980"/>
                <w:tab w:val="decimal" w:pos="20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347.44</w:t>
            </w:r>
            <w:r>
              <w:rPr>
                <w:rFonts w:ascii="Arial" w:hAnsi="Arial" w:cs="Arial"/>
                <w:b/>
                <w:bCs/>
                <w:sz w:val="20"/>
                <w:szCs w:val="20"/>
              </w:rPr>
              <w:tab/>
            </w:r>
          </w:p>
        </w:tc>
      </w:tr>
      <w:tr w:rsidR="00AA126E" w14:paraId="1A766F95" w14:textId="77777777">
        <w:trPr>
          <w:cantSplit/>
          <w:jc w:val="center"/>
        </w:trPr>
        <w:tc>
          <w:tcPr>
            <w:tcW w:w="0" w:type="auto"/>
            <w:hideMark/>
          </w:tcPr>
          <w:p w14:paraId="2D3CFD86"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 xml:space="preserve">Granted </w:t>
            </w:r>
            <w:r>
              <w:rPr>
                <w:rFonts w:ascii="Arial" w:hAnsi="Arial" w:cs="Arial"/>
                <w:sz w:val="15"/>
                <w:szCs w:val="15"/>
                <w:vertAlign w:val="superscript"/>
              </w:rPr>
              <w:t>(a)</w:t>
            </w:r>
          </w:p>
        </w:tc>
        <w:tc>
          <w:tcPr>
            <w:tcW w:w="0" w:type="auto"/>
            <w:noWrap/>
            <w:tcMar>
              <w:top w:w="0" w:type="dxa"/>
              <w:left w:w="144" w:type="dxa"/>
              <w:bottom w:w="0" w:type="dxa"/>
              <w:right w:w="0" w:type="dxa"/>
            </w:tcMar>
            <w:vAlign w:val="bottom"/>
            <w:hideMark/>
          </w:tcPr>
          <w:p w14:paraId="17D6B92D"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41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38AAF5E" w14:textId="77777777" w:rsidR="00AA126E" w:rsidRDefault="00AA126E">
            <w:pPr>
              <w:pStyle w:val="NormalWeb"/>
              <w:tabs>
                <w:tab w:val="right" w:pos="1980"/>
                <w:tab w:val="decimal" w:pos="2020"/>
              </w:tabs>
              <w:spacing w:before="0" w:beforeAutospacing="0" w:after="0" w:afterAutospacing="0"/>
              <w:rPr>
                <w:rFonts w:ascii="Arial" w:hAnsi="Arial" w:cs="Arial"/>
                <w:sz w:val="20"/>
                <w:szCs w:val="20"/>
              </w:rPr>
            </w:pPr>
            <w:r>
              <w:rPr>
                <w:rFonts w:ascii="Arial" w:hAnsi="Arial" w:cs="Arial"/>
                <w:b/>
                <w:bCs/>
                <w:sz w:val="20"/>
                <w:szCs w:val="20"/>
              </w:rPr>
              <w:tab/>
              <w:t>471.00</w:t>
            </w:r>
            <w:r>
              <w:rPr>
                <w:rFonts w:ascii="Arial" w:hAnsi="Arial" w:cs="Arial"/>
                <w:b/>
                <w:bCs/>
                <w:sz w:val="20"/>
                <w:szCs w:val="20"/>
              </w:rPr>
              <w:tab/>
            </w:r>
          </w:p>
        </w:tc>
      </w:tr>
      <w:tr w:rsidR="00AA126E" w14:paraId="4B2F25AE" w14:textId="77777777">
        <w:trPr>
          <w:cantSplit/>
          <w:jc w:val="center"/>
        </w:trPr>
        <w:tc>
          <w:tcPr>
            <w:tcW w:w="0" w:type="auto"/>
            <w:hideMark/>
          </w:tcPr>
          <w:p w14:paraId="4CA37714"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Vested</w:t>
            </w:r>
          </w:p>
        </w:tc>
        <w:tc>
          <w:tcPr>
            <w:tcW w:w="0" w:type="auto"/>
            <w:noWrap/>
            <w:tcMar>
              <w:top w:w="0" w:type="dxa"/>
              <w:left w:w="144" w:type="dxa"/>
              <w:bottom w:w="0" w:type="dxa"/>
              <w:right w:w="0" w:type="dxa"/>
            </w:tcMar>
            <w:vAlign w:val="bottom"/>
            <w:hideMark/>
          </w:tcPr>
          <w:p w14:paraId="361C0CD6"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(35</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6D254E06" w14:textId="77777777" w:rsidR="00AA126E" w:rsidRDefault="00AA126E">
            <w:pPr>
              <w:pStyle w:val="NormalWeb"/>
              <w:tabs>
                <w:tab w:val="right" w:pos="1980"/>
                <w:tab w:val="decimal" w:pos="2020"/>
              </w:tabs>
              <w:spacing w:before="0" w:beforeAutospacing="0" w:after="0" w:afterAutospacing="0"/>
              <w:rPr>
                <w:rFonts w:ascii="Arial" w:hAnsi="Arial" w:cs="Arial"/>
                <w:sz w:val="20"/>
                <w:szCs w:val="20"/>
              </w:rPr>
            </w:pPr>
            <w:r>
              <w:rPr>
                <w:rFonts w:ascii="Arial" w:hAnsi="Arial" w:cs="Arial"/>
                <w:b/>
                <w:bCs/>
                <w:sz w:val="20"/>
                <w:szCs w:val="20"/>
              </w:rPr>
              <w:tab/>
              <w:t>342.98</w:t>
            </w:r>
            <w:r>
              <w:rPr>
                <w:rFonts w:ascii="Arial" w:hAnsi="Arial" w:cs="Arial"/>
                <w:b/>
                <w:bCs/>
                <w:sz w:val="20"/>
                <w:szCs w:val="20"/>
              </w:rPr>
              <w:tab/>
            </w:r>
          </w:p>
        </w:tc>
      </w:tr>
      <w:tr w:rsidR="00AA126E" w14:paraId="1816DFA5" w14:textId="77777777">
        <w:trPr>
          <w:cantSplit/>
          <w:jc w:val="center"/>
        </w:trPr>
        <w:tc>
          <w:tcPr>
            <w:tcW w:w="0" w:type="auto"/>
            <w:hideMark/>
          </w:tcPr>
          <w:p w14:paraId="6AC55475"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Forfeited</w:t>
            </w:r>
          </w:p>
        </w:tc>
        <w:tc>
          <w:tcPr>
            <w:tcW w:w="0" w:type="auto"/>
            <w:noWrap/>
            <w:tcMar>
              <w:top w:w="0" w:type="dxa"/>
              <w:left w:w="144" w:type="dxa"/>
              <w:bottom w:w="0" w:type="dxa"/>
              <w:right w:w="0" w:type="dxa"/>
            </w:tcMar>
            <w:vAlign w:val="bottom"/>
            <w:hideMark/>
          </w:tcPr>
          <w:p w14:paraId="2F45FAF3"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(10</w:t>
            </w:r>
            <w:r>
              <w:rPr>
                <w:rFonts w:ascii="Arial" w:hAnsi="Arial" w:cs="Arial"/>
                <w:b/>
                <w:bCs/>
                <w:sz w:val="20"/>
                <w:szCs w:val="20"/>
              </w:rPr>
              <w:tab/>
              <w:t>)</w:t>
            </w:r>
          </w:p>
        </w:tc>
        <w:tc>
          <w:tcPr>
            <w:tcW w:w="0" w:type="auto"/>
            <w:noWrap/>
            <w:tcMar>
              <w:top w:w="0" w:type="dxa"/>
              <w:left w:w="144" w:type="dxa"/>
              <w:bottom w:w="0" w:type="dxa"/>
              <w:right w:w="0" w:type="dxa"/>
            </w:tcMar>
            <w:vAlign w:val="bottom"/>
            <w:hideMark/>
          </w:tcPr>
          <w:p w14:paraId="2AB90C3A" w14:textId="77777777" w:rsidR="00AA126E" w:rsidRDefault="00AA126E">
            <w:pPr>
              <w:pStyle w:val="NormalWeb"/>
              <w:tabs>
                <w:tab w:val="right" w:pos="1980"/>
                <w:tab w:val="decimal" w:pos="2020"/>
              </w:tabs>
              <w:spacing w:before="0" w:beforeAutospacing="0" w:after="0" w:afterAutospacing="0"/>
              <w:rPr>
                <w:rFonts w:ascii="Arial" w:hAnsi="Arial" w:cs="Arial"/>
                <w:sz w:val="20"/>
                <w:szCs w:val="20"/>
              </w:rPr>
            </w:pPr>
            <w:r>
              <w:rPr>
                <w:rFonts w:ascii="Arial" w:hAnsi="Arial" w:cs="Arial"/>
                <w:b/>
                <w:bCs/>
                <w:sz w:val="20"/>
                <w:szCs w:val="20"/>
              </w:rPr>
              <w:tab/>
              <w:t>384.57</w:t>
            </w:r>
            <w:r>
              <w:rPr>
                <w:rFonts w:ascii="Arial" w:hAnsi="Arial" w:cs="Arial"/>
                <w:b/>
                <w:bCs/>
                <w:sz w:val="20"/>
                <w:szCs w:val="20"/>
              </w:rPr>
              <w:tab/>
            </w:r>
          </w:p>
        </w:tc>
      </w:tr>
      <w:tr w:rsidR="00AA126E" w14:paraId="3126627C" w14:textId="77777777">
        <w:trPr>
          <w:cantSplit/>
          <w:jc w:val="center"/>
        </w:trPr>
        <w:tc>
          <w:tcPr>
            <w:tcW w:w="0" w:type="auto"/>
            <w:gridSpan w:val="2"/>
            <w:tcMar>
              <w:top w:w="0" w:type="dxa"/>
              <w:left w:w="144" w:type="dxa"/>
              <w:bottom w:w="0" w:type="dxa"/>
              <w:right w:w="0" w:type="dxa"/>
            </w:tcMar>
            <w:vAlign w:val="bottom"/>
            <w:hideMark/>
          </w:tcPr>
          <w:p w14:paraId="408E76DC"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472BF6C"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39A27FFB" w14:textId="77777777">
        <w:trPr>
          <w:cantSplit/>
          <w:jc w:val="center"/>
        </w:trPr>
        <w:tc>
          <w:tcPr>
            <w:tcW w:w="0" w:type="auto"/>
            <w:hideMark/>
          </w:tcPr>
          <w:p w14:paraId="289CF72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Nonvested balance, end of year</w:t>
            </w:r>
          </w:p>
        </w:tc>
        <w:tc>
          <w:tcPr>
            <w:tcW w:w="0" w:type="auto"/>
            <w:noWrap/>
            <w:tcMar>
              <w:top w:w="0" w:type="dxa"/>
              <w:left w:w="144" w:type="dxa"/>
              <w:bottom w:w="0" w:type="dxa"/>
              <w:right w:w="0" w:type="dxa"/>
            </w:tcMar>
            <w:vAlign w:val="bottom"/>
            <w:hideMark/>
          </w:tcPr>
          <w:p w14:paraId="28C17CCA" w14:textId="77777777" w:rsidR="00AA126E" w:rsidRDefault="00AA126E">
            <w:pPr>
              <w:pStyle w:val="NormalWeb"/>
              <w:tabs>
                <w:tab w:val="right" w:pos="720"/>
                <w:tab w:val="decimal" w:pos="760"/>
              </w:tabs>
              <w:spacing w:before="0" w:beforeAutospacing="0" w:after="0" w:afterAutospacing="0"/>
              <w:rPr>
                <w:rFonts w:ascii="Arial" w:hAnsi="Arial" w:cs="Arial"/>
                <w:sz w:val="20"/>
                <w:szCs w:val="20"/>
              </w:rPr>
            </w:pPr>
            <w:r>
              <w:rPr>
                <w:rFonts w:ascii="Arial" w:hAnsi="Arial" w:cs="Arial"/>
                <w:b/>
                <w:bCs/>
                <w:sz w:val="20"/>
                <w:szCs w:val="20"/>
              </w:rPr>
              <w:tab/>
              <w:t>78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1DD1605" w14:textId="77777777" w:rsidR="00AA126E" w:rsidRDefault="00AA126E">
            <w:pPr>
              <w:pStyle w:val="NormalWeb"/>
              <w:tabs>
                <w:tab w:val="right" w:pos="1980"/>
                <w:tab w:val="decimal" w:pos="2020"/>
              </w:tabs>
              <w:spacing w:before="0" w:beforeAutospacing="0" w:after="0" w:afterAutospacing="0"/>
              <w:rPr>
                <w:rFonts w:ascii="Arial" w:hAnsi="Arial" w:cs="Arial"/>
                <w:sz w:val="20"/>
                <w:szCs w:val="20"/>
              </w:rPr>
            </w:pPr>
            <w:r>
              <w:rPr>
                <w:rFonts w:ascii="Arial" w:hAnsi="Arial" w:cs="Arial"/>
                <w:b/>
                <w:bCs/>
                <w:sz w:val="20"/>
                <w:szCs w:val="20"/>
              </w:rPr>
              <w:tab/>
              <w:t>409.94</w:t>
            </w:r>
            <w:r>
              <w:rPr>
                <w:rFonts w:ascii="Arial" w:hAnsi="Arial" w:cs="Arial"/>
                <w:b/>
                <w:bCs/>
                <w:sz w:val="20"/>
                <w:szCs w:val="20"/>
              </w:rPr>
              <w:tab/>
            </w:r>
          </w:p>
        </w:tc>
      </w:tr>
      <w:tr w:rsidR="00AA126E" w14:paraId="738CDE40" w14:textId="77777777">
        <w:trPr>
          <w:cantSplit/>
          <w:jc w:val="center"/>
        </w:trPr>
        <w:tc>
          <w:tcPr>
            <w:tcW w:w="0" w:type="auto"/>
            <w:tcMar>
              <w:top w:w="0" w:type="dxa"/>
              <w:left w:w="144" w:type="dxa"/>
              <w:bottom w:w="0" w:type="dxa"/>
              <w:right w:w="0" w:type="dxa"/>
            </w:tcMar>
            <w:vAlign w:val="bottom"/>
            <w:hideMark/>
          </w:tcPr>
          <w:p w14:paraId="2A148292"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6FE1F25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A1A71CF" w14:textId="77777777" w:rsidR="00AA126E" w:rsidRDefault="00AA126E">
            <w:pPr>
              <w:pStyle w:val="la2"/>
              <w:rPr>
                <w:rFonts w:ascii="Arial" w:hAnsi="Arial" w:cs="Arial"/>
                <w:sz w:val="20"/>
                <w:szCs w:val="20"/>
              </w:rPr>
            </w:pPr>
            <w:r>
              <w:rPr>
                <w:rFonts w:ascii="Arial" w:hAnsi="Arial" w:cs="Arial"/>
                <w:sz w:val="20"/>
                <w:szCs w:val="20"/>
              </w:rPr>
              <w:t> </w:t>
            </w:r>
          </w:p>
        </w:tc>
      </w:tr>
    </w:tbl>
    <w:p w14:paraId="7E372519" w14:textId="77777777" w:rsidR="00AA126E" w:rsidRDefault="00AA126E" w:rsidP="009F54BC">
      <w:pPr>
        <w:pStyle w:val="NormalWeb"/>
        <w:spacing w:before="12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Includes 1 million of PSUs granted at target and performance adjustments above target levels for each of the fiscal years 2026, 2025, and 2024.</w:t>
      </w:r>
      <w:r>
        <w:rPr>
          <w:rFonts w:ascii="Arial" w:hAnsi="Arial" w:cs="Arial"/>
          <w:sz w:val="20"/>
          <w:szCs w:val="20"/>
        </w:rPr>
        <w:t xml:space="preserve"> </w:t>
      </w:r>
    </w:p>
    <w:p w14:paraId="249726F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 of June 30, 2026, total unrecognized compensation costs related to stock awards were $24.8 billion. These costs are expected to be recognized over a weighted average period of three years. The weighted average grant-date fair value of stock awards granted was $471.00, $413.90, and $339.46 for fiscal years 2026, 2025, and 2024, respectively. The fair value of stock awards vested was $16.3 billion, $16.2 billion, and $16.0 billion, for fiscal years 2026, 2025, and 2024, respectively. As of June 30, 2026, an aggregate of 292 million shares were authorized for future grant under our stock plans. </w:t>
      </w:r>
    </w:p>
    <w:p w14:paraId="55BFC24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Employee Stock Purchase Plan </w:t>
      </w:r>
    </w:p>
    <w:p w14:paraId="388DF09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an ESPP for all eligible employees. Shares of our common stock may be purchased by employees at three-month intervals at 90% of the fair market value on the last trading day of each three-month period. Employees may purchase shares having a value not exceeding 15% of their gross compensation during an offering period. </w:t>
      </w:r>
    </w:p>
    <w:p w14:paraId="3854C5C6"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273417B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Employees purchased the following shares during the periods presented: </w:t>
      </w:r>
    </w:p>
    <w:p w14:paraId="147FB38F"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7128"/>
        <w:gridCol w:w="1264"/>
        <w:gridCol w:w="1204"/>
        <w:gridCol w:w="1204"/>
      </w:tblGrid>
      <w:tr w:rsidR="00AA126E" w14:paraId="66456BA8" w14:textId="77777777">
        <w:trPr>
          <w:tblHeader/>
          <w:jc w:val="center"/>
        </w:trPr>
        <w:tc>
          <w:tcPr>
            <w:tcW w:w="3400" w:type="pct"/>
            <w:vAlign w:val="center"/>
            <w:hideMark/>
          </w:tcPr>
          <w:p w14:paraId="02183F22" w14:textId="77777777" w:rsidR="00AA126E" w:rsidRDefault="00AA126E"/>
        </w:tc>
        <w:tc>
          <w:tcPr>
            <w:tcW w:w="1080" w:type="dxa"/>
            <w:vAlign w:val="center"/>
            <w:hideMark/>
          </w:tcPr>
          <w:p w14:paraId="773AA815" w14:textId="77777777" w:rsidR="00AA126E" w:rsidRDefault="00AA126E">
            <w:pPr>
              <w:rPr>
                <w:sz w:val="20"/>
              </w:rPr>
            </w:pPr>
          </w:p>
        </w:tc>
        <w:tc>
          <w:tcPr>
            <w:tcW w:w="1020" w:type="dxa"/>
            <w:vAlign w:val="center"/>
            <w:hideMark/>
          </w:tcPr>
          <w:p w14:paraId="204F1855" w14:textId="77777777" w:rsidR="00AA126E" w:rsidRDefault="00AA126E">
            <w:pPr>
              <w:rPr>
                <w:sz w:val="20"/>
              </w:rPr>
            </w:pPr>
          </w:p>
        </w:tc>
        <w:tc>
          <w:tcPr>
            <w:tcW w:w="1020" w:type="dxa"/>
            <w:vAlign w:val="center"/>
            <w:hideMark/>
          </w:tcPr>
          <w:p w14:paraId="15653240" w14:textId="77777777" w:rsidR="00AA126E" w:rsidRDefault="00AA126E">
            <w:pPr>
              <w:rPr>
                <w:sz w:val="20"/>
              </w:rPr>
            </w:pPr>
          </w:p>
        </w:tc>
      </w:tr>
      <w:tr w:rsidR="00AA126E" w14:paraId="65781499" w14:textId="77777777">
        <w:trPr>
          <w:cantSplit/>
          <w:tblHeader/>
          <w:jc w:val="center"/>
        </w:trPr>
        <w:tc>
          <w:tcPr>
            <w:tcW w:w="3650" w:type="pct"/>
            <w:vAlign w:val="bottom"/>
            <w:hideMark/>
          </w:tcPr>
          <w:p w14:paraId="104004E5"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(Shares in millions)</w:t>
            </w:r>
          </w:p>
        </w:tc>
        <w:tc>
          <w:tcPr>
            <w:tcW w:w="0" w:type="auto"/>
            <w:tcMar>
              <w:top w:w="0" w:type="dxa"/>
              <w:left w:w="144" w:type="dxa"/>
              <w:bottom w:w="0" w:type="dxa"/>
              <w:right w:w="0" w:type="dxa"/>
            </w:tcMar>
            <w:vAlign w:val="bottom"/>
            <w:hideMark/>
          </w:tcPr>
          <w:p w14:paraId="0308782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76F5EAB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339A4E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05F6D14C" w14:textId="77777777">
        <w:trPr>
          <w:cantSplit/>
          <w:jc w:val="center"/>
        </w:trPr>
        <w:tc>
          <w:tcPr>
            <w:tcW w:w="0" w:type="auto"/>
            <w:gridSpan w:val="4"/>
            <w:tcMar>
              <w:top w:w="0" w:type="dxa"/>
              <w:left w:w="144" w:type="dxa"/>
              <w:bottom w:w="0" w:type="dxa"/>
              <w:right w:w="0" w:type="dxa"/>
            </w:tcMar>
            <w:vAlign w:val="bottom"/>
            <w:hideMark/>
          </w:tcPr>
          <w:p w14:paraId="4ABB13E3"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r w:rsidR="00AA126E" w14:paraId="44A3B73F" w14:textId="77777777">
        <w:trPr>
          <w:trHeight w:val="75"/>
          <w:jc w:val="center"/>
        </w:trPr>
        <w:tc>
          <w:tcPr>
            <w:tcW w:w="0" w:type="auto"/>
            <w:vAlign w:val="center"/>
            <w:hideMark/>
          </w:tcPr>
          <w:p w14:paraId="68C7FE5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B743B9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5202692"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D74606C" w14:textId="77777777" w:rsidR="00AA126E" w:rsidRDefault="00AA126E">
            <w:pPr>
              <w:rPr>
                <w:rFonts w:ascii="Arial" w:hAnsi="Arial" w:cs="Arial"/>
                <w:sz w:val="2"/>
                <w:szCs w:val="2"/>
              </w:rPr>
            </w:pPr>
            <w:r>
              <w:rPr>
                <w:rFonts w:ascii="Arial" w:hAnsi="Arial" w:cs="Arial"/>
                <w:sz w:val="2"/>
                <w:szCs w:val="2"/>
              </w:rPr>
              <w:t> </w:t>
            </w:r>
          </w:p>
        </w:tc>
      </w:tr>
      <w:tr w:rsidR="00AA126E" w14:paraId="748AE2CF" w14:textId="77777777">
        <w:trPr>
          <w:cantSplit/>
          <w:jc w:val="center"/>
        </w:trPr>
        <w:tc>
          <w:tcPr>
            <w:tcW w:w="3650" w:type="pct"/>
            <w:vAlign w:val="bottom"/>
            <w:hideMark/>
          </w:tcPr>
          <w:p w14:paraId="57B9C593"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0CDD8281"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28E44A22"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58FCC7D4"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3E00B79F" w14:textId="77777777">
        <w:trPr>
          <w:trHeight w:val="75"/>
          <w:jc w:val="center"/>
        </w:trPr>
        <w:tc>
          <w:tcPr>
            <w:tcW w:w="0" w:type="auto"/>
            <w:vAlign w:val="center"/>
            <w:hideMark/>
          </w:tcPr>
          <w:p w14:paraId="0F2C146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916F71A"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1271D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BA542CE" w14:textId="77777777" w:rsidR="00AA126E" w:rsidRDefault="00AA126E">
            <w:pPr>
              <w:rPr>
                <w:rFonts w:ascii="Arial" w:hAnsi="Arial" w:cs="Arial"/>
                <w:sz w:val="2"/>
                <w:szCs w:val="2"/>
              </w:rPr>
            </w:pPr>
            <w:r>
              <w:rPr>
                <w:rFonts w:ascii="Arial" w:hAnsi="Arial" w:cs="Arial"/>
                <w:sz w:val="2"/>
                <w:szCs w:val="2"/>
              </w:rPr>
              <w:t> </w:t>
            </w:r>
          </w:p>
        </w:tc>
      </w:tr>
      <w:tr w:rsidR="00AA126E" w14:paraId="56CC825C" w14:textId="77777777">
        <w:trPr>
          <w:cantSplit/>
          <w:jc w:val="center"/>
        </w:trPr>
        <w:tc>
          <w:tcPr>
            <w:tcW w:w="0" w:type="auto"/>
            <w:hideMark/>
          </w:tcPr>
          <w:p w14:paraId="3C91200F"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Shares purchased</w:t>
            </w:r>
          </w:p>
        </w:tc>
        <w:tc>
          <w:tcPr>
            <w:tcW w:w="0" w:type="auto"/>
            <w:noWrap/>
            <w:tcMar>
              <w:top w:w="0" w:type="dxa"/>
              <w:left w:w="144" w:type="dxa"/>
              <w:bottom w:w="0" w:type="dxa"/>
              <w:right w:w="0" w:type="dxa"/>
            </w:tcMar>
            <w:vAlign w:val="bottom"/>
            <w:hideMark/>
          </w:tcPr>
          <w:p w14:paraId="2687BC5D"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ab/>
              <w:t>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051F84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6</w:t>
            </w:r>
            <w:r>
              <w:rPr>
                <w:rFonts w:ascii="Arial" w:hAnsi="Arial" w:cs="Arial"/>
                <w:sz w:val="20"/>
                <w:szCs w:val="20"/>
              </w:rPr>
              <w:tab/>
            </w:r>
          </w:p>
        </w:tc>
        <w:tc>
          <w:tcPr>
            <w:tcW w:w="0" w:type="auto"/>
            <w:noWrap/>
            <w:tcMar>
              <w:top w:w="0" w:type="dxa"/>
              <w:left w:w="144" w:type="dxa"/>
              <w:bottom w:w="0" w:type="dxa"/>
              <w:right w:w="0" w:type="dxa"/>
            </w:tcMar>
            <w:vAlign w:val="bottom"/>
            <w:hideMark/>
          </w:tcPr>
          <w:p w14:paraId="23AD9F7F"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ab/>
              <w:t>6</w:t>
            </w:r>
            <w:r>
              <w:rPr>
                <w:rFonts w:ascii="Arial" w:hAnsi="Arial" w:cs="Arial"/>
                <w:sz w:val="20"/>
                <w:szCs w:val="20"/>
              </w:rPr>
              <w:tab/>
            </w:r>
          </w:p>
        </w:tc>
      </w:tr>
      <w:tr w:rsidR="00AA126E" w14:paraId="639DF390" w14:textId="77777777">
        <w:trPr>
          <w:cantSplit/>
          <w:jc w:val="center"/>
        </w:trPr>
        <w:tc>
          <w:tcPr>
            <w:tcW w:w="0" w:type="auto"/>
            <w:hideMark/>
          </w:tcPr>
          <w:p w14:paraId="7EB1D83D"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Average price per share</w:t>
            </w:r>
          </w:p>
        </w:tc>
        <w:tc>
          <w:tcPr>
            <w:tcW w:w="0" w:type="auto"/>
            <w:noWrap/>
            <w:tcMar>
              <w:top w:w="0" w:type="dxa"/>
              <w:left w:w="144" w:type="dxa"/>
              <w:bottom w:w="0" w:type="dxa"/>
              <w:right w:w="0" w:type="dxa"/>
            </w:tcMar>
            <w:vAlign w:val="bottom"/>
            <w:hideMark/>
          </w:tcPr>
          <w:p w14:paraId="07C18DAE" w14:textId="77777777" w:rsidR="00AA126E" w:rsidRDefault="00AA126E">
            <w:pPr>
              <w:pStyle w:val="NormalWeb"/>
              <w:tabs>
                <w:tab w:val="right" w:pos="1080"/>
                <w:tab w:val="decimal" w:pos="11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382.92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76506E2"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385.10</w:t>
            </w:r>
            <w:r>
              <w:rPr>
                <w:rFonts w:ascii="Arial" w:hAnsi="Arial" w:cs="Arial"/>
                <w:sz w:val="20"/>
                <w:szCs w:val="20"/>
              </w:rPr>
              <w:tab/>
            </w:r>
          </w:p>
        </w:tc>
        <w:tc>
          <w:tcPr>
            <w:tcW w:w="0" w:type="auto"/>
            <w:noWrap/>
            <w:tcMar>
              <w:top w:w="0" w:type="dxa"/>
              <w:left w:w="144" w:type="dxa"/>
              <w:bottom w:w="0" w:type="dxa"/>
              <w:right w:w="0" w:type="dxa"/>
            </w:tcMar>
            <w:vAlign w:val="bottom"/>
            <w:hideMark/>
          </w:tcPr>
          <w:p w14:paraId="69C5C831" w14:textId="77777777" w:rsidR="00AA126E" w:rsidRDefault="00AA126E">
            <w:pPr>
              <w:pStyle w:val="NormalWeb"/>
              <w:tabs>
                <w:tab w:val="right" w:pos="1020"/>
                <w:tab w:val="decimal" w:pos="10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339.46</w:t>
            </w:r>
            <w:r>
              <w:rPr>
                <w:rFonts w:ascii="Arial" w:hAnsi="Arial" w:cs="Arial"/>
                <w:sz w:val="20"/>
                <w:szCs w:val="20"/>
              </w:rPr>
              <w:tab/>
            </w:r>
          </w:p>
        </w:tc>
      </w:tr>
      <w:tr w:rsidR="00AA126E" w14:paraId="36F9A0CF" w14:textId="77777777">
        <w:trPr>
          <w:cantSplit/>
          <w:jc w:val="center"/>
        </w:trPr>
        <w:tc>
          <w:tcPr>
            <w:tcW w:w="0" w:type="auto"/>
            <w:gridSpan w:val="4"/>
            <w:tcMar>
              <w:top w:w="0" w:type="dxa"/>
              <w:left w:w="144" w:type="dxa"/>
              <w:bottom w:w="0" w:type="dxa"/>
              <w:right w:w="0" w:type="dxa"/>
            </w:tcMar>
            <w:vAlign w:val="bottom"/>
            <w:hideMark/>
          </w:tcPr>
          <w:p w14:paraId="3D95CD81" w14:textId="77777777" w:rsidR="00AA126E" w:rsidRDefault="00AA126E" w:rsidP="00522ADD">
            <w:pPr>
              <w:pStyle w:val="rrdsinglerule"/>
              <w:spacing w:before="0"/>
              <w:ind w:left="-240"/>
              <w:rPr>
                <w:rFonts w:ascii="Arial" w:hAnsi="Arial" w:cs="Arial"/>
                <w:sz w:val="16"/>
                <w:szCs w:val="16"/>
              </w:rPr>
            </w:pPr>
            <w:r>
              <w:rPr>
                <w:rFonts w:ascii="Arial" w:hAnsi="Arial" w:cs="Arial"/>
                <w:sz w:val="16"/>
                <w:szCs w:val="16"/>
              </w:rPr>
              <w:t> </w:t>
            </w:r>
          </w:p>
        </w:tc>
      </w:tr>
    </w:tbl>
    <w:p w14:paraId="219B01F6"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As of June 30, 2026, 57 million shares of our common stock were reserved for future issuance through the ESPP. </w:t>
      </w:r>
    </w:p>
    <w:p w14:paraId="52A70F4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Savings Plans </w:t>
      </w:r>
    </w:p>
    <w:p w14:paraId="6E014F7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savings plans in the U.S. that qualify under Section 401(k) of the Internal Revenue Code, and a number of savings plans in international locations. Eligible U.S. employees may contribute a portion of their salary into the savings plans, subject to certain limitations. We match a portion of each dollar a participant contributes into the plans. Employer-funded retirement benefits for all plans were $1.8 billion, $1.8 billion, and $1.7 billion in fiscal years 2026, 2025, and 2024, respectively, and were expensed as contributed. </w:t>
      </w:r>
    </w:p>
    <w:p w14:paraId="43523EB4"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NOTE 18</w:t>
      </w:r>
      <w:r>
        <w:rPr>
          <w:rFonts w:ascii="Arial" w:hAnsi="Arial" w:cs="Arial"/>
          <w:caps/>
          <w:sz w:val="20"/>
          <w:szCs w:val="20"/>
          <w:u w:val="single"/>
        </w:rPr>
        <w:t> —</w:t>
      </w:r>
      <w:r>
        <w:rPr>
          <w:rFonts w:ascii="Arial" w:hAnsi="Arial" w:cs="Arial"/>
          <w:sz w:val="20"/>
          <w:szCs w:val="20"/>
          <w:u w:val="single"/>
        </w:rPr>
        <w:t xml:space="preserve"> SEGMENT INFORMATION AND GEOGRAPHIC DATA </w:t>
      </w:r>
    </w:p>
    <w:p w14:paraId="453C5B54"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its operation of the business, management, including our chief operating decision maker (“CODM”), who is also our Chief Executive Officer, reviews certain financial information, including segmented internal profit and loss statements. The primary profitability measure used by the CODM to review segment operating results is operating income. The CODM uses operating income to allocate resources during our annual planning process and throughout the year, as well as to assess the performance of our segments, primarily by monitoring actual results compared to prior periods and expected results. During the periods presented, we reported our financial performance based on the following three segments: Productivity and Business Processes, Intelligent Cloud, and More Personal Computing. </w:t>
      </w:r>
    </w:p>
    <w:p w14:paraId="37887A7C"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reportable segments are described below. </w:t>
      </w:r>
    </w:p>
    <w:p w14:paraId="09CFC024"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Productivity and Business Processes </w:t>
      </w:r>
    </w:p>
    <w:p w14:paraId="020AD76F" w14:textId="77777777" w:rsidR="00AA126E" w:rsidRDefault="00AA126E" w:rsidP="009F54BC">
      <w:pPr>
        <w:pStyle w:val="NormalWeb"/>
        <w:keepNext/>
        <w:spacing w:before="120" w:beforeAutospacing="0" w:after="0" w:afterAutospacing="0"/>
        <w:jc w:val="both"/>
        <w:rPr>
          <w:rFonts w:ascii="Arial" w:hAnsi="Arial" w:cs="Arial"/>
          <w:sz w:val="20"/>
          <w:szCs w:val="20"/>
        </w:rPr>
      </w:pPr>
      <w:r>
        <w:rPr>
          <w:rFonts w:ascii="Arial" w:hAnsi="Arial" w:cs="Arial"/>
          <w:sz w:val="20"/>
          <w:szCs w:val="20"/>
        </w:rPr>
        <w:t xml:space="preserve">Our Productivity and Business Processes segment consists of products and services in our portfolio of productivity, communication, and information services, spanning a variety of devices and platforms. This segment primarily comprises: </w:t>
      </w:r>
    </w:p>
    <w:p w14:paraId="74F77332"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Microsoft 365 Commercial products and cloud services, including Microsoft 365 Commercial cloud, comprising Microsoft 365 Commercial, Enterprise Mobility + Security, the cloud portion of Windows Commercial, the per-user portion of Power BI, Exchange, SharePoint, Microsoft Teams, Microsoft 365 Security and Compliance, and Microsoft 365 Copilot; and Microsoft 365 Commercial products, comprising Windows Commercial on-premises and Office licensed on-premises. </w:t>
      </w:r>
    </w:p>
    <w:p w14:paraId="540B3602"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Microsoft 365 Consumer products and cloud services, including Microsoft 365 Consumer subscriptions, Office licensed on-premises, and other consumer services. </w:t>
      </w:r>
    </w:p>
    <w:p w14:paraId="4D23CA69"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LinkedIn, including Talent Solutions, Marketing Solutions, Premium Subscriptions, and Sales Solutions. </w:t>
      </w:r>
    </w:p>
    <w:p w14:paraId="7118F642"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Dynamics products and cloud services, including Dynamics 365, comprising a set of intelligent, cloud-based applications across ERP, CRM, Power Apps, and Power Automate; and on-premises ERP and CRM applications. </w:t>
      </w:r>
    </w:p>
    <w:p w14:paraId="65AC3331" w14:textId="77777777" w:rsidR="00AA126E" w:rsidRDefault="00AA126E" w:rsidP="009F54BC">
      <w:pPr>
        <w:pStyle w:val="NormalWeb"/>
        <w:spacing w:before="270" w:beforeAutospacing="0" w:after="0" w:afterAutospacing="0"/>
        <w:jc w:val="both"/>
        <w:rPr>
          <w:sz w:val="2"/>
          <w:szCs w:val="2"/>
        </w:rPr>
      </w:pPr>
      <w:r>
        <w:br w:type="page"/>
      </w:r>
      <w:r>
        <w:rPr>
          <w:sz w:val="2"/>
          <w:szCs w:val="2"/>
        </w:rPr>
        <w:lastRenderedPageBreak/>
        <w:t> </w:t>
      </w:r>
    </w:p>
    <w:p w14:paraId="1A34CA53"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b/>
          <w:bCs/>
          <w:sz w:val="20"/>
          <w:szCs w:val="20"/>
        </w:rPr>
        <w:t xml:space="preserve">Intelligent Cloud </w:t>
      </w:r>
    </w:p>
    <w:p w14:paraId="76429EBA"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Intelligent Cloud segment consists of our public, private, and hybrid server products and cloud services that power modern business and developers. This segment primarily comprises: </w:t>
      </w:r>
    </w:p>
    <w:p w14:paraId="74D037D5"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Server products and cloud services, including Azure and other cloud services, comprising cloud and AI consumption-based services, GitHub cloud services, Health and Life Sciences cloud services (formerly Nuance Healthcare cloud services), virtual desktop offerings, and other cloud services; and Server products, comprising SQL Server, Windows Server, Visual Studio, System Center, related Client Access Licenses, and other on-premises offerings. </w:t>
      </w:r>
    </w:p>
    <w:p w14:paraId="72FAE6BA"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Enterprise and partner services, including Enterprise Support Services, Industry Solutions, Microsoft Partner Network, and Learning Experience. </w:t>
      </w:r>
    </w:p>
    <w:p w14:paraId="1E72739F"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More Personal Computing </w:t>
      </w:r>
    </w:p>
    <w:p w14:paraId="27CA4C97"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More Personal Computing segment consists of products and services that put customers at the center of the experience with our technology. This segment primarily comprises: </w:t>
      </w:r>
    </w:p>
    <w:p w14:paraId="16E90EAE"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Windows and Devices, including Windows OEM licensing (Windows Pro and non-Pro licenses sold through the OEM channel) and Devices, comprising Surface and PC accessories. </w:t>
      </w:r>
    </w:p>
    <w:p w14:paraId="05E4EA2D"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XBOX (formerly Gaming), including XBOX hardware and XBOX content and services, comprising first- and third-party content (including games and in-game content), XBOX Game Pass and other subscriptions, XBOX Cloud Gaming, advertising, and other cloud services. </w:t>
      </w:r>
    </w:p>
    <w:p w14:paraId="39F88655"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Search advertising (formerly Search and news advertising), comprising Bing, Copilot, Microsoft News, Microsoft Edge, and third-party affiliates. </w:t>
      </w:r>
    </w:p>
    <w:p w14:paraId="0E46376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Revenue and costs are generally directly attributed to our segments. However, due to the integrated structure of our business, certain revenue recognized and costs incurred by one segment may benefit other segments. Revenue from certain contracts is allocated among the segments based on the relative value of the underlying products and services, which can include allocation based on actual prices charged, prices when sold separately, or estimated costs plus a profit margin. Cost of revenue is allocated in certain cases based on a relative revenue methodology. Operating expenses that are allocated primarily include those relating to our investments in AI infrastructure and training, as well as marketing of products and services, from which multiple segments benefit and are generally allocated based on relative gross margin. </w:t>
      </w:r>
    </w:p>
    <w:p w14:paraId="36C76F8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In addition, certain costs are incurred at a corporate level and allocated to our segments. These allocated costs generally include legal, including settlements and fines, information technology, human resources, finance, excise taxes, field selling, shared facilities services, customer service and support, and severance incurred as part of a corporate program. Each allocation is measured differently based on the specific facts and circumstances of the costs being allocated and is generally based on relative gross margin or relative headcount. </w:t>
      </w:r>
    </w:p>
    <w:p w14:paraId="1C0EB8CF"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7BD48F19"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Segment revenue, cost of revenue, operating expenses, and operating income were as follows during the periods presented: </w:t>
      </w:r>
    </w:p>
    <w:p w14:paraId="2482B13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28"/>
        <w:gridCol w:w="1364"/>
        <w:gridCol w:w="1304"/>
        <w:gridCol w:w="1304"/>
      </w:tblGrid>
      <w:tr w:rsidR="00AA126E" w14:paraId="6CEFCD43" w14:textId="77777777">
        <w:trPr>
          <w:tblHeader/>
          <w:jc w:val="center"/>
        </w:trPr>
        <w:tc>
          <w:tcPr>
            <w:tcW w:w="3250" w:type="pct"/>
            <w:vAlign w:val="center"/>
            <w:hideMark/>
          </w:tcPr>
          <w:p w14:paraId="44D62E14" w14:textId="77777777" w:rsidR="00AA126E" w:rsidRDefault="00AA126E"/>
        </w:tc>
        <w:tc>
          <w:tcPr>
            <w:tcW w:w="1180" w:type="dxa"/>
            <w:vAlign w:val="center"/>
            <w:hideMark/>
          </w:tcPr>
          <w:p w14:paraId="67B28297" w14:textId="77777777" w:rsidR="00AA126E" w:rsidRDefault="00AA126E">
            <w:pPr>
              <w:rPr>
                <w:sz w:val="20"/>
              </w:rPr>
            </w:pPr>
          </w:p>
        </w:tc>
        <w:tc>
          <w:tcPr>
            <w:tcW w:w="1120" w:type="dxa"/>
            <w:vAlign w:val="center"/>
            <w:hideMark/>
          </w:tcPr>
          <w:p w14:paraId="4648C614" w14:textId="77777777" w:rsidR="00AA126E" w:rsidRDefault="00AA126E">
            <w:pPr>
              <w:rPr>
                <w:sz w:val="20"/>
              </w:rPr>
            </w:pPr>
          </w:p>
        </w:tc>
        <w:tc>
          <w:tcPr>
            <w:tcW w:w="1120" w:type="dxa"/>
            <w:vAlign w:val="center"/>
            <w:hideMark/>
          </w:tcPr>
          <w:p w14:paraId="70E3C454" w14:textId="77777777" w:rsidR="00AA126E" w:rsidRDefault="00AA126E">
            <w:pPr>
              <w:rPr>
                <w:sz w:val="20"/>
              </w:rPr>
            </w:pPr>
          </w:p>
        </w:tc>
      </w:tr>
      <w:tr w:rsidR="00AA126E" w14:paraId="78CBCBBC" w14:textId="77777777">
        <w:trPr>
          <w:cantSplit/>
          <w:tblHeader/>
          <w:jc w:val="center"/>
        </w:trPr>
        <w:tc>
          <w:tcPr>
            <w:tcW w:w="3500" w:type="pct"/>
            <w:vAlign w:val="bottom"/>
            <w:hideMark/>
          </w:tcPr>
          <w:p w14:paraId="46A28232"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63697F92"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14FE1D9"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0982B8E"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8BA9105" w14:textId="77777777">
        <w:trPr>
          <w:cantSplit/>
          <w:jc w:val="center"/>
        </w:trPr>
        <w:tc>
          <w:tcPr>
            <w:tcW w:w="0" w:type="auto"/>
            <w:gridSpan w:val="4"/>
            <w:tcMar>
              <w:top w:w="0" w:type="dxa"/>
              <w:left w:w="144" w:type="dxa"/>
              <w:bottom w:w="0" w:type="dxa"/>
              <w:right w:w="0" w:type="dxa"/>
            </w:tcMar>
            <w:vAlign w:val="bottom"/>
            <w:hideMark/>
          </w:tcPr>
          <w:p w14:paraId="3D53F3B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5D2DDBA5" w14:textId="77777777">
        <w:trPr>
          <w:trHeight w:val="75"/>
          <w:jc w:val="center"/>
        </w:trPr>
        <w:tc>
          <w:tcPr>
            <w:tcW w:w="0" w:type="auto"/>
            <w:vAlign w:val="center"/>
            <w:hideMark/>
          </w:tcPr>
          <w:p w14:paraId="085A543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C5DB54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200ECF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8909194" w14:textId="77777777" w:rsidR="00AA126E" w:rsidRDefault="00AA126E">
            <w:pPr>
              <w:rPr>
                <w:rFonts w:ascii="Arial" w:hAnsi="Arial" w:cs="Arial"/>
                <w:sz w:val="2"/>
                <w:szCs w:val="2"/>
              </w:rPr>
            </w:pPr>
            <w:r>
              <w:rPr>
                <w:rFonts w:ascii="Arial" w:hAnsi="Arial" w:cs="Arial"/>
                <w:sz w:val="2"/>
                <w:szCs w:val="2"/>
              </w:rPr>
              <w:t> </w:t>
            </w:r>
          </w:p>
        </w:tc>
      </w:tr>
      <w:tr w:rsidR="00AA126E" w14:paraId="1F4C2448" w14:textId="77777777">
        <w:trPr>
          <w:cantSplit/>
          <w:jc w:val="center"/>
        </w:trPr>
        <w:tc>
          <w:tcPr>
            <w:tcW w:w="3500" w:type="pct"/>
            <w:vAlign w:val="bottom"/>
            <w:hideMark/>
          </w:tcPr>
          <w:p w14:paraId="435023AE"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7475A2C6"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5FF27A97"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7455EC03"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66E06630" w14:textId="77777777">
        <w:trPr>
          <w:trHeight w:val="75"/>
          <w:jc w:val="center"/>
        </w:trPr>
        <w:tc>
          <w:tcPr>
            <w:tcW w:w="0" w:type="auto"/>
            <w:vAlign w:val="center"/>
            <w:hideMark/>
          </w:tcPr>
          <w:p w14:paraId="471894E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5163FD6"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19BB24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D126CB0" w14:textId="77777777" w:rsidR="00AA126E" w:rsidRDefault="00AA126E">
            <w:pPr>
              <w:rPr>
                <w:rFonts w:ascii="Arial" w:hAnsi="Arial" w:cs="Arial"/>
                <w:sz w:val="2"/>
                <w:szCs w:val="2"/>
              </w:rPr>
            </w:pPr>
            <w:r>
              <w:rPr>
                <w:rFonts w:ascii="Arial" w:hAnsi="Arial" w:cs="Arial"/>
                <w:sz w:val="2"/>
                <w:szCs w:val="2"/>
              </w:rPr>
              <w:t> </w:t>
            </w:r>
          </w:p>
        </w:tc>
      </w:tr>
      <w:tr w:rsidR="00AA126E" w14:paraId="32D2C5C6" w14:textId="77777777">
        <w:trPr>
          <w:cantSplit/>
          <w:jc w:val="center"/>
        </w:trPr>
        <w:tc>
          <w:tcPr>
            <w:tcW w:w="0" w:type="auto"/>
            <w:hideMark/>
          </w:tcPr>
          <w:p w14:paraId="49BD3FDD"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Productivity and Business Processes</w:t>
            </w:r>
          </w:p>
        </w:tc>
        <w:tc>
          <w:tcPr>
            <w:tcW w:w="0" w:type="auto"/>
            <w:tcMar>
              <w:top w:w="0" w:type="dxa"/>
              <w:left w:w="144" w:type="dxa"/>
              <w:bottom w:w="0" w:type="dxa"/>
              <w:right w:w="0" w:type="dxa"/>
            </w:tcMar>
            <w:vAlign w:val="bottom"/>
            <w:hideMark/>
          </w:tcPr>
          <w:p w14:paraId="7C47E7D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D96D64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EA88A6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3C557016" w14:textId="77777777">
        <w:trPr>
          <w:trHeight w:val="75"/>
          <w:jc w:val="center"/>
        </w:trPr>
        <w:tc>
          <w:tcPr>
            <w:tcW w:w="0" w:type="auto"/>
            <w:vAlign w:val="center"/>
            <w:hideMark/>
          </w:tcPr>
          <w:p w14:paraId="5AF9F86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2BC299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79558D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77DB354" w14:textId="77777777" w:rsidR="00AA126E" w:rsidRDefault="00AA126E">
            <w:pPr>
              <w:rPr>
                <w:rFonts w:ascii="Arial" w:hAnsi="Arial" w:cs="Arial"/>
                <w:sz w:val="2"/>
                <w:szCs w:val="2"/>
              </w:rPr>
            </w:pPr>
            <w:r>
              <w:rPr>
                <w:rFonts w:ascii="Arial" w:hAnsi="Arial" w:cs="Arial"/>
                <w:sz w:val="2"/>
                <w:szCs w:val="2"/>
              </w:rPr>
              <w:t> </w:t>
            </w:r>
          </w:p>
        </w:tc>
      </w:tr>
      <w:tr w:rsidR="00AA126E" w14:paraId="483CEE53" w14:textId="77777777">
        <w:trPr>
          <w:cantSplit/>
          <w:jc w:val="center"/>
        </w:trPr>
        <w:tc>
          <w:tcPr>
            <w:tcW w:w="0" w:type="auto"/>
            <w:hideMark/>
          </w:tcPr>
          <w:p w14:paraId="34B9DC4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noWrap/>
            <w:tcMar>
              <w:top w:w="0" w:type="dxa"/>
              <w:left w:w="144" w:type="dxa"/>
              <w:bottom w:w="0" w:type="dxa"/>
              <w:right w:w="0" w:type="dxa"/>
            </w:tcMar>
            <w:vAlign w:val="bottom"/>
            <w:hideMark/>
          </w:tcPr>
          <w:p w14:paraId="594452E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139,996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D2E44B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120,810</w:t>
            </w:r>
            <w:r>
              <w:rPr>
                <w:rFonts w:ascii="Arial" w:hAnsi="Arial" w:cs="Arial"/>
                <w:sz w:val="20"/>
                <w:szCs w:val="20"/>
              </w:rPr>
              <w:tab/>
            </w:r>
          </w:p>
        </w:tc>
        <w:tc>
          <w:tcPr>
            <w:tcW w:w="0" w:type="auto"/>
            <w:noWrap/>
            <w:tcMar>
              <w:top w:w="0" w:type="dxa"/>
              <w:left w:w="144" w:type="dxa"/>
              <w:bottom w:w="0" w:type="dxa"/>
              <w:right w:w="0" w:type="dxa"/>
            </w:tcMar>
            <w:vAlign w:val="bottom"/>
            <w:hideMark/>
          </w:tcPr>
          <w:p w14:paraId="630EC23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106,820</w:t>
            </w:r>
            <w:r>
              <w:rPr>
                <w:rFonts w:ascii="Arial" w:hAnsi="Arial" w:cs="Arial"/>
                <w:sz w:val="20"/>
                <w:szCs w:val="20"/>
              </w:rPr>
              <w:tab/>
            </w:r>
          </w:p>
        </w:tc>
      </w:tr>
      <w:tr w:rsidR="00AA126E" w14:paraId="4C95A64E" w14:textId="77777777">
        <w:trPr>
          <w:cantSplit/>
          <w:jc w:val="center"/>
        </w:trPr>
        <w:tc>
          <w:tcPr>
            <w:tcW w:w="0" w:type="auto"/>
            <w:hideMark/>
          </w:tcPr>
          <w:p w14:paraId="648FD126"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Cost of revenue</w:t>
            </w:r>
          </w:p>
        </w:tc>
        <w:tc>
          <w:tcPr>
            <w:tcW w:w="0" w:type="auto"/>
            <w:noWrap/>
            <w:tcMar>
              <w:top w:w="0" w:type="dxa"/>
              <w:left w:w="144" w:type="dxa"/>
              <w:bottom w:w="0" w:type="dxa"/>
              <w:right w:w="0" w:type="dxa"/>
            </w:tcMar>
            <w:vAlign w:val="bottom"/>
            <w:hideMark/>
          </w:tcPr>
          <w:p w14:paraId="7C57875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25,017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4EF8A4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22,422</w:t>
            </w:r>
            <w:r>
              <w:rPr>
                <w:rFonts w:ascii="Arial" w:hAnsi="Arial" w:cs="Arial"/>
                <w:sz w:val="20"/>
                <w:szCs w:val="20"/>
              </w:rPr>
              <w:tab/>
            </w:r>
          </w:p>
        </w:tc>
        <w:tc>
          <w:tcPr>
            <w:tcW w:w="0" w:type="auto"/>
            <w:noWrap/>
            <w:tcMar>
              <w:top w:w="0" w:type="dxa"/>
              <w:left w:w="144" w:type="dxa"/>
              <w:bottom w:w="0" w:type="dxa"/>
              <w:right w:w="0" w:type="dxa"/>
            </w:tcMar>
            <w:vAlign w:val="bottom"/>
            <w:hideMark/>
          </w:tcPr>
          <w:p w14:paraId="34982A2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19,611</w:t>
            </w:r>
            <w:r>
              <w:rPr>
                <w:rFonts w:ascii="Arial" w:hAnsi="Arial" w:cs="Arial"/>
                <w:sz w:val="20"/>
                <w:szCs w:val="20"/>
              </w:rPr>
              <w:tab/>
            </w:r>
          </w:p>
        </w:tc>
      </w:tr>
      <w:tr w:rsidR="00AA126E" w14:paraId="787F4CE0" w14:textId="77777777">
        <w:trPr>
          <w:cantSplit/>
          <w:jc w:val="center"/>
        </w:trPr>
        <w:tc>
          <w:tcPr>
            <w:tcW w:w="0" w:type="auto"/>
            <w:hideMark/>
          </w:tcPr>
          <w:p w14:paraId="2419E88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expenses</w:t>
            </w:r>
          </w:p>
        </w:tc>
        <w:tc>
          <w:tcPr>
            <w:tcW w:w="0" w:type="auto"/>
            <w:noWrap/>
            <w:tcMar>
              <w:top w:w="0" w:type="dxa"/>
              <w:left w:w="144" w:type="dxa"/>
              <w:bottom w:w="0" w:type="dxa"/>
              <w:right w:w="0" w:type="dxa"/>
            </w:tcMar>
            <w:vAlign w:val="bottom"/>
            <w:hideMark/>
          </w:tcPr>
          <w:p w14:paraId="10F9ABD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31,100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541AD5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28,615</w:t>
            </w:r>
            <w:r>
              <w:rPr>
                <w:rFonts w:ascii="Arial" w:hAnsi="Arial" w:cs="Arial"/>
                <w:sz w:val="20"/>
                <w:szCs w:val="20"/>
              </w:rPr>
              <w:tab/>
            </w:r>
          </w:p>
        </w:tc>
        <w:tc>
          <w:tcPr>
            <w:tcW w:w="0" w:type="auto"/>
            <w:noWrap/>
            <w:tcMar>
              <w:top w:w="0" w:type="dxa"/>
              <w:left w:w="144" w:type="dxa"/>
              <w:bottom w:w="0" w:type="dxa"/>
              <w:right w:w="0" w:type="dxa"/>
            </w:tcMar>
            <w:vAlign w:val="bottom"/>
            <w:hideMark/>
          </w:tcPr>
          <w:p w14:paraId="53A4E8A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27,548</w:t>
            </w:r>
            <w:r>
              <w:rPr>
                <w:rFonts w:ascii="Arial" w:hAnsi="Arial" w:cs="Arial"/>
                <w:sz w:val="20"/>
                <w:szCs w:val="20"/>
              </w:rPr>
              <w:tab/>
            </w:r>
          </w:p>
        </w:tc>
      </w:tr>
      <w:tr w:rsidR="00AA126E" w14:paraId="4A7260A7" w14:textId="77777777">
        <w:trPr>
          <w:cantSplit/>
          <w:jc w:val="center"/>
        </w:trPr>
        <w:tc>
          <w:tcPr>
            <w:tcW w:w="0" w:type="auto"/>
            <w:gridSpan w:val="2"/>
            <w:tcMar>
              <w:top w:w="0" w:type="dxa"/>
              <w:left w:w="144" w:type="dxa"/>
              <w:bottom w:w="0" w:type="dxa"/>
              <w:right w:w="0" w:type="dxa"/>
            </w:tcMar>
            <w:vAlign w:val="bottom"/>
            <w:hideMark/>
          </w:tcPr>
          <w:p w14:paraId="46B51C45"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D0A565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09E0D5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05ADE23B" w14:textId="77777777">
        <w:trPr>
          <w:cantSplit/>
          <w:jc w:val="center"/>
        </w:trPr>
        <w:tc>
          <w:tcPr>
            <w:tcW w:w="0" w:type="auto"/>
            <w:hideMark/>
          </w:tcPr>
          <w:p w14:paraId="20F2BA4B"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noWrap/>
            <w:tcMar>
              <w:top w:w="0" w:type="dxa"/>
              <w:left w:w="144" w:type="dxa"/>
              <w:bottom w:w="0" w:type="dxa"/>
              <w:right w:w="0" w:type="dxa"/>
            </w:tcMar>
            <w:vAlign w:val="bottom"/>
            <w:hideMark/>
          </w:tcPr>
          <w:p w14:paraId="1AE1831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83,879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86F243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69,773</w:t>
            </w:r>
            <w:r>
              <w:rPr>
                <w:rFonts w:ascii="Arial" w:hAnsi="Arial" w:cs="Arial"/>
                <w:sz w:val="20"/>
                <w:szCs w:val="20"/>
              </w:rPr>
              <w:tab/>
            </w:r>
          </w:p>
        </w:tc>
        <w:tc>
          <w:tcPr>
            <w:tcW w:w="0" w:type="auto"/>
            <w:noWrap/>
            <w:tcMar>
              <w:top w:w="0" w:type="dxa"/>
              <w:left w:w="144" w:type="dxa"/>
              <w:bottom w:w="0" w:type="dxa"/>
              <w:right w:w="0" w:type="dxa"/>
            </w:tcMar>
            <w:vAlign w:val="bottom"/>
            <w:hideMark/>
          </w:tcPr>
          <w:p w14:paraId="3ACDD69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59,661</w:t>
            </w:r>
            <w:r>
              <w:rPr>
                <w:rFonts w:ascii="Arial" w:hAnsi="Arial" w:cs="Arial"/>
                <w:sz w:val="20"/>
                <w:szCs w:val="20"/>
              </w:rPr>
              <w:tab/>
            </w:r>
          </w:p>
        </w:tc>
      </w:tr>
      <w:tr w:rsidR="00AA126E" w14:paraId="5D91F9A6" w14:textId="77777777">
        <w:trPr>
          <w:cantSplit/>
          <w:jc w:val="center"/>
        </w:trPr>
        <w:tc>
          <w:tcPr>
            <w:tcW w:w="0" w:type="auto"/>
            <w:tcMar>
              <w:top w:w="0" w:type="dxa"/>
              <w:left w:w="144" w:type="dxa"/>
              <w:bottom w:w="0" w:type="dxa"/>
              <w:right w:w="0" w:type="dxa"/>
            </w:tcMar>
            <w:vAlign w:val="bottom"/>
            <w:hideMark/>
          </w:tcPr>
          <w:p w14:paraId="7ACCAB93"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8DF24CF"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393DD2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A983E12"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19B1181E" w14:textId="77777777">
        <w:trPr>
          <w:trHeight w:val="75"/>
          <w:jc w:val="center"/>
        </w:trPr>
        <w:tc>
          <w:tcPr>
            <w:tcW w:w="0" w:type="auto"/>
            <w:gridSpan w:val="4"/>
            <w:vAlign w:val="center"/>
            <w:hideMark/>
          </w:tcPr>
          <w:p w14:paraId="44234F96" w14:textId="77777777" w:rsidR="00AA126E" w:rsidRDefault="00AA126E">
            <w:pPr>
              <w:rPr>
                <w:rFonts w:ascii="Arial" w:hAnsi="Arial" w:cs="Arial"/>
                <w:sz w:val="2"/>
                <w:szCs w:val="2"/>
              </w:rPr>
            </w:pPr>
            <w:r>
              <w:rPr>
                <w:rFonts w:ascii="Arial" w:hAnsi="Arial" w:cs="Arial"/>
                <w:sz w:val="2"/>
                <w:szCs w:val="2"/>
              </w:rPr>
              <w:t> </w:t>
            </w:r>
          </w:p>
        </w:tc>
      </w:tr>
      <w:tr w:rsidR="00AA126E" w14:paraId="5344B71F" w14:textId="77777777">
        <w:trPr>
          <w:cantSplit/>
          <w:jc w:val="center"/>
        </w:trPr>
        <w:tc>
          <w:tcPr>
            <w:tcW w:w="0" w:type="auto"/>
            <w:gridSpan w:val="4"/>
            <w:hideMark/>
          </w:tcPr>
          <w:p w14:paraId="39F6FC95"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Intelligent Cloud</w:t>
            </w:r>
          </w:p>
        </w:tc>
      </w:tr>
      <w:tr w:rsidR="00AA126E" w14:paraId="0BF05128" w14:textId="77777777">
        <w:trPr>
          <w:trHeight w:val="75"/>
          <w:jc w:val="center"/>
        </w:trPr>
        <w:tc>
          <w:tcPr>
            <w:tcW w:w="0" w:type="auto"/>
            <w:vAlign w:val="center"/>
            <w:hideMark/>
          </w:tcPr>
          <w:p w14:paraId="0E31F5A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DAAF0C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1E2B5B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4162F225" w14:textId="77777777" w:rsidR="00AA126E" w:rsidRDefault="00AA126E">
            <w:pPr>
              <w:rPr>
                <w:rFonts w:ascii="Arial" w:hAnsi="Arial" w:cs="Arial"/>
                <w:sz w:val="2"/>
                <w:szCs w:val="2"/>
              </w:rPr>
            </w:pPr>
            <w:r>
              <w:rPr>
                <w:rFonts w:ascii="Arial" w:hAnsi="Arial" w:cs="Arial"/>
                <w:sz w:val="2"/>
                <w:szCs w:val="2"/>
              </w:rPr>
              <w:t> </w:t>
            </w:r>
          </w:p>
        </w:tc>
      </w:tr>
      <w:tr w:rsidR="00AA126E" w14:paraId="21FDA332" w14:textId="77777777">
        <w:trPr>
          <w:cantSplit/>
          <w:jc w:val="center"/>
        </w:trPr>
        <w:tc>
          <w:tcPr>
            <w:tcW w:w="0" w:type="auto"/>
            <w:hideMark/>
          </w:tcPr>
          <w:p w14:paraId="1D662B99"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noWrap/>
            <w:tcMar>
              <w:top w:w="0" w:type="dxa"/>
              <w:left w:w="144" w:type="dxa"/>
              <w:bottom w:w="0" w:type="dxa"/>
              <w:right w:w="0" w:type="dxa"/>
            </w:tcMar>
            <w:vAlign w:val="bottom"/>
            <w:hideMark/>
          </w:tcPr>
          <w:p w14:paraId="73A34BA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137,791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A9ADD13"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106,265</w:t>
            </w:r>
            <w:r>
              <w:rPr>
                <w:rFonts w:ascii="Arial" w:hAnsi="Arial" w:cs="Arial"/>
                <w:sz w:val="20"/>
                <w:szCs w:val="20"/>
              </w:rPr>
              <w:tab/>
            </w:r>
          </w:p>
        </w:tc>
        <w:tc>
          <w:tcPr>
            <w:tcW w:w="0" w:type="auto"/>
            <w:noWrap/>
            <w:tcMar>
              <w:top w:w="0" w:type="dxa"/>
              <w:left w:w="144" w:type="dxa"/>
              <w:bottom w:w="0" w:type="dxa"/>
              <w:right w:w="0" w:type="dxa"/>
            </w:tcMar>
            <w:vAlign w:val="bottom"/>
            <w:hideMark/>
          </w:tcPr>
          <w:p w14:paraId="022008C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87,464</w:t>
            </w:r>
            <w:r>
              <w:rPr>
                <w:rFonts w:ascii="Arial" w:hAnsi="Arial" w:cs="Arial"/>
                <w:sz w:val="20"/>
                <w:szCs w:val="20"/>
              </w:rPr>
              <w:tab/>
            </w:r>
          </w:p>
        </w:tc>
      </w:tr>
      <w:tr w:rsidR="00AA126E" w14:paraId="2BD1D264" w14:textId="77777777">
        <w:trPr>
          <w:cantSplit/>
          <w:jc w:val="center"/>
        </w:trPr>
        <w:tc>
          <w:tcPr>
            <w:tcW w:w="0" w:type="auto"/>
            <w:hideMark/>
          </w:tcPr>
          <w:p w14:paraId="1A6A7409"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Cost of revenue</w:t>
            </w:r>
          </w:p>
        </w:tc>
        <w:tc>
          <w:tcPr>
            <w:tcW w:w="0" w:type="auto"/>
            <w:noWrap/>
            <w:tcMar>
              <w:top w:w="0" w:type="dxa"/>
              <w:left w:w="144" w:type="dxa"/>
              <w:bottom w:w="0" w:type="dxa"/>
              <w:right w:w="0" w:type="dxa"/>
            </w:tcMar>
            <w:vAlign w:val="bottom"/>
            <w:hideMark/>
          </w:tcPr>
          <w:p w14:paraId="00F23099"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57,876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63F215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40,171</w:t>
            </w:r>
            <w:r>
              <w:rPr>
                <w:rFonts w:ascii="Arial" w:hAnsi="Arial" w:cs="Arial"/>
                <w:sz w:val="20"/>
                <w:szCs w:val="20"/>
              </w:rPr>
              <w:tab/>
            </w:r>
          </w:p>
        </w:tc>
        <w:tc>
          <w:tcPr>
            <w:tcW w:w="0" w:type="auto"/>
            <w:noWrap/>
            <w:tcMar>
              <w:top w:w="0" w:type="dxa"/>
              <w:left w:w="144" w:type="dxa"/>
              <w:bottom w:w="0" w:type="dxa"/>
              <w:right w:w="0" w:type="dxa"/>
            </w:tcMar>
            <w:vAlign w:val="bottom"/>
            <w:hideMark/>
          </w:tcPr>
          <w:p w14:paraId="1EEE021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29,611</w:t>
            </w:r>
            <w:r>
              <w:rPr>
                <w:rFonts w:ascii="Arial" w:hAnsi="Arial" w:cs="Arial"/>
                <w:sz w:val="20"/>
                <w:szCs w:val="20"/>
              </w:rPr>
              <w:tab/>
            </w:r>
          </w:p>
        </w:tc>
      </w:tr>
      <w:tr w:rsidR="00AA126E" w14:paraId="0747C5A4" w14:textId="77777777">
        <w:trPr>
          <w:cantSplit/>
          <w:jc w:val="center"/>
        </w:trPr>
        <w:tc>
          <w:tcPr>
            <w:tcW w:w="0" w:type="auto"/>
            <w:hideMark/>
          </w:tcPr>
          <w:p w14:paraId="2B81111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expenses</w:t>
            </w:r>
          </w:p>
        </w:tc>
        <w:tc>
          <w:tcPr>
            <w:tcW w:w="0" w:type="auto"/>
            <w:noWrap/>
            <w:tcMar>
              <w:top w:w="0" w:type="dxa"/>
              <w:left w:w="144" w:type="dxa"/>
              <w:bottom w:w="0" w:type="dxa"/>
              <w:right w:w="0" w:type="dxa"/>
            </w:tcMar>
            <w:vAlign w:val="bottom"/>
            <w:hideMark/>
          </w:tcPr>
          <w:p w14:paraId="117A1D4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22,943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4C2699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21,505</w:t>
            </w:r>
            <w:r>
              <w:rPr>
                <w:rFonts w:ascii="Arial" w:hAnsi="Arial" w:cs="Arial"/>
                <w:sz w:val="20"/>
                <w:szCs w:val="20"/>
              </w:rPr>
              <w:tab/>
            </w:r>
          </w:p>
        </w:tc>
        <w:tc>
          <w:tcPr>
            <w:tcW w:w="0" w:type="auto"/>
            <w:noWrap/>
            <w:tcMar>
              <w:top w:w="0" w:type="dxa"/>
              <w:left w:w="144" w:type="dxa"/>
              <w:bottom w:w="0" w:type="dxa"/>
              <w:right w:w="0" w:type="dxa"/>
            </w:tcMar>
            <w:vAlign w:val="bottom"/>
            <w:hideMark/>
          </w:tcPr>
          <w:p w14:paraId="015A7BB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20,040</w:t>
            </w:r>
            <w:r>
              <w:rPr>
                <w:rFonts w:ascii="Arial" w:hAnsi="Arial" w:cs="Arial"/>
                <w:sz w:val="20"/>
                <w:szCs w:val="20"/>
              </w:rPr>
              <w:tab/>
            </w:r>
          </w:p>
        </w:tc>
      </w:tr>
      <w:tr w:rsidR="00AA126E" w14:paraId="1F9DE863" w14:textId="77777777">
        <w:trPr>
          <w:cantSplit/>
          <w:jc w:val="center"/>
        </w:trPr>
        <w:tc>
          <w:tcPr>
            <w:tcW w:w="0" w:type="auto"/>
            <w:gridSpan w:val="2"/>
            <w:tcMar>
              <w:top w:w="0" w:type="dxa"/>
              <w:left w:w="144" w:type="dxa"/>
              <w:bottom w:w="0" w:type="dxa"/>
              <w:right w:w="0" w:type="dxa"/>
            </w:tcMar>
            <w:vAlign w:val="bottom"/>
            <w:hideMark/>
          </w:tcPr>
          <w:p w14:paraId="6775C89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C9E48E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F5F8C80"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25EC5A7F" w14:textId="77777777">
        <w:trPr>
          <w:cantSplit/>
          <w:jc w:val="center"/>
        </w:trPr>
        <w:tc>
          <w:tcPr>
            <w:tcW w:w="0" w:type="auto"/>
            <w:hideMark/>
          </w:tcPr>
          <w:p w14:paraId="07E8E84C"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noWrap/>
            <w:tcMar>
              <w:top w:w="0" w:type="dxa"/>
              <w:left w:w="144" w:type="dxa"/>
              <w:bottom w:w="0" w:type="dxa"/>
              <w:right w:w="0" w:type="dxa"/>
            </w:tcMar>
            <w:vAlign w:val="bottom"/>
            <w:hideMark/>
          </w:tcPr>
          <w:p w14:paraId="0D24664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56,972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874944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44,589</w:t>
            </w:r>
            <w:r>
              <w:rPr>
                <w:rFonts w:ascii="Arial" w:hAnsi="Arial" w:cs="Arial"/>
                <w:sz w:val="20"/>
                <w:szCs w:val="20"/>
              </w:rPr>
              <w:tab/>
            </w:r>
          </w:p>
        </w:tc>
        <w:tc>
          <w:tcPr>
            <w:tcW w:w="0" w:type="auto"/>
            <w:noWrap/>
            <w:tcMar>
              <w:top w:w="0" w:type="dxa"/>
              <w:left w:w="144" w:type="dxa"/>
              <w:bottom w:w="0" w:type="dxa"/>
              <w:right w:w="0" w:type="dxa"/>
            </w:tcMar>
            <w:vAlign w:val="bottom"/>
            <w:hideMark/>
          </w:tcPr>
          <w:p w14:paraId="3B6828A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37,813</w:t>
            </w:r>
            <w:r>
              <w:rPr>
                <w:rFonts w:ascii="Arial" w:hAnsi="Arial" w:cs="Arial"/>
                <w:sz w:val="20"/>
                <w:szCs w:val="20"/>
              </w:rPr>
              <w:tab/>
            </w:r>
          </w:p>
        </w:tc>
      </w:tr>
      <w:tr w:rsidR="00AA126E" w14:paraId="1A2E21A3" w14:textId="77777777">
        <w:trPr>
          <w:cantSplit/>
          <w:jc w:val="center"/>
        </w:trPr>
        <w:tc>
          <w:tcPr>
            <w:tcW w:w="0" w:type="auto"/>
            <w:tcMar>
              <w:top w:w="0" w:type="dxa"/>
              <w:left w:w="144" w:type="dxa"/>
              <w:bottom w:w="0" w:type="dxa"/>
              <w:right w:w="0" w:type="dxa"/>
            </w:tcMar>
            <w:vAlign w:val="bottom"/>
            <w:hideMark/>
          </w:tcPr>
          <w:p w14:paraId="77588D1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B293B6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7D8406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E2A5C9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36633C30" w14:textId="77777777">
        <w:trPr>
          <w:trHeight w:val="75"/>
          <w:jc w:val="center"/>
        </w:trPr>
        <w:tc>
          <w:tcPr>
            <w:tcW w:w="0" w:type="auto"/>
            <w:gridSpan w:val="4"/>
            <w:vAlign w:val="center"/>
            <w:hideMark/>
          </w:tcPr>
          <w:p w14:paraId="76CD2076" w14:textId="77777777" w:rsidR="00AA126E" w:rsidRDefault="00AA126E">
            <w:pPr>
              <w:rPr>
                <w:rFonts w:ascii="Arial" w:hAnsi="Arial" w:cs="Arial"/>
                <w:sz w:val="2"/>
                <w:szCs w:val="2"/>
              </w:rPr>
            </w:pPr>
            <w:r>
              <w:rPr>
                <w:rFonts w:ascii="Arial" w:hAnsi="Arial" w:cs="Arial"/>
                <w:sz w:val="2"/>
                <w:szCs w:val="2"/>
              </w:rPr>
              <w:t> </w:t>
            </w:r>
          </w:p>
        </w:tc>
      </w:tr>
      <w:tr w:rsidR="00AA126E" w14:paraId="264E8F6F" w14:textId="77777777">
        <w:trPr>
          <w:cantSplit/>
          <w:jc w:val="center"/>
        </w:trPr>
        <w:tc>
          <w:tcPr>
            <w:tcW w:w="0" w:type="auto"/>
            <w:gridSpan w:val="4"/>
            <w:hideMark/>
          </w:tcPr>
          <w:p w14:paraId="1808D7E1"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More Personal Computing</w:t>
            </w:r>
          </w:p>
        </w:tc>
      </w:tr>
      <w:tr w:rsidR="00AA126E" w14:paraId="7822BF69" w14:textId="77777777">
        <w:trPr>
          <w:trHeight w:val="75"/>
          <w:jc w:val="center"/>
        </w:trPr>
        <w:tc>
          <w:tcPr>
            <w:tcW w:w="0" w:type="auto"/>
            <w:vAlign w:val="center"/>
            <w:hideMark/>
          </w:tcPr>
          <w:p w14:paraId="2EE14DBF"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470699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905B9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8177CFD" w14:textId="77777777" w:rsidR="00AA126E" w:rsidRDefault="00AA126E">
            <w:pPr>
              <w:rPr>
                <w:rFonts w:ascii="Arial" w:hAnsi="Arial" w:cs="Arial"/>
                <w:sz w:val="2"/>
                <w:szCs w:val="2"/>
              </w:rPr>
            </w:pPr>
            <w:r>
              <w:rPr>
                <w:rFonts w:ascii="Arial" w:hAnsi="Arial" w:cs="Arial"/>
                <w:sz w:val="2"/>
                <w:szCs w:val="2"/>
              </w:rPr>
              <w:t> </w:t>
            </w:r>
          </w:p>
        </w:tc>
      </w:tr>
      <w:tr w:rsidR="00AA126E" w14:paraId="73925026" w14:textId="77777777">
        <w:trPr>
          <w:cantSplit/>
          <w:jc w:val="center"/>
        </w:trPr>
        <w:tc>
          <w:tcPr>
            <w:tcW w:w="0" w:type="auto"/>
            <w:hideMark/>
          </w:tcPr>
          <w:p w14:paraId="6816269D"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noWrap/>
            <w:tcMar>
              <w:top w:w="0" w:type="dxa"/>
              <w:left w:w="144" w:type="dxa"/>
              <w:bottom w:w="0" w:type="dxa"/>
              <w:right w:w="0" w:type="dxa"/>
            </w:tcMar>
            <w:vAlign w:val="bottom"/>
            <w:hideMark/>
          </w:tcPr>
          <w:p w14:paraId="34D43E7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54,052</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D6CFE2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54,649</w:t>
            </w:r>
            <w:r>
              <w:rPr>
                <w:rFonts w:ascii="Arial" w:hAnsi="Arial" w:cs="Arial"/>
                <w:sz w:val="20"/>
                <w:szCs w:val="20"/>
              </w:rPr>
              <w:tab/>
            </w:r>
          </w:p>
        </w:tc>
        <w:tc>
          <w:tcPr>
            <w:tcW w:w="0" w:type="auto"/>
            <w:noWrap/>
            <w:tcMar>
              <w:top w:w="0" w:type="dxa"/>
              <w:left w:w="144" w:type="dxa"/>
              <w:bottom w:w="0" w:type="dxa"/>
              <w:right w:w="0" w:type="dxa"/>
            </w:tcMar>
            <w:vAlign w:val="bottom"/>
            <w:hideMark/>
          </w:tcPr>
          <w:p w14:paraId="695EC40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50,838</w:t>
            </w:r>
            <w:r>
              <w:rPr>
                <w:rFonts w:ascii="Arial" w:hAnsi="Arial" w:cs="Arial"/>
                <w:sz w:val="20"/>
                <w:szCs w:val="20"/>
              </w:rPr>
              <w:tab/>
            </w:r>
          </w:p>
        </w:tc>
      </w:tr>
      <w:tr w:rsidR="00AA126E" w14:paraId="69B04573" w14:textId="77777777">
        <w:trPr>
          <w:cantSplit/>
          <w:jc w:val="center"/>
        </w:trPr>
        <w:tc>
          <w:tcPr>
            <w:tcW w:w="0" w:type="auto"/>
            <w:hideMark/>
          </w:tcPr>
          <w:p w14:paraId="4F19B05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Cost of revenue</w:t>
            </w:r>
          </w:p>
        </w:tc>
        <w:tc>
          <w:tcPr>
            <w:tcW w:w="0" w:type="auto"/>
            <w:noWrap/>
            <w:tcMar>
              <w:top w:w="0" w:type="dxa"/>
              <w:left w:w="144" w:type="dxa"/>
              <w:bottom w:w="0" w:type="dxa"/>
              <w:right w:w="0" w:type="dxa"/>
            </w:tcMar>
            <w:vAlign w:val="bottom"/>
            <w:hideMark/>
          </w:tcPr>
          <w:p w14:paraId="278E36FF"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23,481</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15E09C1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25,238</w:t>
            </w:r>
            <w:r>
              <w:rPr>
                <w:rFonts w:ascii="Arial" w:hAnsi="Arial" w:cs="Arial"/>
                <w:sz w:val="20"/>
                <w:szCs w:val="20"/>
              </w:rPr>
              <w:tab/>
            </w:r>
          </w:p>
        </w:tc>
        <w:tc>
          <w:tcPr>
            <w:tcW w:w="0" w:type="auto"/>
            <w:noWrap/>
            <w:tcMar>
              <w:top w:w="0" w:type="dxa"/>
              <w:left w:w="144" w:type="dxa"/>
              <w:bottom w:w="0" w:type="dxa"/>
              <w:right w:w="0" w:type="dxa"/>
            </w:tcMar>
            <w:vAlign w:val="bottom"/>
            <w:hideMark/>
          </w:tcPr>
          <w:p w14:paraId="64D20FA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24,892</w:t>
            </w:r>
            <w:r>
              <w:rPr>
                <w:rFonts w:ascii="Arial" w:hAnsi="Arial" w:cs="Arial"/>
                <w:sz w:val="20"/>
                <w:szCs w:val="20"/>
              </w:rPr>
              <w:tab/>
            </w:r>
          </w:p>
        </w:tc>
      </w:tr>
      <w:tr w:rsidR="00AA126E" w14:paraId="6C35A540" w14:textId="77777777">
        <w:trPr>
          <w:cantSplit/>
          <w:jc w:val="center"/>
        </w:trPr>
        <w:tc>
          <w:tcPr>
            <w:tcW w:w="0" w:type="auto"/>
            <w:hideMark/>
          </w:tcPr>
          <w:p w14:paraId="2A65324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expenses</w:t>
            </w:r>
          </w:p>
        </w:tc>
        <w:tc>
          <w:tcPr>
            <w:tcW w:w="0" w:type="auto"/>
            <w:noWrap/>
            <w:tcMar>
              <w:top w:w="0" w:type="dxa"/>
              <w:left w:w="144" w:type="dxa"/>
              <w:bottom w:w="0" w:type="dxa"/>
              <w:right w:w="0" w:type="dxa"/>
            </w:tcMar>
            <w:vAlign w:val="bottom"/>
            <w:hideMark/>
          </w:tcPr>
          <w:p w14:paraId="0747B8E6"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16,185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8D0BD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15,245</w:t>
            </w:r>
            <w:r>
              <w:rPr>
                <w:rFonts w:ascii="Arial" w:hAnsi="Arial" w:cs="Arial"/>
                <w:sz w:val="20"/>
                <w:szCs w:val="20"/>
              </w:rPr>
              <w:tab/>
            </w:r>
          </w:p>
        </w:tc>
        <w:tc>
          <w:tcPr>
            <w:tcW w:w="0" w:type="auto"/>
            <w:noWrap/>
            <w:tcMar>
              <w:top w:w="0" w:type="dxa"/>
              <w:left w:w="144" w:type="dxa"/>
              <w:bottom w:w="0" w:type="dxa"/>
              <w:right w:w="0" w:type="dxa"/>
            </w:tcMar>
            <w:vAlign w:val="bottom"/>
            <w:hideMark/>
          </w:tcPr>
          <w:p w14:paraId="6F0D4C5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13,987</w:t>
            </w:r>
            <w:r>
              <w:rPr>
                <w:rFonts w:ascii="Arial" w:hAnsi="Arial" w:cs="Arial"/>
                <w:sz w:val="20"/>
                <w:szCs w:val="20"/>
              </w:rPr>
              <w:tab/>
            </w:r>
          </w:p>
        </w:tc>
      </w:tr>
      <w:tr w:rsidR="00AA126E" w14:paraId="495A207F" w14:textId="77777777">
        <w:trPr>
          <w:cantSplit/>
          <w:jc w:val="center"/>
        </w:trPr>
        <w:tc>
          <w:tcPr>
            <w:tcW w:w="0" w:type="auto"/>
            <w:gridSpan w:val="2"/>
            <w:tcMar>
              <w:top w:w="0" w:type="dxa"/>
              <w:left w:w="144" w:type="dxa"/>
              <w:bottom w:w="0" w:type="dxa"/>
              <w:right w:w="0" w:type="dxa"/>
            </w:tcMar>
            <w:vAlign w:val="bottom"/>
            <w:hideMark/>
          </w:tcPr>
          <w:p w14:paraId="611182C2"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7D225B7"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3FDC422"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1CF6F8D" w14:textId="77777777">
        <w:trPr>
          <w:cantSplit/>
          <w:jc w:val="center"/>
        </w:trPr>
        <w:tc>
          <w:tcPr>
            <w:tcW w:w="0" w:type="auto"/>
            <w:hideMark/>
          </w:tcPr>
          <w:p w14:paraId="219D814E"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noWrap/>
            <w:tcMar>
              <w:top w:w="0" w:type="dxa"/>
              <w:left w:w="144" w:type="dxa"/>
              <w:bottom w:w="0" w:type="dxa"/>
              <w:right w:w="0" w:type="dxa"/>
            </w:tcMar>
            <w:vAlign w:val="bottom"/>
            <w:hideMark/>
          </w:tcPr>
          <w:p w14:paraId="327646A8"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14,386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E81732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14,166</w:t>
            </w:r>
            <w:r>
              <w:rPr>
                <w:rFonts w:ascii="Arial" w:hAnsi="Arial" w:cs="Arial"/>
                <w:sz w:val="20"/>
                <w:szCs w:val="20"/>
              </w:rPr>
              <w:tab/>
            </w:r>
          </w:p>
        </w:tc>
        <w:tc>
          <w:tcPr>
            <w:tcW w:w="0" w:type="auto"/>
            <w:noWrap/>
            <w:tcMar>
              <w:top w:w="0" w:type="dxa"/>
              <w:left w:w="144" w:type="dxa"/>
              <w:bottom w:w="0" w:type="dxa"/>
              <w:right w:w="0" w:type="dxa"/>
            </w:tcMar>
            <w:vAlign w:val="bottom"/>
            <w:hideMark/>
          </w:tcPr>
          <w:p w14:paraId="472B43A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11,959</w:t>
            </w:r>
            <w:r>
              <w:rPr>
                <w:rFonts w:ascii="Arial" w:hAnsi="Arial" w:cs="Arial"/>
                <w:sz w:val="20"/>
                <w:szCs w:val="20"/>
              </w:rPr>
              <w:tab/>
            </w:r>
          </w:p>
        </w:tc>
      </w:tr>
      <w:tr w:rsidR="00AA126E" w14:paraId="4C63B844" w14:textId="77777777">
        <w:trPr>
          <w:cantSplit/>
          <w:jc w:val="center"/>
        </w:trPr>
        <w:tc>
          <w:tcPr>
            <w:tcW w:w="0" w:type="auto"/>
            <w:tcMar>
              <w:top w:w="0" w:type="dxa"/>
              <w:left w:w="144" w:type="dxa"/>
              <w:bottom w:w="0" w:type="dxa"/>
              <w:right w:w="0" w:type="dxa"/>
            </w:tcMar>
            <w:vAlign w:val="bottom"/>
            <w:hideMark/>
          </w:tcPr>
          <w:p w14:paraId="6DF76729"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73D822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DB738E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90E15B6"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r w:rsidR="00AA126E" w14:paraId="3D7EF2EC" w14:textId="77777777">
        <w:trPr>
          <w:trHeight w:val="75"/>
          <w:jc w:val="center"/>
        </w:trPr>
        <w:tc>
          <w:tcPr>
            <w:tcW w:w="0" w:type="auto"/>
            <w:gridSpan w:val="4"/>
            <w:vAlign w:val="center"/>
            <w:hideMark/>
          </w:tcPr>
          <w:p w14:paraId="28A0D7AE" w14:textId="77777777" w:rsidR="00AA126E" w:rsidRDefault="00AA126E">
            <w:pPr>
              <w:rPr>
                <w:rFonts w:ascii="Arial" w:hAnsi="Arial" w:cs="Arial"/>
                <w:sz w:val="2"/>
                <w:szCs w:val="2"/>
              </w:rPr>
            </w:pPr>
            <w:r>
              <w:rPr>
                <w:rFonts w:ascii="Arial" w:hAnsi="Arial" w:cs="Arial"/>
                <w:sz w:val="2"/>
                <w:szCs w:val="2"/>
              </w:rPr>
              <w:t> </w:t>
            </w:r>
          </w:p>
        </w:tc>
      </w:tr>
      <w:tr w:rsidR="00AA126E" w14:paraId="30A5D2EA" w14:textId="77777777">
        <w:trPr>
          <w:cantSplit/>
          <w:jc w:val="center"/>
        </w:trPr>
        <w:tc>
          <w:tcPr>
            <w:tcW w:w="0" w:type="auto"/>
            <w:gridSpan w:val="4"/>
            <w:hideMark/>
          </w:tcPr>
          <w:p w14:paraId="4A3A10DD" w14:textId="77777777" w:rsidR="00AA126E" w:rsidRDefault="00AA126E">
            <w:pPr>
              <w:pStyle w:val="NormalWeb"/>
              <w:spacing w:before="0" w:beforeAutospacing="0" w:after="0" w:afterAutospacing="0"/>
              <w:ind w:left="240" w:hanging="240"/>
              <w:rPr>
                <w:rFonts w:ascii="Arial" w:eastAsiaTheme="minorEastAsia" w:hAnsi="Arial" w:cs="Arial"/>
                <w:sz w:val="16"/>
                <w:szCs w:val="16"/>
              </w:rPr>
            </w:pPr>
            <w:r>
              <w:rPr>
                <w:rFonts w:ascii="Arial" w:hAnsi="Arial" w:cs="Arial"/>
                <w:b/>
                <w:bCs/>
                <w:sz w:val="16"/>
                <w:szCs w:val="16"/>
              </w:rPr>
              <w:t>Total</w:t>
            </w:r>
          </w:p>
        </w:tc>
      </w:tr>
      <w:tr w:rsidR="00AA126E" w14:paraId="05135D29" w14:textId="77777777">
        <w:trPr>
          <w:trHeight w:val="75"/>
          <w:jc w:val="center"/>
        </w:trPr>
        <w:tc>
          <w:tcPr>
            <w:tcW w:w="0" w:type="auto"/>
            <w:vAlign w:val="center"/>
            <w:hideMark/>
          </w:tcPr>
          <w:p w14:paraId="649932AC"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6439DE4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10416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9AAB5F5" w14:textId="77777777" w:rsidR="00AA126E" w:rsidRDefault="00AA126E">
            <w:pPr>
              <w:rPr>
                <w:rFonts w:ascii="Arial" w:hAnsi="Arial" w:cs="Arial"/>
                <w:sz w:val="2"/>
                <w:szCs w:val="2"/>
              </w:rPr>
            </w:pPr>
            <w:r>
              <w:rPr>
                <w:rFonts w:ascii="Arial" w:hAnsi="Arial" w:cs="Arial"/>
                <w:sz w:val="2"/>
                <w:szCs w:val="2"/>
              </w:rPr>
              <w:t> </w:t>
            </w:r>
          </w:p>
        </w:tc>
      </w:tr>
      <w:tr w:rsidR="00AA126E" w14:paraId="6D7AD0D8" w14:textId="77777777">
        <w:trPr>
          <w:cantSplit/>
          <w:jc w:val="center"/>
        </w:trPr>
        <w:tc>
          <w:tcPr>
            <w:tcW w:w="0" w:type="auto"/>
            <w:hideMark/>
          </w:tcPr>
          <w:p w14:paraId="52E9A99D"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Revenue</w:t>
            </w:r>
          </w:p>
        </w:tc>
        <w:tc>
          <w:tcPr>
            <w:tcW w:w="0" w:type="auto"/>
            <w:noWrap/>
            <w:tcMar>
              <w:top w:w="0" w:type="dxa"/>
              <w:left w:w="144" w:type="dxa"/>
              <w:bottom w:w="0" w:type="dxa"/>
              <w:right w:w="0" w:type="dxa"/>
            </w:tcMar>
            <w:vAlign w:val="bottom"/>
            <w:hideMark/>
          </w:tcPr>
          <w:p w14:paraId="691CBCF5"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331,839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E89E37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281,724</w:t>
            </w:r>
            <w:r>
              <w:rPr>
                <w:rFonts w:ascii="Arial" w:hAnsi="Arial" w:cs="Arial"/>
                <w:sz w:val="20"/>
                <w:szCs w:val="20"/>
              </w:rPr>
              <w:tab/>
            </w:r>
          </w:p>
        </w:tc>
        <w:tc>
          <w:tcPr>
            <w:tcW w:w="0" w:type="auto"/>
            <w:noWrap/>
            <w:tcMar>
              <w:top w:w="0" w:type="dxa"/>
              <w:left w:w="144" w:type="dxa"/>
              <w:bottom w:w="0" w:type="dxa"/>
              <w:right w:w="0" w:type="dxa"/>
            </w:tcMar>
            <w:vAlign w:val="bottom"/>
            <w:hideMark/>
          </w:tcPr>
          <w:p w14:paraId="5AE710C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245,122</w:t>
            </w:r>
            <w:r>
              <w:rPr>
                <w:rFonts w:ascii="Arial" w:hAnsi="Arial" w:cs="Arial"/>
                <w:sz w:val="20"/>
                <w:szCs w:val="20"/>
              </w:rPr>
              <w:tab/>
            </w:r>
          </w:p>
        </w:tc>
      </w:tr>
      <w:tr w:rsidR="00AA126E" w14:paraId="67C9645B" w14:textId="77777777">
        <w:trPr>
          <w:cantSplit/>
          <w:jc w:val="center"/>
        </w:trPr>
        <w:tc>
          <w:tcPr>
            <w:tcW w:w="0" w:type="auto"/>
            <w:hideMark/>
          </w:tcPr>
          <w:p w14:paraId="1BAADDA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Cost of revenue</w:t>
            </w:r>
          </w:p>
        </w:tc>
        <w:tc>
          <w:tcPr>
            <w:tcW w:w="0" w:type="auto"/>
            <w:noWrap/>
            <w:tcMar>
              <w:top w:w="0" w:type="dxa"/>
              <w:left w:w="144" w:type="dxa"/>
              <w:bottom w:w="0" w:type="dxa"/>
              <w:right w:w="0" w:type="dxa"/>
            </w:tcMar>
            <w:vAlign w:val="bottom"/>
            <w:hideMark/>
          </w:tcPr>
          <w:p w14:paraId="05068B8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106,374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72308B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87,831</w:t>
            </w:r>
            <w:r>
              <w:rPr>
                <w:rFonts w:ascii="Arial" w:hAnsi="Arial" w:cs="Arial"/>
                <w:sz w:val="20"/>
                <w:szCs w:val="20"/>
              </w:rPr>
              <w:tab/>
            </w:r>
          </w:p>
        </w:tc>
        <w:tc>
          <w:tcPr>
            <w:tcW w:w="0" w:type="auto"/>
            <w:noWrap/>
            <w:tcMar>
              <w:top w:w="0" w:type="dxa"/>
              <w:left w:w="144" w:type="dxa"/>
              <w:bottom w:w="0" w:type="dxa"/>
              <w:right w:w="0" w:type="dxa"/>
            </w:tcMar>
            <w:vAlign w:val="bottom"/>
            <w:hideMark/>
          </w:tcPr>
          <w:p w14:paraId="461326E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74,114</w:t>
            </w:r>
            <w:r>
              <w:rPr>
                <w:rFonts w:ascii="Arial" w:hAnsi="Arial" w:cs="Arial"/>
                <w:sz w:val="20"/>
                <w:szCs w:val="20"/>
              </w:rPr>
              <w:tab/>
            </w:r>
          </w:p>
        </w:tc>
      </w:tr>
      <w:tr w:rsidR="00AA126E" w14:paraId="70C8AEBD" w14:textId="77777777">
        <w:trPr>
          <w:cantSplit/>
          <w:jc w:val="center"/>
        </w:trPr>
        <w:tc>
          <w:tcPr>
            <w:tcW w:w="0" w:type="auto"/>
            <w:hideMark/>
          </w:tcPr>
          <w:p w14:paraId="341BE67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Operating expenses</w:t>
            </w:r>
          </w:p>
        </w:tc>
        <w:tc>
          <w:tcPr>
            <w:tcW w:w="0" w:type="auto"/>
            <w:noWrap/>
            <w:tcMar>
              <w:top w:w="0" w:type="dxa"/>
              <w:left w:w="144" w:type="dxa"/>
              <w:bottom w:w="0" w:type="dxa"/>
              <w:right w:w="0" w:type="dxa"/>
            </w:tcMar>
            <w:vAlign w:val="bottom"/>
            <w:hideMark/>
          </w:tcPr>
          <w:p w14:paraId="2D65B3FB"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70,228</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1B67FF9"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65,365</w:t>
            </w:r>
            <w:r>
              <w:rPr>
                <w:rFonts w:ascii="Arial" w:hAnsi="Arial" w:cs="Arial"/>
                <w:sz w:val="20"/>
                <w:szCs w:val="20"/>
              </w:rPr>
              <w:tab/>
            </w:r>
          </w:p>
        </w:tc>
        <w:tc>
          <w:tcPr>
            <w:tcW w:w="0" w:type="auto"/>
            <w:noWrap/>
            <w:tcMar>
              <w:top w:w="0" w:type="dxa"/>
              <w:left w:w="144" w:type="dxa"/>
              <w:bottom w:w="0" w:type="dxa"/>
              <w:right w:w="0" w:type="dxa"/>
            </w:tcMar>
            <w:vAlign w:val="bottom"/>
            <w:hideMark/>
          </w:tcPr>
          <w:p w14:paraId="41583A7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61,575</w:t>
            </w:r>
            <w:r>
              <w:rPr>
                <w:rFonts w:ascii="Arial" w:hAnsi="Arial" w:cs="Arial"/>
                <w:sz w:val="20"/>
                <w:szCs w:val="20"/>
              </w:rPr>
              <w:tab/>
            </w:r>
          </w:p>
        </w:tc>
      </w:tr>
      <w:tr w:rsidR="00AA126E" w14:paraId="6AD08EA0" w14:textId="77777777">
        <w:trPr>
          <w:cantSplit/>
          <w:jc w:val="center"/>
        </w:trPr>
        <w:tc>
          <w:tcPr>
            <w:tcW w:w="0" w:type="auto"/>
            <w:gridSpan w:val="2"/>
            <w:tcMar>
              <w:top w:w="0" w:type="dxa"/>
              <w:left w:w="144" w:type="dxa"/>
              <w:bottom w:w="0" w:type="dxa"/>
              <w:right w:w="0" w:type="dxa"/>
            </w:tcMar>
            <w:vAlign w:val="bottom"/>
            <w:hideMark/>
          </w:tcPr>
          <w:p w14:paraId="5DE486FD"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31B7B58"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05793DE"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50E5FE2" w14:textId="77777777">
        <w:trPr>
          <w:cantSplit/>
          <w:jc w:val="center"/>
        </w:trPr>
        <w:tc>
          <w:tcPr>
            <w:tcW w:w="0" w:type="auto"/>
            <w:hideMark/>
          </w:tcPr>
          <w:p w14:paraId="5DFC8E61"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Operating income</w:t>
            </w:r>
          </w:p>
        </w:tc>
        <w:tc>
          <w:tcPr>
            <w:tcW w:w="0" w:type="auto"/>
            <w:noWrap/>
            <w:tcMar>
              <w:top w:w="0" w:type="dxa"/>
              <w:left w:w="144" w:type="dxa"/>
              <w:bottom w:w="0" w:type="dxa"/>
              <w:right w:w="0" w:type="dxa"/>
            </w:tcMar>
            <w:vAlign w:val="bottom"/>
            <w:hideMark/>
          </w:tcPr>
          <w:p w14:paraId="3CEEFBA0"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155,237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38018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128,528</w:t>
            </w:r>
            <w:r>
              <w:rPr>
                <w:rFonts w:ascii="Arial" w:hAnsi="Arial" w:cs="Arial"/>
                <w:sz w:val="20"/>
                <w:szCs w:val="20"/>
              </w:rPr>
              <w:tab/>
            </w:r>
          </w:p>
        </w:tc>
        <w:tc>
          <w:tcPr>
            <w:tcW w:w="0" w:type="auto"/>
            <w:noWrap/>
            <w:tcMar>
              <w:top w:w="0" w:type="dxa"/>
              <w:left w:w="144" w:type="dxa"/>
              <w:bottom w:w="0" w:type="dxa"/>
              <w:right w:w="0" w:type="dxa"/>
            </w:tcMar>
            <w:vAlign w:val="bottom"/>
            <w:hideMark/>
          </w:tcPr>
          <w:p w14:paraId="7A9FF1D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109,433</w:t>
            </w:r>
            <w:r>
              <w:rPr>
                <w:rFonts w:ascii="Arial" w:hAnsi="Arial" w:cs="Arial"/>
                <w:sz w:val="20"/>
                <w:szCs w:val="20"/>
              </w:rPr>
              <w:tab/>
            </w:r>
          </w:p>
        </w:tc>
      </w:tr>
      <w:tr w:rsidR="00AA126E" w14:paraId="0C9751A7" w14:textId="77777777">
        <w:trPr>
          <w:cantSplit/>
          <w:jc w:val="center"/>
        </w:trPr>
        <w:tc>
          <w:tcPr>
            <w:tcW w:w="0" w:type="auto"/>
            <w:tcMar>
              <w:top w:w="0" w:type="dxa"/>
              <w:left w:w="144" w:type="dxa"/>
              <w:bottom w:w="0" w:type="dxa"/>
              <w:right w:w="0" w:type="dxa"/>
            </w:tcMar>
            <w:vAlign w:val="bottom"/>
            <w:hideMark/>
          </w:tcPr>
          <w:p w14:paraId="73814EB8"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2B5DF1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63BF461"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51B1F94"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242421D3"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No sales to an individual customer or country other than the United States accounted for more than 10% of revenue for fiscal years 2026, 2025, or 2024. Revenue, classified by the major geographic areas in which our customers were located, was as follows: </w:t>
      </w:r>
    </w:p>
    <w:p w14:paraId="1932714C"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28"/>
        <w:gridCol w:w="1364"/>
        <w:gridCol w:w="1304"/>
        <w:gridCol w:w="1304"/>
      </w:tblGrid>
      <w:tr w:rsidR="00AA126E" w14:paraId="42A09FE4" w14:textId="77777777">
        <w:trPr>
          <w:tblHeader/>
          <w:jc w:val="center"/>
        </w:trPr>
        <w:tc>
          <w:tcPr>
            <w:tcW w:w="3250" w:type="pct"/>
            <w:vAlign w:val="center"/>
            <w:hideMark/>
          </w:tcPr>
          <w:p w14:paraId="3F313BB0" w14:textId="77777777" w:rsidR="00AA126E" w:rsidRDefault="00AA126E"/>
        </w:tc>
        <w:tc>
          <w:tcPr>
            <w:tcW w:w="1180" w:type="dxa"/>
            <w:vAlign w:val="center"/>
            <w:hideMark/>
          </w:tcPr>
          <w:p w14:paraId="5ECBA8ED" w14:textId="77777777" w:rsidR="00AA126E" w:rsidRDefault="00AA126E">
            <w:pPr>
              <w:rPr>
                <w:sz w:val="20"/>
              </w:rPr>
            </w:pPr>
          </w:p>
        </w:tc>
        <w:tc>
          <w:tcPr>
            <w:tcW w:w="1120" w:type="dxa"/>
            <w:vAlign w:val="center"/>
            <w:hideMark/>
          </w:tcPr>
          <w:p w14:paraId="461C6BB5" w14:textId="77777777" w:rsidR="00AA126E" w:rsidRDefault="00AA126E">
            <w:pPr>
              <w:rPr>
                <w:sz w:val="20"/>
              </w:rPr>
            </w:pPr>
          </w:p>
        </w:tc>
        <w:tc>
          <w:tcPr>
            <w:tcW w:w="1120" w:type="dxa"/>
            <w:vAlign w:val="center"/>
            <w:hideMark/>
          </w:tcPr>
          <w:p w14:paraId="4B5CCFE7" w14:textId="77777777" w:rsidR="00AA126E" w:rsidRDefault="00AA126E">
            <w:pPr>
              <w:rPr>
                <w:sz w:val="20"/>
              </w:rPr>
            </w:pPr>
          </w:p>
        </w:tc>
      </w:tr>
      <w:tr w:rsidR="00AA126E" w14:paraId="59737D0B" w14:textId="77777777">
        <w:trPr>
          <w:cantSplit/>
          <w:tblHeader/>
          <w:jc w:val="center"/>
        </w:trPr>
        <w:tc>
          <w:tcPr>
            <w:tcW w:w="3500" w:type="pct"/>
            <w:vAlign w:val="bottom"/>
            <w:hideMark/>
          </w:tcPr>
          <w:p w14:paraId="2722D8E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EE7DF0B"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064B3FE"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259C8A7"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583B6BAC" w14:textId="77777777">
        <w:trPr>
          <w:cantSplit/>
          <w:jc w:val="center"/>
        </w:trPr>
        <w:tc>
          <w:tcPr>
            <w:tcW w:w="0" w:type="auto"/>
            <w:gridSpan w:val="4"/>
            <w:tcMar>
              <w:top w:w="0" w:type="dxa"/>
              <w:left w:w="144" w:type="dxa"/>
              <w:bottom w:w="0" w:type="dxa"/>
              <w:right w:w="0" w:type="dxa"/>
            </w:tcMar>
            <w:vAlign w:val="bottom"/>
            <w:hideMark/>
          </w:tcPr>
          <w:p w14:paraId="3E90E8B0"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6AB8F89D" w14:textId="77777777">
        <w:trPr>
          <w:trHeight w:val="75"/>
          <w:jc w:val="center"/>
        </w:trPr>
        <w:tc>
          <w:tcPr>
            <w:tcW w:w="0" w:type="auto"/>
            <w:vAlign w:val="center"/>
            <w:hideMark/>
          </w:tcPr>
          <w:p w14:paraId="7A9E871D"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EB2576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ACED0D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B2DE50D" w14:textId="77777777" w:rsidR="00AA126E" w:rsidRDefault="00AA126E">
            <w:pPr>
              <w:rPr>
                <w:rFonts w:ascii="Arial" w:hAnsi="Arial" w:cs="Arial"/>
                <w:sz w:val="2"/>
                <w:szCs w:val="2"/>
              </w:rPr>
            </w:pPr>
            <w:r>
              <w:rPr>
                <w:rFonts w:ascii="Arial" w:hAnsi="Arial" w:cs="Arial"/>
                <w:sz w:val="2"/>
                <w:szCs w:val="2"/>
              </w:rPr>
              <w:t> </w:t>
            </w:r>
          </w:p>
        </w:tc>
      </w:tr>
      <w:tr w:rsidR="00AA126E" w14:paraId="4257337E" w14:textId="77777777">
        <w:trPr>
          <w:cantSplit/>
          <w:jc w:val="center"/>
        </w:trPr>
        <w:tc>
          <w:tcPr>
            <w:tcW w:w="3500" w:type="pct"/>
            <w:vAlign w:val="bottom"/>
            <w:hideMark/>
          </w:tcPr>
          <w:p w14:paraId="55269785"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448FA627"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55E60207"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73E8BAE7"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1D76087F" w14:textId="77777777">
        <w:trPr>
          <w:trHeight w:val="75"/>
          <w:jc w:val="center"/>
        </w:trPr>
        <w:tc>
          <w:tcPr>
            <w:tcW w:w="0" w:type="auto"/>
            <w:vAlign w:val="center"/>
            <w:hideMark/>
          </w:tcPr>
          <w:p w14:paraId="265F411E"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F51D54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1707D5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0384EC9D" w14:textId="77777777" w:rsidR="00AA126E" w:rsidRDefault="00AA126E">
            <w:pPr>
              <w:rPr>
                <w:rFonts w:ascii="Arial" w:hAnsi="Arial" w:cs="Arial"/>
                <w:sz w:val="2"/>
                <w:szCs w:val="2"/>
              </w:rPr>
            </w:pPr>
            <w:r>
              <w:rPr>
                <w:rFonts w:ascii="Arial" w:hAnsi="Arial" w:cs="Arial"/>
                <w:sz w:val="2"/>
                <w:szCs w:val="2"/>
              </w:rPr>
              <w:t> </w:t>
            </w:r>
          </w:p>
        </w:tc>
      </w:tr>
      <w:tr w:rsidR="00AA126E" w14:paraId="748219E6" w14:textId="77777777">
        <w:trPr>
          <w:cantSplit/>
          <w:jc w:val="center"/>
        </w:trPr>
        <w:tc>
          <w:tcPr>
            <w:tcW w:w="0" w:type="auto"/>
            <w:hideMark/>
          </w:tcPr>
          <w:p w14:paraId="5430B239"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 xml:space="preserve">United States </w:t>
            </w:r>
            <w:r>
              <w:rPr>
                <w:rFonts w:ascii="Arial" w:hAnsi="Arial" w:cs="Arial"/>
                <w:sz w:val="15"/>
                <w:szCs w:val="15"/>
                <w:vertAlign w:val="superscript"/>
              </w:rPr>
              <w:t>(a)</w:t>
            </w:r>
          </w:p>
        </w:tc>
        <w:tc>
          <w:tcPr>
            <w:tcW w:w="0" w:type="auto"/>
            <w:noWrap/>
            <w:tcMar>
              <w:top w:w="0" w:type="dxa"/>
              <w:left w:w="144" w:type="dxa"/>
              <w:bottom w:w="0" w:type="dxa"/>
              <w:right w:w="0" w:type="dxa"/>
            </w:tcMar>
            <w:vAlign w:val="bottom"/>
            <w:hideMark/>
          </w:tcPr>
          <w:p w14:paraId="6B32167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170,794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B9594D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144,546</w:t>
            </w:r>
            <w:r>
              <w:rPr>
                <w:rFonts w:ascii="Arial" w:hAnsi="Arial" w:cs="Arial"/>
                <w:sz w:val="20"/>
                <w:szCs w:val="20"/>
              </w:rPr>
              <w:tab/>
            </w:r>
          </w:p>
        </w:tc>
        <w:tc>
          <w:tcPr>
            <w:tcW w:w="0" w:type="auto"/>
            <w:noWrap/>
            <w:tcMar>
              <w:top w:w="0" w:type="dxa"/>
              <w:left w:w="144" w:type="dxa"/>
              <w:bottom w:w="0" w:type="dxa"/>
              <w:right w:w="0" w:type="dxa"/>
            </w:tcMar>
            <w:vAlign w:val="bottom"/>
            <w:hideMark/>
          </w:tcPr>
          <w:p w14:paraId="347B2D3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124,704</w:t>
            </w:r>
            <w:r>
              <w:rPr>
                <w:rFonts w:ascii="Arial" w:hAnsi="Arial" w:cs="Arial"/>
                <w:sz w:val="20"/>
                <w:szCs w:val="20"/>
              </w:rPr>
              <w:tab/>
            </w:r>
          </w:p>
        </w:tc>
      </w:tr>
      <w:tr w:rsidR="00AA126E" w14:paraId="7CEE1459" w14:textId="77777777">
        <w:trPr>
          <w:cantSplit/>
          <w:jc w:val="center"/>
        </w:trPr>
        <w:tc>
          <w:tcPr>
            <w:tcW w:w="0" w:type="auto"/>
            <w:hideMark/>
          </w:tcPr>
          <w:p w14:paraId="3E288FF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countries</w:t>
            </w:r>
          </w:p>
        </w:tc>
        <w:tc>
          <w:tcPr>
            <w:tcW w:w="0" w:type="auto"/>
            <w:noWrap/>
            <w:tcMar>
              <w:top w:w="0" w:type="dxa"/>
              <w:left w:w="144" w:type="dxa"/>
              <w:bottom w:w="0" w:type="dxa"/>
              <w:right w:w="0" w:type="dxa"/>
            </w:tcMar>
            <w:vAlign w:val="bottom"/>
            <w:hideMark/>
          </w:tcPr>
          <w:p w14:paraId="35285AB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161,045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82DD43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137,178</w:t>
            </w:r>
            <w:r>
              <w:rPr>
                <w:rFonts w:ascii="Arial" w:hAnsi="Arial" w:cs="Arial"/>
                <w:sz w:val="20"/>
                <w:szCs w:val="20"/>
              </w:rPr>
              <w:tab/>
            </w:r>
          </w:p>
        </w:tc>
        <w:tc>
          <w:tcPr>
            <w:tcW w:w="0" w:type="auto"/>
            <w:noWrap/>
            <w:tcMar>
              <w:top w:w="0" w:type="dxa"/>
              <w:left w:w="144" w:type="dxa"/>
              <w:bottom w:w="0" w:type="dxa"/>
              <w:right w:w="0" w:type="dxa"/>
            </w:tcMar>
            <w:vAlign w:val="bottom"/>
            <w:hideMark/>
          </w:tcPr>
          <w:p w14:paraId="4133D7E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120,418</w:t>
            </w:r>
            <w:r>
              <w:rPr>
                <w:rFonts w:ascii="Arial" w:hAnsi="Arial" w:cs="Arial"/>
                <w:sz w:val="20"/>
                <w:szCs w:val="20"/>
              </w:rPr>
              <w:tab/>
            </w:r>
          </w:p>
        </w:tc>
      </w:tr>
      <w:tr w:rsidR="00AA126E" w14:paraId="45C1577A" w14:textId="77777777">
        <w:trPr>
          <w:cantSplit/>
          <w:jc w:val="center"/>
        </w:trPr>
        <w:tc>
          <w:tcPr>
            <w:tcW w:w="0" w:type="auto"/>
            <w:gridSpan w:val="2"/>
            <w:tcMar>
              <w:top w:w="0" w:type="dxa"/>
              <w:left w:w="144" w:type="dxa"/>
              <w:bottom w:w="0" w:type="dxa"/>
              <w:right w:w="0" w:type="dxa"/>
            </w:tcMar>
            <w:vAlign w:val="bottom"/>
            <w:hideMark/>
          </w:tcPr>
          <w:p w14:paraId="548FA852"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63933B9"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B820331"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6BD81B8C" w14:textId="77777777">
        <w:trPr>
          <w:cantSplit/>
          <w:jc w:val="center"/>
        </w:trPr>
        <w:tc>
          <w:tcPr>
            <w:tcW w:w="0" w:type="auto"/>
            <w:hideMark/>
          </w:tcPr>
          <w:p w14:paraId="2545B3B8"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7E0C6FDC"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331,839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E2C38D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281,724</w:t>
            </w:r>
            <w:r>
              <w:rPr>
                <w:rFonts w:ascii="Arial" w:hAnsi="Arial" w:cs="Arial"/>
                <w:sz w:val="20"/>
                <w:szCs w:val="20"/>
              </w:rPr>
              <w:tab/>
            </w:r>
          </w:p>
        </w:tc>
        <w:tc>
          <w:tcPr>
            <w:tcW w:w="0" w:type="auto"/>
            <w:noWrap/>
            <w:tcMar>
              <w:top w:w="0" w:type="dxa"/>
              <w:left w:w="144" w:type="dxa"/>
              <w:bottom w:w="0" w:type="dxa"/>
              <w:right w:w="0" w:type="dxa"/>
            </w:tcMar>
            <w:vAlign w:val="bottom"/>
            <w:hideMark/>
          </w:tcPr>
          <w:p w14:paraId="418D7BED"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245,122</w:t>
            </w:r>
            <w:r>
              <w:rPr>
                <w:rFonts w:ascii="Arial" w:hAnsi="Arial" w:cs="Arial"/>
                <w:sz w:val="20"/>
                <w:szCs w:val="20"/>
              </w:rPr>
              <w:tab/>
            </w:r>
          </w:p>
        </w:tc>
      </w:tr>
      <w:tr w:rsidR="00AA126E" w14:paraId="42317627" w14:textId="77777777">
        <w:trPr>
          <w:cantSplit/>
          <w:jc w:val="center"/>
        </w:trPr>
        <w:tc>
          <w:tcPr>
            <w:tcW w:w="0" w:type="auto"/>
            <w:tcMar>
              <w:top w:w="0" w:type="dxa"/>
              <w:left w:w="144" w:type="dxa"/>
              <w:bottom w:w="0" w:type="dxa"/>
              <w:right w:w="0" w:type="dxa"/>
            </w:tcMar>
            <w:vAlign w:val="bottom"/>
            <w:hideMark/>
          </w:tcPr>
          <w:p w14:paraId="5CA5ABA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5AB68E10"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874F3B3"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9B5E57B"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7E8E812B" w14:textId="77777777" w:rsidR="00AA126E" w:rsidRDefault="00AA126E" w:rsidP="009F54BC">
      <w:pPr>
        <w:pStyle w:val="NormalWeb"/>
        <w:spacing w:before="120" w:beforeAutospacing="0" w:after="0" w:afterAutospacing="0"/>
        <w:ind w:left="489" w:hanging="490"/>
        <w:jc w:val="both"/>
        <w:rPr>
          <w:rFonts w:ascii="Arial" w:eastAsiaTheme="minorEastAsia" w:hAnsi="Arial" w:cs="Arial"/>
          <w:sz w:val="20"/>
          <w:szCs w:val="20"/>
        </w:rPr>
      </w:pPr>
      <w:r>
        <w:rPr>
          <w:rFonts w:ascii="Arial" w:hAnsi="Arial" w:cs="Arial"/>
          <w:sz w:val="20"/>
          <w:szCs w:val="20"/>
        </w:rPr>
        <w:t>(a)</w:t>
      </w:r>
      <w:r>
        <w:rPr>
          <w:rFonts w:ascii="Arial" w:hAnsi="Arial" w:cs="Arial"/>
          <w:sz w:val="20"/>
          <w:szCs w:val="20"/>
        </w:rPr>
        <w:tab/>
      </w:r>
      <w:r>
        <w:rPr>
          <w:rFonts w:ascii="Arial" w:hAnsi="Arial" w:cs="Arial"/>
          <w:i/>
          <w:iCs/>
          <w:sz w:val="20"/>
          <w:szCs w:val="20"/>
        </w:rPr>
        <w:t xml:space="preserve">Includes billings to OEMs and certain multinational organizations because of the nature of these businesses and the impracticability of determining the geographic source of the revenue. </w:t>
      </w:r>
    </w:p>
    <w:p w14:paraId="3BFE4801"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251D3218"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Revenue, classified by significant product and service offerings, was as follows: </w:t>
      </w:r>
    </w:p>
    <w:p w14:paraId="6C17937D"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828"/>
        <w:gridCol w:w="1364"/>
        <w:gridCol w:w="1304"/>
        <w:gridCol w:w="1304"/>
      </w:tblGrid>
      <w:tr w:rsidR="00AA126E" w14:paraId="495999EA" w14:textId="77777777">
        <w:trPr>
          <w:tblHeader/>
          <w:jc w:val="center"/>
        </w:trPr>
        <w:tc>
          <w:tcPr>
            <w:tcW w:w="3250" w:type="pct"/>
            <w:vAlign w:val="center"/>
            <w:hideMark/>
          </w:tcPr>
          <w:p w14:paraId="5F821B45" w14:textId="77777777" w:rsidR="00AA126E" w:rsidRDefault="00AA126E"/>
        </w:tc>
        <w:tc>
          <w:tcPr>
            <w:tcW w:w="1180" w:type="dxa"/>
            <w:vAlign w:val="center"/>
            <w:hideMark/>
          </w:tcPr>
          <w:p w14:paraId="1D5CFF75" w14:textId="77777777" w:rsidR="00AA126E" w:rsidRDefault="00AA126E">
            <w:pPr>
              <w:rPr>
                <w:sz w:val="20"/>
              </w:rPr>
            </w:pPr>
          </w:p>
        </w:tc>
        <w:tc>
          <w:tcPr>
            <w:tcW w:w="1120" w:type="dxa"/>
            <w:vAlign w:val="center"/>
            <w:hideMark/>
          </w:tcPr>
          <w:p w14:paraId="13C0F9BB" w14:textId="77777777" w:rsidR="00AA126E" w:rsidRDefault="00AA126E">
            <w:pPr>
              <w:rPr>
                <w:sz w:val="20"/>
              </w:rPr>
            </w:pPr>
          </w:p>
        </w:tc>
        <w:tc>
          <w:tcPr>
            <w:tcW w:w="1120" w:type="dxa"/>
            <w:vAlign w:val="center"/>
            <w:hideMark/>
          </w:tcPr>
          <w:p w14:paraId="6D3946AF" w14:textId="77777777" w:rsidR="00AA126E" w:rsidRDefault="00AA126E">
            <w:pPr>
              <w:rPr>
                <w:sz w:val="20"/>
              </w:rPr>
            </w:pPr>
          </w:p>
        </w:tc>
      </w:tr>
      <w:tr w:rsidR="00AA126E" w14:paraId="6832A126" w14:textId="77777777">
        <w:trPr>
          <w:cantSplit/>
          <w:tblHeader/>
          <w:jc w:val="center"/>
        </w:trPr>
        <w:tc>
          <w:tcPr>
            <w:tcW w:w="3500" w:type="pct"/>
            <w:vAlign w:val="bottom"/>
            <w:hideMark/>
          </w:tcPr>
          <w:p w14:paraId="0D72870B"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7DB36D16"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676CD8C1"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55C45661"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06B33379" w14:textId="77777777">
        <w:trPr>
          <w:cantSplit/>
          <w:jc w:val="center"/>
        </w:trPr>
        <w:tc>
          <w:tcPr>
            <w:tcW w:w="0" w:type="auto"/>
            <w:gridSpan w:val="4"/>
            <w:tcMar>
              <w:top w:w="0" w:type="dxa"/>
              <w:left w:w="144" w:type="dxa"/>
              <w:bottom w:w="0" w:type="dxa"/>
              <w:right w:w="0" w:type="dxa"/>
            </w:tcMar>
            <w:vAlign w:val="bottom"/>
            <w:hideMark/>
          </w:tcPr>
          <w:p w14:paraId="795D2DCE"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1C1DEBB6" w14:textId="77777777">
        <w:trPr>
          <w:trHeight w:val="75"/>
          <w:jc w:val="center"/>
        </w:trPr>
        <w:tc>
          <w:tcPr>
            <w:tcW w:w="0" w:type="auto"/>
            <w:vAlign w:val="center"/>
            <w:hideMark/>
          </w:tcPr>
          <w:p w14:paraId="23CA5158"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39F7323"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710DB3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CB663C3" w14:textId="77777777" w:rsidR="00AA126E" w:rsidRDefault="00AA126E">
            <w:pPr>
              <w:rPr>
                <w:rFonts w:ascii="Arial" w:hAnsi="Arial" w:cs="Arial"/>
                <w:sz w:val="2"/>
                <w:szCs w:val="2"/>
              </w:rPr>
            </w:pPr>
            <w:r>
              <w:rPr>
                <w:rFonts w:ascii="Arial" w:hAnsi="Arial" w:cs="Arial"/>
                <w:sz w:val="2"/>
                <w:szCs w:val="2"/>
              </w:rPr>
              <w:t> </w:t>
            </w:r>
          </w:p>
        </w:tc>
      </w:tr>
      <w:tr w:rsidR="00AA126E" w14:paraId="16C22884" w14:textId="77777777">
        <w:trPr>
          <w:cantSplit/>
          <w:jc w:val="center"/>
        </w:trPr>
        <w:tc>
          <w:tcPr>
            <w:tcW w:w="3500" w:type="pct"/>
            <w:vAlign w:val="bottom"/>
            <w:hideMark/>
          </w:tcPr>
          <w:p w14:paraId="42E85D9D"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Year Ended June 30,</w:t>
            </w:r>
          </w:p>
        </w:tc>
        <w:tc>
          <w:tcPr>
            <w:tcW w:w="0" w:type="auto"/>
            <w:tcMar>
              <w:top w:w="0" w:type="dxa"/>
              <w:left w:w="144" w:type="dxa"/>
              <w:bottom w:w="0" w:type="dxa"/>
              <w:right w:w="0" w:type="dxa"/>
            </w:tcMar>
            <w:vAlign w:val="bottom"/>
            <w:hideMark/>
          </w:tcPr>
          <w:p w14:paraId="675C2839"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55800AE4"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2C2EB428"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493A5ABF" w14:textId="77777777">
        <w:trPr>
          <w:trHeight w:val="75"/>
          <w:jc w:val="center"/>
        </w:trPr>
        <w:tc>
          <w:tcPr>
            <w:tcW w:w="0" w:type="auto"/>
            <w:vAlign w:val="center"/>
            <w:hideMark/>
          </w:tcPr>
          <w:p w14:paraId="31991C75"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9E5797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3709BB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212E07A" w14:textId="77777777" w:rsidR="00AA126E" w:rsidRDefault="00AA126E">
            <w:pPr>
              <w:rPr>
                <w:rFonts w:ascii="Arial" w:hAnsi="Arial" w:cs="Arial"/>
                <w:sz w:val="2"/>
                <w:szCs w:val="2"/>
              </w:rPr>
            </w:pPr>
            <w:r>
              <w:rPr>
                <w:rFonts w:ascii="Arial" w:hAnsi="Arial" w:cs="Arial"/>
                <w:sz w:val="2"/>
                <w:szCs w:val="2"/>
              </w:rPr>
              <w:t> </w:t>
            </w:r>
          </w:p>
        </w:tc>
      </w:tr>
      <w:tr w:rsidR="00AA126E" w14:paraId="3EDD182D" w14:textId="77777777">
        <w:trPr>
          <w:cantSplit/>
          <w:jc w:val="center"/>
        </w:trPr>
        <w:tc>
          <w:tcPr>
            <w:tcW w:w="0" w:type="auto"/>
            <w:hideMark/>
          </w:tcPr>
          <w:p w14:paraId="5EB83497"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Server products and cloud services</w:t>
            </w:r>
          </w:p>
        </w:tc>
        <w:tc>
          <w:tcPr>
            <w:tcW w:w="0" w:type="auto"/>
            <w:noWrap/>
            <w:tcMar>
              <w:top w:w="0" w:type="dxa"/>
              <w:left w:w="144" w:type="dxa"/>
              <w:bottom w:w="0" w:type="dxa"/>
              <w:right w:w="0" w:type="dxa"/>
            </w:tcMar>
            <w:vAlign w:val="bottom"/>
            <w:hideMark/>
          </w:tcPr>
          <w:p w14:paraId="5BC6719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129,425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70003B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98,435</w:t>
            </w:r>
            <w:r>
              <w:rPr>
                <w:rFonts w:ascii="Arial" w:hAnsi="Arial" w:cs="Arial"/>
                <w:sz w:val="20"/>
                <w:szCs w:val="20"/>
              </w:rPr>
              <w:tab/>
            </w:r>
          </w:p>
        </w:tc>
        <w:tc>
          <w:tcPr>
            <w:tcW w:w="0" w:type="auto"/>
            <w:noWrap/>
            <w:tcMar>
              <w:top w:w="0" w:type="dxa"/>
              <w:left w:w="144" w:type="dxa"/>
              <w:bottom w:w="0" w:type="dxa"/>
              <w:right w:w="0" w:type="dxa"/>
            </w:tcMar>
            <w:vAlign w:val="bottom"/>
            <w:hideMark/>
          </w:tcPr>
          <w:p w14:paraId="069C8D1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79,828</w:t>
            </w:r>
            <w:r>
              <w:rPr>
                <w:rFonts w:ascii="Arial" w:hAnsi="Arial" w:cs="Arial"/>
                <w:sz w:val="20"/>
                <w:szCs w:val="20"/>
              </w:rPr>
              <w:tab/>
            </w:r>
          </w:p>
        </w:tc>
      </w:tr>
      <w:tr w:rsidR="00AA126E" w14:paraId="7B06B76C" w14:textId="77777777">
        <w:trPr>
          <w:cantSplit/>
          <w:jc w:val="center"/>
        </w:trPr>
        <w:tc>
          <w:tcPr>
            <w:tcW w:w="0" w:type="auto"/>
            <w:hideMark/>
          </w:tcPr>
          <w:p w14:paraId="42F53D01"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Microsoft 365 Commercial products and cloud services</w:t>
            </w:r>
          </w:p>
        </w:tc>
        <w:tc>
          <w:tcPr>
            <w:tcW w:w="0" w:type="auto"/>
            <w:noWrap/>
            <w:tcMar>
              <w:top w:w="0" w:type="dxa"/>
              <w:left w:w="144" w:type="dxa"/>
              <w:bottom w:w="0" w:type="dxa"/>
              <w:right w:w="0" w:type="dxa"/>
            </w:tcMar>
            <w:vAlign w:val="bottom"/>
            <w:hideMark/>
          </w:tcPr>
          <w:p w14:paraId="5532343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101,997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20A0E8E"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87,767</w:t>
            </w:r>
            <w:r>
              <w:rPr>
                <w:rFonts w:ascii="Arial" w:hAnsi="Arial" w:cs="Arial"/>
                <w:sz w:val="20"/>
                <w:szCs w:val="20"/>
              </w:rPr>
              <w:tab/>
            </w:r>
          </w:p>
        </w:tc>
        <w:tc>
          <w:tcPr>
            <w:tcW w:w="0" w:type="auto"/>
            <w:noWrap/>
            <w:tcMar>
              <w:top w:w="0" w:type="dxa"/>
              <w:left w:w="144" w:type="dxa"/>
              <w:bottom w:w="0" w:type="dxa"/>
              <w:right w:w="0" w:type="dxa"/>
            </w:tcMar>
            <w:vAlign w:val="bottom"/>
            <w:hideMark/>
          </w:tcPr>
          <w:p w14:paraId="56DD18A1"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76,969</w:t>
            </w:r>
            <w:r>
              <w:rPr>
                <w:rFonts w:ascii="Arial" w:hAnsi="Arial" w:cs="Arial"/>
                <w:sz w:val="20"/>
                <w:szCs w:val="20"/>
              </w:rPr>
              <w:tab/>
            </w:r>
          </w:p>
        </w:tc>
      </w:tr>
      <w:tr w:rsidR="00AA126E" w14:paraId="67F518E5" w14:textId="77777777">
        <w:trPr>
          <w:cantSplit/>
          <w:jc w:val="center"/>
        </w:trPr>
        <w:tc>
          <w:tcPr>
            <w:tcW w:w="0" w:type="auto"/>
            <w:hideMark/>
          </w:tcPr>
          <w:p w14:paraId="4BB7A065"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XBOX</w:t>
            </w:r>
          </w:p>
        </w:tc>
        <w:tc>
          <w:tcPr>
            <w:tcW w:w="0" w:type="auto"/>
            <w:noWrap/>
            <w:tcMar>
              <w:top w:w="0" w:type="dxa"/>
              <w:left w:w="144" w:type="dxa"/>
              <w:bottom w:w="0" w:type="dxa"/>
              <w:right w:w="0" w:type="dxa"/>
            </w:tcMar>
            <w:vAlign w:val="bottom"/>
            <w:hideMark/>
          </w:tcPr>
          <w:p w14:paraId="5E912DC3"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21,790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295815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23,455</w:t>
            </w:r>
            <w:r>
              <w:rPr>
                <w:rFonts w:ascii="Arial" w:hAnsi="Arial" w:cs="Arial"/>
                <w:sz w:val="20"/>
                <w:szCs w:val="20"/>
              </w:rPr>
              <w:tab/>
            </w:r>
          </w:p>
        </w:tc>
        <w:tc>
          <w:tcPr>
            <w:tcW w:w="0" w:type="auto"/>
            <w:noWrap/>
            <w:tcMar>
              <w:top w:w="0" w:type="dxa"/>
              <w:left w:w="144" w:type="dxa"/>
              <w:bottom w:w="0" w:type="dxa"/>
              <w:right w:w="0" w:type="dxa"/>
            </w:tcMar>
            <w:vAlign w:val="bottom"/>
            <w:hideMark/>
          </w:tcPr>
          <w:p w14:paraId="3C8F7E8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21,503</w:t>
            </w:r>
            <w:r>
              <w:rPr>
                <w:rFonts w:ascii="Arial" w:hAnsi="Arial" w:cs="Arial"/>
                <w:sz w:val="20"/>
                <w:szCs w:val="20"/>
              </w:rPr>
              <w:tab/>
            </w:r>
          </w:p>
        </w:tc>
      </w:tr>
      <w:tr w:rsidR="00AA126E" w14:paraId="1106F17B" w14:textId="77777777">
        <w:trPr>
          <w:cantSplit/>
          <w:jc w:val="center"/>
        </w:trPr>
        <w:tc>
          <w:tcPr>
            <w:tcW w:w="0" w:type="auto"/>
            <w:hideMark/>
          </w:tcPr>
          <w:p w14:paraId="40C8E79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LinkedIn</w:t>
            </w:r>
          </w:p>
        </w:tc>
        <w:tc>
          <w:tcPr>
            <w:tcW w:w="0" w:type="auto"/>
            <w:noWrap/>
            <w:tcMar>
              <w:top w:w="0" w:type="dxa"/>
              <w:left w:w="144" w:type="dxa"/>
              <w:bottom w:w="0" w:type="dxa"/>
              <w:right w:w="0" w:type="dxa"/>
            </w:tcMar>
            <w:vAlign w:val="bottom"/>
            <w:hideMark/>
          </w:tcPr>
          <w:p w14:paraId="7669D3B0"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19,817</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54EAF17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17,812</w:t>
            </w:r>
            <w:r>
              <w:rPr>
                <w:rFonts w:ascii="Arial" w:hAnsi="Arial" w:cs="Arial"/>
                <w:sz w:val="20"/>
                <w:szCs w:val="20"/>
              </w:rPr>
              <w:tab/>
            </w:r>
          </w:p>
        </w:tc>
        <w:tc>
          <w:tcPr>
            <w:tcW w:w="0" w:type="auto"/>
            <w:noWrap/>
            <w:tcMar>
              <w:top w:w="0" w:type="dxa"/>
              <w:left w:w="144" w:type="dxa"/>
              <w:bottom w:w="0" w:type="dxa"/>
              <w:right w:w="0" w:type="dxa"/>
            </w:tcMar>
            <w:vAlign w:val="bottom"/>
            <w:hideMark/>
          </w:tcPr>
          <w:p w14:paraId="543F074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16,372</w:t>
            </w:r>
            <w:r>
              <w:rPr>
                <w:rFonts w:ascii="Arial" w:hAnsi="Arial" w:cs="Arial"/>
                <w:sz w:val="20"/>
                <w:szCs w:val="20"/>
              </w:rPr>
              <w:tab/>
            </w:r>
          </w:p>
        </w:tc>
      </w:tr>
      <w:tr w:rsidR="00AA126E" w14:paraId="67E328E4" w14:textId="77777777">
        <w:trPr>
          <w:cantSplit/>
          <w:jc w:val="center"/>
        </w:trPr>
        <w:tc>
          <w:tcPr>
            <w:tcW w:w="0" w:type="auto"/>
            <w:hideMark/>
          </w:tcPr>
          <w:p w14:paraId="526AC87C"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Windows and Devices</w:t>
            </w:r>
          </w:p>
        </w:tc>
        <w:tc>
          <w:tcPr>
            <w:tcW w:w="0" w:type="auto"/>
            <w:noWrap/>
            <w:tcMar>
              <w:top w:w="0" w:type="dxa"/>
              <w:left w:w="144" w:type="dxa"/>
              <w:bottom w:w="0" w:type="dxa"/>
              <w:right w:w="0" w:type="dxa"/>
            </w:tcMar>
            <w:vAlign w:val="bottom"/>
            <w:hideMark/>
          </w:tcPr>
          <w:p w14:paraId="659A1DD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17,084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478281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17,314</w:t>
            </w:r>
            <w:r>
              <w:rPr>
                <w:rFonts w:ascii="Arial" w:hAnsi="Arial" w:cs="Arial"/>
                <w:sz w:val="20"/>
                <w:szCs w:val="20"/>
              </w:rPr>
              <w:tab/>
            </w:r>
          </w:p>
        </w:tc>
        <w:tc>
          <w:tcPr>
            <w:tcW w:w="0" w:type="auto"/>
            <w:noWrap/>
            <w:tcMar>
              <w:top w:w="0" w:type="dxa"/>
              <w:left w:w="144" w:type="dxa"/>
              <w:bottom w:w="0" w:type="dxa"/>
              <w:right w:w="0" w:type="dxa"/>
            </w:tcMar>
            <w:vAlign w:val="bottom"/>
            <w:hideMark/>
          </w:tcPr>
          <w:p w14:paraId="70A793E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17,026</w:t>
            </w:r>
            <w:r>
              <w:rPr>
                <w:rFonts w:ascii="Arial" w:hAnsi="Arial" w:cs="Arial"/>
                <w:sz w:val="20"/>
                <w:szCs w:val="20"/>
              </w:rPr>
              <w:tab/>
            </w:r>
          </w:p>
        </w:tc>
      </w:tr>
      <w:tr w:rsidR="00AA126E" w14:paraId="298E03C1" w14:textId="77777777">
        <w:trPr>
          <w:cantSplit/>
          <w:jc w:val="center"/>
        </w:trPr>
        <w:tc>
          <w:tcPr>
            <w:tcW w:w="0" w:type="auto"/>
            <w:hideMark/>
          </w:tcPr>
          <w:p w14:paraId="10A4906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Search advertising</w:t>
            </w:r>
          </w:p>
        </w:tc>
        <w:tc>
          <w:tcPr>
            <w:tcW w:w="0" w:type="auto"/>
            <w:noWrap/>
            <w:tcMar>
              <w:top w:w="0" w:type="dxa"/>
              <w:left w:w="144" w:type="dxa"/>
              <w:bottom w:w="0" w:type="dxa"/>
              <w:right w:w="0" w:type="dxa"/>
            </w:tcMar>
            <w:vAlign w:val="bottom"/>
            <w:hideMark/>
          </w:tcPr>
          <w:p w14:paraId="14450754"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15,176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3736ECAB"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13,878</w:t>
            </w:r>
            <w:r>
              <w:rPr>
                <w:rFonts w:ascii="Arial" w:hAnsi="Arial" w:cs="Arial"/>
                <w:sz w:val="20"/>
                <w:szCs w:val="20"/>
              </w:rPr>
              <w:tab/>
            </w:r>
          </w:p>
        </w:tc>
        <w:tc>
          <w:tcPr>
            <w:tcW w:w="0" w:type="auto"/>
            <w:noWrap/>
            <w:tcMar>
              <w:top w:w="0" w:type="dxa"/>
              <w:left w:w="144" w:type="dxa"/>
              <w:bottom w:w="0" w:type="dxa"/>
              <w:right w:w="0" w:type="dxa"/>
            </w:tcMar>
            <w:vAlign w:val="bottom"/>
            <w:hideMark/>
          </w:tcPr>
          <w:p w14:paraId="51223D1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12,306</w:t>
            </w:r>
            <w:r>
              <w:rPr>
                <w:rFonts w:ascii="Arial" w:hAnsi="Arial" w:cs="Arial"/>
                <w:sz w:val="20"/>
                <w:szCs w:val="20"/>
              </w:rPr>
              <w:tab/>
            </w:r>
          </w:p>
        </w:tc>
      </w:tr>
      <w:tr w:rsidR="00AA126E" w14:paraId="21837BF2" w14:textId="77777777">
        <w:trPr>
          <w:cantSplit/>
          <w:jc w:val="center"/>
        </w:trPr>
        <w:tc>
          <w:tcPr>
            <w:tcW w:w="0" w:type="auto"/>
            <w:hideMark/>
          </w:tcPr>
          <w:p w14:paraId="4832D4A3"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Microsoft 365 Consumer products and cloud services</w:t>
            </w:r>
          </w:p>
        </w:tc>
        <w:tc>
          <w:tcPr>
            <w:tcW w:w="0" w:type="auto"/>
            <w:noWrap/>
            <w:tcMar>
              <w:top w:w="0" w:type="dxa"/>
              <w:left w:w="144" w:type="dxa"/>
              <w:bottom w:w="0" w:type="dxa"/>
              <w:right w:w="0" w:type="dxa"/>
            </w:tcMar>
            <w:vAlign w:val="bottom"/>
            <w:hideMark/>
          </w:tcPr>
          <w:p w14:paraId="61143CAA"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9,175</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0684296"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7,404</w:t>
            </w:r>
            <w:r>
              <w:rPr>
                <w:rFonts w:ascii="Arial" w:hAnsi="Arial" w:cs="Arial"/>
                <w:sz w:val="20"/>
                <w:szCs w:val="20"/>
              </w:rPr>
              <w:tab/>
            </w:r>
          </w:p>
        </w:tc>
        <w:tc>
          <w:tcPr>
            <w:tcW w:w="0" w:type="auto"/>
            <w:noWrap/>
            <w:tcMar>
              <w:top w:w="0" w:type="dxa"/>
              <w:left w:w="144" w:type="dxa"/>
              <w:bottom w:w="0" w:type="dxa"/>
              <w:right w:w="0" w:type="dxa"/>
            </w:tcMar>
            <w:vAlign w:val="bottom"/>
            <w:hideMark/>
          </w:tcPr>
          <w:p w14:paraId="1ACF65D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6,648</w:t>
            </w:r>
            <w:r>
              <w:rPr>
                <w:rFonts w:ascii="Arial" w:hAnsi="Arial" w:cs="Arial"/>
                <w:sz w:val="20"/>
                <w:szCs w:val="20"/>
              </w:rPr>
              <w:tab/>
            </w:r>
          </w:p>
        </w:tc>
      </w:tr>
      <w:tr w:rsidR="00AA126E" w14:paraId="1F536F0C" w14:textId="77777777">
        <w:trPr>
          <w:cantSplit/>
          <w:jc w:val="center"/>
        </w:trPr>
        <w:tc>
          <w:tcPr>
            <w:tcW w:w="0" w:type="auto"/>
            <w:hideMark/>
          </w:tcPr>
          <w:p w14:paraId="4C36B048"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Dynamics products and cloud services</w:t>
            </w:r>
          </w:p>
        </w:tc>
        <w:tc>
          <w:tcPr>
            <w:tcW w:w="0" w:type="auto"/>
            <w:noWrap/>
            <w:tcMar>
              <w:top w:w="0" w:type="dxa"/>
              <w:left w:w="144" w:type="dxa"/>
              <w:bottom w:w="0" w:type="dxa"/>
              <w:right w:w="0" w:type="dxa"/>
            </w:tcMar>
            <w:vAlign w:val="bottom"/>
            <w:hideMark/>
          </w:tcPr>
          <w:p w14:paraId="69158AE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9,006</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7A7F9EF4"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7,827</w:t>
            </w:r>
            <w:r>
              <w:rPr>
                <w:rFonts w:ascii="Arial" w:hAnsi="Arial" w:cs="Arial"/>
                <w:sz w:val="20"/>
                <w:szCs w:val="20"/>
              </w:rPr>
              <w:tab/>
            </w:r>
          </w:p>
        </w:tc>
        <w:tc>
          <w:tcPr>
            <w:tcW w:w="0" w:type="auto"/>
            <w:noWrap/>
            <w:tcMar>
              <w:top w:w="0" w:type="dxa"/>
              <w:left w:w="144" w:type="dxa"/>
              <w:bottom w:w="0" w:type="dxa"/>
              <w:right w:w="0" w:type="dxa"/>
            </w:tcMar>
            <w:vAlign w:val="bottom"/>
            <w:hideMark/>
          </w:tcPr>
          <w:p w14:paraId="0D01F652"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6,831</w:t>
            </w:r>
            <w:r>
              <w:rPr>
                <w:rFonts w:ascii="Arial" w:hAnsi="Arial" w:cs="Arial"/>
                <w:sz w:val="20"/>
                <w:szCs w:val="20"/>
              </w:rPr>
              <w:tab/>
            </w:r>
          </w:p>
        </w:tc>
      </w:tr>
      <w:tr w:rsidR="00AA126E" w14:paraId="0A3A6243" w14:textId="77777777">
        <w:trPr>
          <w:cantSplit/>
          <w:jc w:val="center"/>
        </w:trPr>
        <w:tc>
          <w:tcPr>
            <w:tcW w:w="0" w:type="auto"/>
            <w:hideMark/>
          </w:tcPr>
          <w:p w14:paraId="5ED7EF3B"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Enterprise and partner services</w:t>
            </w:r>
          </w:p>
        </w:tc>
        <w:tc>
          <w:tcPr>
            <w:tcW w:w="0" w:type="auto"/>
            <w:noWrap/>
            <w:tcMar>
              <w:top w:w="0" w:type="dxa"/>
              <w:left w:w="144" w:type="dxa"/>
              <w:bottom w:w="0" w:type="dxa"/>
              <w:right w:w="0" w:type="dxa"/>
            </w:tcMar>
            <w:vAlign w:val="bottom"/>
            <w:hideMark/>
          </w:tcPr>
          <w:p w14:paraId="1D019C67"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8,260</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1D9D975"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7,760</w:t>
            </w:r>
            <w:r>
              <w:rPr>
                <w:rFonts w:ascii="Arial" w:hAnsi="Arial" w:cs="Arial"/>
                <w:sz w:val="20"/>
                <w:szCs w:val="20"/>
              </w:rPr>
              <w:tab/>
            </w:r>
          </w:p>
        </w:tc>
        <w:tc>
          <w:tcPr>
            <w:tcW w:w="0" w:type="auto"/>
            <w:noWrap/>
            <w:tcMar>
              <w:top w:w="0" w:type="dxa"/>
              <w:left w:w="144" w:type="dxa"/>
              <w:bottom w:w="0" w:type="dxa"/>
              <w:right w:w="0" w:type="dxa"/>
            </w:tcMar>
            <w:vAlign w:val="bottom"/>
            <w:hideMark/>
          </w:tcPr>
          <w:p w14:paraId="7D7846A0"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7,594</w:t>
            </w:r>
            <w:r>
              <w:rPr>
                <w:rFonts w:ascii="Arial" w:hAnsi="Arial" w:cs="Arial"/>
                <w:sz w:val="20"/>
                <w:szCs w:val="20"/>
              </w:rPr>
              <w:tab/>
            </w:r>
          </w:p>
        </w:tc>
      </w:tr>
      <w:tr w:rsidR="00AA126E" w14:paraId="789791DD" w14:textId="77777777">
        <w:trPr>
          <w:cantSplit/>
          <w:jc w:val="center"/>
        </w:trPr>
        <w:tc>
          <w:tcPr>
            <w:tcW w:w="0" w:type="auto"/>
            <w:hideMark/>
          </w:tcPr>
          <w:p w14:paraId="7CD85ACF"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w:t>
            </w:r>
          </w:p>
        </w:tc>
        <w:tc>
          <w:tcPr>
            <w:tcW w:w="0" w:type="auto"/>
            <w:noWrap/>
            <w:tcMar>
              <w:top w:w="0" w:type="dxa"/>
              <w:left w:w="144" w:type="dxa"/>
              <w:bottom w:w="0" w:type="dxa"/>
              <w:right w:w="0" w:type="dxa"/>
            </w:tcMar>
            <w:vAlign w:val="bottom"/>
            <w:hideMark/>
          </w:tcPr>
          <w:p w14:paraId="1320B96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ab/>
              <w:t>109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97658BF"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72</w:t>
            </w:r>
            <w:r>
              <w:rPr>
                <w:rFonts w:ascii="Arial" w:hAnsi="Arial" w:cs="Arial"/>
                <w:sz w:val="20"/>
                <w:szCs w:val="20"/>
              </w:rPr>
              <w:tab/>
            </w:r>
          </w:p>
        </w:tc>
        <w:tc>
          <w:tcPr>
            <w:tcW w:w="0" w:type="auto"/>
            <w:noWrap/>
            <w:tcMar>
              <w:top w:w="0" w:type="dxa"/>
              <w:left w:w="144" w:type="dxa"/>
              <w:bottom w:w="0" w:type="dxa"/>
              <w:right w:w="0" w:type="dxa"/>
            </w:tcMar>
            <w:vAlign w:val="bottom"/>
            <w:hideMark/>
          </w:tcPr>
          <w:p w14:paraId="7C378288"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ab/>
              <w:t>45</w:t>
            </w:r>
            <w:r>
              <w:rPr>
                <w:rFonts w:ascii="Arial" w:hAnsi="Arial" w:cs="Arial"/>
                <w:sz w:val="20"/>
                <w:szCs w:val="20"/>
              </w:rPr>
              <w:tab/>
            </w:r>
          </w:p>
        </w:tc>
      </w:tr>
      <w:tr w:rsidR="00AA126E" w14:paraId="091B792F" w14:textId="77777777">
        <w:trPr>
          <w:cantSplit/>
          <w:jc w:val="center"/>
        </w:trPr>
        <w:tc>
          <w:tcPr>
            <w:tcW w:w="0" w:type="auto"/>
            <w:gridSpan w:val="2"/>
            <w:tcMar>
              <w:top w:w="0" w:type="dxa"/>
              <w:left w:w="144" w:type="dxa"/>
              <w:bottom w:w="0" w:type="dxa"/>
              <w:right w:w="0" w:type="dxa"/>
            </w:tcMar>
            <w:vAlign w:val="bottom"/>
            <w:hideMark/>
          </w:tcPr>
          <w:p w14:paraId="69C3D23B"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865008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5D1B50C"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463A57EA" w14:textId="77777777">
        <w:trPr>
          <w:cantSplit/>
          <w:jc w:val="center"/>
        </w:trPr>
        <w:tc>
          <w:tcPr>
            <w:tcW w:w="0" w:type="auto"/>
            <w:hideMark/>
          </w:tcPr>
          <w:p w14:paraId="7E04C23C"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179C608D" w14:textId="77777777" w:rsidR="00AA126E" w:rsidRDefault="00AA126E">
            <w:pPr>
              <w:pStyle w:val="NormalWeb"/>
              <w:tabs>
                <w:tab w:val="right" w:pos="1180"/>
                <w:tab w:val="decimal" w:pos="12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331,839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6530B24C"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281,724</w:t>
            </w:r>
            <w:r>
              <w:rPr>
                <w:rFonts w:ascii="Arial" w:hAnsi="Arial" w:cs="Arial"/>
                <w:sz w:val="20"/>
                <w:szCs w:val="20"/>
              </w:rPr>
              <w:tab/>
            </w:r>
          </w:p>
        </w:tc>
        <w:tc>
          <w:tcPr>
            <w:tcW w:w="0" w:type="auto"/>
            <w:noWrap/>
            <w:tcMar>
              <w:top w:w="0" w:type="dxa"/>
              <w:left w:w="144" w:type="dxa"/>
              <w:bottom w:w="0" w:type="dxa"/>
              <w:right w:w="0" w:type="dxa"/>
            </w:tcMar>
            <w:vAlign w:val="bottom"/>
            <w:hideMark/>
          </w:tcPr>
          <w:p w14:paraId="18350CD7" w14:textId="77777777" w:rsidR="00AA126E" w:rsidRDefault="00AA126E">
            <w:pPr>
              <w:pStyle w:val="NormalWeb"/>
              <w:tabs>
                <w:tab w:val="right" w:pos="1120"/>
                <w:tab w:val="decimal" w:pos="11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245,122</w:t>
            </w:r>
            <w:r>
              <w:rPr>
                <w:rFonts w:ascii="Arial" w:hAnsi="Arial" w:cs="Arial"/>
                <w:sz w:val="20"/>
                <w:szCs w:val="20"/>
              </w:rPr>
              <w:tab/>
            </w:r>
          </w:p>
        </w:tc>
      </w:tr>
      <w:tr w:rsidR="00AA126E" w14:paraId="513C9F8D" w14:textId="77777777">
        <w:trPr>
          <w:cantSplit/>
          <w:jc w:val="center"/>
        </w:trPr>
        <w:tc>
          <w:tcPr>
            <w:tcW w:w="0" w:type="auto"/>
            <w:tcMar>
              <w:top w:w="0" w:type="dxa"/>
              <w:left w:w="144" w:type="dxa"/>
              <w:bottom w:w="0" w:type="dxa"/>
              <w:right w:w="0" w:type="dxa"/>
            </w:tcMar>
            <w:vAlign w:val="bottom"/>
            <w:hideMark/>
          </w:tcPr>
          <w:p w14:paraId="474B949C"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3990EE07"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80855B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2CD18C9"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1DC1B778" w14:textId="77777777" w:rsidR="00AA126E" w:rsidRDefault="00AA126E" w:rsidP="009F54BC">
      <w:pPr>
        <w:pStyle w:val="NormalWeb"/>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Our Microsoft Cloud revenue, which includes Microsoft 365 Commercial cloud, Azure and other cloud services, the commercial portion of LinkedIn, and Dynamics 365, was $214.4 billion, $168.9 billion, and $137.7 billion in fiscal years 2026, 2025, and 2024, respectively. These amounts are included in Server products and cloud services, Microsoft 365 Commercial products and cloud services, LinkedIn, and Dynamics products and cloud services in the table above. </w:t>
      </w:r>
    </w:p>
    <w:p w14:paraId="2BA848D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Assets are not allocated to segments for internal reporting presentations. A portion of amortization and depreciation is included with various other costs in an overhead allocation to each segment. It is impracticable for us to separately identify the amount of amortization and depreciation by segment that is included in the measure of segment profit or loss. </w:t>
      </w:r>
    </w:p>
    <w:p w14:paraId="7200310E"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Long-lived assets, excluding financial instruments and tax assets, classified by the location of the controlling statutory company and with countries over 10% of the total shown separately, were as follows: </w:t>
      </w:r>
    </w:p>
    <w:p w14:paraId="0C66E013" w14:textId="77777777" w:rsidR="00AA126E" w:rsidRDefault="00AA126E" w:rsidP="009F54BC">
      <w:pPr>
        <w:pStyle w:val="NormalWeb"/>
        <w:keepNext/>
        <w:spacing w:before="0" w:beforeAutospacing="0" w:after="0" w:afterAutospacing="0"/>
        <w:jc w:val="both"/>
      </w:pPr>
      <w:r>
        <w:t> </w:t>
      </w:r>
    </w:p>
    <w:tbl>
      <w:tblPr>
        <w:tblW w:w="5000" w:type="pct"/>
        <w:jc w:val="center"/>
        <w:tblCellMar>
          <w:left w:w="0" w:type="dxa"/>
          <w:right w:w="0" w:type="dxa"/>
        </w:tblCellMar>
        <w:tblLook w:val="04A0" w:firstRow="1" w:lastRow="0" w:firstColumn="1" w:lastColumn="0" w:noHBand="0" w:noVBand="1"/>
      </w:tblPr>
      <w:tblGrid>
        <w:gridCol w:w="6228"/>
        <w:gridCol w:w="1564"/>
        <w:gridCol w:w="1504"/>
        <w:gridCol w:w="1504"/>
      </w:tblGrid>
      <w:tr w:rsidR="00AA126E" w14:paraId="40E1CE47" w14:textId="77777777">
        <w:trPr>
          <w:tblHeader/>
          <w:jc w:val="center"/>
        </w:trPr>
        <w:tc>
          <w:tcPr>
            <w:tcW w:w="2950" w:type="pct"/>
            <w:vAlign w:val="center"/>
            <w:hideMark/>
          </w:tcPr>
          <w:p w14:paraId="61AEE149" w14:textId="77777777" w:rsidR="00AA126E" w:rsidRDefault="00AA126E"/>
        </w:tc>
        <w:tc>
          <w:tcPr>
            <w:tcW w:w="1380" w:type="dxa"/>
            <w:vAlign w:val="center"/>
            <w:hideMark/>
          </w:tcPr>
          <w:p w14:paraId="0D05AA0E" w14:textId="77777777" w:rsidR="00AA126E" w:rsidRDefault="00AA126E">
            <w:pPr>
              <w:rPr>
                <w:sz w:val="20"/>
              </w:rPr>
            </w:pPr>
          </w:p>
        </w:tc>
        <w:tc>
          <w:tcPr>
            <w:tcW w:w="1320" w:type="dxa"/>
            <w:vAlign w:val="center"/>
            <w:hideMark/>
          </w:tcPr>
          <w:p w14:paraId="2D598A38" w14:textId="77777777" w:rsidR="00AA126E" w:rsidRDefault="00AA126E">
            <w:pPr>
              <w:rPr>
                <w:sz w:val="20"/>
              </w:rPr>
            </w:pPr>
          </w:p>
        </w:tc>
        <w:tc>
          <w:tcPr>
            <w:tcW w:w="1320" w:type="dxa"/>
            <w:vAlign w:val="center"/>
            <w:hideMark/>
          </w:tcPr>
          <w:p w14:paraId="5F18437C" w14:textId="77777777" w:rsidR="00AA126E" w:rsidRDefault="00AA126E">
            <w:pPr>
              <w:rPr>
                <w:sz w:val="20"/>
              </w:rPr>
            </w:pPr>
          </w:p>
        </w:tc>
      </w:tr>
      <w:tr w:rsidR="00AA126E" w14:paraId="0BBA21AF" w14:textId="77777777">
        <w:trPr>
          <w:cantSplit/>
          <w:tblHeader/>
          <w:jc w:val="center"/>
        </w:trPr>
        <w:tc>
          <w:tcPr>
            <w:tcW w:w="3200" w:type="pct"/>
            <w:vAlign w:val="bottom"/>
            <w:hideMark/>
          </w:tcPr>
          <w:p w14:paraId="31B358A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(In millions)</w:t>
            </w:r>
          </w:p>
        </w:tc>
        <w:tc>
          <w:tcPr>
            <w:tcW w:w="0" w:type="auto"/>
            <w:tcMar>
              <w:top w:w="0" w:type="dxa"/>
              <w:left w:w="144" w:type="dxa"/>
              <w:bottom w:w="0" w:type="dxa"/>
              <w:right w:w="0" w:type="dxa"/>
            </w:tcMar>
            <w:vAlign w:val="bottom"/>
            <w:hideMark/>
          </w:tcPr>
          <w:p w14:paraId="485CD6DC"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2CAB87BF" w14:textId="77777777" w:rsidR="00AA126E" w:rsidRDefault="00AA126E">
            <w:pPr>
              <w:pStyle w:val="la2"/>
              <w:rPr>
                <w:rFonts w:ascii="Arial" w:hAnsi="Arial" w:cs="Arial"/>
                <w:sz w:val="16"/>
                <w:szCs w:val="16"/>
              </w:rPr>
            </w:pPr>
            <w:r>
              <w:rPr>
                <w:rFonts w:ascii="Arial" w:hAnsi="Arial" w:cs="Arial"/>
                <w:sz w:val="16"/>
                <w:szCs w:val="16"/>
              </w:rPr>
              <w:t> </w:t>
            </w:r>
          </w:p>
        </w:tc>
        <w:tc>
          <w:tcPr>
            <w:tcW w:w="0" w:type="auto"/>
            <w:tcMar>
              <w:top w:w="0" w:type="dxa"/>
              <w:left w:w="144" w:type="dxa"/>
              <w:bottom w:w="0" w:type="dxa"/>
              <w:right w:w="0" w:type="dxa"/>
            </w:tcMar>
            <w:vAlign w:val="bottom"/>
            <w:hideMark/>
          </w:tcPr>
          <w:p w14:paraId="4B836B59" w14:textId="77777777" w:rsidR="00AA126E" w:rsidRDefault="00AA126E">
            <w:pPr>
              <w:pStyle w:val="la2"/>
              <w:rPr>
                <w:rFonts w:ascii="Arial" w:hAnsi="Arial" w:cs="Arial"/>
                <w:sz w:val="16"/>
                <w:szCs w:val="16"/>
              </w:rPr>
            </w:pPr>
            <w:r>
              <w:rPr>
                <w:rFonts w:ascii="Arial" w:hAnsi="Arial" w:cs="Arial"/>
                <w:sz w:val="16"/>
                <w:szCs w:val="16"/>
              </w:rPr>
              <w:t> </w:t>
            </w:r>
          </w:p>
        </w:tc>
      </w:tr>
      <w:tr w:rsidR="00AA126E" w14:paraId="7BE21D69" w14:textId="77777777">
        <w:trPr>
          <w:cantSplit/>
          <w:jc w:val="center"/>
        </w:trPr>
        <w:tc>
          <w:tcPr>
            <w:tcW w:w="0" w:type="auto"/>
            <w:gridSpan w:val="4"/>
            <w:tcMar>
              <w:top w:w="0" w:type="dxa"/>
              <w:left w:w="144" w:type="dxa"/>
              <w:bottom w:w="0" w:type="dxa"/>
              <w:right w:w="0" w:type="dxa"/>
            </w:tcMar>
            <w:vAlign w:val="bottom"/>
            <w:hideMark/>
          </w:tcPr>
          <w:p w14:paraId="7EAADCB6"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r>
      <w:tr w:rsidR="00AA126E" w14:paraId="4C4E2839" w14:textId="77777777">
        <w:trPr>
          <w:trHeight w:val="75"/>
          <w:jc w:val="center"/>
        </w:trPr>
        <w:tc>
          <w:tcPr>
            <w:tcW w:w="0" w:type="auto"/>
            <w:vAlign w:val="center"/>
            <w:hideMark/>
          </w:tcPr>
          <w:p w14:paraId="2C8F498B"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00531D7"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3255BE8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E7A1396" w14:textId="77777777" w:rsidR="00AA126E" w:rsidRDefault="00AA126E">
            <w:pPr>
              <w:rPr>
                <w:rFonts w:ascii="Arial" w:hAnsi="Arial" w:cs="Arial"/>
                <w:sz w:val="2"/>
                <w:szCs w:val="2"/>
              </w:rPr>
            </w:pPr>
            <w:r>
              <w:rPr>
                <w:rFonts w:ascii="Arial" w:hAnsi="Arial" w:cs="Arial"/>
                <w:sz w:val="2"/>
                <w:szCs w:val="2"/>
              </w:rPr>
              <w:t> </w:t>
            </w:r>
          </w:p>
        </w:tc>
      </w:tr>
      <w:tr w:rsidR="00AA126E" w14:paraId="1CD17D56" w14:textId="77777777">
        <w:trPr>
          <w:cantSplit/>
          <w:jc w:val="center"/>
        </w:trPr>
        <w:tc>
          <w:tcPr>
            <w:tcW w:w="3200" w:type="pct"/>
            <w:vAlign w:val="bottom"/>
            <w:hideMark/>
          </w:tcPr>
          <w:p w14:paraId="6D69FE87" w14:textId="77777777" w:rsidR="00AA126E" w:rsidRDefault="00AA126E">
            <w:pPr>
              <w:pStyle w:val="NormalWeb"/>
              <w:keepNext/>
              <w:spacing w:before="0" w:beforeAutospacing="0" w:after="20" w:afterAutospacing="0"/>
              <w:rPr>
                <w:rFonts w:ascii="Arial" w:eastAsiaTheme="minorEastAsia" w:hAnsi="Arial" w:cs="Arial"/>
                <w:sz w:val="16"/>
                <w:szCs w:val="16"/>
              </w:rPr>
            </w:pPr>
            <w:r>
              <w:rPr>
                <w:rFonts w:ascii="Arial" w:hAnsi="Arial" w:cs="Arial"/>
                <w:b/>
                <w:bCs/>
                <w:sz w:val="16"/>
                <w:szCs w:val="16"/>
              </w:rPr>
              <w:t>June 30,</w:t>
            </w:r>
          </w:p>
        </w:tc>
        <w:tc>
          <w:tcPr>
            <w:tcW w:w="0" w:type="auto"/>
            <w:tcMar>
              <w:top w:w="0" w:type="dxa"/>
              <w:left w:w="144" w:type="dxa"/>
              <w:bottom w:w="0" w:type="dxa"/>
              <w:right w:w="0" w:type="dxa"/>
            </w:tcMar>
            <w:vAlign w:val="bottom"/>
            <w:hideMark/>
          </w:tcPr>
          <w:p w14:paraId="1656697F" w14:textId="77777777" w:rsidR="00AA126E" w:rsidRDefault="00AA126E">
            <w:pPr>
              <w:jc w:val="right"/>
              <w:rPr>
                <w:rFonts w:ascii="Arial" w:hAnsi="Arial" w:cs="Arial"/>
                <w:sz w:val="16"/>
                <w:szCs w:val="16"/>
              </w:rPr>
            </w:pPr>
            <w:r>
              <w:rPr>
                <w:rFonts w:ascii="Arial" w:hAnsi="Arial" w:cs="Arial"/>
                <w:b/>
                <w:bCs/>
                <w:sz w:val="16"/>
                <w:szCs w:val="16"/>
              </w:rPr>
              <w:t>2026</w:t>
            </w:r>
          </w:p>
        </w:tc>
        <w:tc>
          <w:tcPr>
            <w:tcW w:w="0" w:type="auto"/>
            <w:tcMar>
              <w:top w:w="0" w:type="dxa"/>
              <w:left w:w="144" w:type="dxa"/>
              <w:bottom w:w="0" w:type="dxa"/>
              <w:right w:w="0" w:type="dxa"/>
            </w:tcMar>
            <w:vAlign w:val="bottom"/>
            <w:hideMark/>
          </w:tcPr>
          <w:p w14:paraId="0C19E8B5" w14:textId="77777777" w:rsidR="00AA126E" w:rsidRDefault="00AA126E">
            <w:pPr>
              <w:jc w:val="right"/>
              <w:rPr>
                <w:rFonts w:ascii="Arial" w:hAnsi="Arial" w:cs="Arial"/>
                <w:sz w:val="16"/>
                <w:szCs w:val="16"/>
              </w:rPr>
            </w:pPr>
            <w:r>
              <w:rPr>
                <w:rFonts w:ascii="Arial" w:hAnsi="Arial" w:cs="Arial"/>
                <w:b/>
                <w:bCs/>
                <w:sz w:val="16"/>
                <w:szCs w:val="16"/>
              </w:rPr>
              <w:t>2025</w:t>
            </w:r>
          </w:p>
        </w:tc>
        <w:tc>
          <w:tcPr>
            <w:tcW w:w="0" w:type="auto"/>
            <w:tcMar>
              <w:top w:w="0" w:type="dxa"/>
              <w:left w:w="144" w:type="dxa"/>
              <w:bottom w:w="0" w:type="dxa"/>
              <w:right w:w="0" w:type="dxa"/>
            </w:tcMar>
            <w:vAlign w:val="bottom"/>
            <w:hideMark/>
          </w:tcPr>
          <w:p w14:paraId="59012ABD" w14:textId="77777777" w:rsidR="00AA126E" w:rsidRDefault="00AA126E">
            <w:pPr>
              <w:jc w:val="right"/>
              <w:rPr>
                <w:rFonts w:ascii="Arial" w:hAnsi="Arial" w:cs="Arial"/>
                <w:sz w:val="16"/>
                <w:szCs w:val="16"/>
              </w:rPr>
            </w:pPr>
            <w:r>
              <w:rPr>
                <w:rFonts w:ascii="Arial" w:hAnsi="Arial" w:cs="Arial"/>
                <w:b/>
                <w:bCs/>
                <w:sz w:val="16"/>
                <w:szCs w:val="16"/>
              </w:rPr>
              <w:t>2024</w:t>
            </w:r>
          </w:p>
        </w:tc>
      </w:tr>
      <w:tr w:rsidR="00AA126E" w14:paraId="727D00FA" w14:textId="77777777">
        <w:trPr>
          <w:trHeight w:val="75"/>
          <w:jc w:val="center"/>
        </w:trPr>
        <w:tc>
          <w:tcPr>
            <w:tcW w:w="0" w:type="auto"/>
            <w:vAlign w:val="center"/>
            <w:hideMark/>
          </w:tcPr>
          <w:p w14:paraId="2BC21C91"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50CEB5B9"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251E6C40"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1B2B9843" w14:textId="77777777" w:rsidR="00AA126E" w:rsidRDefault="00AA126E">
            <w:pPr>
              <w:rPr>
                <w:rFonts w:ascii="Arial" w:hAnsi="Arial" w:cs="Arial"/>
                <w:sz w:val="2"/>
                <w:szCs w:val="2"/>
              </w:rPr>
            </w:pPr>
            <w:r>
              <w:rPr>
                <w:rFonts w:ascii="Arial" w:hAnsi="Arial" w:cs="Arial"/>
                <w:sz w:val="2"/>
                <w:szCs w:val="2"/>
              </w:rPr>
              <w:t> </w:t>
            </w:r>
          </w:p>
        </w:tc>
      </w:tr>
      <w:tr w:rsidR="00AA126E" w14:paraId="6B7044C1" w14:textId="77777777">
        <w:trPr>
          <w:cantSplit/>
          <w:jc w:val="center"/>
        </w:trPr>
        <w:tc>
          <w:tcPr>
            <w:tcW w:w="0" w:type="auto"/>
            <w:hideMark/>
          </w:tcPr>
          <w:p w14:paraId="409B7154" w14:textId="77777777" w:rsidR="00AA126E" w:rsidRDefault="00AA126E">
            <w:pPr>
              <w:pStyle w:val="NormalWeb"/>
              <w:spacing w:before="0" w:beforeAutospacing="0" w:after="0" w:afterAutospacing="0"/>
              <w:ind w:left="240" w:hanging="240"/>
              <w:rPr>
                <w:rFonts w:ascii="Arial" w:eastAsiaTheme="minorEastAsia" w:hAnsi="Arial" w:cs="Arial"/>
                <w:sz w:val="20"/>
                <w:szCs w:val="20"/>
              </w:rPr>
            </w:pPr>
            <w:r>
              <w:rPr>
                <w:rFonts w:ascii="Arial" w:hAnsi="Arial" w:cs="Arial"/>
                <w:sz w:val="20"/>
                <w:szCs w:val="20"/>
              </w:rPr>
              <w:t>United States</w:t>
            </w:r>
          </w:p>
        </w:tc>
        <w:tc>
          <w:tcPr>
            <w:tcW w:w="0" w:type="auto"/>
            <w:noWrap/>
            <w:tcMar>
              <w:top w:w="0" w:type="dxa"/>
              <w:left w:w="144" w:type="dxa"/>
              <w:bottom w:w="0" w:type="dxa"/>
              <w:right w:w="0" w:type="dxa"/>
            </w:tcMar>
            <w:vAlign w:val="bottom"/>
            <w:hideMark/>
          </w:tcPr>
          <w:p w14:paraId="26577CC2"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t>300,354</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0559DEC5"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230,069</w:t>
            </w:r>
            <w:r>
              <w:rPr>
                <w:rFonts w:ascii="Arial" w:hAnsi="Arial" w:cs="Arial"/>
                <w:sz w:val="20"/>
                <w:szCs w:val="20"/>
              </w:rPr>
              <w:tab/>
            </w:r>
          </w:p>
        </w:tc>
        <w:tc>
          <w:tcPr>
            <w:tcW w:w="0" w:type="auto"/>
            <w:noWrap/>
            <w:tcMar>
              <w:top w:w="0" w:type="dxa"/>
              <w:left w:w="144" w:type="dxa"/>
              <w:bottom w:w="0" w:type="dxa"/>
              <w:right w:w="0" w:type="dxa"/>
            </w:tcMar>
            <w:vAlign w:val="bottom"/>
            <w:hideMark/>
          </w:tcPr>
          <w:p w14:paraId="63C3D932"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t>186,106</w:t>
            </w:r>
            <w:r>
              <w:rPr>
                <w:rFonts w:ascii="Arial" w:hAnsi="Arial" w:cs="Arial"/>
                <w:sz w:val="20"/>
                <w:szCs w:val="20"/>
              </w:rPr>
              <w:tab/>
            </w:r>
          </w:p>
        </w:tc>
      </w:tr>
      <w:tr w:rsidR="00AA126E" w14:paraId="36DD847A" w14:textId="77777777">
        <w:trPr>
          <w:cantSplit/>
          <w:jc w:val="center"/>
        </w:trPr>
        <w:tc>
          <w:tcPr>
            <w:tcW w:w="0" w:type="auto"/>
            <w:hideMark/>
          </w:tcPr>
          <w:p w14:paraId="4D0A880A" w14:textId="77777777" w:rsidR="00AA126E" w:rsidRDefault="00AA126E">
            <w:pPr>
              <w:pStyle w:val="NormalWeb"/>
              <w:spacing w:before="0" w:beforeAutospacing="0" w:after="0" w:afterAutospacing="0"/>
              <w:ind w:left="240" w:hanging="240"/>
              <w:rPr>
                <w:rFonts w:ascii="Arial" w:hAnsi="Arial" w:cs="Arial"/>
                <w:sz w:val="20"/>
                <w:szCs w:val="20"/>
              </w:rPr>
            </w:pPr>
            <w:r>
              <w:rPr>
                <w:rFonts w:ascii="Arial" w:hAnsi="Arial" w:cs="Arial"/>
                <w:sz w:val="20"/>
                <w:szCs w:val="20"/>
              </w:rPr>
              <w:t>Other countries</w:t>
            </w:r>
          </w:p>
        </w:tc>
        <w:tc>
          <w:tcPr>
            <w:tcW w:w="0" w:type="auto"/>
            <w:noWrap/>
            <w:tcMar>
              <w:top w:w="0" w:type="dxa"/>
              <w:left w:w="144" w:type="dxa"/>
              <w:bottom w:w="0" w:type="dxa"/>
              <w:right w:w="0" w:type="dxa"/>
            </w:tcMar>
            <w:vAlign w:val="bottom"/>
            <w:hideMark/>
          </w:tcPr>
          <w:p w14:paraId="2811BF13"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ab/>
              <w:t>175,159</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4BDC14C4"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ab/>
              <w:t>141,833</w:t>
            </w:r>
            <w:r>
              <w:rPr>
                <w:rFonts w:ascii="Arial" w:hAnsi="Arial" w:cs="Arial"/>
                <w:sz w:val="20"/>
                <w:szCs w:val="20"/>
              </w:rPr>
              <w:tab/>
            </w:r>
          </w:p>
        </w:tc>
        <w:tc>
          <w:tcPr>
            <w:tcW w:w="0" w:type="auto"/>
            <w:noWrap/>
            <w:tcMar>
              <w:top w:w="0" w:type="dxa"/>
              <w:left w:w="144" w:type="dxa"/>
              <w:bottom w:w="0" w:type="dxa"/>
              <w:right w:w="0" w:type="dxa"/>
            </w:tcMar>
            <w:vAlign w:val="bottom"/>
            <w:hideMark/>
          </w:tcPr>
          <w:p w14:paraId="55158D60"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ab/>
              <w:t>115,263</w:t>
            </w:r>
            <w:r>
              <w:rPr>
                <w:rFonts w:ascii="Arial" w:hAnsi="Arial" w:cs="Arial"/>
                <w:sz w:val="20"/>
                <w:szCs w:val="20"/>
              </w:rPr>
              <w:tab/>
            </w:r>
          </w:p>
        </w:tc>
      </w:tr>
      <w:tr w:rsidR="00AA126E" w14:paraId="59A98588" w14:textId="77777777">
        <w:trPr>
          <w:cantSplit/>
          <w:jc w:val="center"/>
        </w:trPr>
        <w:tc>
          <w:tcPr>
            <w:tcW w:w="0" w:type="auto"/>
            <w:gridSpan w:val="2"/>
            <w:tcMar>
              <w:top w:w="0" w:type="dxa"/>
              <w:left w:w="144" w:type="dxa"/>
              <w:bottom w:w="0" w:type="dxa"/>
              <w:right w:w="0" w:type="dxa"/>
            </w:tcMar>
            <w:vAlign w:val="bottom"/>
            <w:hideMark/>
          </w:tcPr>
          <w:p w14:paraId="6B3005AC" w14:textId="77777777" w:rsidR="00AA126E" w:rsidRDefault="00AA126E" w:rsidP="00522ADD">
            <w:pPr>
              <w:pStyle w:val="rrdsinglerule"/>
              <w:spacing w:before="0"/>
              <w:ind w:left="-24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2C569105"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10063846" w14:textId="77777777" w:rsidR="00AA126E" w:rsidRDefault="00AA126E">
            <w:pPr>
              <w:pStyle w:val="rrdsinglerule"/>
              <w:spacing w:before="0"/>
              <w:rPr>
                <w:rFonts w:ascii="Arial" w:hAnsi="Arial" w:cs="Arial"/>
                <w:sz w:val="20"/>
                <w:szCs w:val="20"/>
              </w:rPr>
            </w:pPr>
            <w:r>
              <w:rPr>
                <w:rFonts w:ascii="Arial" w:hAnsi="Arial" w:cs="Arial"/>
                <w:sz w:val="20"/>
                <w:szCs w:val="20"/>
              </w:rPr>
              <w:t> </w:t>
            </w:r>
          </w:p>
        </w:tc>
      </w:tr>
      <w:tr w:rsidR="00AA126E" w14:paraId="1B905100" w14:textId="77777777">
        <w:trPr>
          <w:cantSplit/>
          <w:jc w:val="center"/>
        </w:trPr>
        <w:tc>
          <w:tcPr>
            <w:tcW w:w="0" w:type="auto"/>
            <w:hideMark/>
          </w:tcPr>
          <w:p w14:paraId="5774A3C6" w14:textId="77777777" w:rsidR="00AA126E" w:rsidRDefault="00AA126E">
            <w:pPr>
              <w:pStyle w:val="NormalWeb"/>
              <w:spacing w:before="0" w:beforeAutospacing="0" w:after="0" w:afterAutospacing="0"/>
              <w:ind w:left="480" w:hanging="240"/>
              <w:rPr>
                <w:rFonts w:ascii="Arial" w:hAnsi="Arial" w:cs="Arial"/>
                <w:sz w:val="20"/>
                <w:szCs w:val="20"/>
              </w:rPr>
            </w:pPr>
            <w:r>
              <w:rPr>
                <w:rFonts w:ascii="Arial" w:hAnsi="Arial" w:cs="Arial"/>
                <w:sz w:val="20"/>
                <w:szCs w:val="20"/>
              </w:rPr>
              <w:t>Total</w:t>
            </w:r>
          </w:p>
        </w:tc>
        <w:tc>
          <w:tcPr>
            <w:tcW w:w="0" w:type="auto"/>
            <w:noWrap/>
            <w:tcMar>
              <w:top w:w="0" w:type="dxa"/>
              <w:left w:w="144" w:type="dxa"/>
              <w:bottom w:w="0" w:type="dxa"/>
              <w:right w:w="0" w:type="dxa"/>
            </w:tcMar>
            <w:vAlign w:val="bottom"/>
            <w:hideMark/>
          </w:tcPr>
          <w:p w14:paraId="30BBB5F4" w14:textId="77777777" w:rsidR="00AA126E" w:rsidRDefault="00AA126E">
            <w:pPr>
              <w:pStyle w:val="NormalWeb"/>
              <w:tabs>
                <w:tab w:val="right" w:pos="1380"/>
                <w:tab w:val="decimal" w:pos="1420"/>
              </w:tabs>
              <w:spacing w:before="0" w:beforeAutospacing="0" w:after="0" w:afterAutospacing="0"/>
              <w:rPr>
                <w:rFonts w:ascii="Arial" w:hAnsi="Arial" w:cs="Arial"/>
                <w:sz w:val="20"/>
                <w:szCs w:val="20"/>
              </w:rPr>
            </w:pPr>
            <w:r>
              <w:rPr>
                <w:rFonts w:ascii="Arial" w:hAnsi="Arial" w:cs="Arial"/>
                <w:b/>
                <w:bCs/>
                <w:sz w:val="20"/>
                <w:szCs w:val="20"/>
              </w:rPr>
              <w:t>$</w:t>
            </w:r>
            <w:r>
              <w:rPr>
                <w:rFonts w:ascii="Arial" w:hAnsi="Arial" w:cs="Arial"/>
                <w:b/>
                <w:bCs/>
                <w:sz w:val="20"/>
                <w:szCs w:val="20"/>
              </w:rPr>
              <w:tab/>
            </w:r>
            <w:r>
              <w:rPr>
                <w:rFonts w:ascii="Arial" w:hAnsi="Arial" w:cs="Arial"/>
                <w:b/>
                <w:bCs/>
                <w:sz w:val="20"/>
                <w:szCs w:val="20"/>
              </w:rPr>
              <w:t> </w:t>
            </w:r>
            <w:r>
              <w:rPr>
                <w:rFonts w:ascii="Arial" w:hAnsi="Arial" w:cs="Arial"/>
                <w:b/>
                <w:bCs/>
                <w:sz w:val="20"/>
                <w:szCs w:val="20"/>
              </w:rPr>
              <w:t> </w:t>
            </w:r>
            <w:r>
              <w:rPr>
                <w:rFonts w:ascii="Arial" w:hAnsi="Arial" w:cs="Arial"/>
                <w:b/>
                <w:bCs/>
                <w:sz w:val="20"/>
                <w:szCs w:val="20"/>
              </w:rPr>
              <w:t>475,513</w:t>
            </w:r>
            <w:r>
              <w:rPr>
                <w:rFonts w:ascii="Arial" w:hAnsi="Arial" w:cs="Arial"/>
                <w:b/>
                <w:bCs/>
                <w:sz w:val="20"/>
                <w:szCs w:val="20"/>
              </w:rPr>
              <w:tab/>
            </w:r>
          </w:p>
        </w:tc>
        <w:tc>
          <w:tcPr>
            <w:tcW w:w="0" w:type="auto"/>
            <w:noWrap/>
            <w:tcMar>
              <w:top w:w="0" w:type="dxa"/>
              <w:left w:w="144" w:type="dxa"/>
              <w:bottom w:w="0" w:type="dxa"/>
              <w:right w:w="0" w:type="dxa"/>
            </w:tcMar>
            <w:vAlign w:val="bottom"/>
            <w:hideMark/>
          </w:tcPr>
          <w:p w14:paraId="2C400F02"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371,902</w:t>
            </w:r>
            <w:r>
              <w:rPr>
                <w:rFonts w:ascii="Arial" w:hAnsi="Arial" w:cs="Arial"/>
                <w:sz w:val="20"/>
                <w:szCs w:val="20"/>
              </w:rPr>
              <w:tab/>
            </w:r>
          </w:p>
        </w:tc>
        <w:tc>
          <w:tcPr>
            <w:tcW w:w="0" w:type="auto"/>
            <w:noWrap/>
            <w:tcMar>
              <w:top w:w="0" w:type="dxa"/>
              <w:left w:w="144" w:type="dxa"/>
              <w:bottom w:w="0" w:type="dxa"/>
              <w:right w:w="0" w:type="dxa"/>
            </w:tcMar>
            <w:vAlign w:val="bottom"/>
            <w:hideMark/>
          </w:tcPr>
          <w:p w14:paraId="308C9080" w14:textId="77777777" w:rsidR="00AA126E" w:rsidRDefault="00AA126E">
            <w:pPr>
              <w:pStyle w:val="NormalWeb"/>
              <w:tabs>
                <w:tab w:val="right" w:pos="1320"/>
                <w:tab w:val="decimal" w:pos="1360"/>
              </w:tabs>
              <w:spacing w:before="0" w:beforeAutospacing="0" w:after="0" w:afterAutospacing="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 </w:t>
            </w:r>
            <w:r>
              <w:rPr>
                <w:rFonts w:ascii="Arial" w:hAnsi="Arial" w:cs="Arial"/>
                <w:sz w:val="20"/>
                <w:szCs w:val="20"/>
              </w:rPr>
              <w:t> </w:t>
            </w:r>
            <w:r>
              <w:rPr>
                <w:rFonts w:ascii="Arial" w:hAnsi="Arial" w:cs="Arial"/>
                <w:sz w:val="20"/>
                <w:szCs w:val="20"/>
              </w:rPr>
              <w:t>301,369</w:t>
            </w:r>
            <w:r>
              <w:rPr>
                <w:rFonts w:ascii="Arial" w:hAnsi="Arial" w:cs="Arial"/>
                <w:sz w:val="20"/>
                <w:szCs w:val="20"/>
              </w:rPr>
              <w:tab/>
            </w:r>
          </w:p>
        </w:tc>
      </w:tr>
      <w:tr w:rsidR="00AA126E" w14:paraId="4DDFC475" w14:textId="77777777">
        <w:trPr>
          <w:cantSplit/>
          <w:jc w:val="center"/>
        </w:trPr>
        <w:tc>
          <w:tcPr>
            <w:tcW w:w="0" w:type="auto"/>
            <w:tcMar>
              <w:top w:w="0" w:type="dxa"/>
              <w:left w:w="144" w:type="dxa"/>
              <w:bottom w:w="0" w:type="dxa"/>
              <w:right w:w="0" w:type="dxa"/>
            </w:tcMar>
            <w:vAlign w:val="bottom"/>
            <w:hideMark/>
          </w:tcPr>
          <w:p w14:paraId="0A801FF4" w14:textId="77777777" w:rsidR="00AA126E" w:rsidRDefault="00AA126E">
            <w:pPr>
              <w:pStyle w:val="la2"/>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70569AE5"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4581396E"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c>
          <w:tcPr>
            <w:tcW w:w="0" w:type="auto"/>
            <w:tcMar>
              <w:top w:w="0" w:type="dxa"/>
              <w:left w:w="144" w:type="dxa"/>
              <w:bottom w:w="0" w:type="dxa"/>
              <w:right w:w="0" w:type="dxa"/>
            </w:tcMar>
            <w:vAlign w:val="bottom"/>
            <w:hideMark/>
          </w:tcPr>
          <w:p w14:paraId="0984FCB8" w14:textId="77777777" w:rsidR="00AA126E" w:rsidRDefault="00AA126E">
            <w:pPr>
              <w:pStyle w:val="rrddoublerule"/>
              <w:spacing w:before="0"/>
              <w:rPr>
                <w:rFonts w:ascii="Arial" w:hAnsi="Arial" w:cs="Arial"/>
                <w:sz w:val="20"/>
                <w:szCs w:val="20"/>
              </w:rPr>
            </w:pPr>
            <w:r>
              <w:rPr>
                <w:rFonts w:ascii="Arial" w:hAnsi="Arial" w:cs="Arial"/>
                <w:sz w:val="20"/>
                <w:szCs w:val="20"/>
              </w:rPr>
              <w:t> </w:t>
            </w:r>
          </w:p>
        </w:tc>
      </w:tr>
    </w:tbl>
    <w:p w14:paraId="1C809D64" w14:textId="77777777" w:rsidR="00AA126E" w:rsidRDefault="00AA126E" w:rsidP="009F54BC">
      <w:pPr>
        <w:pStyle w:val="NormalWeb"/>
        <w:spacing w:before="240" w:beforeAutospacing="0" w:after="0" w:afterAutospacing="0"/>
        <w:jc w:val="both"/>
        <w:rPr>
          <w:rFonts w:ascii="Arial" w:hAnsi="Arial" w:cs="Arial"/>
          <w:sz w:val="20"/>
          <w:szCs w:val="20"/>
        </w:rPr>
      </w:pPr>
      <w:r>
        <w:br w:type="page"/>
      </w:r>
      <w:r>
        <w:rPr>
          <w:sz w:val="2"/>
          <w:szCs w:val="2"/>
        </w:rPr>
        <w:lastRenderedPageBreak/>
        <w:t> </w:t>
      </w:r>
      <w:r>
        <w:rPr>
          <w:rFonts w:ascii="Arial" w:hAnsi="Arial" w:cs="Arial"/>
          <w:b/>
          <w:bCs/>
          <w:sz w:val="20"/>
          <w:szCs w:val="20"/>
        </w:rPr>
        <w:t xml:space="preserve">REPORT OF INDEPENDENT REGISTERED PUBLIC ACCOUNTING FIRM </w:t>
      </w:r>
    </w:p>
    <w:p w14:paraId="0D22B37D"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To the Stockholders and the Board of Directors of Microsoft Corporation </w:t>
      </w:r>
    </w:p>
    <w:p w14:paraId="074C71B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Opinion on the Financial Statements </w:t>
      </w:r>
    </w:p>
    <w:p w14:paraId="1AB25E6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audited the accompanying consolidated balance sheets of Microsoft Corporation and subsidiaries (the “Company”) as of June 30, 2026 and 2025, the related consolidated statements of income, comprehensive income, cash flows, and stockholders’ equity, for each of the three years in the period ended June 30, 2026, and the related notes (collectively referred to as the “financial statements”). In our opinion, the financial statements present fairly, in all material respects, the financial position of the Company as of June 30, 2026 and 2025, and the results of its operations and its cash flows for each of the three years in the period ended June 30, 2026, in conformity with accounting principles generally accepted in the United States of America. </w:t>
      </w:r>
    </w:p>
    <w:p w14:paraId="47DB893A"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also audited, in accordance with the standards of the Public Company Accounting Oversight Board (United States) (PCAOB), the Company’s internal control over financial reporting as of June 30, 2026, based on criteria established in </w:t>
      </w:r>
      <w:r>
        <w:rPr>
          <w:rFonts w:ascii="Arial" w:hAnsi="Arial" w:cs="Arial"/>
          <w:i/>
          <w:iCs/>
          <w:sz w:val="20"/>
          <w:szCs w:val="20"/>
        </w:rPr>
        <w:t>Internal Control — Integrated Framework (2013)</w:t>
      </w:r>
      <w:r>
        <w:rPr>
          <w:rFonts w:ascii="Arial" w:hAnsi="Arial" w:cs="Arial"/>
          <w:sz w:val="20"/>
          <w:szCs w:val="20"/>
        </w:rPr>
        <w:t xml:space="preserve"> issued by the Committee of Sponsoring Organizations of the Treadway Commission and our report dated July 29, 2026, expressed an unqualified opinion on the Company’s internal control over financial reporting. </w:t>
      </w:r>
    </w:p>
    <w:p w14:paraId="4C2C55AE"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Basis for Opinion </w:t>
      </w:r>
    </w:p>
    <w:p w14:paraId="5BDFC55B"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These financial statements are the responsibility of the Company’s management. Our responsibility is to express an opinion on the Company’s financial statements based on our audits. We are a public accounting firm registered with the PCAOB and are required to be independent with respect to the Company in accordance with the U.S. federal securities laws and the applicable rules and regulations of the Securities and Exchange Commission and the PCAOB. </w:t>
      </w:r>
    </w:p>
    <w:p w14:paraId="32A32966"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conducted our audits in accordance with the standards of the PCAOB. Those standards require that we plan and perform the audit to obtain reasonable assurance about whether the financial statements are free of material misstatement, whether due to error or fraud. Our audits included performing procedures to assess the risks of material misstatement of the financial statements, whether due to error or fraud, and performing procedures that respond to those risks. Such procedures included examining, on a test basis, evidence regarding the amounts and disclosures in the financial statements. Our audits also included evaluating the accounting principles used and significant estimates made by management, as well as evaluating the overall presentation of the financial statements. We believe that our audits provide a reasonable basis for our opinion. </w:t>
      </w:r>
    </w:p>
    <w:p w14:paraId="3877F2C4"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Critical Audit Matters </w:t>
      </w:r>
    </w:p>
    <w:p w14:paraId="6CA9125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critical audit matters communicated below are matters arising from the current-period audit of the financial statements that were communicated or required to be communicated to the audit committee and that (1) relate to accounts or disclosures that are material to the financial statements and (2) involved our especially challenging, subjective, or complex judgments. The communication of critical audit matters does not alter in any way our opinion on the financial statements, taken as a whole, and we are not, by communicating the critical audit matters below, providing separate opinions on the critical audit matters or on the accounts or disclosures to which they relate. </w:t>
      </w:r>
    </w:p>
    <w:p w14:paraId="2D312B82"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Revenue Recognition – Refer to Note 1 to the financial statements </w:t>
      </w:r>
    </w:p>
    <w:p w14:paraId="525EF1F8"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i/>
          <w:iCs/>
          <w:sz w:val="20"/>
          <w:szCs w:val="20"/>
        </w:rPr>
        <w:t xml:space="preserve">Critical Audit Matter Description </w:t>
      </w:r>
    </w:p>
    <w:p w14:paraId="1F75857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Company recognizes revenue upon transfer of control of promised products or services to customers in an amount that reflects the consideration the Company expects to receive in exchange for those products or services. The Company offers customers the ability to acquire multiple licenses of software products and services, including cloud-based services, in its customer agreements through its volume licensing programs. </w:t>
      </w:r>
    </w:p>
    <w:p w14:paraId="7A8E2648" w14:textId="77777777" w:rsidR="00AA126E" w:rsidRDefault="00AA126E" w:rsidP="009F54BC">
      <w:pPr>
        <w:pStyle w:val="NormalWeb"/>
        <w:spacing w:before="180" w:beforeAutospacing="0" w:after="0" w:afterAutospacing="0"/>
        <w:jc w:val="both"/>
        <w:rPr>
          <w:sz w:val="2"/>
          <w:szCs w:val="2"/>
        </w:rPr>
      </w:pPr>
      <w:r>
        <w:br w:type="page"/>
      </w:r>
      <w:r>
        <w:rPr>
          <w:sz w:val="2"/>
          <w:szCs w:val="2"/>
        </w:rPr>
        <w:lastRenderedPageBreak/>
        <w:t> </w:t>
      </w:r>
    </w:p>
    <w:p w14:paraId="3A5F8241"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Significant judgment is exercised by the Company in determining revenue recognition for certain customer agreements, and includes the following: </w:t>
      </w:r>
    </w:p>
    <w:p w14:paraId="7D14D93E"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Determination of whether products and services are considered distinct performance obligations that should be accounted for separately versus together, such as software licenses and related services that are sold with cloud-based services. </w:t>
      </w:r>
    </w:p>
    <w:p w14:paraId="23DF135D"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The pattern of delivery (i.e., timing of when revenue is recognized) for each distinct performance obligation. </w:t>
      </w:r>
    </w:p>
    <w:p w14:paraId="3FF6A9BB"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Identification and treatment of contract terms that may impact the timing and amount of revenue recognized (e.g., variable consideration, optional purchases, and free services). </w:t>
      </w:r>
    </w:p>
    <w:p w14:paraId="74DA47B1"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Determination of stand-alone selling prices for each distinct performance obligation and for products and services that are not sold separately. </w:t>
      </w:r>
    </w:p>
    <w:p w14:paraId="74FD4C8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Given these factors and due to the volume of transactions, the related audit effort in evaluating management’s judgments in determining revenue recognition for certain customer agreements was extensive and required a high degree of auditor judgment. </w:t>
      </w:r>
    </w:p>
    <w:p w14:paraId="346EDC2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i/>
          <w:iCs/>
          <w:sz w:val="20"/>
          <w:szCs w:val="20"/>
        </w:rPr>
        <w:t xml:space="preserve">How the Critical Audit Matter Was Addressed in the Audit </w:t>
      </w:r>
    </w:p>
    <w:p w14:paraId="1C005B53"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principal audit procedures related to the Company’s revenue recognition for certain customer agreements included the following: </w:t>
      </w:r>
    </w:p>
    <w:p w14:paraId="54BC377F"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tested the effectiveness of controls related to the identification of distinct performance obligations, the determination of the timing of revenue recognition, and the estimation of variable consideration. </w:t>
      </w:r>
    </w:p>
    <w:p w14:paraId="53A9F3C1"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evaluated management’s significant accounting policies related to certain customer agreements for reasonableness. </w:t>
      </w:r>
    </w:p>
    <w:p w14:paraId="39F90D2E" w14:textId="77777777" w:rsidR="00AA126E" w:rsidRDefault="00AA126E" w:rsidP="009F54BC">
      <w:pPr>
        <w:pStyle w:val="NormalWeb"/>
        <w:keepNext/>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selected a sample of customer agreements and performed the following procedures: </w:t>
      </w:r>
    </w:p>
    <w:p w14:paraId="227B5DED"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Wingdings" w:hAnsi="Wingdings" w:cs="Arial"/>
          <w:sz w:val="15"/>
          <w:szCs w:val="15"/>
          <w:vertAlign w:val="superscript"/>
        </w:rPr>
        <w:t>¡</w:t>
      </w:r>
      <w:r>
        <w:rPr>
          <w:rFonts w:ascii="Arial" w:hAnsi="Arial" w:cs="Arial"/>
          <w:sz w:val="20"/>
          <w:szCs w:val="20"/>
        </w:rPr>
        <w:t> </w:t>
      </w:r>
      <w:r>
        <w:rPr>
          <w:rFonts w:ascii="Arial" w:hAnsi="Arial" w:cs="Arial"/>
          <w:sz w:val="20"/>
          <w:szCs w:val="20"/>
        </w:rPr>
        <w:tab/>
        <w:t xml:space="preserve">Obtained and read contract source documents for each selection, including master agreements, and other documents that were part of the agreement. </w:t>
      </w:r>
    </w:p>
    <w:p w14:paraId="71CF1A1F"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Wingdings" w:hAnsi="Wingdings" w:cs="Arial"/>
          <w:sz w:val="15"/>
          <w:szCs w:val="15"/>
          <w:vertAlign w:val="superscript"/>
        </w:rPr>
        <w:t>¡</w:t>
      </w:r>
      <w:r>
        <w:rPr>
          <w:rFonts w:ascii="Arial" w:hAnsi="Arial" w:cs="Arial"/>
          <w:sz w:val="20"/>
          <w:szCs w:val="20"/>
        </w:rPr>
        <w:t> </w:t>
      </w:r>
      <w:r>
        <w:rPr>
          <w:rFonts w:ascii="Arial" w:hAnsi="Arial" w:cs="Arial"/>
          <w:sz w:val="20"/>
          <w:szCs w:val="20"/>
        </w:rPr>
        <w:tab/>
        <w:t xml:space="preserve">Tested management’s identification and treatment of contract terms. </w:t>
      </w:r>
    </w:p>
    <w:p w14:paraId="312A0CFA"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Wingdings" w:hAnsi="Wingdings" w:cs="Arial"/>
          <w:sz w:val="15"/>
          <w:szCs w:val="15"/>
          <w:vertAlign w:val="superscript"/>
        </w:rPr>
        <w:t>¡</w:t>
      </w:r>
      <w:r>
        <w:rPr>
          <w:rFonts w:ascii="Arial" w:hAnsi="Arial" w:cs="Arial"/>
          <w:sz w:val="20"/>
          <w:szCs w:val="20"/>
        </w:rPr>
        <w:t xml:space="preserve">  </w:t>
      </w:r>
      <w:r>
        <w:rPr>
          <w:rFonts w:ascii="Arial" w:hAnsi="Arial" w:cs="Arial"/>
          <w:sz w:val="20"/>
          <w:szCs w:val="20"/>
        </w:rPr>
        <w:tab/>
        <w:t xml:space="preserve">Assessed the terms in the customer agreement and evaluated the appropriateness of management’s application of their accounting policies, along with their use of estimates, in the determination of revenue recognition conclusions. </w:t>
      </w:r>
    </w:p>
    <w:p w14:paraId="35409415"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evaluated the reasonableness of management’s estimate of stand-alone selling prices for products and services that are not sold separately. </w:t>
      </w:r>
    </w:p>
    <w:p w14:paraId="097DCB7D"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tested the mathematical accuracy of management’s calculations of revenue and the associated timing of revenue recognized in the financial statements. </w:t>
      </w:r>
    </w:p>
    <w:p w14:paraId="39F4366E"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i/>
          <w:iCs/>
          <w:sz w:val="20"/>
          <w:szCs w:val="20"/>
        </w:rPr>
        <w:t xml:space="preserve">Income Taxes – Uncertain Tax Positions – Refer to Note 11 to the financial statements </w:t>
      </w:r>
    </w:p>
    <w:p w14:paraId="68D8E064"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i/>
          <w:iCs/>
          <w:sz w:val="20"/>
          <w:szCs w:val="20"/>
        </w:rPr>
        <w:t xml:space="preserve">Critical Audit Matter Description </w:t>
      </w:r>
    </w:p>
    <w:p w14:paraId="632552A3"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Company’s long-term income taxes liability includes uncertain tax positions related to transfer pricing issues that remain unresolved with the Internal Revenue Service (“IRS”). The Company remains under IRS audit, or subject to IRS audit, for tax years subsequent to 2003. During fiscal year 2024, the Company received Notices of Proposed Adjustments (“NOPAs”) for the tax years 2004 to 2013, primarily related to intercompany transfer pricing. While the Company has settled a portion of the IRS audits, resolution of the remaining matters could have a material impact on the Company’s financial statements. </w:t>
      </w:r>
    </w:p>
    <w:p w14:paraId="29E0302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Conclusions on recognizing and measuring uncertain tax positions involve significant estimates and management judgment and include complex considerations of the Internal Revenue Code, related regulations, tax case laws, and </w:t>
      </w:r>
    </w:p>
    <w:p w14:paraId="18A40217" w14:textId="77777777" w:rsidR="00AA126E" w:rsidRDefault="00AA126E" w:rsidP="009F54BC">
      <w:pPr>
        <w:pStyle w:val="NormalWeb"/>
        <w:spacing w:before="0" w:beforeAutospacing="0" w:after="0" w:afterAutospacing="0"/>
        <w:jc w:val="both"/>
        <w:rPr>
          <w:rFonts w:ascii="Arial" w:hAnsi="Arial" w:cs="Arial"/>
          <w:sz w:val="20"/>
          <w:szCs w:val="20"/>
        </w:rPr>
      </w:pPr>
      <w:r>
        <w:br w:type="page"/>
      </w:r>
      <w:r>
        <w:rPr>
          <w:rFonts w:ascii="Arial" w:hAnsi="Arial" w:cs="Arial"/>
          <w:sz w:val="20"/>
          <w:szCs w:val="20"/>
        </w:rPr>
        <w:lastRenderedPageBreak/>
        <w:t xml:space="preserve">prior-year audit settlements. Given the complexity and the subjective nature of certain transfer pricing issues that remain unresolved with the IRS, evaluating management’s estimates relating to their determination of uncertain tax positions required a high degree of auditor judgment, including involvement of our tax specialists. </w:t>
      </w:r>
    </w:p>
    <w:p w14:paraId="66F0EF7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i/>
          <w:iCs/>
          <w:sz w:val="20"/>
          <w:szCs w:val="20"/>
        </w:rPr>
        <w:t xml:space="preserve">How the Critical Audit Matter Was Addressed in the Audit </w:t>
      </w:r>
    </w:p>
    <w:p w14:paraId="44208506"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principal audit procedures to evaluate management’s estimates of uncertain tax positions related to unresolved transfer pricing issues included the following: </w:t>
      </w:r>
    </w:p>
    <w:p w14:paraId="2E9BFF43"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evaluated management’s methods and assumptions used in the measurement and disclosure of uncertain tax positions, which included testing the effectiveness of the related internal controls. </w:t>
      </w:r>
    </w:p>
    <w:p w14:paraId="319C7D24" w14:textId="77777777" w:rsidR="00AA126E" w:rsidRDefault="00AA126E" w:rsidP="009F54BC">
      <w:pPr>
        <w:pStyle w:val="NormalWeb"/>
        <w:keepNext/>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tested the reasonableness of management’s judgments regarding the future resolution of uncertain tax positions, as follows: </w:t>
      </w:r>
    </w:p>
    <w:p w14:paraId="5B7992B6"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Wingdings" w:hAnsi="Wingdings" w:cs="Arial"/>
          <w:sz w:val="15"/>
          <w:szCs w:val="15"/>
          <w:vertAlign w:val="superscript"/>
        </w:rPr>
        <w:t>¡</w:t>
      </w:r>
      <w:r>
        <w:rPr>
          <w:rFonts w:ascii="Arial" w:hAnsi="Arial" w:cs="Arial"/>
          <w:sz w:val="20"/>
          <w:szCs w:val="20"/>
        </w:rPr>
        <w:t> </w:t>
      </w:r>
      <w:r>
        <w:rPr>
          <w:rFonts w:ascii="Arial" w:hAnsi="Arial" w:cs="Arial"/>
          <w:sz w:val="20"/>
          <w:szCs w:val="20"/>
        </w:rPr>
        <w:tab/>
        <w:t xml:space="preserve">We evaluated whether management had appropriately considered new information that could significantly change the measurement of the uncertain tax positions. </w:t>
      </w:r>
    </w:p>
    <w:p w14:paraId="61FE38A4" w14:textId="77777777" w:rsidR="00AA126E" w:rsidRDefault="00AA126E" w:rsidP="009F54BC">
      <w:pPr>
        <w:pStyle w:val="NormalWeb"/>
        <w:spacing w:before="120" w:beforeAutospacing="0" w:after="0" w:afterAutospacing="0"/>
        <w:ind w:left="1101" w:hanging="367"/>
        <w:jc w:val="both"/>
        <w:rPr>
          <w:rFonts w:ascii="Arial" w:hAnsi="Arial" w:cs="Arial"/>
          <w:sz w:val="20"/>
          <w:szCs w:val="20"/>
        </w:rPr>
      </w:pPr>
      <w:r>
        <w:rPr>
          <w:rFonts w:ascii="Wingdings" w:hAnsi="Wingdings" w:cs="Arial"/>
          <w:sz w:val="15"/>
          <w:szCs w:val="15"/>
          <w:vertAlign w:val="superscript"/>
        </w:rPr>
        <w:t>¡</w:t>
      </w:r>
      <w:r>
        <w:rPr>
          <w:rFonts w:ascii="Arial" w:hAnsi="Arial" w:cs="Arial"/>
          <w:sz w:val="20"/>
          <w:szCs w:val="20"/>
        </w:rPr>
        <w:t> </w:t>
      </w:r>
      <w:r>
        <w:rPr>
          <w:rFonts w:ascii="Arial" w:hAnsi="Arial" w:cs="Arial"/>
          <w:sz w:val="20"/>
          <w:szCs w:val="20"/>
        </w:rPr>
        <w:tab/>
        <w:t xml:space="preserve">We evaluated the reasonableness of management’s estimates by considering how changes in tax law, including statutes, regulations, and recent case law, impacted management’s judgments. </w:t>
      </w:r>
    </w:p>
    <w:p w14:paraId="70CFD453" w14:textId="77777777" w:rsidR="00AA126E" w:rsidRDefault="00AA126E" w:rsidP="009F54BC">
      <w:pPr>
        <w:pStyle w:val="NormalWeb"/>
        <w:spacing w:before="120" w:beforeAutospacing="0" w:after="0" w:afterAutospacing="0"/>
        <w:ind w:left="367" w:hanging="367"/>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We evaluated the appropriateness of the disclosures in relation to the underlying facts, judgments, and conclusions. </w:t>
      </w:r>
    </w:p>
    <w:p w14:paraId="701171CE"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w:t>
      </w:r>
      <w:r>
        <w:rPr>
          <w:rFonts w:ascii="Arial" w:hAnsi="Arial" w:cs="Arial"/>
          <w:sz w:val="15"/>
          <w:szCs w:val="15"/>
        </w:rPr>
        <w:t>S</w:t>
      </w:r>
      <w:r>
        <w:rPr>
          <w:rFonts w:ascii="Arial" w:hAnsi="Arial" w:cs="Arial"/>
          <w:sz w:val="20"/>
          <w:szCs w:val="20"/>
        </w:rPr>
        <w:t xml:space="preserve">/ </w:t>
      </w:r>
      <w:r>
        <w:rPr>
          <w:rFonts w:ascii="Arial" w:hAnsi="Arial" w:cs="Arial"/>
          <w:sz w:val="20"/>
          <w:szCs w:val="20"/>
        </w:rPr>
        <w:t> </w:t>
      </w:r>
      <w:r>
        <w:rPr>
          <w:rFonts w:ascii="Arial" w:hAnsi="Arial" w:cs="Arial"/>
          <w:sz w:val="20"/>
          <w:szCs w:val="20"/>
        </w:rPr>
        <w:t>D</w:t>
      </w:r>
      <w:r>
        <w:rPr>
          <w:rFonts w:ascii="Arial" w:hAnsi="Arial" w:cs="Arial"/>
          <w:sz w:val="15"/>
          <w:szCs w:val="15"/>
        </w:rPr>
        <w:t>ELOITTE</w:t>
      </w:r>
      <w:r>
        <w:rPr>
          <w:rFonts w:ascii="Arial" w:hAnsi="Arial" w:cs="Arial"/>
          <w:sz w:val="20"/>
          <w:szCs w:val="20"/>
        </w:rPr>
        <w:t> &amp; T</w:t>
      </w:r>
      <w:r>
        <w:rPr>
          <w:rFonts w:ascii="Arial" w:hAnsi="Arial" w:cs="Arial"/>
          <w:sz w:val="15"/>
          <w:szCs w:val="15"/>
        </w:rPr>
        <w:t>OUCHE</w:t>
      </w:r>
      <w:r>
        <w:rPr>
          <w:rFonts w:ascii="Arial" w:hAnsi="Arial" w:cs="Arial"/>
          <w:sz w:val="20"/>
          <w:szCs w:val="20"/>
        </w:rPr>
        <w:t xml:space="preserve"> LLP </w:t>
      </w:r>
    </w:p>
    <w:p w14:paraId="6847DD33" w14:textId="77777777" w:rsidR="00AA126E" w:rsidRDefault="00AA126E" w:rsidP="009F54BC">
      <w:pPr>
        <w:pStyle w:val="NormalWeb"/>
        <w:keepNext/>
        <w:spacing w:before="160" w:beforeAutospacing="0" w:after="0" w:afterAutospacing="0"/>
        <w:jc w:val="both"/>
        <w:rPr>
          <w:rFonts w:ascii="Arial" w:hAnsi="Arial" w:cs="Arial"/>
          <w:sz w:val="20"/>
          <w:szCs w:val="20"/>
        </w:rPr>
      </w:pPr>
      <w:r>
        <w:rPr>
          <w:rFonts w:ascii="Arial" w:hAnsi="Arial" w:cs="Arial"/>
          <w:sz w:val="20"/>
          <w:szCs w:val="20"/>
        </w:rPr>
        <w:t xml:space="preserve">Seattle, Washington </w:t>
      </w:r>
    </w:p>
    <w:p w14:paraId="27FDE6FD"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July 29, 2026 </w:t>
      </w:r>
    </w:p>
    <w:p w14:paraId="52933C3E"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served as the Company’s auditor since 1983. </w:t>
      </w:r>
    </w:p>
    <w:p w14:paraId="757B0989" w14:textId="77777777" w:rsidR="00AA126E" w:rsidRDefault="00AA126E" w:rsidP="008E3D1E">
      <w:pPr>
        <w:pStyle w:val="NormalWeb"/>
        <w:spacing w:before="240" w:beforeAutospacing="0" w:after="0" w:afterAutospacing="0"/>
        <w:jc w:val="center"/>
        <w:rPr>
          <w:rFonts w:ascii="Arial" w:hAnsi="Arial" w:cs="Arial"/>
        </w:rPr>
      </w:pPr>
      <w:r>
        <w:br w:type="page"/>
      </w:r>
      <w:r>
        <w:rPr>
          <w:rFonts w:ascii="Arial" w:hAnsi="Arial" w:cs="Arial"/>
          <w:b/>
          <w:bCs/>
        </w:rPr>
        <w:lastRenderedPageBreak/>
        <w:t>CHANGES IN AND DISAGREEMENTS WITH ACCOUNTANTS ON ACCOUNTING AND FINANCIAL DISCLOSURE</w:t>
      </w:r>
    </w:p>
    <w:p w14:paraId="0C29C602"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Not applicable. </w:t>
      </w:r>
    </w:p>
    <w:p w14:paraId="399DEA4F" w14:textId="77777777" w:rsidR="00AA126E" w:rsidRDefault="00AA126E">
      <w:pPr>
        <w:pStyle w:val="NormalWeb"/>
        <w:spacing w:before="360" w:beforeAutospacing="0" w:after="0" w:afterAutospacing="0"/>
        <w:jc w:val="center"/>
        <w:rPr>
          <w:rFonts w:ascii="Arial" w:hAnsi="Arial" w:cs="Arial"/>
        </w:rPr>
      </w:pPr>
      <w:r>
        <w:rPr>
          <w:rFonts w:ascii="Arial" w:hAnsi="Arial" w:cs="Arial"/>
          <w:b/>
          <w:bCs/>
        </w:rPr>
        <w:t xml:space="preserve">CONTROLS AND PROCEDURES </w:t>
      </w:r>
    </w:p>
    <w:p w14:paraId="7A32994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Under the supervision and with the participation of our management, including the Chief Executive Officer and Chief Financial Officer, we have evaluated the effectiveness of our disclosure controls and procedures as required by Exchange Act Rule 13a-15(b) as of the end of the period covered by this report. Based on that evaluation, the Chief Executive Officer and Chief Financial Officer have concluded that these disclosure controls and procedures are effective. </w:t>
      </w:r>
    </w:p>
    <w:p w14:paraId="022F7564"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REPORT OF MANAGEMENT ON INTERNAL CONTROL OVER FINANCIAL REPORTING </w:t>
      </w:r>
    </w:p>
    <w:p w14:paraId="71B73825"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Our management is responsible for establishing and maintaining adequate internal control over financial reporting for the Company. Internal control over financial reporting is a process to provide reasonable assurance regarding the reliability of our financial reporting for external purposes in accordance with accounting principles generally accepted in the United States of America. Internal control over financial reporting includes maintaining records that in reasonable detail accurately and fairly reflect our transactions; providing reasonable assurance that transactions are recorded as necessary for preparation of our consolidated financial statements; providing reasonable assurance that receipts and expenditures of company assets are made in accordance with management authorization; and providing reasonable assurance that unauthorized acquisition, use, or disposition of company assets that could have a material effect on our consolidated financial statements would be prevented or detected on a timely basis. Because of its inherent limitations, internal control over financial reporting is not intended to provide absolute assurance that a misstatement of our consolidated financial statements would be prevented or detected. </w:t>
      </w:r>
    </w:p>
    <w:p w14:paraId="1CF1D3D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Management conducted an evaluation of the effectiveness of our internal control over financial reporting based on the framework in </w:t>
      </w:r>
      <w:r>
        <w:rPr>
          <w:rFonts w:ascii="Arial" w:hAnsi="Arial" w:cs="Arial"/>
          <w:i/>
          <w:iCs/>
          <w:sz w:val="20"/>
          <w:szCs w:val="20"/>
        </w:rPr>
        <w:t>Internal Control – Integrated Framework (2013)</w:t>
      </w:r>
      <w:r>
        <w:rPr>
          <w:rFonts w:ascii="Arial" w:hAnsi="Arial" w:cs="Arial"/>
          <w:sz w:val="20"/>
          <w:szCs w:val="20"/>
        </w:rPr>
        <w:t xml:space="preserve"> issued by the Committee of Sponsoring Organizations of the Treadway Commission. Based on this evaluation, management concluded that the Company’s internal control over financial reporting was effective as of June 30, 2026. There were no changes in our internal control over financial reporting during the quarter ended June 30, 2026 that have materially affected, or are reasonably likely to materially affect, our internal control over financial reporting. Deloitte &amp; Touche LLP has audited our internal control over financial reporting as of June 30, 2026; their report follows. </w:t>
      </w:r>
    </w:p>
    <w:p w14:paraId="045894FC" w14:textId="77777777" w:rsidR="00AA126E" w:rsidRDefault="00AA126E" w:rsidP="009F54BC">
      <w:pPr>
        <w:pStyle w:val="NormalWeb"/>
        <w:spacing w:before="240" w:beforeAutospacing="0" w:after="0" w:afterAutospacing="0"/>
        <w:jc w:val="both"/>
        <w:rPr>
          <w:rFonts w:ascii="Arial" w:hAnsi="Arial" w:cs="Arial"/>
          <w:sz w:val="20"/>
          <w:szCs w:val="20"/>
        </w:rPr>
      </w:pPr>
      <w:r>
        <w:br w:type="page"/>
      </w:r>
      <w:r>
        <w:rPr>
          <w:sz w:val="2"/>
          <w:szCs w:val="2"/>
        </w:rPr>
        <w:lastRenderedPageBreak/>
        <w:t> </w:t>
      </w:r>
      <w:r>
        <w:rPr>
          <w:rFonts w:ascii="Arial" w:hAnsi="Arial" w:cs="Arial"/>
          <w:b/>
          <w:bCs/>
          <w:sz w:val="20"/>
          <w:szCs w:val="20"/>
        </w:rPr>
        <w:t xml:space="preserve">REPORT OF INDEPENDENT REGISTERED PUBLIC ACCOUNTING FIRM </w:t>
      </w:r>
    </w:p>
    <w:p w14:paraId="55582BA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To the Stockholders and the Board of Directors of Microsoft Corporation </w:t>
      </w:r>
    </w:p>
    <w:p w14:paraId="328FE15D"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Opinion on Internal Control over Financial Reporting </w:t>
      </w:r>
    </w:p>
    <w:p w14:paraId="54C586FF"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audited the internal control over financial reporting of Microsoft Corporation and subsidiaries (the “Company”) as of June 30, 2026, based on criteria established in </w:t>
      </w:r>
      <w:r>
        <w:rPr>
          <w:rFonts w:ascii="Arial" w:hAnsi="Arial" w:cs="Arial"/>
          <w:i/>
          <w:iCs/>
          <w:sz w:val="20"/>
          <w:szCs w:val="20"/>
        </w:rPr>
        <w:t>Internal Control — Integrated Framework (2013)</w:t>
      </w:r>
      <w:r>
        <w:rPr>
          <w:rFonts w:ascii="Arial" w:hAnsi="Arial" w:cs="Arial"/>
          <w:sz w:val="20"/>
          <w:szCs w:val="20"/>
        </w:rPr>
        <w:t xml:space="preserve"> issued by the Committee of Sponsoring Organizations of the Treadway Commission (COSO). In our opinion, the Company maintained, in all material respects, effective internal control over financial reporting as of June 30, 2026, based on criteria established in </w:t>
      </w:r>
      <w:r>
        <w:rPr>
          <w:rFonts w:ascii="Arial" w:hAnsi="Arial" w:cs="Arial"/>
          <w:i/>
          <w:iCs/>
          <w:sz w:val="20"/>
          <w:szCs w:val="20"/>
        </w:rPr>
        <w:t>Internal Control — Integrated Framework (2013)</w:t>
      </w:r>
      <w:r>
        <w:rPr>
          <w:rFonts w:ascii="Arial" w:hAnsi="Arial" w:cs="Arial"/>
          <w:sz w:val="20"/>
          <w:szCs w:val="20"/>
        </w:rPr>
        <w:t xml:space="preserve"> issued by COSO. </w:t>
      </w:r>
    </w:p>
    <w:p w14:paraId="38D8D927"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We have also audited, in accordance with the standards of the Public Company Accounting Oversight Board (United States) (PCAOB), the consolidated financial statements as of and for the year ended June 30, 2026, of the Company and our report dated July 29, 2026, expressed an unqualified opinion on those financial statements. </w:t>
      </w:r>
    </w:p>
    <w:p w14:paraId="720F71F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Basis for Opinion </w:t>
      </w:r>
    </w:p>
    <w:p w14:paraId="55936DBD"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The Company’s management is responsible for maintaining effective internal control over financial reporting and for its assessment of the effectiveness of internal control over financial reporting, included in the accompanying Report of Management on Internal Control over Financial Reporting. Our responsibility is to express an opinion on the Company’s internal control over financial reporting based on our audit. We are a public accounting firm registered with the PCAOB and are required to be independent with respect to the Company in accordance with the U.S. federal securities laws and the applicable rules and regulations of the Securities and Exchange Commission and the PCAOB. </w:t>
      </w:r>
    </w:p>
    <w:p w14:paraId="13E5CC3F" w14:textId="77777777" w:rsidR="00AA126E" w:rsidRDefault="00AA126E" w:rsidP="009F54BC">
      <w:pPr>
        <w:pStyle w:val="NormalWeb"/>
        <w:spacing w:before="220" w:beforeAutospacing="0" w:after="0" w:afterAutospacing="0"/>
        <w:jc w:val="both"/>
        <w:rPr>
          <w:rFonts w:ascii="Arial" w:hAnsi="Arial" w:cs="Arial"/>
          <w:sz w:val="20"/>
          <w:szCs w:val="20"/>
        </w:rPr>
      </w:pPr>
      <w:r>
        <w:rPr>
          <w:rFonts w:ascii="Arial" w:hAnsi="Arial" w:cs="Arial"/>
          <w:sz w:val="20"/>
          <w:szCs w:val="20"/>
        </w:rPr>
        <w:t xml:space="preserve">We conducted our audit in accordance with the standards of the PCAOB. Those standards require that we plan and perform the audit to obtain reasonable assurance about whether effective internal control over financial reporting was maintained in all material respects. Our audit included obtaining an understanding of internal control over financial reporting, assessing the risk that a material weakness exists, testing and evaluating the design and operating effectiveness of internal control based on the assessed risk, and performing such other procedures as we considered necessary in the circumstances. We believe that our audit provides a reasonable basis for our opinion. </w:t>
      </w:r>
    </w:p>
    <w:p w14:paraId="71D94588"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b/>
          <w:bCs/>
          <w:sz w:val="20"/>
          <w:szCs w:val="20"/>
        </w:rPr>
        <w:t xml:space="preserve">Definition and Limitations of Internal Control over Financial Reporting </w:t>
      </w:r>
    </w:p>
    <w:p w14:paraId="374D5889" w14:textId="77777777" w:rsidR="00AA126E" w:rsidRDefault="00AA126E" w:rsidP="009F54BC">
      <w:pPr>
        <w:pStyle w:val="NormalWeb"/>
        <w:spacing w:before="240" w:beforeAutospacing="0" w:after="0" w:afterAutospacing="0"/>
        <w:jc w:val="both"/>
        <w:rPr>
          <w:rFonts w:ascii="Arial" w:hAnsi="Arial" w:cs="Arial"/>
          <w:sz w:val="20"/>
          <w:szCs w:val="20"/>
        </w:rPr>
      </w:pPr>
      <w:r>
        <w:rPr>
          <w:rFonts w:ascii="Arial" w:hAnsi="Arial" w:cs="Arial"/>
          <w:sz w:val="20"/>
          <w:szCs w:val="20"/>
        </w:rPr>
        <w:t xml:space="preserve">A company’s internal control over financial reporting is a process designed to provide reasonable assurance regarding the reliability of financial reporting and the preparation of financial statements for external purposes in accordance with generally accepted accounting principles. A company’s internal control over financial reporting includes those policies and procedures that (1) pertain to the maintenance of records that, in reasonable detail, accurately and fairly reflect the transactions and dispositions of the assets of the company; (2) provide reasonable assurance that transactions are recorded as necessary to permit preparation of financial statements in accordance with generally accepted accounting principles, and that receipts and expenditures of the company are being made only in accordance with authorizations of management and directors of the company; and (3) provide reasonable assurance regarding prevention or timely detection of unauthorized acquisition, use, or disposition of the company’s assets that could have a material effect on the financial statements. </w:t>
      </w:r>
    </w:p>
    <w:p w14:paraId="2D4A496D" w14:textId="77777777" w:rsidR="00AA126E" w:rsidRDefault="00AA126E" w:rsidP="009F54BC">
      <w:pPr>
        <w:pStyle w:val="NormalWeb"/>
        <w:spacing w:before="220" w:beforeAutospacing="0" w:after="0" w:afterAutospacing="0"/>
        <w:jc w:val="both"/>
        <w:rPr>
          <w:rFonts w:ascii="Arial" w:hAnsi="Arial" w:cs="Arial"/>
          <w:sz w:val="20"/>
          <w:szCs w:val="20"/>
        </w:rPr>
      </w:pPr>
      <w:r>
        <w:rPr>
          <w:rFonts w:ascii="Arial" w:hAnsi="Arial" w:cs="Arial"/>
          <w:sz w:val="20"/>
          <w:szCs w:val="20"/>
        </w:rPr>
        <w:t xml:space="preserve">Because of its inherent limitations, internal control over financial reporting may not prevent or detect misstatements. Also, projections of any evaluation of effectiveness to future periods are subject to the risk that controls may become inadequate because of changes in conditions, or that the degree of compliance with the policies or procedures may deteriorate. </w:t>
      </w:r>
    </w:p>
    <w:p w14:paraId="15EFA348" w14:textId="77777777" w:rsidR="00AA126E" w:rsidRDefault="00AA126E" w:rsidP="009F54BC">
      <w:pPr>
        <w:pStyle w:val="NormalWeb"/>
        <w:keepNext/>
        <w:spacing w:before="0" w:beforeAutospacing="0" w:after="0" w:afterAutospacing="0"/>
        <w:jc w:val="both"/>
      </w:pPr>
      <w:r>
        <w:t> </w:t>
      </w:r>
    </w:p>
    <w:tbl>
      <w:tblPr>
        <w:tblW w:w="2000" w:type="pct"/>
        <w:tblCellMar>
          <w:left w:w="0" w:type="dxa"/>
          <w:right w:w="0" w:type="dxa"/>
        </w:tblCellMar>
        <w:tblLook w:val="04A0" w:firstRow="1" w:lastRow="0" w:firstColumn="1" w:lastColumn="0" w:noHBand="0" w:noVBand="1"/>
      </w:tblPr>
      <w:tblGrid>
        <w:gridCol w:w="3715"/>
        <w:gridCol w:w="605"/>
      </w:tblGrid>
      <w:tr w:rsidR="00AA126E" w14:paraId="0DDF835C" w14:textId="77777777">
        <w:tc>
          <w:tcPr>
            <w:tcW w:w="2380" w:type="dxa"/>
            <w:vAlign w:val="center"/>
            <w:hideMark/>
          </w:tcPr>
          <w:p w14:paraId="2557BBFA" w14:textId="77777777" w:rsidR="00AA126E" w:rsidRDefault="00AA126E"/>
        </w:tc>
        <w:tc>
          <w:tcPr>
            <w:tcW w:w="700" w:type="pct"/>
            <w:vAlign w:val="center"/>
            <w:hideMark/>
          </w:tcPr>
          <w:p w14:paraId="31D32FDA" w14:textId="77777777" w:rsidR="00AA126E" w:rsidRDefault="00AA126E">
            <w:pPr>
              <w:rPr>
                <w:sz w:val="20"/>
              </w:rPr>
            </w:pPr>
          </w:p>
        </w:tc>
      </w:tr>
      <w:tr w:rsidR="00AA126E" w14:paraId="7776C3CF" w14:textId="77777777">
        <w:trPr>
          <w:cantSplit/>
        </w:trPr>
        <w:tc>
          <w:tcPr>
            <w:tcW w:w="0" w:type="auto"/>
            <w:hideMark/>
          </w:tcPr>
          <w:p w14:paraId="52BF06A2" w14:textId="77777777" w:rsidR="00AA126E" w:rsidRDefault="00AA126E">
            <w:pPr>
              <w:pStyle w:val="NormalWeb"/>
              <w:spacing w:before="0" w:beforeAutospacing="0" w:after="0" w:afterAutospacing="0"/>
              <w:rPr>
                <w:rFonts w:ascii="Arial" w:eastAsiaTheme="minorEastAsia" w:hAnsi="Arial" w:cs="Arial"/>
                <w:sz w:val="20"/>
                <w:szCs w:val="20"/>
              </w:rPr>
            </w:pPr>
            <w:r>
              <w:rPr>
                <w:rFonts w:ascii="Arial" w:hAnsi="Arial" w:cs="Arial"/>
                <w:sz w:val="20"/>
                <w:szCs w:val="20"/>
              </w:rPr>
              <w:t>/</w:t>
            </w:r>
            <w:r>
              <w:rPr>
                <w:rFonts w:ascii="Arial" w:hAnsi="Arial" w:cs="Arial"/>
                <w:sz w:val="15"/>
                <w:szCs w:val="15"/>
              </w:rPr>
              <w:t>S</w:t>
            </w:r>
            <w:r>
              <w:rPr>
                <w:rFonts w:ascii="Arial" w:hAnsi="Arial" w:cs="Arial"/>
                <w:sz w:val="20"/>
                <w:szCs w:val="20"/>
              </w:rPr>
              <w:t>/ D</w:t>
            </w:r>
            <w:r>
              <w:rPr>
                <w:rFonts w:ascii="Arial" w:hAnsi="Arial" w:cs="Arial"/>
                <w:sz w:val="15"/>
                <w:szCs w:val="15"/>
              </w:rPr>
              <w:t>ELOITTE</w:t>
            </w:r>
            <w:r>
              <w:rPr>
                <w:rFonts w:ascii="Arial" w:hAnsi="Arial" w:cs="Arial"/>
                <w:sz w:val="20"/>
                <w:szCs w:val="20"/>
              </w:rPr>
              <w:t> &amp; T</w:t>
            </w:r>
            <w:r>
              <w:rPr>
                <w:rFonts w:ascii="Arial" w:hAnsi="Arial" w:cs="Arial"/>
                <w:sz w:val="15"/>
                <w:szCs w:val="15"/>
              </w:rPr>
              <w:t>OUCHE</w:t>
            </w:r>
            <w:r>
              <w:rPr>
                <w:rFonts w:ascii="Arial" w:hAnsi="Arial" w:cs="Arial"/>
                <w:sz w:val="20"/>
                <w:szCs w:val="20"/>
              </w:rPr>
              <w:t> LLP</w:t>
            </w:r>
          </w:p>
        </w:tc>
        <w:tc>
          <w:tcPr>
            <w:tcW w:w="0" w:type="auto"/>
            <w:tcMar>
              <w:top w:w="0" w:type="dxa"/>
              <w:left w:w="144" w:type="dxa"/>
              <w:bottom w:w="0" w:type="dxa"/>
              <w:right w:w="0" w:type="dxa"/>
            </w:tcMar>
            <w:hideMark/>
          </w:tcPr>
          <w:p w14:paraId="056E671F" w14:textId="77777777" w:rsidR="00AA126E" w:rsidRDefault="00AA126E">
            <w:pPr>
              <w:pStyle w:val="la2"/>
              <w:rPr>
                <w:rFonts w:ascii="Arial" w:hAnsi="Arial" w:cs="Arial"/>
                <w:sz w:val="20"/>
                <w:szCs w:val="20"/>
              </w:rPr>
            </w:pPr>
            <w:r>
              <w:rPr>
                <w:rFonts w:ascii="Arial" w:hAnsi="Arial" w:cs="Arial"/>
                <w:sz w:val="20"/>
                <w:szCs w:val="20"/>
              </w:rPr>
              <w:t> </w:t>
            </w:r>
          </w:p>
        </w:tc>
      </w:tr>
      <w:tr w:rsidR="00AA126E" w14:paraId="2880E65E" w14:textId="77777777">
        <w:trPr>
          <w:trHeight w:val="120"/>
        </w:trPr>
        <w:tc>
          <w:tcPr>
            <w:tcW w:w="0" w:type="auto"/>
            <w:vAlign w:val="center"/>
            <w:hideMark/>
          </w:tcPr>
          <w:p w14:paraId="2242DB34" w14:textId="77777777" w:rsidR="00AA126E" w:rsidRDefault="00AA126E">
            <w:pPr>
              <w:rPr>
                <w:rFonts w:ascii="Arial" w:hAnsi="Arial" w:cs="Arial"/>
                <w:sz w:val="2"/>
                <w:szCs w:val="2"/>
              </w:rPr>
            </w:pPr>
            <w:r>
              <w:rPr>
                <w:rFonts w:ascii="Arial" w:hAnsi="Arial" w:cs="Arial"/>
                <w:sz w:val="2"/>
                <w:szCs w:val="2"/>
              </w:rPr>
              <w:t> </w:t>
            </w:r>
          </w:p>
        </w:tc>
        <w:tc>
          <w:tcPr>
            <w:tcW w:w="0" w:type="auto"/>
            <w:vAlign w:val="center"/>
            <w:hideMark/>
          </w:tcPr>
          <w:p w14:paraId="79E02F3B" w14:textId="77777777" w:rsidR="00AA126E" w:rsidRDefault="00AA126E">
            <w:pPr>
              <w:rPr>
                <w:rFonts w:ascii="Arial" w:hAnsi="Arial" w:cs="Arial"/>
                <w:sz w:val="2"/>
                <w:szCs w:val="2"/>
              </w:rPr>
            </w:pPr>
            <w:r>
              <w:rPr>
                <w:rFonts w:ascii="Arial" w:hAnsi="Arial" w:cs="Arial"/>
                <w:sz w:val="2"/>
                <w:szCs w:val="2"/>
              </w:rPr>
              <w:t> </w:t>
            </w:r>
          </w:p>
        </w:tc>
      </w:tr>
      <w:tr w:rsidR="00AA126E" w14:paraId="00E92129" w14:textId="77777777">
        <w:trPr>
          <w:cantSplit/>
        </w:trPr>
        <w:tc>
          <w:tcPr>
            <w:tcW w:w="0" w:type="auto"/>
            <w:hideMark/>
          </w:tcPr>
          <w:p w14:paraId="74126868" w14:textId="77777777" w:rsidR="00AA126E" w:rsidRDefault="00AA126E">
            <w:pPr>
              <w:rPr>
                <w:rFonts w:ascii="Arial" w:hAnsi="Arial" w:cs="Arial"/>
                <w:sz w:val="20"/>
              </w:rPr>
            </w:pPr>
            <w:r>
              <w:rPr>
                <w:rFonts w:ascii="Arial" w:hAnsi="Arial" w:cs="Arial"/>
                <w:sz w:val="20"/>
              </w:rPr>
              <w:t>Seattle, Washington</w:t>
            </w:r>
          </w:p>
        </w:tc>
        <w:tc>
          <w:tcPr>
            <w:tcW w:w="0" w:type="auto"/>
            <w:tcMar>
              <w:top w:w="0" w:type="dxa"/>
              <w:left w:w="144" w:type="dxa"/>
              <w:bottom w:w="0" w:type="dxa"/>
              <w:right w:w="0" w:type="dxa"/>
            </w:tcMar>
            <w:hideMark/>
          </w:tcPr>
          <w:p w14:paraId="013C49D5" w14:textId="77777777" w:rsidR="00AA126E" w:rsidRDefault="00AA126E">
            <w:pPr>
              <w:pStyle w:val="la2"/>
              <w:rPr>
                <w:rFonts w:ascii="Arial" w:eastAsiaTheme="minorEastAsia" w:hAnsi="Arial" w:cs="Arial"/>
                <w:sz w:val="20"/>
                <w:szCs w:val="20"/>
              </w:rPr>
            </w:pPr>
            <w:r>
              <w:rPr>
                <w:rFonts w:ascii="Arial" w:hAnsi="Arial" w:cs="Arial"/>
                <w:sz w:val="20"/>
                <w:szCs w:val="20"/>
              </w:rPr>
              <w:t> </w:t>
            </w:r>
          </w:p>
        </w:tc>
      </w:tr>
      <w:tr w:rsidR="00AA126E" w14:paraId="5B3CE4BB" w14:textId="77777777">
        <w:trPr>
          <w:cantSplit/>
        </w:trPr>
        <w:tc>
          <w:tcPr>
            <w:tcW w:w="0" w:type="auto"/>
            <w:hideMark/>
          </w:tcPr>
          <w:p w14:paraId="0AA9DEE4" w14:textId="77777777" w:rsidR="00AA126E" w:rsidRDefault="00AA126E">
            <w:pPr>
              <w:rPr>
                <w:rFonts w:ascii="Arial" w:hAnsi="Arial" w:cs="Arial"/>
                <w:sz w:val="16"/>
                <w:szCs w:val="16"/>
              </w:rPr>
            </w:pPr>
            <w:r>
              <w:rPr>
                <w:rFonts w:ascii="Arial" w:hAnsi="Arial" w:cs="Arial"/>
                <w:sz w:val="20"/>
              </w:rPr>
              <w:t>July 29, 2026</w:t>
            </w:r>
          </w:p>
        </w:tc>
        <w:tc>
          <w:tcPr>
            <w:tcW w:w="0" w:type="auto"/>
            <w:tcMar>
              <w:top w:w="0" w:type="dxa"/>
              <w:left w:w="144" w:type="dxa"/>
              <w:bottom w:w="0" w:type="dxa"/>
              <w:right w:w="0" w:type="dxa"/>
            </w:tcMar>
            <w:vAlign w:val="bottom"/>
            <w:hideMark/>
          </w:tcPr>
          <w:p w14:paraId="31D88A42" w14:textId="77777777" w:rsidR="00AA126E" w:rsidRDefault="00AA126E">
            <w:pPr>
              <w:pStyle w:val="la2"/>
              <w:rPr>
                <w:rFonts w:ascii="Arial" w:eastAsiaTheme="minorEastAsia" w:hAnsi="Arial" w:cs="Arial"/>
                <w:sz w:val="16"/>
                <w:szCs w:val="16"/>
              </w:rPr>
            </w:pPr>
            <w:r>
              <w:rPr>
                <w:rFonts w:ascii="Arial" w:hAnsi="Arial" w:cs="Arial"/>
                <w:sz w:val="16"/>
                <w:szCs w:val="16"/>
              </w:rPr>
              <w:t> </w:t>
            </w:r>
          </w:p>
        </w:tc>
      </w:tr>
    </w:tbl>
    <w:p w14:paraId="4A1FCA1A" w14:textId="77777777" w:rsidR="00AA126E" w:rsidRDefault="00AA126E" w:rsidP="009F54BC">
      <w:pPr>
        <w:pStyle w:val="NormalWeb"/>
        <w:spacing w:before="0" w:beforeAutospacing="0" w:after="0" w:afterAutospacing="0"/>
        <w:jc w:val="both"/>
        <w:rPr>
          <w:rFonts w:eastAsiaTheme="minorEastAsia"/>
          <w:sz w:val="16"/>
          <w:szCs w:val="16"/>
        </w:rPr>
      </w:pPr>
      <w:r>
        <w:br w:type="page"/>
      </w:r>
      <w:r>
        <w:rPr>
          <w:sz w:val="16"/>
          <w:szCs w:val="16"/>
        </w:rPr>
        <w:lastRenderedPageBreak/>
        <w:t> </w:t>
      </w:r>
    </w:p>
    <w:p w14:paraId="40991E10" w14:textId="77777777" w:rsidR="00AA126E" w:rsidRDefault="00AA126E">
      <w:pPr>
        <w:pStyle w:val="NormalWeb"/>
        <w:spacing w:before="0" w:beforeAutospacing="0" w:after="0" w:afterAutospacing="0"/>
        <w:jc w:val="center"/>
        <w:rPr>
          <w:rFonts w:ascii="Arial" w:hAnsi="Arial" w:cs="Arial"/>
        </w:rPr>
      </w:pPr>
      <w:r>
        <w:rPr>
          <w:rFonts w:ascii="Arial" w:hAnsi="Arial" w:cs="Arial"/>
          <w:b/>
          <w:bCs/>
        </w:rPr>
        <w:t xml:space="preserve">DIRECTORS AND EXECUTIVE OFFICERS OF MICROSOFT CORPORATION </w:t>
      </w:r>
    </w:p>
    <w:p w14:paraId="4D2324C0" w14:textId="77777777" w:rsidR="00AA126E" w:rsidRDefault="00AA126E" w:rsidP="009F54BC">
      <w:pPr>
        <w:pStyle w:val="NormalWeb"/>
        <w:spacing w:before="0" w:beforeAutospacing="0" w:after="0" w:afterAutospacing="0"/>
        <w:jc w:val="both"/>
        <w:rPr>
          <w:sz w:val="16"/>
          <w:szCs w:val="16"/>
        </w:rPr>
      </w:pPr>
      <w:r>
        <w:rPr>
          <w:sz w:val="16"/>
          <w:szCs w:val="16"/>
        </w:rPr>
        <w:t> </w:t>
      </w:r>
    </w:p>
    <w:p w14:paraId="5845CAE4" w14:textId="77777777" w:rsidR="00AA126E" w:rsidRDefault="00AA126E">
      <w:pPr>
        <w:pStyle w:val="NormalWeb"/>
        <w:keepNext/>
        <w:spacing w:before="0" w:beforeAutospacing="0" w:after="0" w:afterAutospacing="0"/>
        <w:jc w:val="center"/>
        <w:rPr>
          <w:rFonts w:ascii="Arial" w:hAnsi="Arial" w:cs="Arial"/>
          <w:sz w:val="20"/>
          <w:szCs w:val="20"/>
        </w:rPr>
      </w:pPr>
      <w:r>
        <w:rPr>
          <w:rFonts w:ascii="Arial" w:hAnsi="Arial" w:cs="Arial"/>
          <w:sz w:val="20"/>
          <w:szCs w:val="20"/>
          <w:u w:val="single"/>
        </w:rPr>
        <w:t xml:space="preserve">DIRECTORS </w:t>
      </w:r>
    </w:p>
    <w:p w14:paraId="08857150" w14:textId="77777777" w:rsidR="00AA126E" w:rsidRDefault="00AA126E" w:rsidP="009F54BC">
      <w:pPr>
        <w:pStyle w:val="NormalWeb"/>
        <w:keepNext/>
        <w:spacing w:before="0" w:beforeAutospacing="0" w:after="0" w:afterAutospacing="0"/>
        <w:jc w:val="both"/>
      </w:pPr>
      <w:r>
        <w:t> </w:t>
      </w:r>
    </w:p>
    <w:tbl>
      <w:tblPr>
        <w:tblW w:w="0" w:type="auto"/>
        <w:jc w:val="center"/>
        <w:tblLayout w:type="fixed"/>
        <w:tblCellMar>
          <w:left w:w="0" w:type="dxa"/>
          <w:right w:w="0" w:type="dxa"/>
        </w:tblCellMar>
        <w:tblLook w:val="04A0" w:firstRow="1" w:lastRow="0" w:firstColumn="1" w:lastColumn="0" w:noHBand="0" w:noVBand="1"/>
      </w:tblPr>
      <w:tblGrid>
        <w:gridCol w:w="3348"/>
        <w:gridCol w:w="3348"/>
        <w:gridCol w:w="4104"/>
      </w:tblGrid>
      <w:tr w:rsidR="00AA126E" w14:paraId="21A37AB5" w14:textId="77777777" w:rsidTr="00CB196D">
        <w:trPr>
          <w:jc w:val="center"/>
        </w:trPr>
        <w:tc>
          <w:tcPr>
            <w:tcW w:w="3348" w:type="dxa"/>
            <w:vAlign w:val="center"/>
            <w:hideMark/>
          </w:tcPr>
          <w:p w14:paraId="0258AD6F" w14:textId="77777777" w:rsidR="00AA126E" w:rsidRDefault="00AA126E"/>
        </w:tc>
        <w:tc>
          <w:tcPr>
            <w:tcW w:w="3348" w:type="dxa"/>
            <w:vAlign w:val="center"/>
            <w:hideMark/>
          </w:tcPr>
          <w:p w14:paraId="1F02249D" w14:textId="77777777" w:rsidR="00AA126E" w:rsidRDefault="00AA126E">
            <w:pPr>
              <w:rPr>
                <w:sz w:val="20"/>
              </w:rPr>
            </w:pPr>
          </w:p>
        </w:tc>
        <w:tc>
          <w:tcPr>
            <w:tcW w:w="4104" w:type="dxa"/>
            <w:vAlign w:val="center"/>
            <w:hideMark/>
          </w:tcPr>
          <w:p w14:paraId="304351BD" w14:textId="77777777" w:rsidR="00AA126E" w:rsidRDefault="00AA126E">
            <w:pPr>
              <w:rPr>
                <w:sz w:val="20"/>
              </w:rPr>
            </w:pPr>
          </w:p>
        </w:tc>
      </w:tr>
      <w:tr w:rsidR="00AA126E" w14:paraId="0736C0C3" w14:textId="77777777" w:rsidTr="00CB196D">
        <w:trPr>
          <w:cantSplit/>
          <w:jc w:val="center"/>
        </w:trPr>
        <w:tc>
          <w:tcPr>
            <w:tcW w:w="3348" w:type="dxa"/>
            <w:hideMark/>
          </w:tcPr>
          <w:p w14:paraId="17A72A54" w14:textId="77777777" w:rsidR="00AA126E" w:rsidRDefault="00AA126E" w:rsidP="00CB196D">
            <w:pPr>
              <w:pStyle w:val="NormalWeb"/>
              <w:spacing w:before="0" w:beforeAutospacing="0" w:after="0" w:afterAutospacing="0"/>
              <w:ind w:left="100"/>
              <w:rPr>
                <w:rFonts w:ascii="Arial" w:eastAsiaTheme="minorEastAsia" w:hAnsi="Arial" w:cs="Arial"/>
                <w:sz w:val="20"/>
                <w:szCs w:val="20"/>
              </w:rPr>
            </w:pPr>
            <w:r>
              <w:rPr>
                <w:rFonts w:ascii="Arial" w:hAnsi="Arial" w:cs="Arial"/>
                <w:b/>
                <w:bCs/>
                <w:sz w:val="20"/>
                <w:szCs w:val="20"/>
              </w:rPr>
              <w:t>Satya Nadella</w:t>
            </w:r>
          </w:p>
          <w:p w14:paraId="030F9151"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Chairman and Chief Executive Officer, Microsoft Corporation</w:t>
            </w:r>
            <w:r>
              <w:rPr>
                <w:rFonts w:ascii="Arial" w:hAnsi="Arial" w:cs="Arial"/>
                <w:b/>
                <w:bCs/>
                <w:sz w:val="20"/>
                <w:szCs w:val="20"/>
              </w:rPr>
              <w:t xml:space="preserve"> </w:t>
            </w:r>
          </w:p>
        </w:tc>
        <w:tc>
          <w:tcPr>
            <w:tcW w:w="3348" w:type="dxa"/>
            <w:hideMark/>
          </w:tcPr>
          <w:p w14:paraId="074677C4"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Teri L. List </w:t>
            </w:r>
            <w:r>
              <w:rPr>
                <w:rFonts w:ascii="Arial" w:hAnsi="Arial" w:cs="Arial"/>
                <w:b/>
                <w:bCs/>
                <w:sz w:val="15"/>
                <w:szCs w:val="15"/>
                <w:vertAlign w:val="superscript"/>
              </w:rPr>
              <w:t>1,3</w:t>
            </w:r>
          </w:p>
          <w:p w14:paraId="356D5B8B"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Former Executive Vice President and Chief Financial Officer, The Gap, Inc.</w:t>
            </w:r>
          </w:p>
        </w:tc>
        <w:tc>
          <w:tcPr>
            <w:tcW w:w="4104" w:type="dxa"/>
            <w:hideMark/>
          </w:tcPr>
          <w:p w14:paraId="3F5DBCF4"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John David Rainey </w:t>
            </w:r>
            <w:r>
              <w:rPr>
                <w:rFonts w:ascii="Arial" w:hAnsi="Arial" w:cs="Arial"/>
                <w:b/>
                <w:bCs/>
                <w:sz w:val="15"/>
                <w:szCs w:val="15"/>
                <w:vertAlign w:val="superscript"/>
              </w:rPr>
              <w:t>1</w:t>
            </w:r>
          </w:p>
          <w:p w14:paraId="0A26A28D"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Executive Vice President and Chief Financial Officer, Walmart, Inc.</w:t>
            </w:r>
          </w:p>
        </w:tc>
      </w:tr>
      <w:tr w:rsidR="00AA126E" w14:paraId="398DB3C3" w14:textId="77777777" w:rsidTr="00CB196D">
        <w:trPr>
          <w:trHeight w:val="240"/>
          <w:jc w:val="center"/>
        </w:trPr>
        <w:tc>
          <w:tcPr>
            <w:tcW w:w="3348" w:type="dxa"/>
            <w:vAlign w:val="center"/>
            <w:hideMark/>
          </w:tcPr>
          <w:p w14:paraId="5A8D9B88" w14:textId="77777777" w:rsidR="00AA126E" w:rsidRDefault="00AA126E" w:rsidP="00CB196D">
            <w:pPr>
              <w:ind w:left="100"/>
              <w:rPr>
                <w:rFonts w:ascii="Arial" w:hAnsi="Arial" w:cs="Arial"/>
                <w:sz w:val="2"/>
                <w:szCs w:val="2"/>
              </w:rPr>
            </w:pPr>
            <w:r>
              <w:rPr>
                <w:rFonts w:ascii="Arial" w:hAnsi="Arial" w:cs="Arial"/>
                <w:sz w:val="2"/>
                <w:szCs w:val="2"/>
              </w:rPr>
              <w:t> </w:t>
            </w:r>
          </w:p>
        </w:tc>
        <w:tc>
          <w:tcPr>
            <w:tcW w:w="3348" w:type="dxa"/>
            <w:vAlign w:val="center"/>
            <w:hideMark/>
          </w:tcPr>
          <w:p w14:paraId="05948E12" w14:textId="77777777" w:rsidR="00AA126E" w:rsidRDefault="00AA126E" w:rsidP="00CB196D">
            <w:pPr>
              <w:ind w:left="100"/>
              <w:rPr>
                <w:rFonts w:ascii="Arial" w:hAnsi="Arial" w:cs="Arial"/>
                <w:sz w:val="2"/>
                <w:szCs w:val="2"/>
              </w:rPr>
            </w:pPr>
            <w:r>
              <w:rPr>
                <w:rFonts w:ascii="Arial" w:hAnsi="Arial" w:cs="Arial"/>
                <w:sz w:val="2"/>
                <w:szCs w:val="2"/>
              </w:rPr>
              <w:t> </w:t>
            </w:r>
          </w:p>
        </w:tc>
        <w:tc>
          <w:tcPr>
            <w:tcW w:w="4104" w:type="dxa"/>
            <w:vAlign w:val="center"/>
            <w:hideMark/>
          </w:tcPr>
          <w:p w14:paraId="2F1AFDF7" w14:textId="77777777" w:rsidR="00AA126E" w:rsidRDefault="00AA126E" w:rsidP="00CB196D">
            <w:pPr>
              <w:ind w:left="100"/>
              <w:rPr>
                <w:rFonts w:ascii="Arial" w:hAnsi="Arial" w:cs="Arial"/>
                <w:sz w:val="2"/>
                <w:szCs w:val="2"/>
              </w:rPr>
            </w:pPr>
            <w:r>
              <w:rPr>
                <w:rFonts w:ascii="Arial" w:hAnsi="Arial" w:cs="Arial"/>
                <w:sz w:val="2"/>
                <w:szCs w:val="2"/>
              </w:rPr>
              <w:t> </w:t>
            </w:r>
          </w:p>
        </w:tc>
      </w:tr>
      <w:tr w:rsidR="00AA126E" w14:paraId="657CD98D" w14:textId="77777777" w:rsidTr="00CB196D">
        <w:trPr>
          <w:cantSplit/>
          <w:jc w:val="center"/>
        </w:trPr>
        <w:tc>
          <w:tcPr>
            <w:tcW w:w="3348" w:type="dxa"/>
            <w:hideMark/>
          </w:tcPr>
          <w:p w14:paraId="0C36212D" w14:textId="77777777" w:rsidR="00AA126E" w:rsidRDefault="00AA126E" w:rsidP="00CB196D">
            <w:pPr>
              <w:pStyle w:val="NormalWeb"/>
              <w:spacing w:before="0" w:beforeAutospacing="0" w:after="0" w:afterAutospacing="0"/>
              <w:ind w:left="100"/>
              <w:rPr>
                <w:rFonts w:ascii="Arial" w:eastAsiaTheme="minorEastAsia" w:hAnsi="Arial" w:cs="Arial"/>
                <w:sz w:val="20"/>
                <w:szCs w:val="20"/>
              </w:rPr>
            </w:pPr>
            <w:r>
              <w:rPr>
                <w:rFonts w:ascii="Arial" w:hAnsi="Arial" w:cs="Arial"/>
                <w:b/>
                <w:bCs/>
                <w:sz w:val="20"/>
                <w:szCs w:val="20"/>
              </w:rPr>
              <w:t xml:space="preserve">Carmine Di Sibio </w:t>
            </w:r>
            <w:r>
              <w:rPr>
                <w:rFonts w:ascii="Arial" w:hAnsi="Arial" w:cs="Arial"/>
                <w:b/>
                <w:bCs/>
                <w:sz w:val="15"/>
                <w:szCs w:val="15"/>
                <w:vertAlign w:val="superscript"/>
              </w:rPr>
              <w:t>1, 2</w:t>
            </w:r>
          </w:p>
          <w:p w14:paraId="13A36CF4"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Former Global Chairman and CEO of EY</w:t>
            </w:r>
          </w:p>
        </w:tc>
        <w:tc>
          <w:tcPr>
            <w:tcW w:w="3348" w:type="dxa"/>
            <w:hideMark/>
          </w:tcPr>
          <w:p w14:paraId="7F97898E"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Catherine MacGregor </w:t>
            </w:r>
            <w:r>
              <w:rPr>
                <w:rFonts w:ascii="Arial" w:hAnsi="Arial" w:cs="Arial"/>
                <w:b/>
                <w:bCs/>
                <w:sz w:val="15"/>
                <w:szCs w:val="15"/>
                <w:vertAlign w:val="superscript"/>
              </w:rPr>
              <w:t>2,4</w:t>
            </w:r>
          </w:p>
          <w:p w14:paraId="73850046"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Group Chief Executive Officer and Director, Engie S.A.</w:t>
            </w:r>
          </w:p>
        </w:tc>
        <w:tc>
          <w:tcPr>
            <w:tcW w:w="4104" w:type="dxa"/>
            <w:hideMark/>
          </w:tcPr>
          <w:p w14:paraId="506868A7"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Charles W. Scharf </w:t>
            </w:r>
            <w:r>
              <w:rPr>
                <w:rFonts w:ascii="Arial" w:hAnsi="Arial" w:cs="Arial"/>
                <w:b/>
                <w:bCs/>
                <w:sz w:val="15"/>
                <w:szCs w:val="15"/>
                <w:vertAlign w:val="superscript"/>
              </w:rPr>
              <w:t>2,3</w:t>
            </w:r>
          </w:p>
          <w:p w14:paraId="5083A5CF"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Chairman and Chief Executive Officer, Wells Fargo &amp; Company</w:t>
            </w:r>
          </w:p>
        </w:tc>
      </w:tr>
      <w:tr w:rsidR="00AA126E" w14:paraId="72F91BB9" w14:textId="77777777" w:rsidTr="00CB196D">
        <w:trPr>
          <w:trHeight w:val="240"/>
          <w:jc w:val="center"/>
        </w:trPr>
        <w:tc>
          <w:tcPr>
            <w:tcW w:w="3348" w:type="dxa"/>
            <w:vAlign w:val="center"/>
            <w:hideMark/>
          </w:tcPr>
          <w:p w14:paraId="01B2F0E2" w14:textId="77777777" w:rsidR="00AA126E" w:rsidRDefault="00AA126E" w:rsidP="00CB196D">
            <w:pPr>
              <w:ind w:left="100"/>
              <w:rPr>
                <w:rFonts w:ascii="Arial" w:hAnsi="Arial" w:cs="Arial"/>
                <w:sz w:val="2"/>
                <w:szCs w:val="2"/>
              </w:rPr>
            </w:pPr>
            <w:r>
              <w:rPr>
                <w:rFonts w:ascii="Arial" w:hAnsi="Arial" w:cs="Arial"/>
                <w:sz w:val="2"/>
                <w:szCs w:val="2"/>
              </w:rPr>
              <w:t> </w:t>
            </w:r>
          </w:p>
        </w:tc>
        <w:tc>
          <w:tcPr>
            <w:tcW w:w="3348" w:type="dxa"/>
            <w:vAlign w:val="center"/>
            <w:hideMark/>
          </w:tcPr>
          <w:p w14:paraId="48CFCED7" w14:textId="77777777" w:rsidR="00AA126E" w:rsidRDefault="00AA126E" w:rsidP="00CB196D">
            <w:pPr>
              <w:ind w:left="100"/>
              <w:rPr>
                <w:rFonts w:ascii="Arial" w:hAnsi="Arial" w:cs="Arial"/>
                <w:sz w:val="2"/>
                <w:szCs w:val="2"/>
              </w:rPr>
            </w:pPr>
            <w:r>
              <w:rPr>
                <w:rFonts w:ascii="Arial" w:hAnsi="Arial" w:cs="Arial"/>
                <w:sz w:val="2"/>
                <w:szCs w:val="2"/>
              </w:rPr>
              <w:t> </w:t>
            </w:r>
          </w:p>
        </w:tc>
        <w:tc>
          <w:tcPr>
            <w:tcW w:w="4104" w:type="dxa"/>
            <w:vAlign w:val="center"/>
            <w:hideMark/>
          </w:tcPr>
          <w:p w14:paraId="673EE58C" w14:textId="77777777" w:rsidR="00AA126E" w:rsidRDefault="00AA126E" w:rsidP="00CB196D">
            <w:pPr>
              <w:ind w:left="100"/>
              <w:rPr>
                <w:rFonts w:ascii="Arial" w:hAnsi="Arial" w:cs="Arial"/>
                <w:sz w:val="2"/>
                <w:szCs w:val="2"/>
              </w:rPr>
            </w:pPr>
            <w:r>
              <w:rPr>
                <w:rFonts w:ascii="Arial" w:hAnsi="Arial" w:cs="Arial"/>
                <w:sz w:val="2"/>
                <w:szCs w:val="2"/>
              </w:rPr>
              <w:t> </w:t>
            </w:r>
          </w:p>
        </w:tc>
      </w:tr>
      <w:tr w:rsidR="00AA126E" w14:paraId="5D12F1C7" w14:textId="77777777" w:rsidTr="00CB196D">
        <w:trPr>
          <w:cantSplit/>
          <w:jc w:val="center"/>
        </w:trPr>
        <w:tc>
          <w:tcPr>
            <w:tcW w:w="3348" w:type="dxa"/>
            <w:hideMark/>
          </w:tcPr>
          <w:p w14:paraId="59A98FAD" w14:textId="77777777" w:rsidR="00AA126E" w:rsidRDefault="00AA126E" w:rsidP="00CB196D">
            <w:pPr>
              <w:pStyle w:val="NormalWeb"/>
              <w:spacing w:before="0" w:beforeAutospacing="0" w:after="0" w:afterAutospacing="0"/>
              <w:ind w:left="100"/>
              <w:rPr>
                <w:rFonts w:ascii="Arial" w:eastAsiaTheme="minorEastAsia" w:hAnsi="Arial" w:cs="Arial"/>
                <w:sz w:val="20"/>
                <w:szCs w:val="20"/>
              </w:rPr>
            </w:pPr>
            <w:r>
              <w:rPr>
                <w:rFonts w:ascii="Arial" w:hAnsi="Arial" w:cs="Arial"/>
                <w:b/>
                <w:bCs/>
                <w:sz w:val="20"/>
                <w:szCs w:val="20"/>
              </w:rPr>
              <w:t xml:space="preserve">Reid G. Hoffman </w:t>
            </w:r>
            <w:r>
              <w:rPr>
                <w:rFonts w:ascii="Arial" w:hAnsi="Arial" w:cs="Arial"/>
                <w:b/>
                <w:bCs/>
                <w:sz w:val="15"/>
                <w:szCs w:val="15"/>
                <w:vertAlign w:val="superscript"/>
              </w:rPr>
              <w:t>4</w:t>
            </w:r>
          </w:p>
          <w:p w14:paraId="58F9C945"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Partner, Greylock Partners</w:t>
            </w:r>
          </w:p>
        </w:tc>
        <w:tc>
          <w:tcPr>
            <w:tcW w:w="3348" w:type="dxa"/>
            <w:hideMark/>
          </w:tcPr>
          <w:p w14:paraId="01AB4BB7"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Mark A. L. Mason </w:t>
            </w:r>
            <w:r>
              <w:rPr>
                <w:rFonts w:ascii="Arial" w:hAnsi="Arial" w:cs="Arial"/>
                <w:b/>
                <w:bCs/>
                <w:sz w:val="15"/>
                <w:szCs w:val="15"/>
                <w:vertAlign w:val="superscript"/>
              </w:rPr>
              <w:t>1,3</w:t>
            </w:r>
          </w:p>
          <w:p w14:paraId="23845152"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Executive Vice Chair and Senior Executive Advisor to the Chair and Chief Executive Officer, Citigroup Inc.</w:t>
            </w:r>
          </w:p>
        </w:tc>
        <w:tc>
          <w:tcPr>
            <w:tcW w:w="4104" w:type="dxa"/>
            <w:hideMark/>
          </w:tcPr>
          <w:p w14:paraId="26308638"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John W. Stanton </w:t>
            </w:r>
            <w:r>
              <w:rPr>
                <w:rFonts w:ascii="Arial" w:hAnsi="Arial" w:cs="Arial"/>
                <w:b/>
                <w:bCs/>
                <w:sz w:val="15"/>
                <w:szCs w:val="15"/>
                <w:vertAlign w:val="superscript"/>
              </w:rPr>
              <w:t>1,4</w:t>
            </w:r>
          </w:p>
          <w:p w14:paraId="2E99CB24"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Founder and Chairman, Trilogy Partnerships</w:t>
            </w:r>
          </w:p>
        </w:tc>
      </w:tr>
      <w:tr w:rsidR="00AA126E" w14:paraId="4A16DEC7" w14:textId="77777777" w:rsidTr="00CB196D">
        <w:trPr>
          <w:trHeight w:val="240"/>
          <w:jc w:val="center"/>
        </w:trPr>
        <w:tc>
          <w:tcPr>
            <w:tcW w:w="3348" w:type="dxa"/>
            <w:vAlign w:val="center"/>
            <w:hideMark/>
          </w:tcPr>
          <w:p w14:paraId="3AD246FF" w14:textId="77777777" w:rsidR="00AA126E" w:rsidRDefault="00AA126E" w:rsidP="00CB196D">
            <w:pPr>
              <w:ind w:left="100"/>
              <w:rPr>
                <w:rFonts w:ascii="Arial" w:hAnsi="Arial" w:cs="Arial"/>
                <w:sz w:val="2"/>
                <w:szCs w:val="2"/>
              </w:rPr>
            </w:pPr>
            <w:r>
              <w:rPr>
                <w:rFonts w:ascii="Arial" w:hAnsi="Arial" w:cs="Arial"/>
                <w:sz w:val="2"/>
                <w:szCs w:val="2"/>
              </w:rPr>
              <w:t> </w:t>
            </w:r>
          </w:p>
        </w:tc>
        <w:tc>
          <w:tcPr>
            <w:tcW w:w="3348" w:type="dxa"/>
            <w:vAlign w:val="center"/>
            <w:hideMark/>
          </w:tcPr>
          <w:p w14:paraId="2FFA6719" w14:textId="77777777" w:rsidR="00AA126E" w:rsidRDefault="00AA126E" w:rsidP="00CB196D">
            <w:pPr>
              <w:ind w:left="100"/>
              <w:rPr>
                <w:rFonts w:ascii="Arial" w:hAnsi="Arial" w:cs="Arial"/>
                <w:sz w:val="2"/>
                <w:szCs w:val="2"/>
              </w:rPr>
            </w:pPr>
            <w:r>
              <w:rPr>
                <w:rFonts w:ascii="Arial" w:hAnsi="Arial" w:cs="Arial"/>
                <w:sz w:val="2"/>
                <w:szCs w:val="2"/>
              </w:rPr>
              <w:t> </w:t>
            </w:r>
          </w:p>
        </w:tc>
        <w:tc>
          <w:tcPr>
            <w:tcW w:w="4104" w:type="dxa"/>
            <w:vAlign w:val="center"/>
            <w:hideMark/>
          </w:tcPr>
          <w:p w14:paraId="34520858" w14:textId="77777777" w:rsidR="00AA126E" w:rsidRDefault="00AA126E" w:rsidP="00CB196D">
            <w:pPr>
              <w:ind w:left="100"/>
              <w:rPr>
                <w:rFonts w:ascii="Arial" w:hAnsi="Arial" w:cs="Arial"/>
                <w:sz w:val="2"/>
                <w:szCs w:val="2"/>
              </w:rPr>
            </w:pPr>
            <w:r>
              <w:rPr>
                <w:rFonts w:ascii="Arial" w:hAnsi="Arial" w:cs="Arial"/>
                <w:sz w:val="2"/>
                <w:szCs w:val="2"/>
              </w:rPr>
              <w:t> </w:t>
            </w:r>
          </w:p>
        </w:tc>
      </w:tr>
      <w:tr w:rsidR="00AA126E" w14:paraId="6D196964" w14:textId="77777777" w:rsidTr="00CB196D">
        <w:trPr>
          <w:cantSplit/>
          <w:jc w:val="center"/>
        </w:trPr>
        <w:tc>
          <w:tcPr>
            <w:tcW w:w="3348" w:type="dxa"/>
            <w:hideMark/>
          </w:tcPr>
          <w:p w14:paraId="6A6D44B8" w14:textId="77777777" w:rsidR="00AA126E" w:rsidRDefault="00AA126E" w:rsidP="00CB196D">
            <w:pPr>
              <w:pStyle w:val="NormalWeb"/>
              <w:spacing w:before="0" w:beforeAutospacing="0" w:after="0" w:afterAutospacing="0"/>
              <w:ind w:left="100"/>
              <w:rPr>
                <w:rFonts w:ascii="Arial" w:eastAsiaTheme="minorEastAsia" w:hAnsi="Arial" w:cs="Arial"/>
                <w:sz w:val="20"/>
                <w:szCs w:val="20"/>
              </w:rPr>
            </w:pPr>
            <w:r>
              <w:rPr>
                <w:rFonts w:ascii="Arial" w:hAnsi="Arial" w:cs="Arial"/>
                <w:b/>
                <w:bCs/>
                <w:sz w:val="20"/>
                <w:szCs w:val="20"/>
              </w:rPr>
              <w:t xml:space="preserve">Hugh F. Johnston </w:t>
            </w:r>
            <w:r>
              <w:rPr>
                <w:rFonts w:ascii="Arial" w:hAnsi="Arial" w:cs="Arial"/>
                <w:b/>
                <w:bCs/>
                <w:sz w:val="15"/>
                <w:szCs w:val="15"/>
                <w:vertAlign w:val="superscript"/>
              </w:rPr>
              <w:t>1</w:t>
            </w:r>
          </w:p>
          <w:p w14:paraId="7CF22B2B"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sz w:val="20"/>
                <w:szCs w:val="20"/>
              </w:rPr>
              <w:t>Senior Executive Vice President and Chief Financial Officer,</w:t>
            </w:r>
          </w:p>
          <w:p w14:paraId="716F1923"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The Walt Disney Company</w:t>
            </w:r>
          </w:p>
        </w:tc>
        <w:tc>
          <w:tcPr>
            <w:tcW w:w="3348" w:type="dxa"/>
            <w:hideMark/>
          </w:tcPr>
          <w:p w14:paraId="4E24521E"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Sandra E. Peterson </w:t>
            </w:r>
            <w:r>
              <w:rPr>
                <w:rFonts w:ascii="Arial" w:hAnsi="Arial" w:cs="Arial"/>
                <w:b/>
                <w:bCs/>
                <w:sz w:val="15"/>
                <w:szCs w:val="15"/>
                <w:vertAlign w:val="superscript"/>
              </w:rPr>
              <w:t>2,3</w:t>
            </w:r>
          </w:p>
          <w:p w14:paraId="626F3338"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sz w:val="20"/>
                <w:szCs w:val="20"/>
              </w:rPr>
              <w:t>Lead Independent Director,</w:t>
            </w:r>
          </w:p>
          <w:p w14:paraId="5F0CE1E1"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sz w:val="20"/>
                <w:szCs w:val="20"/>
              </w:rPr>
              <w:t>Microsoft Corporation</w:t>
            </w:r>
          </w:p>
          <w:p w14:paraId="0C425C38"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Operating Partner, Clayton, Dubilier &amp; Rice, LLC</w:t>
            </w:r>
          </w:p>
        </w:tc>
        <w:tc>
          <w:tcPr>
            <w:tcW w:w="4104" w:type="dxa"/>
            <w:hideMark/>
          </w:tcPr>
          <w:p w14:paraId="68D87DE6"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Emma N. Walmsley </w:t>
            </w:r>
            <w:r>
              <w:rPr>
                <w:rFonts w:ascii="Arial" w:hAnsi="Arial" w:cs="Arial"/>
                <w:b/>
                <w:bCs/>
                <w:sz w:val="15"/>
                <w:szCs w:val="15"/>
                <w:vertAlign w:val="superscript"/>
              </w:rPr>
              <w:t>2,4</w:t>
            </w:r>
          </w:p>
          <w:p w14:paraId="5462CB2D"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Former Chief Executive Officer and Director, GSK, plc</w:t>
            </w:r>
          </w:p>
        </w:tc>
      </w:tr>
      <w:tr w:rsidR="00AA126E" w14:paraId="1B0BBC73" w14:textId="77777777" w:rsidTr="00CB196D">
        <w:trPr>
          <w:trHeight w:val="240"/>
          <w:jc w:val="center"/>
        </w:trPr>
        <w:tc>
          <w:tcPr>
            <w:tcW w:w="3348" w:type="dxa"/>
            <w:vAlign w:val="center"/>
            <w:hideMark/>
          </w:tcPr>
          <w:p w14:paraId="02ED1EB0" w14:textId="77777777" w:rsidR="00AA126E" w:rsidRDefault="00AA126E">
            <w:pPr>
              <w:rPr>
                <w:rFonts w:ascii="Arial" w:hAnsi="Arial" w:cs="Arial"/>
                <w:sz w:val="2"/>
                <w:szCs w:val="2"/>
              </w:rPr>
            </w:pPr>
            <w:r>
              <w:rPr>
                <w:rFonts w:ascii="Arial" w:hAnsi="Arial" w:cs="Arial"/>
                <w:sz w:val="2"/>
                <w:szCs w:val="2"/>
              </w:rPr>
              <w:t> </w:t>
            </w:r>
          </w:p>
        </w:tc>
        <w:tc>
          <w:tcPr>
            <w:tcW w:w="3348" w:type="dxa"/>
            <w:vAlign w:val="center"/>
            <w:hideMark/>
          </w:tcPr>
          <w:p w14:paraId="5DBEF511" w14:textId="77777777" w:rsidR="00AA126E" w:rsidRDefault="00AA126E" w:rsidP="00CB196D">
            <w:pPr>
              <w:ind w:left="100"/>
              <w:rPr>
                <w:rFonts w:ascii="Arial" w:hAnsi="Arial" w:cs="Arial"/>
                <w:sz w:val="2"/>
                <w:szCs w:val="2"/>
              </w:rPr>
            </w:pPr>
            <w:r>
              <w:rPr>
                <w:rFonts w:ascii="Arial" w:hAnsi="Arial" w:cs="Arial"/>
                <w:sz w:val="2"/>
                <w:szCs w:val="2"/>
              </w:rPr>
              <w:t> </w:t>
            </w:r>
          </w:p>
        </w:tc>
        <w:tc>
          <w:tcPr>
            <w:tcW w:w="4104" w:type="dxa"/>
            <w:vAlign w:val="center"/>
            <w:hideMark/>
          </w:tcPr>
          <w:p w14:paraId="01CC70B0" w14:textId="77777777" w:rsidR="00AA126E" w:rsidRDefault="00AA126E">
            <w:pPr>
              <w:rPr>
                <w:rFonts w:ascii="Arial" w:hAnsi="Arial" w:cs="Arial"/>
                <w:sz w:val="2"/>
                <w:szCs w:val="2"/>
              </w:rPr>
            </w:pPr>
            <w:r>
              <w:rPr>
                <w:rFonts w:ascii="Arial" w:hAnsi="Arial" w:cs="Arial"/>
                <w:sz w:val="2"/>
                <w:szCs w:val="2"/>
              </w:rPr>
              <w:t> </w:t>
            </w:r>
          </w:p>
        </w:tc>
      </w:tr>
      <w:tr w:rsidR="00AA126E" w14:paraId="6E2B9616" w14:textId="77777777" w:rsidTr="00CB196D">
        <w:trPr>
          <w:cantSplit/>
          <w:jc w:val="center"/>
        </w:trPr>
        <w:tc>
          <w:tcPr>
            <w:tcW w:w="3348" w:type="dxa"/>
            <w:tcMar>
              <w:top w:w="0" w:type="dxa"/>
              <w:left w:w="144" w:type="dxa"/>
              <w:bottom w:w="0" w:type="dxa"/>
              <w:right w:w="0" w:type="dxa"/>
            </w:tcMar>
            <w:hideMark/>
          </w:tcPr>
          <w:p w14:paraId="2C493736" w14:textId="77777777" w:rsidR="00AA126E" w:rsidRDefault="00AA126E">
            <w:pPr>
              <w:pStyle w:val="la2"/>
              <w:rPr>
                <w:rFonts w:ascii="Arial" w:eastAsiaTheme="minorEastAsia" w:hAnsi="Arial" w:cs="Arial"/>
                <w:sz w:val="20"/>
                <w:szCs w:val="20"/>
              </w:rPr>
            </w:pPr>
            <w:r>
              <w:rPr>
                <w:rFonts w:ascii="Arial" w:hAnsi="Arial" w:cs="Arial"/>
                <w:sz w:val="20"/>
                <w:szCs w:val="20"/>
              </w:rPr>
              <w:t> </w:t>
            </w:r>
          </w:p>
        </w:tc>
        <w:tc>
          <w:tcPr>
            <w:tcW w:w="3348" w:type="dxa"/>
            <w:hideMark/>
          </w:tcPr>
          <w:p w14:paraId="0FD7DC46"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 xml:space="preserve">Penny S. Pritzker </w:t>
            </w:r>
            <w:r>
              <w:rPr>
                <w:rFonts w:ascii="Arial" w:hAnsi="Arial" w:cs="Arial"/>
                <w:b/>
                <w:bCs/>
                <w:sz w:val="15"/>
                <w:szCs w:val="15"/>
                <w:vertAlign w:val="superscript"/>
              </w:rPr>
              <w:t>4</w:t>
            </w:r>
          </w:p>
          <w:p w14:paraId="672A321C"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Founder and Chairman, PSP Partners, LLC</w:t>
            </w:r>
          </w:p>
        </w:tc>
        <w:tc>
          <w:tcPr>
            <w:tcW w:w="4104" w:type="dxa"/>
            <w:tcMar>
              <w:top w:w="0" w:type="dxa"/>
              <w:left w:w="144" w:type="dxa"/>
              <w:bottom w:w="0" w:type="dxa"/>
              <w:right w:w="0" w:type="dxa"/>
            </w:tcMar>
            <w:hideMark/>
          </w:tcPr>
          <w:p w14:paraId="58D13D5A" w14:textId="77777777" w:rsidR="00AA126E" w:rsidRDefault="00AA126E">
            <w:pPr>
              <w:pStyle w:val="la2"/>
              <w:rPr>
                <w:rFonts w:ascii="Arial" w:hAnsi="Arial" w:cs="Arial"/>
                <w:sz w:val="20"/>
                <w:szCs w:val="20"/>
              </w:rPr>
            </w:pPr>
            <w:r>
              <w:rPr>
                <w:rFonts w:ascii="Arial" w:hAnsi="Arial" w:cs="Arial"/>
                <w:sz w:val="20"/>
                <w:szCs w:val="20"/>
              </w:rPr>
              <w:t> </w:t>
            </w:r>
          </w:p>
        </w:tc>
      </w:tr>
    </w:tbl>
    <w:p w14:paraId="1929B584" w14:textId="77777777" w:rsidR="00AA126E" w:rsidRDefault="00AA126E" w:rsidP="009F54BC">
      <w:pPr>
        <w:pStyle w:val="NormalWeb"/>
        <w:keepNext/>
        <w:spacing w:before="240" w:beforeAutospacing="0" w:after="0" w:afterAutospacing="0"/>
        <w:jc w:val="both"/>
        <w:rPr>
          <w:rFonts w:ascii="Arial" w:eastAsiaTheme="minorEastAsia" w:hAnsi="Arial" w:cs="Arial"/>
          <w:sz w:val="20"/>
          <w:szCs w:val="20"/>
        </w:rPr>
      </w:pPr>
      <w:r>
        <w:rPr>
          <w:rFonts w:ascii="Arial" w:hAnsi="Arial" w:cs="Arial"/>
          <w:sz w:val="20"/>
          <w:szCs w:val="20"/>
        </w:rPr>
        <w:t xml:space="preserve">Board Committees </w:t>
      </w:r>
    </w:p>
    <w:p w14:paraId="7025559A"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1.</w:t>
      </w:r>
      <w:r>
        <w:rPr>
          <w:rFonts w:ascii="Arial" w:hAnsi="Arial" w:cs="Arial"/>
          <w:sz w:val="20"/>
          <w:szCs w:val="20"/>
        </w:rPr>
        <w:tab/>
        <w:t xml:space="preserve">Audit and Finance Committee </w:t>
      </w:r>
    </w:p>
    <w:p w14:paraId="6351EE2D"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2.</w:t>
      </w:r>
      <w:r>
        <w:rPr>
          <w:rFonts w:ascii="Arial" w:hAnsi="Arial" w:cs="Arial"/>
          <w:sz w:val="20"/>
          <w:szCs w:val="20"/>
        </w:rPr>
        <w:tab/>
        <w:t xml:space="preserve">Compensation Committee </w:t>
      </w:r>
    </w:p>
    <w:p w14:paraId="592B30A7"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3.</w:t>
      </w:r>
      <w:r>
        <w:rPr>
          <w:rFonts w:ascii="Arial" w:hAnsi="Arial" w:cs="Arial"/>
          <w:sz w:val="20"/>
          <w:szCs w:val="20"/>
        </w:rPr>
        <w:tab/>
        <w:t xml:space="preserve">Governance and Nominating Committee </w:t>
      </w:r>
    </w:p>
    <w:p w14:paraId="68F65D9E" w14:textId="77777777" w:rsidR="00AA126E" w:rsidRDefault="00AA126E" w:rsidP="009F54BC">
      <w:pPr>
        <w:pStyle w:val="NormalWeb"/>
        <w:spacing w:before="0" w:beforeAutospacing="0" w:after="0" w:afterAutospacing="0"/>
        <w:ind w:left="489" w:hanging="490"/>
        <w:jc w:val="both"/>
        <w:rPr>
          <w:rFonts w:ascii="Arial" w:hAnsi="Arial" w:cs="Arial"/>
          <w:sz w:val="20"/>
          <w:szCs w:val="20"/>
        </w:rPr>
      </w:pPr>
      <w:r>
        <w:rPr>
          <w:rFonts w:ascii="Arial" w:hAnsi="Arial" w:cs="Arial"/>
          <w:sz w:val="20"/>
          <w:szCs w:val="20"/>
        </w:rPr>
        <w:t>4.</w:t>
      </w:r>
      <w:r>
        <w:rPr>
          <w:rFonts w:ascii="Arial" w:hAnsi="Arial" w:cs="Arial"/>
          <w:sz w:val="20"/>
          <w:szCs w:val="20"/>
        </w:rPr>
        <w:tab/>
        <w:t xml:space="preserve">Environmental, Social, and Public Policy Committee </w:t>
      </w:r>
    </w:p>
    <w:p w14:paraId="4E726644" w14:textId="77777777" w:rsidR="00AA126E" w:rsidRDefault="00AA126E">
      <w:pPr>
        <w:pStyle w:val="NormalWeb"/>
        <w:keepNext/>
        <w:spacing w:before="240" w:beforeAutospacing="0" w:after="0" w:afterAutospacing="0"/>
        <w:jc w:val="center"/>
        <w:rPr>
          <w:rFonts w:ascii="Arial" w:hAnsi="Arial" w:cs="Arial"/>
          <w:sz w:val="20"/>
          <w:szCs w:val="20"/>
        </w:rPr>
      </w:pPr>
      <w:r>
        <w:rPr>
          <w:rFonts w:ascii="Arial" w:hAnsi="Arial" w:cs="Arial"/>
          <w:sz w:val="20"/>
          <w:szCs w:val="20"/>
          <w:u w:val="single"/>
        </w:rPr>
        <w:t xml:space="preserve">EXECUTIVE OFFICERS </w:t>
      </w:r>
    </w:p>
    <w:p w14:paraId="15CA1FD0" w14:textId="77777777" w:rsidR="00AA126E" w:rsidRDefault="00AA126E" w:rsidP="009F54BC">
      <w:pPr>
        <w:pStyle w:val="NormalWeb"/>
        <w:keepNext/>
        <w:spacing w:before="0" w:beforeAutospacing="0" w:after="0" w:afterAutospacing="0"/>
        <w:jc w:val="both"/>
      </w:pPr>
      <w:r>
        <w:t> </w:t>
      </w:r>
    </w:p>
    <w:tbl>
      <w:tblPr>
        <w:tblW w:w="0" w:type="auto"/>
        <w:jc w:val="center"/>
        <w:tblLayout w:type="fixed"/>
        <w:tblCellMar>
          <w:left w:w="0" w:type="dxa"/>
          <w:right w:w="0" w:type="dxa"/>
        </w:tblCellMar>
        <w:tblLook w:val="04A0" w:firstRow="1" w:lastRow="0" w:firstColumn="1" w:lastColumn="0" w:noHBand="0" w:noVBand="1"/>
      </w:tblPr>
      <w:tblGrid>
        <w:gridCol w:w="5400"/>
        <w:gridCol w:w="5400"/>
      </w:tblGrid>
      <w:tr w:rsidR="00AA126E" w14:paraId="24C7B1FC" w14:textId="77777777" w:rsidTr="00CB196D">
        <w:trPr>
          <w:jc w:val="center"/>
        </w:trPr>
        <w:tc>
          <w:tcPr>
            <w:tcW w:w="5400" w:type="dxa"/>
            <w:vAlign w:val="center"/>
            <w:hideMark/>
          </w:tcPr>
          <w:p w14:paraId="063331A1" w14:textId="77777777" w:rsidR="00AA126E" w:rsidRDefault="00AA126E"/>
        </w:tc>
        <w:tc>
          <w:tcPr>
            <w:tcW w:w="5400" w:type="dxa"/>
            <w:vAlign w:val="center"/>
            <w:hideMark/>
          </w:tcPr>
          <w:p w14:paraId="75039067" w14:textId="77777777" w:rsidR="00AA126E" w:rsidRDefault="00AA126E">
            <w:pPr>
              <w:rPr>
                <w:sz w:val="20"/>
              </w:rPr>
            </w:pPr>
          </w:p>
        </w:tc>
      </w:tr>
      <w:tr w:rsidR="00AA126E" w14:paraId="4600659A" w14:textId="77777777" w:rsidTr="00CB196D">
        <w:trPr>
          <w:cantSplit/>
          <w:jc w:val="center"/>
        </w:trPr>
        <w:tc>
          <w:tcPr>
            <w:tcW w:w="5400" w:type="dxa"/>
            <w:hideMark/>
          </w:tcPr>
          <w:p w14:paraId="1C03E00C" w14:textId="77777777" w:rsidR="00AA126E" w:rsidRDefault="00AA126E">
            <w:pPr>
              <w:pStyle w:val="NormalWeb"/>
              <w:spacing w:before="0" w:beforeAutospacing="0" w:after="0" w:afterAutospacing="0"/>
              <w:rPr>
                <w:rFonts w:ascii="Arial" w:eastAsiaTheme="minorEastAsia" w:hAnsi="Arial" w:cs="Arial"/>
                <w:sz w:val="20"/>
                <w:szCs w:val="20"/>
              </w:rPr>
            </w:pPr>
            <w:r>
              <w:rPr>
                <w:rFonts w:ascii="Arial" w:hAnsi="Arial" w:cs="Arial"/>
                <w:b/>
                <w:bCs/>
                <w:sz w:val="20"/>
                <w:szCs w:val="20"/>
              </w:rPr>
              <w:t>Satya Nadella</w:t>
            </w:r>
          </w:p>
          <w:p w14:paraId="5BB6FB7B" w14:textId="77777777" w:rsidR="00AA126E" w:rsidRDefault="00AA126E">
            <w:pPr>
              <w:pStyle w:val="NormalWeb"/>
              <w:spacing w:before="0" w:beforeAutospacing="0" w:after="20" w:afterAutospacing="0"/>
              <w:rPr>
                <w:rFonts w:ascii="Arial" w:hAnsi="Arial" w:cs="Arial"/>
                <w:sz w:val="20"/>
                <w:szCs w:val="20"/>
              </w:rPr>
            </w:pPr>
            <w:r>
              <w:rPr>
                <w:rFonts w:ascii="Arial" w:hAnsi="Arial" w:cs="Arial"/>
                <w:sz w:val="20"/>
                <w:szCs w:val="20"/>
              </w:rPr>
              <w:t>Chairman and Chief Executive Officer</w:t>
            </w:r>
          </w:p>
        </w:tc>
        <w:tc>
          <w:tcPr>
            <w:tcW w:w="5400" w:type="dxa"/>
            <w:hideMark/>
          </w:tcPr>
          <w:p w14:paraId="15DA96B2"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Amy E. Hood</w:t>
            </w:r>
          </w:p>
          <w:p w14:paraId="7DD3EB8C"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Executive Vice President and Chief Financial Officer</w:t>
            </w:r>
          </w:p>
        </w:tc>
      </w:tr>
      <w:tr w:rsidR="00AA126E" w14:paraId="5FEA2707" w14:textId="77777777" w:rsidTr="00CB196D">
        <w:trPr>
          <w:trHeight w:val="240"/>
          <w:jc w:val="center"/>
        </w:trPr>
        <w:tc>
          <w:tcPr>
            <w:tcW w:w="5400" w:type="dxa"/>
            <w:vAlign w:val="center"/>
            <w:hideMark/>
          </w:tcPr>
          <w:p w14:paraId="184695A5" w14:textId="77777777" w:rsidR="00AA126E" w:rsidRDefault="00AA126E">
            <w:pPr>
              <w:rPr>
                <w:rFonts w:ascii="Arial" w:hAnsi="Arial" w:cs="Arial"/>
                <w:sz w:val="2"/>
                <w:szCs w:val="2"/>
              </w:rPr>
            </w:pPr>
            <w:r>
              <w:rPr>
                <w:rFonts w:ascii="Arial" w:hAnsi="Arial" w:cs="Arial"/>
                <w:sz w:val="2"/>
                <w:szCs w:val="2"/>
              </w:rPr>
              <w:t> </w:t>
            </w:r>
          </w:p>
        </w:tc>
        <w:tc>
          <w:tcPr>
            <w:tcW w:w="5400" w:type="dxa"/>
            <w:vAlign w:val="center"/>
            <w:hideMark/>
          </w:tcPr>
          <w:p w14:paraId="66E7A678" w14:textId="77777777" w:rsidR="00AA126E" w:rsidRDefault="00AA126E" w:rsidP="00CB196D">
            <w:pPr>
              <w:ind w:left="100"/>
              <w:rPr>
                <w:rFonts w:ascii="Arial" w:hAnsi="Arial" w:cs="Arial"/>
                <w:sz w:val="2"/>
                <w:szCs w:val="2"/>
              </w:rPr>
            </w:pPr>
            <w:r>
              <w:rPr>
                <w:rFonts w:ascii="Arial" w:hAnsi="Arial" w:cs="Arial"/>
                <w:sz w:val="2"/>
                <w:szCs w:val="2"/>
              </w:rPr>
              <w:t> </w:t>
            </w:r>
          </w:p>
        </w:tc>
      </w:tr>
      <w:tr w:rsidR="00AA126E" w14:paraId="72C2D246" w14:textId="77777777" w:rsidTr="00CB196D">
        <w:trPr>
          <w:cantSplit/>
          <w:jc w:val="center"/>
        </w:trPr>
        <w:tc>
          <w:tcPr>
            <w:tcW w:w="5400" w:type="dxa"/>
            <w:hideMark/>
          </w:tcPr>
          <w:p w14:paraId="34E824CA" w14:textId="77777777" w:rsidR="00AA126E" w:rsidRDefault="00AA126E">
            <w:pPr>
              <w:pStyle w:val="NormalWeb"/>
              <w:spacing w:before="0" w:beforeAutospacing="0" w:after="0" w:afterAutospacing="0"/>
              <w:rPr>
                <w:rFonts w:ascii="Arial" w:eastAsiaTheme="minorEastAsia" w:hAnsi="Arial" w:cs="Arial"/>
                <w:sz w:val="20"/>
                <w:szCs w:val="20"/>
              </w:rPr>
            </w:pPr>
            <w:r>
              <w:rPr>
                <w:rFonts w:ascii="Arial" w:hAnsi="Arial" w:cs="Arial"/>
                <w:b/>
                <w:bCs/>
                <w:sz w:val="20"/>
                <w:szCs w:val="20"/>
              </w:rPr>
              <w:t>Judson B. Althoff</w:t>
            </w:r>
          </w:p>
          <w:p w14:paraId="48D82CC7" w14:textId="77777777" w:rsidR="00AA126E" w:rsidRDefault="00AA126E">
            <w:pPr>
              <w:pStyle w:val="NormalWeb"/>
              <w:spacing w:before="0" w:beforeAutospacing="0" w:after="20" w:afterAutospacing="0"/>
              <w:rPr>
                <w:rFonts w:ascii="Arial" w:hAnsi="Arial" w:cs="Arial"/>
                <w:sz w:val="20"/>
                <w:szCs w:val="20"/>
              </w:rPr>
            </w:pPr>
            <w:r>
              <w:rPr>
                <w:rFonts w:ascii="Arial" w:hAnsi="Arial" w:cs="Arial"/>
                <w:sz w:val="20"/>
                <w:szCs w:val="20"/>
              </w:rPr>
              <w:t>Chief Executive Officer, Microsoft Commercial Business</w:t>
            </w:r>
          </w:p>
        </w:tc>
        <w:tc>
          <w:tcPr>
            <w:tcW w:w="5400" w:type="dxa"/>
            <w:hideMark/>
          </w:tcPr>
          <w:p w14:paraId="283AAE81"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Takeshi Numoto</w:t>
            </w:r>
          </w:p>
          <w:p w14:paraId="6E454707"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Executive Vice President and Chief Marketing Officer</w:t>
            </w:r>
          </w:p>
        </w:tc>
      </w:tr>
      <w:tr w:rsidR="00AA126E" w14:paraId="7EC27F2D" w14:textId="77777777" w:rsidTr="00CB196D">
        <w:trPr>
          <w:trHeight w:val="240"/>
          <w:jc w:val="center"/>
        </w:trPr>
        <w:tc>
          <w:tcPr>
            <w:tcW w:w="5400" w:type="dxa"/>
            <w:vAlign w:val="center"/>
            <w:hideMark/>
          </w:tcPr>
          <w:p w14:paraId="3709B5A6" w14:textId="77777777" w:rsidR="00AA126E" w:rsidRDefault="00AA126E">
            <w:pPr>
              <w:rPr>
                <w:rFonts w:ascii="Arial" w:hAnsi="Arial" w:cs="Arial"/>
                <w:sz w:val="2"/>
                <w:szCs w:val="2"/>
              </w:rPr>
            </w:pPr>
            <w:r>
              <w:rPr>
                <w:rFonts w:ascii="Arial" w:hAnsi="Arial" w:cs="Arial"/>
                <w:sz w:val="2"/>
                <w:szCs w:val="2"/>
              </w:rPr>
              <w:t> </w:t>
            </w:r>
          </w:p>
        </w:tc>
        <w:tc>
          <w:tcPr>
            <w:tcW w:w="5400" w:type="dxa"/>
            <w:vAlign w:val="center"/>
            <w:hideMark/>
          </w:tcPr>
          <w:p w14:paraId="0A8A82A4" w14:textId="77777777" w:rsidR="00AA126E" w:rsidRDefault="00AA126E" w:rsidP="00CB196D">
            <w:pPr>
              <w:ind w:left="100"/>
              <w:rPr>
                <w:rFonts w:ascii="Arial" w:hAnsi="Arial" w:cs="Arial"/>
                <w:sz w:val="2"/>
                <w:szCs w:val="2"/>
              </w:rPr>
            </w:pPr>
            <w:r>
              <w:rPr>
                <w:rFonts w:ascii="Arial" w:hAnsi="Arial" w:cs="Arial"/>
                <w:sz w:val="2"/>
                <w:szCs w:val="2"/>
              </w:rPr>
              <w:t> </w:t>
            </w:r>
          </w:p>
        </w:tc>
      </w:tr>
      <w:tr w:rsidR="00AA126E" w14:paraId="45077E95" w14:textId="77777777" w:rsidTr="00CB196D">
        <w:trPr>
          <w:cantSplit/>
          <w:jc w:val="center"/>
        </w:trPr>
        <w:tc>
          <w:tcPr>
            <w:tcW w:w="5400" w:type="dxa"/>
            <w:hideMark/>
          </w:tcPr>
          <w:p w14:paraId="0695EAFF" w14:textId="77777777" w:rsidR="00AA126E" w:rsidRDefault="00AA126E">
            <w:pPr>
              <w:pStyle w:val="NormalWeb"/>
              <w:spacing w:before="0" w:beforeAutospacing="0" w:after="0" w:afterAutospacing="0"/>
              <w:rPr>
                <w:rFonts w:ascii="Arial" w:eastAsiaTheme="minorEastAsia" w:hAnsi="Arial" w:cs="Arial"/>
                <w:sz w:val="20"/>
                <w:szCs w:val="20"/>
              </w:rPr>
            </w:pPr>
            <w:r>
              <w:rPr>
                <w:rFonts w:ascii="Arial" w:hAnsi="Arial" w:cs="Arial"/>
                <w:b/>
                <w:bCs/>
                <w:sz w:val="20"/>
                <w:szCs w:val="20"/>
              </w:rPr>
              <w:t>Amy L. Coleman</w:t>
            </w:r>
          </w:p>
          <w:p w14:paraId="4064DFAD" w14:textId="77777777" w:rsidR="00AA126E" w:rsidRDefault="00AA126E">
            <w:pPr>
              <w:pStyle w:val="NormalWeb"/>
              <w:spacing w:before="0" w:beforeAutospacing="0" w:after="20" w:afterAutospacing="0"/>
              <w:rPr>
                <w:rFonts w:ascii="Arial" w:hAnsi="Arial" w:cs="Arial"/>
                <w:sz w:val="20"/>
                <w:szCs w:val="20"/>
              </w:rPr>
            </w:pPr>
            <w:r>
              <w:rPr>
                <w:rFonts w:ascii="Arial" w:hAnsi="Arial" w:cs="Arial"/>
                <w:sz w:val="20"/>
                <w:szCs w:val="20"/>
              </w:rPr>
              <w:t>Executive Vice President and Chief Human Resources Officer</w:t>
            </w:r>
          </w:p>
        </w:tc>
        <w:tc>
          <w:tcPr>
            <w:tcW w:w="5400" w:type="dxa"/>
            <w:hideMark/>
          </w:tcPr>
          <w:p w14:paraId="78E5BBAC" w14:textId="77777777" w:rsidR="00AA126E" w:rsidRDefault="00AA126E" w:rsidP="00CB196D">
            <w:pPr>
              <w:pStyle w:val="NormalWeb"/>
              <w:spacing w:before="0" w:beforeAutospacing="0" w:after="0" w:afterAutospacing="0"/>
              <w:ind w:left="100"/>
              <w:rPr>
                <w:rFonts w:ascii="Arial" w:hAnsi="Arial" w:cs="Arial"/>
                <w:sz w:val="20"/>
                <w:szCs w:val="20"/>
              </w:rPr>
            </w:pPr>
            <w:r>
              <w:rPr>
                <w:rFonts w:ascii="Arial" w:hAnsi="Arial" w:cs="Arial"/>
                <w:b/>
                <w:bCs/>
                <w:sz w:val="20"/>
                <w:szCs w:val="20"/>
              </w:rPr>
              <w:t>Bradford L. Smith</w:t>
            </w:r>
          </w:p>
          <w:p w14:paraId="205DAECC" w14:textId="77777777" w:rsidR="00AA126E" w:rsidRDefault="00AA126E" w:rsidP="00CB196D">
            <w:pPr>
              <w:pStyle w:val="NormalWeb"/>
              <w:spacing w:before="0" w:beforeAutospacing="0" w:after="20" w:afterAutospacing="0"/>
              <w:ind w:left="100"/>
              <w:rPr>
                <w:rFonts w:ascii="Arial" w:hAnsi="Arial" w:cs="Arial"/>
                <w:sz w:val="20"/>
                <w:szCs w:val="20"/>
              </w:rPr>
            </w:pPr>
            <w:r>
              <w:rPr>
                <w:rFonts w:ascii="Arial" w:hAnsi="Arial" w:cs="Arial"/>
                <w:sz w:val="20"/>
                <w:szCs w:val="20"/>
              </w:rPr>
              <w:t>Vice Chair and President</w:t>
            </w:r>
          </w:p>
        </w:tc>
      </w:tr>
    </w:tbl>
    <w:p w14:paraId="4B8FF5FE" w14:textId="77777777" w:rsidR="00AA126E" w:rsidRDefault="00AA126E" w:rsidP="009F54BC">
      <w:pPr>
        <w:pStyle w:val="NormalWeb"/>
        <w:spacing w:before="0" w:beforeAutospacing="0" w:after="0" w:afterAutospacing="0"/>
        <w:jc w:val="both"/>
        <w:rPr>
          <w:rFonts w:eastAsiaTheme="minorEastAsia"/>
          <w:sz w:val="16"/>
          <w:szCs w:val="16"/>
        </w:rPr>
      </w:pPr>
      <w:r>
        <w:br w:type="page"/>
      </w:r>
      <w:r>
        <w:rPr>
          <w:sz w:val="16"/>
          <w:szCs w:val="16"/>
        </w:rPr>
        <w:lastRenderedPageBreak/>
        <w:t> </w:t>
      </w:r>
    </w:p>
    <w:p w14:paraId="6CDCDF45" w14:textId="77777777" w:rsidR="00AA126E" w:rsidRDefault="00AA126E">
      <w:pPr>
        <w:pStyle w:val="NormalWeb"/>
        <w:spacing w:before="0" w:beforeAutospacing="0" w:after="0" w:afterAutospacing="0"/>
        <w:jc w:val="center"/>
        <w:rPr>
          <w:rFonts w:ascii="Arial" w:hAnsi="Arial" w:cs="Arial"/>
        </w:rPr>
      </w:pPr>
      <w:r>
        <w:rPr>
          <w:rFonts w:ascii="Arial" w:hAnsi="Arial" w:cs="Arial"/>
          <w:b/>
          <w:bCs/>
        </w:rPr>
        <w:t xml:space="preserve">INVESTOR RELATIONS </w:t>
      </w:r>
    </w:p>
    <w:p w14:paraId="706E5DA3" w14:textId="77777777" w:rsidR="00AA126E" w:rsidRDefault="00AA126E" w:rsidP="009F54BC">
      <w:pPr>
        <w:pStyle w:val="NormalWeb"/>
        <w:spacing w:before="0" w:beforeAutospacing="0" w:after="0" w:afterAutospacing="0"/>
        <w:jc w:val="both"/>
        <w:rPr>
          <w:sz w:val="16"/>
          <w:szCs w:val="16"/>
        </w:rPr>
      </w:pPr>
      <w:r>
        <w:rPr>
          <w:sz w:val="16"/>
          <w:szCs w:val="16"/>
        </w:rPr>
        <w:t> </w:t>
      </w:r>
    </w:p>
    <w:p w14:paraId="550B34EB" w14:textId="77777777" w:rsidR="00AA126E" w:rsidRDefault="00AA126E" w:rsidP="009F54BC">
      <w:pPr>
        <w:pStyle w:val="NormalWeb"/>
        <w:spacing w:before="360" w:beforeAutospacing="0" w:after="0" w:afterAutospacing="0"/>
        <w:jc w:val="both"/>
        <w:rPr>
          <w:sz w:val="2"/>
          <w:szCs w:val="2"/>
        </w:rPr>
      </w:pPr>
      <w:r>
        <w:rPr>
          <w:sz w:val="2"/>
          <w:szCs w:val="2"/>
        </w:rPr>
        <w:t> </w:t>
      </w:r>
    </w:p>
    <w:p w14:paraId="29F9FB35" w14:textId="77777777" w:rsidR="00AA126E" w:rsidRDefault="00AA126E" w:rsidP="009F54BC">
      <w:pPr>
        <w:pStyle w:val="NormalWeb"/>
        <w:keepNext/>
        <w:spacing w:before="480" w:beforeAutospacing="0" w:after="0" w:afterAutospacing="0"/>
        <w:jc w:val="both"/>
        <w:rPr>
          <w:rFonts w:ascii="Arial" w:hAnsi="Arial" w:cs="Arial"/>
          <w:sz w:val="20"/>
          <w:szCs w:val="20"/>
          <w:u w:val="single"/>
        </w:rPr>
        <w:sectPr w:rsidR="00AA126E" w:rsidSect="0086478D">
          <w:footerReference w:type="even" r:id="rId14"/>
          <w:pgSz w:w="12240" w:h="15840" w:code="1"/>
          <w:pgMar w:top="720" w:right="720" w:bottom="720" w:left="720" w:header="720" w:footer="720" w:gutter="0"/>
          <w:cols w:space="720"/>
          <w:docGrid w:linePitch="360"/>
        </w:sectPr>
      </w:pPr>
    </w:p>
    <w:p w14:paraId="7626DFF1"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u w:val="single"/>
        </w:rPr>
        <w:t xml:space="preserve">Investor Relations </w:t>
      </w:r>
    </w:p>
    <w:p w14:paraId="4C6A0986" w14:textId="77777777" w:rsidR="00AA126E" w:rsidRDefault="00AA126E" w:rsidP="009F54BC">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You can contact Microsoft Investor Relations by calling toll-free at (800) 285-7772 or outside the United States, call (425) 706-4400. We can be contacted between the hours of 9:00 a.m. to 5:00 p.m. Pacific Time to answer investment-oriented questions about Microsoft. </w:t>
      </w:r>
    </w:p>
    <w:p w14:paraId="1AFC45F4"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For access to additional financial information, visit the Investor Relations website online at: </w:t>
      </w:r>
    </w:p>
    <w:p w14:paraId="5B14672C"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u w:val="single"/>
        </w:rPr>
        <w:t xml:space="preserve">www.microsoft.com/investor </w:t>
      </w:r>
    </w:p>
    <w:p w14:paraId="38C6F267"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e-mail is msft@microsoft.com </w:t>
      </w:r>
    </w:p>
    <w:p w14:paraId="434E3714" w14:textId="77777777" w:rsidR="00AA126E" w:rsidRDefault="00AA126E" w:rsidP="009F54BC">
      <w:pPr>
        <w:pStyle w:val="NormalWeb"/>
        <w:keepNext/>
        <w:spacing w:before="240" w:beforeAutospacing="0" w:after="0" w:afterAutospacing="0"/>
        <w:jc w:val="both"/>
        <w:rPr>
          <w:rFonts w:ascii="Arial" w:hAnsi="Arial" w:cs="Arial"/>
          <w:sz w:val="20"/>
          <w:szCs w:val="20"/>
        </w:rPr>
      </w:pPr>
      <w:r>
        <w:rPr>
          <w:rFonts w:ascii="Arial" w:hAnsi="Arial" w:cs="Arial"/>
          <w:sz w:val="20"/>
          <w:szCs w:val="20"/>
        </w:rPr>
        <w:t xml:space="preserve">Our mailing address is: </w:t>
      </w:r>
    </w:p>
    <w:p w14:paraId="2AA3D60E"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Investor Relations </w:t>
      </w:r>
    </w:p>
    <w:p w14:paraId="6A579E1E"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Microsoft Corporation </w:t>
      </w:r>
    </w:p>
    <w:p w14:paraId="3E59C63B"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One Microsoft Way </w:t>
      </w:r>
    </w:p>
    <w:p w14:paraId="15169D67"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Redmond, Washington 98052-6399 </w:t>
      </w:r>
    </w:p>
    <w:p w14:paraId="1FA13556"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sz w:val="20"/>
          <w:szCs w:val="20"/>
          <w:u w:val="single"/>
        </w:rPr>
        <w:t xml:space="preserve">Attending the Annual Meeting </w:t>
      </w:r>
    </w:p>
    <w:p w14:paraId="0687F192" w14:textId="77777777" w:rsidR="00AA126E" w:rsidRDefault="00AA126E" w:rsidP="009F54BC">
      <w:pPr>
        <w:pStyle w:val="NormalWeb"/>
        <w:spacing w:before="120" w:beforeAutospacing="0" w:after="0" w:afterAutospacing="0"/>
        <w:jc w:val="both"/>
        <w:rPr>
          <w:rFonts w:ascii="Arial" w:hAnsi="Arial" w:cs="Arial"/>
          <w:sz w:val="20"/>
          <w:szCs w:val="20"/>
        </w:rPr>
      </w:pPr>
      <w:r>
        <w:rPr>
          <w:rFonts w:ascii="Arial" w:hAnsi="Arial" w:cs="Arial"/>
          <w:b/>
          <w:bCs/>
          <w:sz w:val="20"/>
          <w:szCs w:val="20"/>
        </w:rPr>
        <w:t>The 2026 Annual Shareholders Meeting will be held as a virtual-only meeting</w:t>
      </w:r>
      <w:r>
        <w:rPr>
          <w:rFonts w:ascii="Arial" w:hAnsi="Arial" w:cs="Arial"/>
          <w:sz w:val="20"/>
          <w:szCs w:val="20"/>
        </w:rPr>
        <w:t xml:space="preserve">. Any shareholder can join the Annual Meeting, while shareholders of record as of September 30, 2026, will be able to vote and submit questions during the meeting. </w:t>
      </w:r>
    </w:p>
    <w:p w14:paraId="284B32E6" w14:textId="456224F6" w:rsidR="00AA126E" w:rsidRDefault="00AA126E" w:rsidP="009F54BC">
      <w:pPr>
        <w:pStyle w:val="NormalWeb"/>
        <w:keepNext/>
        <w:spacing w:before="120" w:beforeAutospacing="0" w:after="0" w:afterAutospacing="0"/>
        <w:jc w:val="both"/>
        <w:rPr>
          <w:rFonts w:ascii="Arial" w:hAnsi="Arial" w:cs="Arial"/>
          <w:sz w:val="20"/>
          <w:szCs w:val="20"/>
        </w:rPr>
      </w:pPr>
      <w:r>
        <w:rPr>
          <w:rFonts w:ascii="Arial" w:hAnsi="Arial" w:cs="Arial"/>
          <w:sz w:val="20"/>
          <w:szCs w:val="20"/>
        </w:rPr>
        <w:t xml:space="preserve">Date: </w:t>
      </w:r>
      <w:r w:rsidR="00D43CAB">
        <w:rPr>
          <w:rFonts w:ascii="Arial" w:hAnsi="Arial" w:cs="Arial"/>
          <w:sz w:val="20"/>
          <w:szCs w:val="20"/>
        </w:rPr>
        <w:t>Tuesday</w:t>
      </w:r>
      <w:r>
        <w:rPr>
          <w:rFonts w:ascii="Arial" w:hAnsi="Arial" w:cs="Arial"/>
          <w:sz w:val="20"/>
          <w:szCs w:val="20"/>
        </w:rPr>
        <w:t xml:space="preserve">, December 8, 2026 </w:t>
      </w:r>
    </w:p>
    <w:p w14:paraId="67EC789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Time: 8:30 a.m. Pacific Time </w:t>
      </w:r>
    </w:p>
    <w:p w14:paraId="75DC4825"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rPr>
        <w:t xml:space="preserve">Virtual Shareholder Meeting: </w:t>
      </w:r>
    </w:p>
    <w:p w14:paraId="1EC8B239"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u w:val="single"/>
        </w:rPr>
        <w:t xml:space="preserve">www.virtualshareholdermeeting.com/MSFT26 </w:t>
      </w:r>
    </w:p>
    <w:p w14:paraId="1469F513"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sz w:val="20"/>
          <w:szCs w:val="20"/>
          <w:u w:val="single"/>
        </w:rPr>
        <w:t xml:space="preserve">Submit Your Question </w:t>
      </w:r>
    </w:p>
    <w:p w14:paraId="3FEB8E81" w14:textId="77777777" w:rsidR="00AA126E" w:rsidRDefault="00AA126E" w:rsidP="009F54BC">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We invite you to submit any questions via the proxy voting site at </w:t>
      </w:r>
      <w:r>
        <w:rPr>
          <w:rFonts w:ascii="Arial" w:hAnsi="Arial" w:cs="Arial"/>
          <w:sz w:val="20"/>
          <w:szCs w:val="20"/>
          <w:u w:val="single"/>
        </w:rPr>
        <w:t>www.proxyvote.com</w:t>
      </w:r>
      <w:r>
        <w:rPr>
          <w:rFonts w:ascii="Arial" w:hAnsi="Arial" w:cs="Arial"/>
          <w:sz w:val="20"/>
          <w:szCs w:val="20"/>
        </w:rPr>
        <w:t xml:space="preserve">. We will include as many of your questions as possible during the Q&amp;A session of the meeting and will provide answers to questions on the Microsoft Investor Relations website under the Annual Meeting page. </w:t>
      </w:r>
    </w:p>
    <w:p w14:paraId="4AC6B1F8" w14:textId="77777777" w:rsidR="00AA126E" w:rsidRDefault="00AA126E" w:rsidP="009F54BC">
      <w:pPr>
        <w:pStyle w:val="NormalWeb"/>
        <w:spacing w:before="270" w:beforeAutospacing="0" w:after="0" w:afterAutospacing="0"/>
        <w:jc w:val="both"/>
        <w:rPr>
          <w:sz w:val="2"/>
          <w:szCs w:val="2"/>
        </w:rPr>
      </w:pPr>
      <w:r>
        <w:rPr>
          <w:sz w:val="2"/>
          <w:szCs w:val="2"/>
        </w:rPr>
        <w:t> </w:t>
      </w:r>
    </w:p>
    <w:p w14:paraId="43A65F65"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sz w:val="20"/>
          <w:szCs w:val="20"/>
          <w:u w:val="single"/>
        </w:rPr>
        <w:t xml:space="preserve">Registered Shareholder Services </w:t>
      </w:r>
    </w:p>
    <w:p w14:paraId="60A67989" w14:textId="77777777" w:rsidR="00AA126E" w:rsidRDefault="00AA126E" w:rsidP="009F54BC">
      <w:pPr>
        <w:pStyle w:val="NormalWeb"/>
        <w:keepNext/>
        <w:spacing w:before="120" w:beforeAutospacing="0" w:after="0" w:afterAutospacing="0"/>
        <w:jc w:val="both"/>
        <w:rPr>
          <w:rFonts w:ascii="Arial" w:hAnsi="Arial" w:cs="Arial"/>
          <w:sz w:val="20"/>
          <w:szCs w:val="20"/>
        </w:rPr>
      </w:pPr>
      <w:r>
        <w:rPr>
          <w:rFonts w:ascii="Arial" w:hAnsi="Arial" w:cs="Arial"/>
          <w:sz w:val="20"/>
          <w:szCs w:val="20"/>
        </w:rPr>
        <w:t xml:space="preserve">Computershare, our transfer agent, can help you with a variety of shareholder related services including: </w:t>
      </w:r>
    </w:p>
    <w:p w14:paraId="6D91606C" w14:textId="77777777" w:rsidR="00AA126E" w:rsidRDefault="00AA126E" w:rsidP="009F54BC">
      <w:pPr>
        <w:pStyle w:val="NormalWeb"/>
        <w:spacing w:before="120" w:beforeAutospacing="0" w:after="0" w:afterAutospacing="0"/>
        <w:ind w:left="800" w:hanging="300"/>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Change of address </w:t>
      </w:r>
    </w:p>
    <w:p w14:paraId="7D2CFF66" w14:textId="77777777" w:rsidR="00AA126E" w:rsidRDefault="00AA126E" w:rsidP="009F54BC">
      <w:pPr>
        <w:pStyle w:val="NormalWeb"/>
        <w:spacing w:before="0" w:beforeAutospacing="0" w:after="0" w:afterAutospacing="0"/>
        <w:ind w:left="800" w:hanging="300"/>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Lost stock certificates </w:t>
      </w:r>
    </w:p>
    <w:p w14:paraId="424EE91C" w14:textId="77777777" w:rsidR="00AA126E" w:rsidRDefault="00AA126E" w:rsidP="009F54BC">
      <w:pPr>
        <w:pStyle w:val="NormalWeb"/>
        <w:spacing w:before="0" w:beforeAutospacing="0" w:after="0" w:afterAutospacing="0"/>
        <w:ind w:left="800" w:hanging="300"/>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Transfer of stock to another person </w:t>
      </w:r>
    </w:p>
    <w:p w14:paraId="6851B727" w14:textId="77777777" w:rsidR="00AA126E" w:rsidRDefault="00AA126E" w:rsidP="009F54BC">
      <w:pPr>
        <w:pStyle w:val="NormalWeb"/>
        <w:spacing w:before="0" w:beforeAutospacing="0" w:after="0" w:afterAutospacing="0"/>
        <w:ind w:left="800" w:hanging="300"/>
        <w:jc w:val="both"/>
        <w:rPr>
          <w:rFonts w:ascii="Arial" w:hAnsi="Arial" w:cs="Arial"/>
          <w:sz w:val="20"/>
          <w:szCs w:val="20"/>
        </w:rPr>
      </w:pPr>
      <w:r>
        <w:rPr>
          <w:rFonts w:ascii="Arial" w:hAnsi="Arial" w:cs="Arial"/>
          <w:sz w:val="20"/>
          <w:szCs w:val="20"/>
        </w:rPr>
        <w:t>•</w:t>
      </w:r>
      <w:r>
        <w:rPr>
          <w:rFonts w:ascii="Arial" w:hAnsi="Arial" w:cs="Arial"/>
          <w:sz w:val="20"/>
          <w:szCs w:val="20"/>
        </w:rPr>
        <w:tab/>
        <w:t xml:space="preserve">Additional administrative services </w:t>
      </w:r>
    </w:p>
    <w:p w14:paraId="21EC4729" w14:textId="77777777" w:rsidR="00AA126E" w:rsidRDefault="00AA126E" w:rsidP="009F54BC">
      <w:pPr>
        <w:pStyle w:val="NormalWeb"/>
        <w:spacing w:before="200" w:beforeAutospacing="0" w:after="0" w:afterAutospacing="0"/>
        <w:jc w:val="both"/>
        <w:rPr>
          <w:rFonts w:ascii="Arial" w:hAnsi="Arial" w:cs="Arial"/>
          <w:sz w:val="20"/>
          <w:szCs w:val="20"/>
        </w:rPr>
      </w:pPr>
      <w:r>
        <w:rPr>
          <w:rFonts w:ascii="Arial" w:hAnsi="Arial" w:cs="Arial"/>
          <w:sz w:val="20"/>
          <w:szCs w:val="20"/>
        </w:rPr>
        <w:t xml:space="preserve">Computershare also administers a direct stock purchase plan and a dividend reinvestment program for the company. </w:t>
      </w:r>
    </w:p>
    <w:p w14:paraId="0072AA45" w14:textId="77777777" w:rsidR="00AA126E" w:rsidRDefault="00AA126E" w:rsidP="009F54BC">
      <w:pPr>
        <w:pStyle w:val="NormalWeb"/>
        <w:keepNext/>
        <w:spacing w:before="200" w:beforeAutospacing="0" w:after="0" w:afterAutospacing="0"/>
        <w:jc w:val="both"/>
        <w:rPr>
          <w:rFonts w:ascii="Arial" w:hAnsi="Arial" w:cs="Arial"/>
          <w:sz w:val="20"/>
          <w:szCs w:val="20"/>
        </w:rPr>
      </w:pPr>
      <w:r>
        <w:rPr>
          <w:rFonts w:ascii="Arial" w:hAnsi="Arial" w:cs="Arial"/>
          <w:sz w:val="20"/>
          <w:szCs w:val="20"/>
        </w:rPr>
        <w:t xml:space="preserve">Contact Computershare directly to find out more about these services and programs at 800-285-7772, option 1, or visit online at: </w:t>
      </w:r>
    </w:p>
    <w:p w14:paraId="49FAB949" w14:textId="77777777" w:rsidR="00AA126E" w:rsidRDefault="00AA126E" w:rsidP="009F54BC">
      <w:pPr>
        <w:pStyle w:val="NormalWeb"/>
        <w:spacing w:before="0" w:beforeAutospacing="0" w:after="0" w:afterAutospacing="0"/>
        <w:jc w:val="both"/>
        <w:rPr>
          <w:rFonts w:ascii="Arial" w:hAnsi="Arial" w:cs="Arial"/>
          <w:sz w:val="20"/>
          <w:szCs w:val="20"/>
        </w:rPr>
      </w:pPr>
      <w:r>
        <w:rPr>
          <w:rFonts w:ascii="Arial" w:hAnsi="Arial" w:cs="Arial"/>
          <w:sz w:val="20"/>
          <w:szCs w:val="20"/>
          <w:u w:val="single"/>
        </w:rPr>
        <w:t>https://www.computershare.com/Microsoft</w:t>
      </w:r>
      <w:r>
        <w:rPr>
          <w:rFonts w:ascii="Arial" w:hAnsi="Arial" w:cs="Arial"/>
          <w:sz w:val="20"/>
          <w:szCs w:val="20"/>
        </w:rPr>
        <w:t xml:space="preserve"> </w:t>
      </w:r>
    </w:p>
    <w:p w14:paraId="32A30368" w14:textId="77777777" w:rsidR="00AA126E" w:rsidRDefault="00AA126E" w:rsidP="009F54BC">
      <w:pPr>
        <w:pStyle w:val="NormalWeb"/>
        <w:keepNext/>
        <w:spacing w:before="200" w:beforeAutospacing="0" w:after="0" w:afterAutospacing="0"/>
        <w:jc w:val="both"/>
        <w:rPr>
          <w:rFonts w:ascii="Arial" w:hAnsi="Arial" w:cs="Arial"/>
          <w:sz w:val="20"/>
          <w:szCs w:val="20"/>
        </w:rPr>
      </w:pPr>
      <w:r>
        <w:rPr>
          <w:rFonts w:ascii="Arial" w:hAnsi="Arial" w:cs="Arial"/>
          <w:sz w:val="20"/>
          <w:szCs w:val="20"/>
        </w:rPr>
        <w:t xml:space="preserve">You can e-mail the transfer agent at: </w:t>
      </w:r>
    </w:p>
    <w:p w14:paraId="32C68293"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u w:val="single"/>
        </w:rPr>
        <w:t xml:space="preserve">web.queries@computershare.com </w:t>
      </w:r>
    </w:p>
    <w:p w14:paraId="048C1A6C" w14:textId="77777777" w:rsidR="00AA126E" w:rsidRDefault="00AA126E" w:rsidP="009F54BC">
      <w:pPr>
        <w:pStyle w:val="NormalWeb"/>
        <w:keepNext/>
        <w:spacing w:before="200" w:beforeAutospacing="0" w:after="0" w:afterAutospacing="0"/>
        <w:jc w:val="both"/>
        <w:rPr>
          <w:rFonts w:ascii="Arial" w:hAnsi="Arial" w:cs="Arial"/>
          <w:sz w:val="20"/>
          <w:szCs w:val="20"/>
        </w:rPr>
      </w:pPr>
      <w:r>
        <w:rPr>
          <w:rFonts w:ascii="Arial" w:hAnsi="Arial" w:cs="Arial"/>
          <w:sz w:val="20"/>
          <w:szCs w:val="20"/>
        </w:rPr>
        <w:t xml:space="preserve">You can also send mail to the transfer agent at: </w:t>
      </w:r>
    </w:p>
    <w:p w14:paraId="0DDE4C9F"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Computershare </w:t>
      </w:r>
    </w:p>
    <w:p w14:paraId="242E29C2"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P.O. Box 505000 </w:t>
      </w:r>
    </w:p>
    <w:p w14:paraId="1A04C195" w14:textId="77777777" w:rsidR="00AA126E" w:rsidRDefault="00AA126E" w:rsidP="009F54BC">
      <w:pPr>
        <w:pStyle w:val="NormalWeb"/>
        <w:keepNext/>
        <w:spacing w:before="0" w:beforeAutospacing="0" w:after="0" w:afterAutospacing="0"/>
        <w:ind w:firstLine="400"/>
        <w:jc w:val="both"/>
        <w:rPr>
          <w:rFonts w:ascii="Arial" w:hAnsi="Arial" w:cs="Arial"/>
          <w:sz w:val="20"/>
          <w:szCs w:val="20"/>
        </w:rPr>
      </w:pPr>
      <w:r>
        <w:rPr>
          <w:rFonts w:ascii="Arial" w:hAnsi="Arial" w:cs="Arial"/>
          <w:sz w:val="20"/>
          <w:szCs w:val="20"/>
        </w:rPr>
        <w:t xml:space="preserve">Louisville, KY 40233-5000 </w:t>
      </w:r>
    </w:p>
    <w:p w14:paraId="43833D42" w14:textId="77777777" w:rsidR="00AA126E" w:rsidRDefault="00AA126E" w:rsidP="009F54BC">
      <w:pPr>
        <w:pStyle w:val="NormalWeb"/>
        <w:keepNext/>
        <w:spacing w:before="200" w:beforeAutospacing="0" w:after="0" w:afterAutospacing="0"/>
        <w:jc w:val="both"/>
        <w:rPr>
          <w:rFonts w:ascii="Arial" w:hAnsi="Arial" w:cs="Arial"/>
          <w:sz w:val="20"/>
          <w:szCs w:val="20"/>
        </w:rPr>
      </w:pPr>
      <w:r>
        <w:rPr>
          <w:rFonts w:ascii="Arial" w:hAnsi="Arial" w:cs="Arial"/>
          <w:sz w:val="20"/>
          <w:szCs w:val="20"/>
        </w:rPr>
        <w:t xml:space="preserve">Shareholders can sign up for electronic alerts to access the annual report and proxy statement online. The service gets you the information you need faster and also gives you the power and convenience of online proxy voting. To sign up for this free service, visit the Annual Report site on the Investor Relations website at: </w:t>
      </w:r>
    </w:p>
    <w:p w14:paraId="1CD1D56F" w14:textId="77777777" w:rsidR="00AA126E" w:rsidRDefault="00AA126E" w:rsidP="009F54BC">
      <w:pPr>
        <w:pStyle w:val="NormalWeb"/>
        <w:keepNext/>
        <w:spacing w:before="0" w:beforeAutospacing="0" w:after="0" w:afterAutospacing="0"/>
        <w:jc w:val="both"/>
        <w:rPr>
          <w:rFonts w:ascii="Arial" w:hAnsi="Arial" w:cs="Arial"/>
          <w:sz w:val="20"/>
          <w:szCs w:val="20"/>
        </w:rPr>
      </w:pPr>
      <w:r>
        <w:rPr>
          <w:rFonts w:ascii="Arial" w:hAnsi="Arial" w:cs="Arial"/>
          <w:sz w:val="20"/>
          <w:szCs w:val="20"/>
          <w:u w:val="single"/>
        </w:rPr>
        <w:t xml:space="preserve">https://www.microsoft.com/en-us/investor/annual-reports </w:t>
      </w:r>
    </w:p>
    <w:p w14:paraId="38F5CF9A" w14:textId="77777777" w:rsidR="00AA126E" w:rsidRDefault="00AA126E" w:rsidP="009F54BC">
      <w:pPr>
        <w:pStyle w:val="NormalWeb"/>
        <w:keepNext/>
        <w:spacing w:before="360" w:beforeAutospacing="0" w:after="0" w:afterAutospacing="0"/>
        <w:jc w:val="both"/>
        <w:rPr>
          <w:rFonts w:ascii="Arial" w:hAnsi="Arial" w:cs="Arial"/>
          <w:sz w:val="20"/>
          <w:szCs w:val="20"/>
        </w:rPr>
      </w:pPr>
      <w:r>
        <w:rPr>
          <w:rFonts w:ascii="Arial" w:hAnsi="Arial" w:cs="Arial"/>
          <w:sz w:val="20"/>
          <w:szCs w:val="20"/>
          <w:u w:val="single"/>
        </w:rPr>
        <w:t xml:space="preserve">Environmental, Social, and Governance (ESG)/Corporate Responsibility </w:t>
      </w:r>
    </w:p>
    <w:p w14:paraId="492A1D56" w14:textId="77777777" w:rsidR="00AA126E" w:rsidRDefault="00AA126E" w:rsidP="009F54BC">
      <w:pPr>
        <w:pStyle w:val="NormalWeb"/>
        <w:spacing w:before="120" w:beforeAutospacing="0" w:after="0" w:afterAutospacing="0"/>
        <w:jc w:val="both"/>
        <w:rPr>
          <w:rFonts w:ascii="Arial" w:hAnsi="Arial" w:cs="Arial"/>
          <w:sz w:val="20"/>
          <w:szCs w:val="20"/>
        </w:rPr>
      </w:pPr>
      <w:r>
        <w:rPr>
          <w:rFonts w:ascii="Arial" w:hAnsi="Arial" w:cs="Arial"/>
          <w:sz w:val="20"/>
          <w:szCs w:val="20"/>
        </w:rPr>
        <w:t xml:space="preserve">Strong governance, ethical standards, and transparency guide how we engage with customers, partners, and communities and advance an inclusive, sustainable future. This commitment is central to our mission to empower every person and organization to achieve more. We consider how our decisions affect people and communities and engage diverse stakeholders to inform our approach, respond to impacts, and support broader progress. Our reporting addresses the environmental, social, and governance issues most important to Microsoft’s stakeholders. </w:t>
      </w:r>
    </w:p>
    <w:p w14:paraId="6FB456A3" w14:textId="77777777" w:rsidR="00AA126E" w:rsidRDefault="00AA126E" w:rsidP="009F54BC">
      <w:pPr>
        <w:pStyle w:val="NormalWeb"/>
        <w:keepNext/>
        <w:spacing w:before="200" w:beforeAutospacing="0" w:after="0" w:afterAutospacing="0"/>
        <w:jc w:val="both"/>
        <w:rPr>
          <w:rFonts w:ascii="Arial" w:hAnsi="Arial" w:cs="Arial"/>
          <w:sz w:val="20"/>
          <w:szCs w:val="20"/>
        </w:rPr>
      </w:pPr>
      <w:r>
        <w:rPr>
          <w:rFonts w:ascii="Arial" w:hAnsi="Arial" w:cs="Arial"/>
          <w:sz w:val="20"/>
          <w:szCs w:val="20"/>
        </w:rPr>
        <w:t xml:space="preserve">For more about Microsoft’s Corporate Responsibility commitments and performance, please visit: </w:t>
      </w:r>
    </w:p>
    <w:p w14:paraId="746CA8B8" w14:textId="77777777" w:rsidR="00AA126E" w:rsidRDefault="00AA126E" w:rsidP="009F54BC">
      <w:pPr>
        <w:pStyle w:val="NormalWeb"/>
        <w:spacing w:before="0" w:beforeAutospacing="0" w:after="0" w:afterAutospacing="0"/>
        <w:jc w:val="both"/>
        <w:rPr>
          <w:rFonts w:ascii="Arial" w:hAnsi="Arial" w:cs="Arial"/>
          <w:sz w:val="20"/>
          <w:szCs w:val="20"/>
        </w:rPr>
      </w:pPr>
      <w:r>
        <w:rPr>
          <w:rFonts w:ascii="Arial" w:hAnsi="Arial" w:cs="Arial"/>
          <w:sz w:val="20"/>
          <w:szCs w:val="20"/>
          <w:u w:val="single"/>
        </w:rPr>
        <w:t>www.microsoft.com/csr</w:t>
      </w:r>
      <w:r>
        <w:rPr>
          <w:rFonts w:ascii="Arial" w:hAnsi="Arial" w:cs="Arial"/>
          <w:sz w:val="20"/>
          <w:szCs w:val="20"/>
        </w:rPr>
        <w:t xml:space="preserve"> </w:t>
      </w:r>
    </w:p>
    <w:p w14:paraId="07917E47" w14:textId="77777777" w:rsidR="00AA126E" w:rsidRDefault="00AA126E" w:rsidP="009F54BC">
      <w:pPr>
        <w:pStyle w:val="NormalWeb"/>
        <w:spacing w:before="180" w:beforeAutospacing="0" w:after="0" w:afterAutospacing="0"/>
        <w:jc w:val="both"/>
        <w:sectPr w:rsidR="00AA126E" w:rsidSect="00AA126E">
          <w:type w:val="continuous"/>
          <w:pgSz w:w="12240" w:h="15840" w:code="1"/>
          <w:pgMar w:top="720" w:right="720" w:bottom="720" w:left="720" w:header="720" w:footer="720" w:gutter="0"/>
          <w:cols w:num="2" w:space="288"/>
          <w:docGrid w:linePitch="326"/>
        </w:sectPr>
      </w:pPr>
    </w:p>
    <w:p w14:paraId="73A61EC4" w14:textId="20711A81" w:rsidR="00AA126E" w:rsidRDefault="00AA126E" w:rsidP="009F54BC">
      <w:pPr>
        <w:pStyle w:val="NormalWeb"/>
        <w:spacing w:before="180" w:beforeAutospacing="0" w:after="0" w:afterAutospacing="0"/>
        <w:jc w:val="both"/>
      </w:pPr>
      <w:r>
        <w:rPr>
          <w:sz w:val="2"/>
          <w:szCs w:val="2"/>
        </w:rPr>
        <w:lastRenderedPageBreak/>
        <w:t> </w:t>
      </w:r>
      <w:r>
        <w:t> </w:t>
      </w:r>
    </w:p>
    <w:p w14:paraId="46F72F27" w14:textId="77777777" w:rsidR="00AA126E" w:rsidRDefault="00AA126E" w:rsidP="009F54BC">
      <w:pPr>
        <w:pStyle w:val="NormalWeb"/>
        <w:keepNext/>
        <w:spacing w:before="0" w:beforeAutospacing="0" w:after="0" w:afterAutospacing="0"/>
        <w:jc w:val="both"/>
        <w:rPr>
          <w:sz w:val="294"/>
          <w:szCs w:val="294"/>
        </w:rPr>
      </w:pPr>
      <w:r>
        <w:rPr>
          <w:sz w:val="294"/>
          <w:szCs w:val="294"/>
        </w:rPr>
        <w:t> </w:t>
      </w:r>
    </w:p>
    <w:p w14:paraId="13D8BF04" w14:textId="77777777" w:rsidR="00AA126E" w:rsidRPr="00CB196D" w:rsidRDefault="00AA126E" w:rsidP="009F54BC">
      <w:pPr>
        <w:pStyle w:val="NormalWeb"/>
        <w:keepNext/>
        <w:spacing w:before="0" w:beforeAutospacing="0" w:after="0" w:afterAutospacing="0"/>
        <w:jc w:val="both"/>
        <w:rPr>
          <w:sz w:val="160"/>
          <w:szCs w:val="160"/>
        </w:rPr>
      </w:pPr>
      <w:r w:rsidRPr="00CB196D">
        <w:rPr>
          <w:sz w:val="160"/>
          <w:szCs w:val="160"/>
        </w:rPr>
        <w:t> </w:t>
      </w:r>
    </w:p>
    <w:p w14:paraId="7D24B9BE" w14:textId="77777777" w:rsidR="00AA126E" w:rsidRPr="00CB196D" w:rsidRDefault="00AA126E" w:rsidP="009F54BC">
      <w:pPr>
        <w:pStyle w:val="NormalWeb"/>
        <w:keepNext/>
        <w:spacing w:before="0" w:beforeAutospacing="0" w:after="0" w:afterAutospacing="0"/>
        <w:jc w:val="both"/>
        <w:rPr>
          <w:sz w:val="2"/>
          <w:szCs w:val="2"/>
        </w:rPr>
      </w:pPr>
      <w:r w:rsidRPr="00CB196D">
        <w:rPr>
          <w:sz w:val="2"/>
          <w:szCs w:val="2"/>
        </w:rPr>
        <w:t>  </w:t>
      </w:r>
    </w:p>
    <w:p w14:paraId="04F69E32" w14:textId="77777777" w:rsidR="00AA126E" w:rsidRPr="00CB196D" w:rsidRDefault="00AA126E" w:rsidP="009F54BC">
      <w:pPr>
        <w:pStyle w:val="NormalWeb"/>
        <w:keepNext/>
        <w:spacing w:before="0" w:beforeAutospacing="0" w:after="0" w:afterAutospacing="0"/>
        <w:jc w:val="both"/>
        <w:rPr>
          <w:sz w:val="2"/>
          <w:szCs w:val="2"/>
        </w:rPr>
      </w:pPr>
      <w:r w:rsidRPr="00CB196D">
        <w:rPr>
          <w:sz w:val="2"/>
          <w:szCs w:val="2"/>
        </w:rPr>
        <w:t> </w:t>
      </w:r>
    </w:p>
    <w:p w14:paraId="041F947F" w14:textId="77777777" w:rsidR="00AA126E" w:rsidRDefault="00AA126E" w:rsidP="009F54BC">
      <w:pPr>
        <w:pStyle w:val="NormalWeb"/>
        <w:keepNext/>
        <w:spacing w:before="0" w:beforeAutospacing="0" w:after="0" w:afterAutospacing="0"/>
        <w:jc w:val="both"/>
        <w:rPr>
          <w:sz w:val="60"/>
          <w:szCs w:val="60"/>
        </w:rPr>
      </w:pPr>
      <w:r>
        <w:rPr>
          <w:sz w:val="60"/>
          <w:szCs w:val="60"/>
        </w:rPr>
        <w:t> </w:t>
      </w:r>
    </w:p>
    <w:p w14:paraId="4A9085AE" w14:textId="77777777" w:rsidR="00AA126E" w:rsidRDefault="00AA126E">
      <w:pPr>
        <w:pStyle w:val="NormalWeb"/>
        <w:spacing w:before="0" w:beforeAutospacing="0" w:after="0" w:afterAutospacing="0"/>
        <w:jc w:val="center"/>
      </w:pPr>
      <w:r>
        <w:rPr>
          <w:noProof/>
        </w:rPr>
        <w:drawing>
          <wp:inline distT="0" distB="0" distL="0" distR="0" wp14:anchorId="443EC217" wp14:editId="3C430117">
            <wp:extent cx="1657350" cy="742950"/>
            <wp:effectExtent l="0" t="0" r="0" b="0"/>
            <wp:docPr id="1693732791" name="Picture 169373279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657350" cy="742950"/>
                    </a:xfrm>
                    <a:prstGeom prst="rect">
                      <a:avLst/>
                    </a:prstGeom>
                    <a:noFill/>
                    <a:ln>
                      <a:noFill/>
                    </a:ln>
                  </pic:spPr>
                </pic:pic>
              </a:graphicData>
            </a:graphic>
          </wp:inline>
        </w:drawing>
      </w:r>
    </w:p>
    <w:p w14:paraId="2565513C" w14:textId="77777777" w:rsidR="00AA126E" w:rsidRDefault="00AA126E" w:rsidP="009F54BC">
      <w:pPr>
        <w:jc w:val="both"/>
      </w:pPr>
    </w:p>
    <w:p w14:paraId="710CE28F" w14:textId="3AEA294A" w:rsidR="00AA126E" w:rsidRPr="00AA126E" w:rsidRDefault="00AA126E" w:rsidP="00AA126E">
      <w:pPr>
        <w:tabs>
          <w:tab w:val="left" w:pos="1200"/>
        </w:tabs>
      </w:pPr>
    </w:p>
    <w:sectPr w:rsidR="00AA126E" w:rsidRPr="00AA126E" w:rsidSect="00B64A4A">
      <w:footerReference w:type="even" r:id="rId17"/>
      <w:footerReference w:type="default" r:id="rId18"/>
      <w:pgSz w:w="12240" w:h="15840" w:code="1"/>
      <w:pgMar w:top="720" w:right="720" w:bottom="720" w:left="72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03F9" w14:textId="77777777" w:rsidR="002A4F2B" w:rsidRDefault="002A4F2B" w:rsidP="00B64A4A">
      <w:pPr>
        <w:spacing w:after="0" w:line="240" w:lineRule="auto"/>
      </w:pPr>
      <w:r>
        <w:separator/>
      </w:r>
    </w:p>
  </w:endnote>
  <w:endnote w:type="continuationSeparator" w:id="0">
    <w:p w14:paraId="07AD1166" w14:textId="77777777" w:rsidR="002A4F2B" w:rsidRDefault="002A4F2B" w:rsidP="00B6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878013"/>
      <w:docPartObj>
        <w:docPartGallery w:val="Page Numbers (Bottom of Page)"/>
        <w:docPartUnique/>
      </w:docPartObj>
    </w:sdtPr>
    <w:sdtEndPr>
      <w:rPr>
        <w:noProof/>
      </w:rPr>
    </w:sdtEndPr>
    <w:sdtContent>
      <w:p w14:paraId="68CB98ED" w14:textId="2B82C8C1" w:rsidR="00B64A4A" w:rsidRDefault="00B64A4A">
        <w:pPr>
          <w:pStyle w:val="Footer"/>
        </w:pPr>
        <w:r>
          <w:fldChar w:fldCharType="begin"/>
        </w:r>
        <w:r>
          <w:instrText xml:space="preserve"> PAGE   \* MERGEFORMAT </w:instrText>
        </w:r>
        <w:r>
          <w:fldChar w:fldCharType="separate"/>
        </w:r>
        <w:r>
          <w:rPr>
            <w:noProof/>
          </w:rPr>
          <w:t>2</w:t>
        </w:r>
        <w:r>
          <w:rPr>
            <w:noProof/>
          </w:rPr>
          <w:fldChar w:fldCharType="end"/>
        </w:r>
      </w:p>
    </w:sdtContent>
  </w:sdt>
  <w:p w14:paraId="26BD78C1" w14:textId="77777777" w:rsidR="00B64A4A" w:rsidRDefault="00B64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89FE" w14:textId="77777777" w:rsidR="0086478D" w:rsidRDefault="008647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485616"/>
      <w:docPartObj>
        <w:docPartGallery w:val="Page Numbers (Bottom of Page)"/>
        <w:docPartUnique/>
      </w:docPartObj>
    </w:sdtPr>
    <w:sdtEndPr>
      <w:rPr>
        <w:rFonts w:ascii="Arial" w:hAnsi="Arial" w:cs="Arial"/>
        <w:noProof/>
        <w:sz w:val="16"/>
        <w:szCs w:val="16"/>
      </w:rPr>
    </w:sdtEndPr>
    <w:sdtContent>
      <w:p w14:paraId="3C9023A1" w14:textId="07C39F68" w:rsidR="0086478D" w:rsidRPr="0086478D" w:rsidRDefault="0086478D" w:rsidP="0086478D">
        <w:pPr>
          <w:pStyle w:val="Footer"/>
          <w:spacing w:before="120"/>
          <w:jc w:val="right"/>
          <w:rPr>
            <w:rFonts w:ascii="Arial" w:hAnsi="Arial" w:cs="Arial"/>
            <w:sz w:val="16"/>
            <w:szCs w:val="16"/>
          </w:rPr>
        </w:pPr>
        <w:r w:rsidRPr="0086478D">
          <w:rPr>
            <w:rFonts w:ascii="Arial" w:hAnsi="Arial" w:cs="Arial"/>
            <w:sz w:val="16"/>
            <w:szCs w:val="16"/>
          </w:rPr>
          <w:fldChar w:fldCharType="begin"/>
        </w:r>
        <w:r w:rsidRPr="0086478D">
          <w:rPr>
            <w:rFonts w:ascii="Arial" w:hAnsi="Arial" w:cs="Arial"/>
            <w:sz w:val="16"/>
            <w:szCs w:val="16"/>
          </w:rPr>
          <w:instrText xml:space="preserve"> PAGE   \* MERGEFORMAT </w:instrText>
        </w:r>
        <w:r w:rsidRPr="0086478D">
          <w:rPr>
            <w:rFonts w:ascii="Arial" w:hAnsi="Arial" w:cs="Arial"/>
            <w:sz w:val="16"/>
            <w:szCs w:val="16"/>
          </w:rPr>
          <w:fldChar w:fldCharType="separate"/>
        </w:r>
        <w:r w:rsidRPr="0086478D">
          <w:rPr>
            <w:rFonts w:ascii="Arial" w:hAnsi="Arial" w:cs="Arial"/>
            <w:noProof/>
            <w:sz w:val="16"/>
            <w:szCs w:val="16"/>
          </w:rPr>
          <w:t>2</w:t>
        </w:r>
        <w:r w:rsidRPr="0086478D">
          <w:rPr>
            <w:rFonts w:ascii="Arial" w:hAnsi="Arial" w:cs="Arial"/>
            <w:noProof/>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192315"/>
      <w:docPartObj>
        <w:docPartGallery w:val="Page Numbers (Bottom of Page)"/>
        <w:docPartUnique/>
      </w:docPartObj>
    </w:sdtPr>
    <w:sdtEndPr>
      <w:rPr>
        <w:rFonts w:ascii="Arial" w:hAnsi="Arial" w:cs="Arial"/>
        <w:noProof/>
        <w:sz w:val="16"/>
        <w:szCs w:val="16"/>
      </w:rPr>
    </w:sdtEndPr>
    <w:sdtContent>
      <w:p w14:paraId="2B6FA576" w14:textId="1E0E9BC4" w:rsidR="0086478D" w:rsidRPr="0086478D" w:rsidRDefault="0086478D" w:rsidP="0086478D">
        <w:pPr>
          <w:pStyle w:val="Footer"/>
          <w:spacing w:before="120"/>
          <w:rPr>
            <w:rFonts w:ascii="Arial" w:hAnsi="Arial" w:cs="Arial"/>
            <w:sz w:val="16"/>
            <w:szCs w:val="16"/>
          </w:rPr>
        </w:pPr>
        <w:r w:rsidRPr="0086478D">
          <w:rPr>
            <w:rFonts w:ascii="Arial" w:hAnsi="Arial" w:cs="Arial"/>
            <w:sz w:val="16"/>
            <w:szCs w:val="16"/>
          </w:rPr>
          <w:fldChar w:fldCharType="begin"/>
        </w:r>
        <w:r w:rsidRPr="0086478D">
          <w:rPr>
            <w:rFonts w:ascii="Arial" w:hAnsi="Arial" w:cs="Arial"/>
            <w:sz w:val="16"/>
            <w:szCs w:val="16"/>
          </w:rPr>
          <w:instrText xml:space="preserve"> PAGE   \* MERGEFORMAT </w:instrText>
        </w:r>
        <w:r w:rsidRPr="0086478D">
          <w:rPr>
            <w:rFonts w:ascii="Arial" w:hAnsi="Arial" w:cs="Arial"/>
            <w:sz w:val="16"/>
            <w:szCs w:val="16"/>
          </w:rPr>
          <w:fldChar w:fldCharType="separate"/>
        </w:r>
        <w:r w:rsidRPr="0086478D">
          <w:rPr>
            <w:rFonts w:ascii="Arial" w:hAnsi="Arial" w:cs="Arial"/>
            <w:noProof/>
            <w:sz w:val="16"/>
            <w:szCs w:val="16"/>
          </w:rPr>
          <w:t>2</w:t>
        </w:r>
        <w:r w:rsidRPr="0086478D">
          <w:rPr>
            <w:rFonts w:ascii="Arial" w:hAnsi="Arial" w:cs="Arial"/>
            <w:noProof/>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24CB" w14:textId="77777777" w:rsidR="00B64A4A" w:rsidRDefault="00B64A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478362"/>
      <w:docPartObj>
        <w:docPartGallery w:val="Page Numbers (Bottom of Page)"/>
        <w:docPartUnique/>
      </w:docPartObj>
    </w:sdtPr>
    <w:sdtEndPr>
      <w:rPr>
        <w:noProof/>
        <w:sz w:val="20"/>
        <w:szCs w:val="16"/>
      </w:rPr>
    </w:sdtEndPr>
    <w:sdtContent>
      <w:p w14:paraId="27D4F2F5" w14:textId="77777777" w:rsidR="00B64A4A" w:rsidRPr="00B64A4A" w:rsidRDefault="00B64A4A" w:rsidP="00B64A4A">
        <w:pPr>
          <w:pStyle w:val="Footer"/>
          <w:spacing w:before="120"/>
          <w:jc w:val="right"/>
          <w:rPr>
            <w:sz w:val="20"/>
            <w:szCs w:val="16"/>
          </w:rPr>
        </w:pPr>
        <w:r w:rsidRPr="00B64A4A">
          <w:rPr>
            <w:sz w:val="20"/>
            <w:szCs w:val="16"/>
          </w:rPr>
          <w:fldChar w:fldCharType="begin"/>
        </w:r>
        <w:r w:rsidRPr="00B64A4A">
          <w:rPr>
            <w:sz w:val="20"/>
            <w:szCs w:val="16"/>
          </w:rPr>
          <w:instrText xml:space="preserve"> PAGE   \* MERGEFORMAT </w:instrText>
        </w:r>
        <w:r w:rsidRPr="00B64A4A">
          <w:rPr>
            <w:sz w:val="20"/>
            <w:szCs w:val="16"/>
          </w:rPr>
          <w:fldChar w:fldCharType="separate"/>
        </w:r>
        <w:r w:rsidRPr="00B64A4A">
          <w:rPr>
            <w:noProof/>
            <w:sz w:val="20"/>
            <w:szCs w:val="16"/>
          </w:rPr>
          <w:t>2</w:t>
        </w:r>
        <w:r w:rsidRPr="00B64A4A">
          <w:rPr>
            <w:noProof/>
            <w:sz w:val="20"/>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6D463" w14:textId="77777777" w:rsidR="002A4F2B" w:rsidRDefault="002A4F2B" w:rsidP="00B64A4A">
      <w:pPr>
        <w:spacing w:after="0" w:line="240" w:lineRule="auto"/>
      </w:pPr>
      <w:r>
        <w:separator/>
      </w:r>
    </w:p>
  </w:footnote>
  <w:footnote w:type="continuationSeparator" w:id="0">
    <w:p w14:paraId="40F25404" w14:textId="77777777" w:rsidR="002A4F2B" w:rsidRDefault="002A4F2B" w:rsidP="00B64A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A4C"/>
    <w:rsid w:val="00000230"/>
    <w:rsid w:val="000B0818"/>
    <w:rsid w:val="002302E1"/>
    <w:rsid w:val="002402C2"/>
    <w:rsid w:val="002A2265"/>
    <w:rsid w:val="002A4F2B"/>
    <w:rsid w:val="0035364E"/>
    <w:rsid w:val="00365167"/>
    <w:rsid w:val="003B63F0"/>
    <w:rsid w:val="004600F0"/>
    <w:rsid w:val="0049328D"/>
    <w:rsid w:val="004D5634"/>
    <w:rsid w:val="00536FFC"/>
    <w:rsid w:val="00540FF3"/>
    <w:rsid w:val="005B0296"/>
    <w:rsid w:val="005C6993"/>
    <w:rsid w:val="006724FF"/>
    <w:rsid w:val="006E70E3"/>
    <w:rsid w:val="00715AAD"/>
    <w:rsid w:val="008606BE"/>
    <w:rsid w:val="00863D31"/>
    <w:rsid w:val="0086478D"/>
    <w:rsid w:val="008908B6"/>
    <w:rsid w:val="0093670E"/>
    <w:rsid w:val="00974A4C"/>
    <w:rsid w:val="00A12C98"/>
    <w:rsid w:val="00A4766B"/>
    <w:rsid w:val="00A94A1D"/>
    <w:rsid w:val="00AA126E"/>
    <w:rsid w:val="00AB1891"/>
    <w:rsid w:val="00B06D64"/>
    <w:rsid w:val="00B64A4A"/>
    <w:rsid w:val="00BD54D8"/>
    <w:rsid w:val="00CA14E1"/>
    <w:rsid w:val="00CA44DE"/>
    <w:rsid w:val="00D43CAB"/>
    <w:rsid w:val="00D47CF9"/>
    <w:rsid w:val="00DC7B17"/>
    <w:rsid w:val="00DD583E"/>
    <w:rsid w:val="00E54789"/>
    <w:rsid w:val="00E66E4C"/>
    <w:rsid w:val="00E85046"/>
    <w:rsid w:val="00E90E6C"/>
    <w:rsid w:val="00EF2D32"/>
    <w:rsid w:val="00F45786"/>
    <w:rsid w:val="00F51973"/>
    <w:rsid w:val="00F83B35"/>
    <w:rsid w:val="00F9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07A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A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A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A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A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A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A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A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A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A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A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A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A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A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A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A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A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A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A4C"/>
    <w:rPr>
      <w:rFonts w:eastAsiaTheme="majorEastAsia" w:cstheme="majorBidi"/>
      <w:color w:val="272727" w:themeColor="text1" w:themeTint="D8"/>
    </w:rPr>
  </w:style>
  <w:style w:type="paragraph" w:styleId="Title">
    <w:name w:val="Title"/>
    <w:basedOn w:val="Normal"/>
    <w:next w:val="Normal"/>
    <w:link w:val="TitleChar"/>
    <w:uiPriority w:val="10"/>
    <w:qFormat/>
    <w:rsid w:val="00974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A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A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A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A4C"/>
    <w:pPr>
      <w:spacing w:before="160"/>
      <w:jc w:val="center"/>
    </w:pPr>
    <w:rPr>
      <w:i/>
      <w:iCs/>
      <w:color w:val="404040" w:themeColor="text1" w:themeTint="BF"/>
    </w:rPr>
  </w:style>
  <w:style w:type="character" w:customStyle="1" w:styleId="QuoteChar">
    <w:name w:val="Quote Char"/>
    <w:basedOn w:val="DefaultParagraphFont"/>
    <w:link w:val="Quote"/>
    <w:uiPriority w:val="29"/>
    <w:rsid w:val="00974A4C"/>
    <w:rPr>
      <w:i/>
      <w:iCs/>
      <w:color w:val="404040" w:themeColor="text1" w:themeTint="BF"/>
    </w:rPr>
  </w:style>
  <w:style w:type="paragraph" w:styleId="ListParagraph">
    <w:name w:val="List Paragraph"/>
    <w:basedOn w:val="Normal"/>
    <w:uiPriority w:val="34"/>
    <w:qFormat/>
    <w:rsid w:val="00974A4C"/>
    <w:pPr>
      <w:ind w:left="720"/>
      <w:contextualSpacing/>
    </w:pPr>
  </w:style>
  <w:style w:type="character" w:styleId="IntenseEmphasis">
    <w:name w:val="Intense Emphasis"/>
    <w:basedOn w:val="DefaultParagraphFont"/>
    <w:uiPriority w:val="21"/>
    <w:qFormat/>
    <w:rsid w:val="00974A4C"/>
    <w:rPr>
      <w:i/>
      <w:iCs/>
      <w:color w:val="0F4761" w:themeColor="accent1" w:themeShade="BF"/>
    </w:rPr>
  </w:style>
  <w:style w:type="paragraph" w:styleId="IntenseQuote">
    <w:name w:val="Intense Quote"/>
    <w:basedOn w:val="Normal"/>
    <w:next w:val="Normal"/>
    <w:link w:val="IntenseQuoteChar"/>
    <w:uiPriority w:val="30"/>
    <w:qFormat/>
    <w:rsid w:val="00974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A4C"/>
    <w:rPr>
      <w:i/>
      <w:iCs/>
      <w:color w:val="0F4761" w:themeColor="accent1" w:themeShade="BF"/>
    </w:rPr>
  </w:style>
  <w:style w:type="character" w:styleId="IntenseReference">
    <w:name w:val="Intense Reference"/>
    <w:basedOn w:val="DefaultParagraphFont"/>
    <w:uiPriority w:val="32"/>
    <w:qFormat/>
    <w:rsid w:val="00974A4C"/>
    <w:rPr>
      <w:b/>
      <w:bCs/>
      <w:smallCaps/>
      <w:color w:val="0F4761" w:themeColor="accent1" w:themeShade="BF"/>
      <w:spacing w:val="5"/>
    </w:rPr>
  </w:style>
  <w:style w:type="paragraph" w:customStyle="1" w:styleId="H1">
    <w:name w:val="H1"/>
    <w:rsid w:val="00B64A4A"/>
    <w:pPr>
      <w:spacing w:after="0" w:line="240" w:lineRule="exact"/>
      <w:jc w:val="center"/>
    </w:pPr>
    <w:rPr>
      <w:rFonts w:ascii="Times New Roman" w:eastAsia="Times New Roman" w:hAnsi="Times New Roman" w:cs="Times New Roman"/>
      <w:b/>
      <w:noProof/>
      <w:kern w:val="0"/>
      <w:sz w:val="20"/>
      <w:szCs w:val="20"/>
      <w14:ligatures w14:val="none"/>
    </w:rPr>
  </w:style>
  <w:style w:type="paragraph" w:customStyle="1" w:styleId="H2">
    <w:name w:val="H2"/>
    <w:rsid w:val="00B64A4A"/>
    <w:pPr>
      <w:spacing w:after="0" w:line="240" w:lineRule="exact"/>
    </w:pPr>
    <w:rPr>
      <w:rFonts w:ascii="Times New Roman" w:eastAsia="Times New Roman" w:hAnsi="Times New Roman" w:cs="Times New Roman"/>
      <w:b/>
      <w:noProof/>
      <w:kern w:val="0"/>
      <w:sz w:val="20"/>
      <w:szCs w:val="20"/>
      <w14:ligatures w14:val="none"/>
    </w:rPr>
  </w:style>
  <w:style w:type="paragraph" w:customStyle="1" w:styleId="H3">
    <w:name w:val="H3"/>
    <w:rsid w:val="00B64A4A"/>
    <w:pPr>
      <w:spacing w:after="0" w:line="240" w:lineRule="exact"/>
      <w:jc w:val="right"/>
    </w:pPr>
    <w:rPr>
      <w:rFonts w:ascii="Times New Roman" w:eastAsia="Times New Roman" w:hAnsi="Times New Roman" w:cs="Times New Roman"/>
      <w:b/>
      <w:noProof/>
      <w:kern w:val="0"/>
      <w:sz w:val="20"/>
      <w:szCs w:val="20"/>
      <w14:ligatures w14:val="none"/>
    </w:rPr>
  </w:style>
  <w:style w:type="paragraph" w:customStyle="1" w:styleId="H4">
    <w:name w:val="H4"/>
    <w:rsid w:val="00B64A4A"/>
    <w:pPr>
      <w:spacing w:after="0" w:line="240" w:lineRule="exact"/>
      <w:jc w:val="center"/>
    </w:pPr>
    <w:rPr>
      <w:rFonts w:ascii="Times New Roman" w:eastAsia="Times New Roman" w:hAnsi="Times New Roman" w:cs="Times New Roman"/>
      <w:i/>
      <w:noProof/>
      <w:kern w:val="0"/>
      <w:sz w:val="20"/>
      <w:szCs w:val="20"/>
      <w14:ligatures w14:val="none"/>
    </w:rPr>
  </w:style>
  <w:style w:type="paragraph" w:customStyle="1" w:styleId="H4X">
    <w:name w:val="H4X"/>
    <w:rsid w:val="00B64A4A"/>
    <w:pPr>
      <w:spacing w:after="0" w:line="240" w:lineRule="exact"/>
      <w:jc w:val="center"/>
    </w:pPr>
    <w:rPr>
      <w:rFonts w:ascii="Times New Roman" w:eastAsia="Times New Roman" w:hAnsi="Times New Roman" w:cs="Times New Roman"/>
      <w:b/>
      <w:i/>
      <w:noProof/>
      <w:kern w:val="0"/>
      <w:sz w:val="20"/>
      <w:szCs w:val="20"/>
      <w14:ligatures w14:val="none"/>
    </w:rPr>
  </w:style>
  <w:style w:type="paragraph" w:customStyle="1" w:styleId="H5">
    <w:name w:val="H5"/>
    <w:rsid w:val="00B64A4A"/>
    <w:pPr>
      <w:spacing w:after="0" w:line="240" w:lineRule="exact"/>
    </w:pPr>
    <w:rPr>
      <w:rFonts w:ascii="Times New Roman" w:eastAsia="Times New Roman" w:hAnsi="Times New Roman" w:cs="Times New Roman"/>
      <w:i/>
      <w:noProof/>
      <w:kern w:val="0"/>
      <w:sz w:val="20"/>
      <w:szCs w:val="20"/>
      <w14:ligatures w14:val="none"/>
    </w:rPr>
  </w:style>
  <w:style w:type="paragraph" w:customStyle="1" w:styleId="H5X">
    <w:name w:val="H5X"/>
    <w:rsid w:val="00B64A4A"/>
    <w:pPr>
      <w:spacing w:after="0" w:line="240" w:lineRule="exact"/>
    </w:pPr>
    <w:rPr>
      <w:rFonts w:ascii="Times New Roman" w:eastAsia="Times New Roman" w:hAnsi="Times New Roman" w:cs="Times New Roman"/>
      <w:b/>
      <w:i/>
      <w:noProof/>
      <w:kern w:val="0"/>
      <w:sz w:val="20"/>
      <w:szCs w:val="20"/>
      <w14:ligatures w14:val="none"/>
    </w:rPr>
  </w:style>
  <w:style w:type="paragraph" w:customStyle="1" w:styleId="H6">
    <w:name w:val="H6"/>
    <w:rsid w:val="00B64A4A"/>
    <w:pPr>
      <w:spacing w:after="0" w:line="240" w:lineRule="exact"/>
      <w:jc w:val="right"/>
    </w:pPr>
    <w:rPr>
      <w:rFonts w:ascii="Times New Roman" w:eastAsia="Times New Roman" w:hAnsi="Times New Roman" w:cs="Times New Roman"/>
      <w:i/>
      <w:noProof/>
      <w:kern w:val="0"/>
      <w:sz w:val="20"/>
      <w:szCs w:val="20"/>
      <w14:ligatures w14:val="none"/>
    </w:rPr>
  </w:style>
  <w:style w:type="paragraph" w:customStyle="1" w:styleId="H6X">
    <w:name w:val="H6X"/>
    <w:rsid w:val="00B64A4A"/>
    <w:pPr>
      <w:spacing w:after="0" w:line="240" w:lineRule="exact"/>
      <w:jc w:val="right"/>
    </w:pPr>
    <w:rPr>
      <w:rFonts w:ascii="Times New Roman" w:eastAsia="Times New Roman" w:hAnsi="Times New Roman" w:cs="Times New Roman"/>
      <w:b/>
      <w:i/>
      <w:noProof/>
      <w:kern w:val="0"/>
      <w:sz w:val="20"/>
      <w:szCs w:val="20"/>
      <w14:ligatures w14:val="none"/>
    </w:rPr>
  </w:style>
  <w:style w:type="paragraph" w:customStyle="1" w:styleId="H7">
    <w:name w:val="H7"/>
    <w:rsid w:val="00B64A4A"/>
    <w:pPr>
      <w:spacing w:after="0" w:line="240" w:lineRule="exact"/>
      <w:jc w:val="center"/>
    </w:pPr>
    <w:rPr>
      <w:rFonts w:ascii="Times New Roman" w:eastAsia="Times New Roman" w:hAnsi="Times New Roman" w:cs="Times New Roman"/>
      <w:noProof/>
      <w:kern w:val="0"/>
      <w:sz w:val="20"/>
      <w:szCs w:val="20"/>
      <w14:ligatures w14:val="none"/>
    </w:rPr>
  </w:style>
  <w:style w:type="paragraph" w:customStyle="1" w:styleId="H8">
    <w:name w:val="H8"/>
    <w:rsid w:val="00B64A4A"/>
    <w:pPr>
      <w:spacing w:after="0" w:line="240" w:lineRule="exact"/>
    </w:pPr>
    <w:rPr>
      <w:rFonts w:ascii="Times New Roman" w:eastAsia="Times New Roman" w:hAnsi="Times New Roman" w:cs="Times New Roman"/>
      <w:noProof/>
      <w:kern w:val="0"/>
      <w:sz w:val="20"/>
      <w:szCs w:val="20"/>
      <w14:ligatures w14:val="none"/>
    </w:rPr>
  </w:style>
  <w:style w:type="paragraph" w:customStyle="1" w:styleId="H9">
    <w:name w:val="H9"/>
    <w:rsid w:val="00B64A4A"/>
    <w:pPr>
      <w:spacing w:after="0" w:line="240" w:lineRule="exact"/>
      <w:jc w:val="right"/>
    </w:pPr>
    <w:rPr>
      <w:rFonts w:ascii="Times New Roman" w:eastAsia="Times New Roman" w:hAnsi="Times New Roman" w:cs="Times New Roman"/>
      <w:noProof/>
      <w:kern w:val="0"/>
      <w:sz w:val="20"/>
      <w:szCs w:val="20"/>
      <w14:ligatures w14:val="none"/>
    </w:rPr>
  </w:style>
  <w:style w:type="paragraph" w:customStyle="1" w:styleId="I1">
    <w:name w:val="I1"/>
    <w:rsid w:val="00B64A4A"/>
    <w:pPr>
      <w:spacing w:after="0" w:line="240" w:lineRule="exact"/>
      <w:ind w:left="240"/>
    </w:pPr>
    <w:rPr>
      <w:rFonts w:ascii="Times New Roman" w:eastAsia="Times New Roman" w:hAnsi="Times New Roman" w:cs="Times New Roman"/>
      <w:noProof/>
      <w:kern w:val="0"/>
      <w:sz w:val="20"/>
      <w:szCs w:val="20"/>
      <w14:ligatures w14:val="none"/>
    </w:rPr>
  </w:style>
  <w:style w:type="paragraph" w:customStyle="1" w:styleId="I2">
    <w:name w:val="I2"/>
    <w:rsid w:val="00B64A4A"/>
    <w:pPr>
      <w:spacing w:after="0" w:line="240" w:lineRule="exact"/>
      <w:ind w:left="480"/>
    </w:pPr>
    <w:rPr>
      <w:rFonts w:ascii="Times New Roman" w:eastAsia="Times New Roman" w:hAnsi="Times New Roman" w:cs="Times New Roman"/>
      <w:noProof/>
      <w:kern w:val="0"/>
      <w:sz w:val="20"/>
      <w:szCs w:val="20"/>
      <w14:ligatures w14:val="none"/>
    </w:rPr>
  </w:style>
  <w:style w:type="paragraph" w:customStyle="1" w:styleId="I3">
    <w:name w:val="I3"/>
    <w:rsid w:val="00B64A4A"/>
    <w:pPr>
      <w:spacing w:after="0" w:line="240" w:lineRule="exact"/>
      <w:ind w:left="720"/>
    </w:pPr>
    <w:rPr>
      <w:rFonts w:ascii="Times New Roman" w:eastAsia="Times New Roman" w:hAnsi="Times New Roman" w:cs="Times New Roman"/>
      <w:noProof/>
      <w:kern w:val="0"/>
      <w:sz w:val="20"/>
      <w:szCs w:val="20"/>
      <w14:ligatures w14:val="none"/>
    </w:rPr>
  </w:style>
  <w:style w:type="paragraph" w:customStyle="1" w:styleId="I4">
    <w:name w:val="I4"/>
    <w:rsid w:val="00B64A4A"/>
    <w:pPr>
      <w:spacing w:after="0" w:line="240" w:lineRule="exact"/>
      <w:ind w:left="960"/>
    </w:pPr>
    <w:rPr>
      <w:rFonts w:ascii="Times New Roman" w:eastAsia="Times New Roman" w:hAnsi="Times New Roman" w:cs="Times New Roman"/>
      <w:noProof/>
      <w:kern w:val="0"/>
      <w:sz w:val="20"/>
      <w:szCs w:val="20"/>
      <w14:ligatures w14:val="none"/>
    </w:rPr>
  </w:style>
  <w:style w:type="paragraph" w:customStyle="1" w:styleId="IH1">
    <w:name w:val="IH1"/>
    <w:rsid w:val="00B64A4A"/>
    <w:pPr>
      <w:spacing w:after="0" w:line="240" w:lineRule="exact"/>
      <w:ind w:left="200" w:hanging="200"/>
    </w:pPr>
    <w:rPr>
      <w:rFonts w:ascii="Times New Roman" w:eastAsia="Times New Roman" w:hAnsi="Times New Roman" w:cs="Times New Roman"/>
      <w:noProof/>
      <w:kern w:val="0"/>
      <w:sz w:val="20"/>
      <w:szCs w:val="20"/>
      <w14:ligatures w14:val="none"/>
    </w:rPr>
  </w:style>
  <w:style w:type="paragraph" w:customStyle="1" w:styleId="IH2">
    <w:name w:val="IH2"/>
    <w:rsid w:val="00B64A4A"/>
    <w:pPr>
      <w:spacing w:after="0" w:line="240" w:lineRule="auto"/>
      <w:ind w:left="400" w:hanging="400"/>
    </w:pPr>
    <w:rPr>
      <w:rFonts w:ascii="Times New Roman" w:eastAsia="Times New Roman" w:hAnsi="Times New Roman" w:cs="Times New Roman"/>
      <w:noProof/>
      <w:kern w:val="0"/>
      <w:sz w:val="20"/>
      <w:szCs w:val="20"/>
      <w14:ligatures w14:val="none"/>
    </w:rPr>
  </w:style>
  <w:style w:type="paragraph" w:customStyle="1" w:styleId="IH3">
    <w:name w:val="IH3"/>
    <w:rsid w:val="00B64A4A"/>
    <w:pPr>
      <w:tabs>
        <w:tab w:val="left" w:pos="2"/>
      </w:tabs>
      <w:spacing w:after="0" w:line="240" w:lineRule="exact"/>
      <w:ind w:left="500" w:hanging="500"/>
    </w:pPr>
    <w:rPr>
      <w:rFonts w:ascii="Times New Roman" w:eastAsia="Times New Roman" w:hAnsi="Times New Roman" w:cs="Times New Roman"/>
      <w:noProof/>
      <w:kern w:val="0"/>
      <w:sz w:val="20"/>
      <w:szCs w:val="20"/>
      <w14:ligatures w14:val="none"/>
    </w:rPr>
  </w:style>
  <w:style w:type="paragraph" w:customStyle="1" w:styleId="P1">
    <w:name w:val="P1"/>
    <w:rsid w:val="00B64A4A"/>
    <w:pPr>
      <w:spacing w:after="0" w:line="240" w:lineRule="exact"/>
    </w:pPr>
    <w:rPr>
      <w:rFonts w:ascii="Times New Roman" w:eastAsia="Times New Roman" w:hAnsi="Times New Roman" w:cs="Times New Roman"/>
      <w:noProof/>
      <w:kern w:val="0"/>
      <w:sz w:val="20"/>
      <w:szCs w:val="20"/>
      <w14:ligatures w14:val="none"/>
    </w:rPr>
  </w:style>
  <w:style w:type="paragraph" w:customStyle="1" w:styleId="P2">
    <w:name w:val="P2"/>
    <w:rsid w:val="00B64A4A"/>
    <w:pPr>
      <w:spacing w:after="0" w:line="240" w:lineRule="exact"/>
    </w:pPr>
    <w:rPr>
      <w:rFonts w:ascii="Times New Roman" w:eastAsia="Times New Roman" w:hAnsi="Times New Roman" w:cs="Times New Roman"/>
      <w:b/>
      <w:noProof/>
      <w:kern w:val="0"/>
      <w:sz w:val="20"/>
      <w:szCs w:val="20"/>
      <w14:ligatures w14:val="none"/>
    </w:rPr>
  </w:style>
  <w:style w:type="paragraph" w:customStyle="1" w:styleId="P3">
    <w:name w:val="P3"/>
    <w:rsid w:val="00B64A4A"/>
    <w:pPr>
      <w:spacing w:after="0" w:line="240" w:lineRule="exact"/>
    </w:pPr>
    <w:rPr>
      <w:rFonts w:ascii="Times New Roman" w:eastAsia="Times New Roman" w:hAnsi="Times New Roman" w:cs="Times New Roman"/>
      <w:i/>
      <w:noProof/>
      <w:kern w:val="0"/>
      <w:sz w:val="20"/>
      <w:szCs w:val="20"/>
      <w14:ligatures w14:val="none"/>
    </w:rPr>
  </w:style>
  <w:style w:type="paragraph" w:customStyle="1" w:styleId="P4">
    <w:name w:val="P4"/>
    <w:rsid w:val="00B64A4A"/>
    <w:pPr>
      <w:spacing w:after="0" w:line="240" w:lineRule="exact"/>
    </w:pPr>
    <w:rPr>
      <w:rFonts w:ascii="Times New Roman" w:eastAsia="Times New Roman" w:hAnsi="Times New Roman" w:cs="Times New Roman"/>
      <w:b/>
      <w:i/>
      <w:noProof/>
      <w:kern w:val="0"/>
      <w:sz w:val="20"/>
      <w:szCs w:val="20"/>
      <w14:ligatures w14:val="none"/>
    </w:rPr>
  </w:style>
  <w:style w:type="paragraph" w:customStyle="1" w:styleId="LP10">
    <w:name w:val="LP10"/>
    <w:rsid w:val="00B64A4A"/>
    <w:pPr>
      <w:spacing w:after="0" w:line="240" w:lineRule="auto"/>
    </w:pPr>
    <w:rPr>
      <w:rFonts w:ascii="Times New Roman" w:eastAsia="Times New Roman" w:hAnsi="Times New Roman" w:cs="Times New Roman"/>
      <w:noProof/>
      <w:kern w:val="0"/>
      <w:sz w:val="20"/>
      <w:szCs w:val="20"/>
      <w14:ligatures w14:val="none"/>
    </w:rPr>
  </w:style>
  <w:style w:type="paragraph" w:customStyle="1" w:styleId="LP4">
    <w:name w:val="LP4"/>
    <w:rsid w:val="00B64A4A"/>
    <w:pPr>
      <w:spacing w:after="0" w:line="240" w:lineRule="auto"/>
    </w:pPr>
    <w:rPr>
      <w:rFonts w:ascii="Times New Roman" w:eastAsia="Times New Roman" w:hAnsi="Times New Roman" w:cs="Times New Roman"/>
      <w:noProof/>
      <w:kern w:val="0"/>
      <w:sz w:val="8"/>
      <w:szCs w:val="20"/>
      <w14:ligatures w14:val="none"/>
    </w:rPr>
  </w:style>
  <w:style w:type="paragraph" w:customStyle="1" w:styleId="LP6">
    <w:name w:val="LP6"/>
    <w:rsid w:val="00B64A4A"/>
    <w:pPr>
      <w:spacing w:after="0" w:line="120" w:lineRule="exact"/>
      <w:jc w:val="both"/>
    </w:pPr>
    <w:rPr>
      <w:rFonts w:ascii="Times New Roman" w:eastAsia="Times New Roman" w:hAnsi="Times New Roman" w:cs="Times New Roman"/>
      <w:noProof/>
      <w:kern w:val="0"/>
      <w:sz w:val="12"/>
      <w:szCs w:val="20"/>
      <w14:ligatures w14:val="none"/>
    </w:rPr>
  </w:style>
  <w:style w:type="paragraph" w:customStyle="1" w:styleId="LP8">
    <w:name w:val="LP8"/>
    <w:rsid w:val="00B64A4A"/>
    <w:pPr>
      <w:spacing w:after="0" w:line="240" w:lineRule="auto"/>
    </w:pPr>
    <w:rPr>
      <w:rFonts w:ascii="Times New Roman" w:eastAsia="Times New Roman" w:hAnsi="Times New Roman" w:cs="Times New Roman"/>
      <w:noProof/>
      <w:kern w:val="0"/>
      <w:sz w:val="16"/>
      <w:szCs w:val="20"/>
      <w14:ligatures w14:val="none"/>
    </w:rPr>
  </w:style>
  <w:style w:type="paragraph" w:customStyle="1" w:styleId="LP12">
    <w:name w:val="LP12"/>
    <w:rsid w:val="00B64A4A"/>
    <w:pPr>
      <w:spacing w:after="0" w:line="240" w:lineRule="exact"/>
      <w:jc w:val="both"/>
    </w:pPr>
    <w:rPr>
      <w:rFonts w:ascii="Times New Roman" w:eastAsia="Times New Roman" w:hAnsi="Times New Roman" w:cs="Times New Roman"/>
      <w:noProof/>
      <w:kern w:val="0"/>
      <w:szCs w:val="20"/>
      <w14:ligatures w14:val="none"/>
    </w:rPr>
  </w:style>
  <w:style w:type="paragraph" w:customStyle="1" w:styleId="LP24">
    <w:name w:val="LP24"/>
    <w:rsid w:val="00B64A4A"/>
    <w:pPr>
      <w:spacing w:after="0" w:line="480" w:lineRule="exact"/>
      <w:jc w:val="both"/>
    </w:pPr>
    <w:rPr>
      <w:rFonts w:ascii="Times New Roman" w:eastAsia="Times New Roman" w:hAnsi="Times New Roman" w:cs="Times New Roman"/>
      <w:noProof/>
      <w:kern w:val="0"/>
      <w:sz w:val="48"/>
      <w:szCs w:val="20"/>
      <w14:ligatures w14:val="none"/>
    </w:rPr>
  </w:style>
  <w:style w:type="paragraph" w:customStyle="1" w:styleId="LP18">
    <w:name w:val="LP18"/>
    <w:rsid w:val="00B64A4A"/>
    <w:pPr>
      <w:spacing w:after="0" w:line="360" w:lineRule="exact"/>
      <w:jc w:val="both"/>
    </w:pPr>
    <w:rPr>
      <w:rFonts w:ascii="Times New Roman" w:eastAsia="Times New Roman" w:hAnsi="Times New Roman" w:cs="Times New Roman"/>
      <w:noProof/>
      <w:kern w:val="0"/>
      <w:sz w:val="36"/>
      <w:szCs w:val="20"/>
      <w14:ligatures w14:val="none"/>
    </w:rPr>
  </w:style>
  <w:style w:type="paragraph" w:customStyle="1" w:styleId="C8H">
    <w:name w:val="C8H"/>
    <w:rsid w:val="00B64A4A"/>
    <w:pPr>
      <w:spacing w:after="0" w:line="160" w:lineRule="exact"/>
      <w:jc w:val="center"/>
    </w:pPr>
    <w:rPr>
      <w:rFonts w:ascii="Times New Roman" w:eastAsia="Times New Roman" w:hAnsi="Times New Roman" w:cs="Times New Roman"/>
      <w:b/>
      <w:noProof/>
      <w:kern w:val="0"/>
      <w:sz w:val="16"/>
      <w:szCs w:val="20"/>
      <w14:ligatures w14:val="none"/>
    </w:rPr>
  </w:style>
  <w:style w:type="paragraph" w:customStyle="1" w:styleId="ST10">
    <w:name w:val="ST10"/>
    <w:rsid w:val="00B64A4A"/>
    <w:pPr>
      <w:spacing w:after="0" w:line="240" w:lineRule="exact"/>
    </w:pPr>
    <w:rPr>
      <w:rFonts w:ascii="Times New Roman" w:eastAsia="Times New Roman" w:hAnsi="Times New Roman" w:cs="Times New Roman"/>
      <w:noProof/>
      <w:kern w:val="0"/>
      <w:sz w:val="20"/>
      <w:szCs w:val="20"/>
      <w14:ligatures w14:val="none"/>
    </w:rPr>
  </w:style>
  <w:style w:type="paragraph" w:customStyle="1" w:styleId="C10">
    <w:name w:val="C10"/>
    <w:rsid w:val="00B64A4A"/>
    <w:pPr>
      <w:spacing w:after="0" w:line="240" w:lineRule="exact"/>
      <w:jc w:val="right"/>
    </w:pPr>
    <w:rPr>
      <w:rFonts w:ascii="Times New Roman" w:eastAsia="Times New Roman" w:hAnsi="Times New Roman" w:cs="Times New Roman"/>
      <w:noProof/>
      <w:kern w:val="0"/>
      <w:sz w:val="20"/>
      <w:szCs w:val="20"/>
      <w14:ligatures w14:val="none"/>
    </w:rPr>
  </w:style>
  <w:style w:type="character" w:customStyle="1" w:styleId="doubleunderlines">
    <w:name w:val="doubleunderlines"/>
    <w:basedOn w:val="DefaultParagraphFont"/>
    <w:qFormat/>
    <w:rsid w:val="00B64A4A"/>
    <w:rPr>
      <w:u w:val="double"/>
    </w:rPr>
  </w:style>
  <w:style w:type="paragraph" w:customStyle="1" w:styleId="msonormal0">
    <w:name w:val="msonormal"/>
    <w:basedOn w:val="Normal"/>
    <w:rsid w:val="00B64A4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ABLE">
    <w:name w:val="TABLE"/>
    <w:basedOn w:val="Normal"/>
    <w:rsid w:val="00B64A4A"/>
    <w:pPr>
      <w:spacing w:after="0" w:line="240" w:lineRule="exact"/>
    </w:pPr>
    <w:rPr>
      <w:rFonts w:ascii="Times New Roman" w:eastAsia="Times New Roman" w:hAnsi="Times New Roman" w:cs="Times New Roman"/>
      <w:noProof/>
      <w:kern w:val="0"/>
      <w:sz w:val="20"/>
      <w:szCs w:val="20"/>
      <w14:ligatures w14:val="none"/>
    </w:rPr>
  </w:style>
  <w:style w:type="paragraph" w:customStyle="1" w:styleId="rrdColumnRuleStyle">
    <w:name w:val="rrdColumnRule_Style"/>
    <w:basedOn w:val="Normal"/>
    <w:rsid w:val="00B64A4A"/>
    <w:pPr>
      <w:pBdr>
        <w:top w:val="single" w:sz="6" w:space="1" w:color="auto"/>
      </w:pBdr>
      <w:spacing w:before="20" w:after="0" w:line="40" w:lineRule="exact"/>
      <w:jc w:val="center"/>
    </w:pPr>
    <w:rPr>
      <w:rFonts w:ascii="Times New Roman" w:eastAsia="Times New Roman" w:hAnsi="Times New Roman" w:cs="Times New Roman"/>
      <w:kern w:val="0"/>
      <w:sz w:val="8"/>
      <w:szCs w:val="8"/>
      <w14:ligatures w14:val="none"/>
    </w:rPr>
  </w:style>
  <w:style w:type="paragraph" w:customStyle="1" w:styleId="rrdsinglerule">
    <w:name w:val="rrdsinglerule"/>
    <w:basedOn w:val="Normal"/>
    <w:next w:val="Normal"/>
    <w:rsid w:val="00B64A4A"/>
    <w:pPr>
      <w:pBdr>
        <w:top w:val="single" w:sz="8" w:space="1" w:color="auto"/>
      </w:pBdr>
      <w:spacing w:before="20" w:after="0" w:line="20" w:lineRule="exact"/>
      <w:jc w:val="center"/>
    </w:pPr>
    <w:rPr>
      <w:rFonts w:ascii="Times New Roman" w:eastAsia="Times New Roman" w:hAnsi="Times New Roman" w:cs="Times New Roman"/>
      <w:kern w:val="0"/>
      <w:sz w:val="8"/>
      <w:szCs w:val="8"/>
      <w14:ligatures w14:val="none"/>
    </w:rPr>
  </w:style>
  <w:style w:type="paragraph" w:styleId="Header">
    <w:name w:val="header"/>
    <w:basedOn w:val="Normal"/>
    <w:link w:val="HeaderChar"/>
    <w:rsid w:val="00B64A4A"/>
    <w:pPr>
      <w:tabs>
        <w:tab w:val="center" w:pos="4320"/>
        <w:tab w:val="right" w:pos="8640"/>
      </w:tabs>
      <w:spacing w:after="0" w:line="240" w:lineRule="auto"/>
    </w:pPr>
    <w:rPr>
      <w:rFonts w:ascii="Times New Roman" w:eastAsia="Times New Roman" w:hAnsi="Times New Roman" w:cs="Times New Roman"/>
      <w:kern w:val="0"/>
      <w:szCs w:val="20"/>
      <w14:ligatures w14:val="none"/>
    </w:rPr>
  </w:style>
  <w:style w:type="character" w:customStyle="1" w:styleId="HeaderChar">
    <w:name w:val="Header Char"/>
    <w:basedOn w:val="DefaultParagraphFont"/>
    <w:link w:val="Header"/>
    <w:rsid w:val="00B64A4A"/>
    <w:rPr>
      <w:rFonts w:ascii="Times New Roman" w:eastAsia="Times New Roman" w:hAnsi="Times New Roman" w:cs="Times New Roman"/>
      <w:kern w:val="0"/>
      <w:szCs w:val="20"/>
      <w14:ligatures w14:val="none"/>
    </w:rPr>
  </w:style>
  <w:style w:type="paragraph" w:styleId="Footer">
    <w:name w:val="footer"/>
    <w:basedOn w:val="Normal"/>
    <w:link w:val="FooterChar"/>
    <w:uiPriority w:val="99"/>
    <w:rsid w:val="00B64A4A"/>
    <w:pPr>
      <w:tabs>
        <w:tab w:val="center" w:pos="4320"/>
        <w:tab w:val="right" w:pos="8640"/>
      </w:tabs>
      <w:spacing w:after="0" w:line="240" w:lineRule="auto"/>
    </w:pPr>
    <w:rPr>
      <w:rFonts w:ascii="Times New Roman" w:eastAsia="Times New Roman" w:hAnsi="Times New Roman" w:cs="Times New Roman"/>
      <w:kern w:val="0"/>
      <w:szCs w:val="20"/>
      <w14:ligatures w14:val="none"/>
    </w:rPr>
  </w:style>
  <w:style w:type="character" w:customStyle="1" w:styleId="FooterChar">
    <w:name w:val="Footer Char"/>
    <w:basedOn w:val="DefaultParagraphFont"/>
    <w:link w:val="Footer"/>
    <w:uiPriority w:val="99"/>
    <w:rsid w:val="00B64A4A"/>
    <w:rPr>
      <w:rFonts w:ascii="Times New Roman" w:eastAsia="Times New Roman" w:hAnsi="Times New Roman" w:cs="Times New Roman"/>
      <w:kern w:val="0"/>
      <w:szCs w:val="20"/>
      <w14:ligatures w14:val="none"/>
    </w:rPr>
  </w:style>
  <w:style w:type="character" w:styleId="PageNumber">
    <w:name w:val="page number"/>
    <w:basedOn w:val="DefaultParagraphFont"/>
    <w:rsid w:val="00B64A4A"/>
  </w:style>
  <w:style w:type="paragraph" w:styleId="NormalWeb">
    <w:name w:val="Normal (Web)"/>
    <w:basedOn w:val="Normal"/>
    <w:uiPriority w:val="99"/>
    <w:rsid w:val="00B64A4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rddoublerule">
    <w:name w:val="rrddoublerule"/>
    <w:basedOn w:val="rrdsinglerule"/>
    <w:rsid w:val="00B64A4A"/>
    <w:pPr>
      <w:pBdr>
        <w:top w:val="double" w:sz="6" w:space="1" w:color="auto"/>
      </w:pBdr>
    </w:pPr>
  </w:style>
  <w:style w:type="paragraph" w:customStyle="1" w:styleId="LA4">
    <w:name w:val="LA4"/>
    <w:basedOn w:val="Normal"/>
    <w:rsid w:val="00B64A4A"/>
    <w:pPr>
      <w:spacing w:after="0" w:line="80" w:lineRule="exact"/>
    </w:pPr>
    <w:rPr>
      <w:rFonts w:ascii="Times New Roman" w:eastAsia="Times New Roman" w:hAnsi="Times New Roman" w:cs="Times New Roman"/>
      <w:kern w:val="0"/>
      <w:sz w:val="8"/>
      <w:szCs w:val="8"/>
      <w14:ligatures w14:val="none"/>
    </w:rPr>
  </w:style>
  <w:style w:type="paragraph" w:customStyle="1" w:styleId="la2">
    <w:name w:val="la2"/>
    <w:basedOn w:val="LP4"/>
    <w:next w:val="P1"/>
    <w:rsid w:val="00B64A4A"/>
    <w:pPr>
      <w:spacing w:line="40" w:lineRule="exact"/>
    </w:pPr>
    <w:rPr>
      <w:szCs w:val="8"/>
    </w:rPr>
  </w:style>
  <w:style w:type="paragraph" w:customStyle="1" w:styleId="rco">
    <w:name w:val="rco"/>
    <w:rsid w:val="00B64A4A"/>
    <w:pPr>
      <w:pBdr>
        <w:bottom w:val="single" w:sz="8" w:space="1" w:color="auto"/>
      </w:pBdr>
      <w:spacing w:after="0" w:line="80" w:lineRule="exact"/>
      <w:ind w:left="4320" w:right="4320"/>
      <w:jc w:val="center"/>
    </w:pPr>
    <w:rPr>
      <w:rFonts w:ascii="Times New Roman" w:eastAsia="Times New Roman" w:hAnsi="Times New Roman" w:cs="Times New Roman"/>
      <w:noProof/>
      <w:kern w:val="0"/>
      <w:sz w:val="12"/>
      <w:szCs w:val="20"/>
      <w14:ligatures w14:val="none"/>
    </w:rPr>
  </w:style>
  <w:style w:type="paragraph" w:customStyle="1" w:styleId="rfn">
    <w:name w:val="rfn"/>
    <w:autoRedefine/>
    <w:rsid w:val="00B64A4A"/>
    <w:pPr>
      <w:pBdr>
        <w:bottom w:val="single" w:sz="6" w:space="1" w:color="auto"/>
      </w:pBdr>
      <w:spacing w:after="60" w:line="120" w:lineRule="exact"/>
      <w:ind w:right="7200"/>
    </w:pPr>
    <w:rPr>
      <w:rFonts w:ascii="Times New Roman" w:eastAsia="Times New Roman" w:hAnsi="Times New Roman" w:cs="Times New Roman"/>
      <w:noProof/>
      <w:kern w:val="0"/>
      <w:sz w:val="12"/>
      <w:szCs w:val="20"/>
      <w14:ligatures w14:val="none"/>
    </w:rPr>
  </w:style>
  <w:style w:type="character" w:customStyle="1" w:styleId="DefinedTerm">
    <w:name w:val="Defined Term"/>
    <w:basedOn w:val="DefaultParagraphFont"/>
    <w:rsid w:val="00B64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file:///C:\DMS\ARWP2\g62902g05m05.jpg" TargetMode="Externa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footer" Target="footer5.xml"/><Relationship Id="rId2" Type="http://schemas.openxmlformats.org/officeDocument/2006/relationships/settings" Target="settings.xml"/><Relationship Id="rId16" Type="http://schemas.openxmlformats.org/officeDocument/2006/relationships/image" Target="file:///C:\DMS\ARWP2\g62902g62b92.jp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file:///C:\DMS\ARWP2\g62902g59p89.jpg" TargetMode="External"/><Relationship Id="rId5" Type="http://schemas.openxmlformats.org/officeDocument/2006/relationships/endnotes" Target="endnote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88</Pages>
  <Words>35852</Words>
  <Characters>204358</Characters>
  <Application>Microsoft Office Word</Application>
  <DocSecurity>0</DocSecurity>
  <Lines>1702</Lines>
  <Paragraphs>479</Paragraphs>
  <ScaleCrop>false</ScaleCrop>
  <Company/>
  <LinksUpToDate>false</LinksUpToDate>
  <CharactersWithSpaces>239731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2026-10-15T15:53:00Z</dcterms:created>
  <dcterms:modified xsi:type="dcterms:W3CDTF">2026-10-15T15:53:00Z</dcterms:modified>
</cp:coreProperties>
</file>